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807" w:lineRule="exact"/>
        <w:ind w:left="30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3695542" cy="114785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695542" cy="1147857"/>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620" w:lineRule="exact" w:before="0"/>
        <w:ind w:left="4114" w:right="0" w:hanging="1293"/>
        <w:jc w:val="left"/>
        <w:rPr>
          <w:rFonts w:ascii="宋体" w:hAnsi="宋体" w:cs="宋体" w:eastAsia="宋体" w:hint="default"/>
          <w:sz w:val="52"/>
          <w:szCs w:val="52"/>
        </w:rPr>
      </w:pPr>
      <w:r>
        <w:rPr>
          <w:rFonts w:ascii="宋体" w:hAnsi="宋体" w:cs="宋体" w:eastAsia="宋体" w:hint="default"/>
          <w:b/>
          <w:bCs/>
          <w:spacing w:val="2"/>
          <w:sz w:val="52"/>
          <w:szCs w:val="52"/>
        </w:rPr>
        <w:t>思创医惠科技股份有限公司</w:t>
      </w:r>
      <w:r>
        <w:rPr>
          <w:rFonts w:ascii="宋体" w:hAnsi="宋体" w:cs="宋体" w:eastAsia="宋体" w:hint="default"/>
          <w:sz w:val="52"/>
          <w:szCs w:val="52"/>
        </w:rPr>
      </w:r>
    </w:p>
    <w:p>
      <w:pPr>
        <w:spacing w:line="240" w:lineRule="auto" w:before="12"/>
        <w:rPr>
          <w:rFonts w:ascii="宋体" w:hAnsi="宋体" w:cs="宋体" w:eastAsia="宋体" w:hint="default"/>
          <w:b/>
          <w:bCs/>
          <w:sz w:val="53"/>
          <w:szCs w:val="53"/>
        </w:rPr>
      </w:pPr>
    </w:p>
    <w:p>
      <w:pPr>
        <w:spacing w:before="0"/>
        <w:ind w:left="55" w:right="358" w:firstLine="0"/>
        <w:jc w:val="center"/>
        <w:rPr>
          <w:rFonts w:ascii="宋体" w:hAnsi="宋体" w:cs="宋体" w:eastAsia="宋体" w:hint="default"/>
          <w:sz w:val="48"/>
          <w:szCs w:val="48"/>
        </w:rPr>
      </w:pPr>
      <w:r>
        <w:rPr>
          <w:rFonts w:ascii="宋体" w:hAnsi="宋体" w:cs="宋体" w:eastAsia="宋体" w:hint="default"/>
          <w:b/>
          <w:bCs/>
          <w:sz w:val="48"/>
          <w:szCs w:val="48"/>
        </w:rPr>
        <w:t>2015</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before="345"/>
        <w:ind w:left="55" w:right="358" w:firstLine="0"/>
        <w:jc w:val="center"/>
        <w:rPr>
          <w:rFonts w:ascii="宋体" w:hAnsi="宋体" w:cs="宋体" w:eastAsia="宋体" w:hint="default"/>
          <w:sz w:val="48"/>
          <w:szCs w:val="48"/>
        </w:rPr>
      </w:pPr>
      <w:r>
        <w:rPr>
          <w:rFonts w:ascii="宋体" w:hAnsi="宋体" w:cs="宋体" w:eastAsia="宋体" w:hint="default"/>
          <w:b/>
          <w:bCs/>
          <w:sz w:val="48"/>
          <w:szCs w:val="48"/>
        </w:rPr>
        <w:t>（更新后）</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7"/>
        <w:rPr>
          <w:rFonts w:ascii="宋体" w:hAnsi="宋体" w:cs="宋体" w:eastAsia="宋体" w:hint="default"/>
          <w:b/>
          <w:bCs/>
          <w:sz w:val="59"/>
          <w:szCs w:val="59"/>
        </w:rPr>
      </w:pPr>
    </w:p>
    <w:p>
      <w:pPr>
        <w:spacing w:before="0"/>
        <w:ind w:left="55" w:right="353" w:firstLine="0"/>
        <w:jc w:val="center"/>
        <w:rPr>
          <w:rFonts w:ascii="宋体" w:hAnsi="宋体" w:cs="宋体" w:eastAsia="宋体" w:hint="default"/>
          <w:sz w:val="32"/>
          <w:szCs w:val="32"/>
        </w:rPr>
      </w:pPr>
      <w:r>
        <w:rPr>
          <w:rFonts w:ascii="宋体" w:hAnsi="宋体" w:cs="宋体" w:eastAsia="宋体" w:hint="default"/>
          <w:b/>
          <w:bCs/>
          <w:sz w:val="32"/>
          <w:szCs w:val="32"/>
        </w:rPr>
        <w:t>2016</w:t>
      </w:r>
      <w:r>
        <w:rPr>
          <w:rFonts w:ascii="宋体" w:hAnsi="宋体" w:cs="宋体" w:eastAsia="宋体" w:hint="default"/>
          <w:b/>
          <w:bCs/>
          <w:sz w:val="32"/>
          <w:szCs w:val="32"/>
        </w:rPr>
        <w:t>年</w:t>
      </w:r>
      <w:r>
        <w:rPr>
          <w:rFonts w:ascii="宋体" w:hAnsi="宋体" w:cs="宋体" w:eastAsia="宋体" w:hint="default"/>
          <w:b/>
          <w:bCs/>
          <w:sz w:val="32"/>
          <w:szCs w:val="32"/>
        </w:rPr>
        <w:t>03</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134"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410" w:lineRule="auto" w:before="161"/>
        <w:ind w:right="1132" w:firstLine="562"/>
        <w:jc w:val="both"/>
        <w:rPr>
          <w:b w:val="0"/>
          <w:bCs w:val="0"/>
        </w:rPr>
      </w:pPr>
      <w:r>
        <w:rPr>
          <w:spacing w:val="-1"/>
          <w:w w:val="95"/>
        </w:rPr>
        <w:t>公司负责人路楠、主管会计工作负责人周为利及会计机构负责人</w:t>
      </w:r>
      <w:r>
        <w:rPr>
          <w:rFonts w:ascii="宋体" w:hAnsi="宋体" w:cs="宋体" w:eastAsia="宋体" w:hint="default"/>
          <w:spacing w:val="-1"/>
          <w:w w:val="95"/>
        </w:rPr>
        <w:t>(</w:t>
      </w:r>
      <w:r>
        <w:rPr>
          <w:spacing w:val="-1"/>
          <w:w w:val="95"/>
        </w:rPr>
        <w:t>会计主管</w:t>
      </w:r>
      <w:r>
        <w:rPr>
          <w:spacing w:val="1"/>
          <w:w w:val="99"/>
        </w:rPr>
        <w:t> </w:t>
      </w:r>
      <w:r>
        <w:rPr/>
        <w:t>人员</w:t>
      </w:r>
      <w:r>
        <w:rPr>
          <w:rFonts w:ascii="宋体" w:hAnsi="宋体" w:cs="宋体" w:eastAsia="宋体" w:hint="default"/>
        </w:rPr>
        <w:t>)</w:t>
      </w:r>
      <w:r>
        <w:rPr/>
        <w:t>周为利声明：保证年度报告中财务报告的真实、准确、完整。</w:t>
      </w:r>
      <w:r>
        <w:rPr>
          <w:b w:val="0"/>
          <w:bCs w:val="0"/>
        </w:rPr>
      </w:r>
    </w:p>
    <w:p>
      <w:pPr>
        <w:pStyle w:val="Heading2"/>
        <w:spacing w:line="240" w:lineRule="auto" w:before="158"/>
        <w:ind w:left="1696"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0"/>
          <w:szCs w:val="20"/>
        </w:rPr>
      </w:pPr>
    </w:p>
    <w:tbl>
      <w:tblPr>
        <w:tblW w:w="0" w:type="auto"/>
        <w:jc w:val="left"/>
        <w:tblInd w:w="1164" w:type="dxa"/>
        <w:tblLayout w:type="fixed"/>
        <w:tblCellMar>
          <w:top w:w="0" w:type="dxa"/>
          <w:left w:w="0" w:type="dxa"/>
          <w:bottom w:w="0" w:type="dxa"/>
          <w:right w:w="0" w:type="dxa"/>
        </w:tblCellMar>
        <w:tblLook w:val="01E0"/>
      </w:tblPr>
      <w:tblGrid>
        <w:gridCol w:w="2936"/>
        <w:gridCol w:w="2212"/>
        <w:gridCol w:w="2211"/>
        <w:gridCol w:w="2212"/>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路楠</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章笠中</w:t>
            </w:r>
          </w:p>
        </w:tc>
      </w:tr>
    </w:tbl>
    <w:p>
      <w:pPr>
        <w:spacing w:line="240" w:lineRule="auto" w:before="2"/>
        <w:rPr>
          <w:rFonts w:ascii="宋体" w:hAnsi="宋体" w:cs="宋体" w:eastAsia="宋体" w:hint="default"/>
          <w:b/>
          <w:bCs/>
          <w:sz w:val="13"/>
          <w:szCs w:val="13"/>
        </w:rPr>
      </w:pPr>
    </w:p>
    <w:p>
      <w:pPr>
        <w:pStyle w:val="Heading2"/>
        <w:spacing w:line="408" w:lineRule="auto" w:before="13"/>
        <w:ind w:right="1141" w:firstLine="562"/>
        <w:jc w:val="both"/>
        <w:rPr>
          <w:b w:val="0"/>
          <w:bCs w:val="0"/>
        </w:rPr>
      </w:pPr>
      <w:r>
        <w:rPr>
          <w:spacing w:val="3"/>
          <w:w w:val="95"/>
        </w:rPr>
        <w:t>本报告中如有涉及未来的计划、业绩预测等方面的内容，均不构成本公司</w:t>
      </w:r>
      <w:r>
        <w:rPr>
          <w:w w:val="99"/>
        </w:rPr>
        <w:t> </w:t>
      </w:r>
      <w:r>
        <w:rPr>
          <w:spacing w:val="3"/>
          <w:w w:val="95"/>
        </w:rPr>
        <w:t>对任何投资者及相关人士的承诺，投资者及相关人士均应对此保持足够的风险</w:t>
      </w:r>
      <w:r>
        <w:rPr>
          <w:spacing w:val="23"/>
          <w:w w:val="95"/>
        </w:rPr>
        <w:t> </w:t>
      </w:r>
      <w:r>
        <w:rPr>
          <w:spacing w:val="23"/>
          <w:w w:val="95"/>
        </w:rPr>
      </w:r>
      <w:r>
        <w:rPr/>
        <w:t>认识，并且应当理解计划、预测与承诺之间的差异。</w:t>
      </w:r>
      <w:r>
        <w:rPr>
          <w:b w:val="0"/>
          <w:bCs w:val="0"/>
        </w:rPr>
      </w:r>
    </w:p>
    <w:p>
      <w:pPr>
        <w:pStyle w:val="Heading2"/>
        <w:spacing w:line="240" w:lineRule="auto" w:before="160"/>
        <w:ind w:left="1695" w:right="0"/>
        <w:jc w:val="left"/>
        <w:rPr>
          <w:b w:val="0"/>
          <w:bCs w:val="0"/>
        </w:rPr>
      </w:pPr>
      <w:r>
        <w:rPr/>
        <w:t>公司经本次董事会审议通过的利润分配预案为：以截至</w:t>
      </w:r>
      <w:r>
        <w:rPr>
          <w:spacing w:val="-85"/>
        </w:rPr>
        <w:t> </w:t>
      </w:r>
      <w:r>
        <w:rPr>
          <w:rFonts w:ascii="宋体" w:hAnsi="宋体" w:cs="宋体" w:eastAsia="宋体" w:hint="default"/>
        </w:rPr>
        <w:t>2015</w:t>
      </w:r>
      <w:r>
        <w:rPr>
          <w:rFonts w:ascii="宋体" w:hAnsi="宋体" w:cs="宋体" w:eastAsia="宋体" w:hint="default"/>
          <w:spacing w:val="-84"/>
        </w:rPr>
        <w:t> </w:t>
      </w:r>
      <w:r>
        <w:rPr/>
        <w:t>年</w:t>
      </w:r>
      <w:r>
        <w:rPr>
          <w:spacing w:val="-87"/>
        </w:rPr>
        <w:t> </w:t>
      </w:r>
      <w:r>
        <w:rPr>
          <w:rFonts w:ascii="宋体" w:hAnsi="宋体" w:cs="宋体" w:eastAsia="宋体" w:hint="default"/>
        </w:rPr>
        <w:t>12</w:t>
      </w:r>
      <w:r>
        <w:rPr>
          <w:rFonts w:ascii="宋体" w:hAnsi="宋体" w:cs="宋体" w:eastAsia="宋体" w:hint="default"/>
          <w:spacing w:val="-85"/>
        </w:rPr>
        <w:t> </w:t>
      </w:r>
      <w:r>
        <w:rPr/>
        <w:t>月</w:t>
      </w:r>
      <w:r>
        <w:rPr>
          <w:spacing w:val="-86"/>
        </w:rPr>
        <w:t> </w:t>
      </w:r>
      <w:r>
        <w:rPr>
          <w:rFonts w:ascii="宋体" w:hAnsi="宋体" w:cs="宋体" w:eastAsia="宋体" w:hint="default"/>
        </w:rPr>
        <w:t>31</w:t>
      </w:r>
      <w:r>
        <w:rPr>
          <w:rFonts w:ascii="宋体" w:hAnsi="宋体" w:cs="宋体" w:eastAsia="宋体" w:hint="default"/>
          <w:spacing w:val="-85"/>
        </w:rPr>
        <w:t> </w:t>
      </w:r>
      <w:r>
        <w:rPr/>
        <w:t>日</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right="0"/>
        <w:jc w:val="left"/>
        <w:rPr>
          <w:b w:val="0"/>
          <w:bCs w:val="0"/>
        </w:rPr>
      </w:pPr>
      <w:r>
        <w:rPr>
          <w:spacing w:val="1"/>
          <w:w w:val="99"/>
        </w:rPr>
        <w:t>总股</w:t>
      </w:r>
      <w:r>
        <w:rPr>
          <w:w w:val="99"/>
        </w:rPr>
        <w:t>本</w:t>
      </w:r>
      <w:r>
        <w:rPr>
          <w:spacing w:val="-81"/>
        </w:rPr>
        <w:t> </w:t>
      </w:r>
      <w:r>
        <w:rPr>
          <w:rFonts w:ascii="宋体" w:hAnsi="宋体" w:cs="宋体" w:eastAsia="宋体" w:hint="default"/>
          <w:spacing w:val="1"/>
          <w:w w:val="99"/>
        </w:rPr>
        <w:t>418,</w:t>
      </w:r>
      <w:r>
        <w:rPr>
          <w:rFonts w:ascii="宋体" w:hAnsi="宋体" w:cs="宋体" w:eastAsia="宋体" w:hint="default"/>
          <w:w w:val="99"/>
        </w:rPr>
        <w:t>7</w:t>
      </w:r>
      <w:r>
        <w:rPr>
          <w:rFonts w:ascii="宋体" w:hAnsi="宋体" w:cs="宋体" w:eastAsia="宋体" w:hint="default"/>
          <w:spacing w:val="2"/>
          <w:w w:val="99"/>
        </w:rPr>
        <w:t>5</w:t>
      </w:r>
      <w:r>
        <w:rPr>
          <w:rFonts w:ascii="宋体" w:hAnsi="宋体" w:cs="宋体" w:eastAsia="宋体" w:hint="default"/>
          <w:w w:val="99"/>
        </w:rPr>
        <w:t>0</w:t>
      </w:r>
      <w:r>
        <w:rPr>
          <w:rFonts w:ascii="宋体" w:hAnsi="宋体" w:cs="宋体" w:eastAsia="宋体" w:hint="default"/>
          <w:spacing w:val="1"/>
          <w:w w:val="99"/>
        </w:rPr>
        <w:t>,0</w:t>
      </w:r>
      <w:r>
        <w:rPr>
          <w:rFonts w:ascii="宋体" w:hAnsi="宋体" w:cs="宋体" w:eastAsia="宋体" w:hint="default"/>
          <w:w w:val="99"/>
        </w:rPr>
        <w:t>00</w:t>
      </w:r>
      <w:r>
        <w:rPr>
          <w:rFonts w:ascii="宋体" w:hAnsi="宋体" w:cs="宋体" w:eastAsia="宋体" w:hint="default"/>
          <w:spacing w:val="-80"/>
        </w:rPr>
        <w:t> </w:t>
      </w:r>
      <w:r>
        <w:rPr>
          <w:w w:val="99"/>
        </w:rPr>
        <w:t>股为基数</w:t>
      </w:r>
      <w:r>
        <w:rPr>
          <w:spacing w:val="-140"/>
          <w:w w:val="99"/>
        </w:rPr>
        <w:t>，</w:t>
      </w:r>
      <w:r>
        <w:rPr>
          <w:w w:val="99"/>
        </w:rPr>
        <w:t>向</w:t>
      </w:r>
      <w:r>
        <w:rPr>
          <w:spacing w:val="2"/>
          <w:w w:val="99"/>
        </w:rPr>
        <w:t>全</w:t>
      </w:r>
      <w:r>
        <w:rPr>
          <w:w w:val="99"/>
        </w:rPr>
        <w:t>体股东每</w:t>
      </w:r>
      <w:r>
        <w:rPr>
          <w:spacing w:val="-77"/>
        </w:rPr>
        <w:t> </w:t>
      </w: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81"/>
        </w:rPr>
        <w:t> </w:t>
      </w:r>
      <w:r>
        <w:rPr>
          <w:spacing w:val="1"/>
          <w:w w:val="99"/>
        </w:rPr>
        <w:t>股派发现金红</w:t>
      </w:r>
      <w:r>
        <w:rPr>
          <w:w w:val="99"/>
        </w:rPr>
        <w:t>利</w:t>
      </w:r>
      <w:r>
        <w:rPr>
          <w:spacing w:val="-80"/>
        </w:rPr>
        <w:t> </w:t>
      </w:r>
      <w:r>
        <w:rPr>
          <w:rFonts w:ascii="宋体" w:hAnsi="宋体" w:cs="宋体" w:eastAsia="宋体" w:hint="default"/>
          <w:spacing w:val="1"/>
          <w:w w:val="99"/>
        </w:rPr>
        <w:t>0.</w:t>
      </w:r>
      <w:r>
        <w:rPr>
          <w:rFonts w:ascii="宋体" w:hAnsi="宋体" w:cs="宋体" w:eastAsia="宋体" w:hint="default"/>
          <w:w w:val="99"/>
        </w:rPr>
        <w:t>5</w:t>
      </w:r>
      <w:r>
        <w:rPr>
          <w:rFonts w:ascii="宋体" w:hAnsi="宋体" w:cs="宋体" w:eastAsia="宋体" w:hint="default"/>
          <w:spacing w:val="-81"/>
        </w:rPr>
        <w:t> </w:t>
      </w:r>
      <w:r>
        <w:rPr>
          <w:spacing w:val="-140"/>
          <w:w w:val="99"/>
        </w:rPr>
        <w:t>元</w:t>
      </w:r>
      <w:r>
        <w:rPr>
          <w:w w:val="99"/>
        </w:rPr>
        <w:t>（含税</w:t>
      </w:r>
      <w:r>
        <w:rPr>
          <w:spacing w:val="-140"/>
          <w:w w:val="99"/>
        </w:rPr>
        <w:t>）</w:t>
      </w:r>
      <w:r>
        <w:rPr>
          <w:w w:val="99"/>
        </w:rPr>
        <w:t>，</w:t>
      </w:r>
      <w:r>
        <w:rPr>
          <w:b w:val="0"/>
          <w:bCs w:val="0"/>
        </w:rPr>
      </w:r>
    </w:p>
    <w:p>
      <w:pPr>
        <w:spacing w:line="240" w:lineRule="auto" w:before="10"/>
        <w:rPr>
          <w:rFonts w:ascii="宋体" w:hAnsi="宋体" w:cs="宋体" w:eastAsia="宋体" w:hint="default"/>
          <w:b/>
          <w:bCs/>
          <w:sz w:val="19"/>
          <w:szCs w:val="19"/>
        </w:rPr>
      </w:pPr>
    </w:p>
    <w:p>
      <w:pPr>
        <w:pStyle w:val="Heading2"/>
        <w:spacing w:line="240" w:lineRule="auto"/>
        <w:ind w:right="0"/>
        <w:jc w:val="left"/>
        <w:rPr>
          <w:b w:val="0"/>
          <w:bCs w:val="0"/>
        </w:rPr>
      </w:pPr>
      <w:r>
        <w:rPr>
          <w:spacing w:val="1"/>
          <w:w w:val="99"/>
        </w:rPr>
        <w:t>送红</w:t>
      </w:r>
      <w:r>
        <w:rPr>
          <w:w w:val="99"/>
        </w:rPr>
        <w:t>股</w:t>
      </w:r>
      <w:r>
        <w:rPr>
          <w:spacing w:val="-69"/>
        </w:rPr>
        <w:t> </w:t>
      </w:r>
      <w:r>
        <w:rPr>
          <w:rFonts w:ascii="宋体" w:hAnsi="宋体" w:cs="宋体" w:eastAsia="宋体" w:hint="default"/>
          <w:w w:val="99"/>
        </w:rPr>
        <w:t>0</w:t>
      </w:r>
      <w:r>
        <w:rPr>
          <w:rFonts w:ascii="宋体" w:hAnsi="宋体" w:cs="宋体" w:eastAsia="宋体" w:hint="default"/>
          <w:spacing w:val="-70"/>
        </w:rPr>
        <w:t> </w:t>
      </w:r>
      <w:r>
        <w:rPr>
          <w:w w:val="99"/>
        </w:rPr>
        <w:t>股（含</w:t>
      </w:r>
      <w:r>
        <w:rPr>
          <w:spacing w:val="2"/>
          <w:w w:val="99"/>
        </w:rPr>
        <w:t>税</w:t>
      </w:r>
      <w:r>
        <w:rPr>
          <w:spacing w:val="-140"/>
          <w:w w:val="99"/>
        </w:rPr>
        <w:t>）</w:t>
      </w:r>
      <w:r>
        <w:rPr>
          <w:w w:val="99"/>
        </w:rPr>
        <w:t>，以</w:t>
      </w:r>
      <w:r>
        <w:rPr>
          <w:spacing w:val="2"/>
          <w:w w:val="99"/>
        </w:rPr>
        <w:t>资</w:t>
      </w:r>
      <w:r>
        <w:rPr>
          <w:w w:val="99"/>
        </w:rPr>
        <w:t>本公积</w:t>
      </w:r>
      <w:r>
        <w:rPr>
          <w:spacing w:val="2"/>
          <w:w w:val="99"/>
        </w:rPr>
        <w:t>金</w:t>
      </w:r>
      <w:r>
        <w:rPr>
          <w:w w:val="99"/>
        </w:rPr>
        <w:t>向全体</w:t>
      </w:r>
      <w:r>
        <w:rPr>
          <w:spacing w:val="2"/>
          <w:w w:val="99"/>
        </w:rPr>
        <w:t>股</w:t>
      </w:r>
      <w:r>
        <w:rPr>
          <w:w w:val="99"/>
        </w:rPr>
        <w:t>东每</w:t>
      </w:r>
      <w:r>
        <w:rPr>
          <w:spacing w:val="-64"/>
        </w:rPr>
        <w:t> </w:t>
      </w: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70"/>
        </w:rPr>
        <w:t> </w:t>
      </w:r>
      <w:r>
        <w:rPr>
          <w:spacing w:val="1"/>
          <w:w w:val="99"/>
        </w:rPr>
        <w:t>股转</w:t>
      </w:r>
      <w:r>
        <w:rPr>
          <w:w w:val="99"/>
        </w:rPr>
        <w:t>增</w:t>
      </w:r>
      <w:r>
        <w:rPr>
          <w:spacing w:val="-69"/>
        </w:rPr>
        <w:t> </w:t>
      </w:r>
      <w:r>
        <w:rPr>
          <w:rFonts w:ascii="宋体" w:hAnsi="宋体" w:cs="宋体" w:eastAsia="宋体" w:hint="default"/>
          <w:w w:val="99"/>
        </w:rPr>
        <w:t>0</w:t>
      </w:r>
      <w:r>
        <w:rPr>
          <w:rFonts w:ascii="宋体" w:hAnsi="宋体" w:cs="宋体" w:eastAsia="宋体" w:hint="default"/>
          <w:spacing w:val="-70"/>
        </w:rPr>
        <w:t> </w:t>
      </w:r>
      <w:r>
        <w:rPr>
          <w:spacing w:val="1"/>
          <w:w w:val="99"/>
        </w:rPr>
        <w:t>股。</w:t>
      </w:r>
      <w:r>
        <w:rPr>
          <w:b w:val="0"/>
          <w:bCs w:val="0"/>
        </w:rPr>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55" w:right="55"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4"/>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10761" w:val="right" w:leader="dot"/>
            </w:tabs>
            <w:spacing w:line="240" w:lineRule="auto" w:before="237"/>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1076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管理层讨论与分析</w:t>
            </w:r>
            <w:r>
              <w:rPr>
                <w:rFonts w:ascii="宋体" w:hAnsi="宋体" w:cs="宋体" w:eastAsia="宋体" w:hint="default"/>
              </w:rPr>
              <w:tab/>
              <w:t>15</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39</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50</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56</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56</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64</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财务报告</w:t>
            </w:r>
            <w:r>
              <w:rPr>
                <w:rFonts w:ascii="宋体" w:hAnsi="宋体" w:cs="宋体" w:eastAsia="宋体" w:hint="default"/>
              </w:rPr>
              <w:tab/>
              <w:t>71</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2"/>
              </w:rPr>
              <w:t> </w:t>
            </w:r>
            <w:r>
              <w:rPr/>
              <w:t>备查文件目录</w:t>
            </w:r>
            <w:r>
              <w:rPr>
                <w:rFonts w:ascii="宋体" w:hAnsi="宋体" w:cs="宋体" w:eastAsia="宋体" w:hint="default"/>
              </w:rPr>
              <w:tab/>
              <w:t>166</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0" w:right="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22"/>
          <w:szCs w:val="22"/>
        </w:rPr>
      </w:pPr>
    </w:p>
    <w:p>
      <w:pPr>
        <w:spacing w:before="0"/>
        <w:ind w:left="55" w:right="5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30"/>
        <w:gridCol w:w="686"/>
        <w:gridCol w:w="7454"/>
      </w:tblGrid>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1430"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思创医惠、公司、 </w:t>
            </w:r>
            <w:r>
              <w:rPr>
                <w:rFonts w:ascii="宋体" w:hAnsi="宋体" w:cs="宋体" w:eastAsia="宋体" w:hint="default"/>
                <w:spacing w:val="-10"/>
                <w:sz w:val="18"/>
                <w:szCs w:val="18"/>
              </w:rPr>
              <w:t>上市公司、本公司</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p>
        </w:tc>
      </w:tr>
      <w:tr>
        <w:trPr>
          <w:trHeight w:val="392" w:hRule="exact"/>
        </w:trPr>
        <w:tc>
          <w:tcPr>
            <w:tcW w:w="1430" w:type="dxa"/>
            <w:vMerge/>
            <w:tcBorders>
              <w:left w:val="single" w:sz="4" w:space="0" w:color="000000"/>
              <w:right w:val="single" w:sz="9"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vMerge/>
            <w:tcBorders>
              <w:left w:val="single" w:sz="9" w:space="0" w:color="D2D2D2"/>
              <w:right w:val="single" w:sz="4" w:space="0" w:color="000000"/>
            </w:tcBorders>
          </w:tcPr>
          <w:p>
            <w:pPr/>
          </w:p>
        </w:tc>
      </w:tr>
      <w:tr>
        <w:trPr>
          <w:trHeight w:val="161" w:hRule="exact"/>
        </w:trPr>
        <w:tc>
          <w:tcPr>
            <w:tcW w:w="1430" w:type="dxa"/>
            <w:vMerge/>
            <w:tcBorders>
              <w:left w:val="single" w:sz="4" w:space="0" w:color="000000"/>
              <w:bottom w:val="single" w:sz="4" w:space="0" w:color="000000"/>
              <w:right w:val="single" w:sz="9"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454" w:type="dxa"/>
            <w:vMerge/>
            <w:tcBorders>
              <w:left w:val="single" w:sz="9" w:space="0" w:color="D2D2D2"/>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医惠科技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医惠科技有限公司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医惠软件</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杭州医惠软件有限公司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杭州智海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杭州智海医惠信息科技有限公司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杭州赛胜</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杭州赛胜科技有限公司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苏州医惠</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医惠科技（苏州）有限公司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无锡医惠</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无锡医惠物联网科技有限公司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杭州简惠</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杭州简惠信息技术有限公司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杭州健海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沃森研究院</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浙江省沃森智慧医疗研究院</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思创安防</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思越科技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思创超讯</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超讯分公司</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北京思创超讯科技发展有限公司杭州分公司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思创香港</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CE</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Century Europe AB</w:t>
            </w:r>
            <w:r>
              <w:rPr>
                <w:rFonts w:ascii="宋体" w:hAnsi="宋体" w:cs="宋体" w:eastAsia="宋体" w:hint="default"/>
                <w:sz w:val="18"/>
                <w:szCs w:val="18"/>
              </w:rPr>
              <w:t>，主要提供保护盒及思创医惠在欧洲市场</w:t>
            </w:r>
            <w:r>
              <w:rPr>
                <w:rFonts w:ascii="宋体" w:hAnsi="宋体" w:cs="宋体" w:eastAsia="宋体" w:hint="default"/>
                <w:spacing w:val="-46"/>
                <w:sz w:val="18"/>
                <w:szCs w:val="18"/>
              </w:rPr>
              <w:t> </w:t>
            </w:r>
            <w:r>
              <w:rPr>
                <w:rFonts w:ascii="宋体" w:hAnsi="宋体" w:cs="宋体" w:eastAsia="宋体" w:hint="default"/>
                <w:sz w:val="18"/>
                <w:szCs w:val="18"/>
              </w:rPr>
              <w:t>EAS</w:t>
            </w:r>
            <w:r>
              <w:rPr>
                <w:rFonts w:ascii="宋体" w:hAnsi="宋体" w:cs="宋体" w:eastAsia="宋体" w:hint="default"/>
                <w:spacing w:val="-46"/>
                <w:sz w:val="18"/>
                <w:szCs w:val="18"/>
              </w:rPr>
              <w:t> </w:t>
            </w:r>
            <w:r>
              <w:rPr>
                <w:rFonts w:ascii="宋体" w:hAnsi="宋体" w:cs="宋体" w:eastAsia="宋体" w:hint="default"/>
                <w:sz w:val="18"/>
                <w:szCs w:val="18"/>
              </w:rPr>
              <w:t>产品经营管理</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GL</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Comercial GL Group S.A.</w:t>
            </w:r>
            <w:r>
              <w:rPr>
                <w:rFonts w:ascii="宋体" w:hAnsi="宋体" w:cs="宋体" w:eastAsia="宋体" w:hint="default"/>
                <w:sz w:val="18"/>
                <w:szCs w:val="18"/>
              </w:rPr>
              <w:t>，主要从事零售业安防和智能管理的技术支持，解决方案和服务</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BV</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Century Retail Europe B.V.</w:t>
            </w:r>
            <w:r>
              <w:rPr>
                <w:rFonts w:ascii="宋体" w:hAnsi="宋体" w:cs="宋体" w:eastAsia="宋体" w:hint="default"/>
                <w:sz w:val="18"/>
                <w:szCs w:val="18"/>
              </w:rPr>
              <w:t>主要从事公司在欧洲市场</w:t>
            </w:r>
            <w:r>
              <w:rPr>
                <w:rFonts w:ascii="宋体" w:hAnsi="宋体" w:cs="宋体" w:eastAsia="宋体" w:hint="default"/>
                <w:spacing w:val="-46"/>
                <w:sz w:val="18"/>
                <w:szCs w:val="18"/>
              </w:rPr>
              <w:t> </w:t>
            </w:r>
            <w:r>
              <w:rPr>
                <w:rFonts w:ascii="宋体" w:hAnsi="宋体" w:cs="宋体" w:eastAsia="宋体" w:hint="default"/>
                <w:sz w:val="18"/>
                <w:szCs w:val="18"/>
              </w:rPr>
              <w:t>EAS</w:t>
            </w:r>
            <w:r>
              <w:rPr>
                <w:rFonts w:ascii="宋体" w:hAnsi="宋体" w:cs="宋体" w:eastAsia="宋体" w:hint="default"/>
                <w:spacing w:val="-46"/>
                <w:sz w:val="18"/>
                <w:szCs w:val="18"/>
              </w:rPr>
              <w:t> </w:t>
            </w:r>
            <w:r>
              <w:rPr>
                <w:rFonts w:ascii="宋体" w:hAnsi="宋体" w:cs="宋体" w:eastAsia="宋体" w:hint="default"/>
                <w:sz w:val="18"/>
                <w:szCs w:val="18"/>
              </w:rPr>
              <w:t>产品的经营管理及销售业务</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CLA</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Century Link America</w:t>
            </w:r>
            <w:r>
              <w:rPr>
                <w:rFonts w:ascii="宋体" w:hAnsi="宋体" w:cs="宋体" w:eastAsia="宋体" w:hint="default"/>
                <w:sz w:val="18"/>
                <w:szCs w:val="18"/>
              </w:rPr>
              <w:t>，主要从事</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美国市场拓展，系思创香港全资子公司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上海绿泰</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绿泰信息科技（上海）有限公司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思创宣道</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杭州思创宣道信息技术有限公司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江苏中科</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杭州中科</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思创理德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r>
      <w:tr>
        <w:trPr>
          <w:trHeight w:val="402" w:hRule="exact"/>
        </w:trPr>
        <w:tc>
          <w:tcPr>
            <w:tcW w:w="143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广州理德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广州理德物联网科技有限公司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0.2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709"/>
                    <w:gridCol w:w="7443"/>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CS</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Century Solutions SA.</w:t>
                        </w:r>
                        <w:r>
                          <w:rPr>
                            <w:rFonts w:ascii="宋体" w:hAnsi="宋体" w:cs="宋体" w:eastAsia="宋体" w:hint="default"/>
                            <w:sz w:val="18"/>
                            <w:szCs w:val="18"/>
                          </w:rPr>
                          <w:t>主要从事零售业务客户体验模式的设计和咨询，</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应用软件开发</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CSA</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Century Solutions Americas Inc.</w:t>
                        </w:r>
                        <w:r>
                          <w:rPr>
                            <w:rFonts w:ascii="宋体" w:hAnsi="宋体" w:cs="宋体" w:eastAsia="宋体" w:hint="default"/>
                            <w:sz w:val="18"/>
                            <w:szCs w:val="18"/>
                          </w:rPr>
                          <w:t>主要从事零售业务客户体验模式的设计和咨询，</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应用 软件开发，是</w:t>
                        </w:r>
                        <w:r>
                          <w:rPr>
                            <w:rFonts w:ascii="宋体" w:hAnsi="宋体" w:cs="宋体" w:eastAsia="宋体" w:hint="default"/>
                            <w:spacing w:val="-46"/>
                            <w:sz w:val="18"/>
                            <w:szCs w:val="18"/>
                          </w:rPr>
                          <w:t> </w:t>
                        </w:r>
                        <w:r>
                          <w:rPr>
                            <w:rFonts w:ascii="宋体" w:hAnsi="宋体" w:cs="宋体" w:eastAsia="宋体" w:hint="default"/>
                            <w:sz w:val="18"/>
                            <w:szCs w:val="18"/>
                          </w:rPr>
                          <w:t>CS</w:t>
                        </w:r>
                        <w:r>
                          <w:rPr>
                            <w:rFonts w:ascii="宋体" w:hAnsi="宋体" w:cs="宋体" w:eastAsia="宋体" w:hint="default"/>
                            <w:spacing w:val="-46"/>
                            <w:sz w:val="18"/>
                            <w:szCs w:val="18"/>
                          </w:rPr>
                          <w:t> </w:t>
                        </w:r>
                        <w:r>
                          <w:rPr>
                            <w:rFonts w:ascii="宋体" w:hAnsi="宋体" w:cs="宋体" w:eastAsia="宋体" w:hint="default"/>
                            <w:sz w:val="18"/>
                            <w:szCs w:val="18"/>
                          </w:rPr>
                          <w:t>的全资子公司</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医惠投资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杭州医惠投资管理有限公司</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博泰投资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杭州博泰投资管理有限公司</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上海瑞章</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上海瑞章投资有限公司</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江苏钜芯集成电路技术有限公司</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EAS</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Electronic Article Surveillance </w:t>
                        </w:r>
                        <w:r>
                          <w:rPr>
                            <w:rFonts w:ascii="宋体" w:hAnsi="宋体" w:cs="宋体" w:eastAsia="宋体" w:hint="default"/>
                            <w:sz w:val="18"/>
                            <w:szCs w:val="18"/>
                          </w:rPr>
                          <w:t>的简称，即电子商品防盗系统，该系统是一个高科技的电 子防盗设备体系，它以高科技的手段赋予商品一种自卫能力，能有效的保护商品、防止商品失 窃</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硬标签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Tag</w:t>
                        </w:r>
                        <w:r>
                          <w:rPr>
                            <w:rFonts w:ascii="宋体" w:hAnsi="宋体" w:cs="宋体" w:eastAsia="宋体" w:hint="default"/>
                            <w:sz w:val="18"/>
                            <w:szCs w:val="18"/>
                          </w:rPr>
                          <w:t>，由锁芯、线圈、</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射频软标签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4"/>
                          <w:jc w:val="left"/>
                          <w:rPr>
                            <w:rFonts w:ascii="宋体" w:hAnsi="宋体" w:cs="宋体" w:eastAsia="宋体" w:hint="default"/>
                            <w:sz w:val="18"/>
                            <w:szCs w:val="18"/>
                          </w:rPr>
                        </w:pPr>
                        <w:r>
                          <w:rPr>
                            <w:rFonts w:ascii="宋体" w:hAnsi="宋体" w:cs="宋体" w:eastAsia="宋体" w:hint="default"/>
                            <w:sz w:val="18"/>
                            <w:szCs w:val="18"/>
                          </w:rPr>
                          <w:t>RF</w:t>
                        </w:r>
                        <w:r>
                          <w:rPr>
                            <w:rFonts w:ascii="宋体" w:hAnsi="宋体" w:cs="宋体" w:eastAsia="宋体" w:hint="default"/>
                            <w:spacing w:val="-20"/>
                            <w:sz w:val="18"/>
                            <w:szCs w:val="18"/>
                          </w:rPr>
                          <w:t> </w:t>
                        </w:r>
                        <w:r>
                          <w:rPr>
                            <w:rFonts w:ascii="宋体" w:hAnsi="宋体" w:cs="宋体" w:eastAsia="宋体" w:hint="default"/>
                            <w:spacing w:val="-2"/>
                            <w:sz w:val="18"/>
                            <w:szCs w:val="18"/>
                          </w:rPr>
                          <w:t>Label</w:t>
                        </w:r>
                        <w:r>
                          <w:rPr>
                            <w:rFonts w:ascii="宋体" w:hAnsi="宋体" w:cs="宋体" w:eastAsia="宋体" w:hint="default"/>
                            <w:spacing w:val="-2"/>
                            <w:sz w:val="18"/>
                            <w:szCs w:val="18"/>
                          </w:rPr>
                          <w:t>，又称纸标签，利用射频技术，由电磁线圈、点燃、不干胶黏贴纸等构成的防盗标签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贴在商品表面，用于书本、食品、日用品等商品的防盗。</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声磁软标签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AM Label</w:t>
                        </w:r>
                        <w:r>
                          <w:rPr>
                            <w:rFonts w:ascii="宋体" w:hAnsi="宋体" w:cs="宋体" w:eastAsia="宋体" w:hint="default"/>
                            <w:sz w:val="18"/>
                            <w:szCs w:val="18"/>
                          </w:rPr>
                          <w:t>，利用声磁共振技术，由非晶片、半硬磁片、不干胶黏贴纸等构成的防盗标签，主要 用途与纸标签相同。</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展保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展示保护类商品，一种专业为零售商就笔记本电脑、收集、</w:t>
                        </w:r>
                        <w:r>
                          <w:rPr>
                            <w:rFonts w:ascii="宋体" w:hAnsi="宋体" w:cs="宋体" w:eastAsia="宋体" w:hint="default"/>
                            <w:sz w:val="18"/>
                            <w:szCs w:val="18"/>
                          </w:rPr>
                          <w:t>IPAD</w:t>
                        </w:r>
                        <w:r>
                          <w:rPr>
                            <w:rFonts w:ascii="宋体" w:hAnsi="宋体" w:cs="宋体" w:eastAsia="宋体" w:hint="default"/>
                            <w:spacing w:val="-46"/>
                            <w:sz w:val="18"/>
                            <w:szCs w:val="18"/>
                          </w:rPr>
                          <w:t> </w:t>
                        </w: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宋体" w:hAnsi="宋体" w:cs="宋体" w:eastAsia="宋体" w:hint="default"/>
                            <w:sz w:val="18"/>
                            <w:szCs w:val="18"/>
                          </w:rPr>
                          <w:t>3C</w:t>
                        </w:r>
                        <w:r>
                          <w:rPr>
                            <w:rFonts w:ascii="宋体" w:hAnsi="宋体" w:cs="宋体" w:eastAsia="宋体" w:hint="default"/>
                            <w:spacing w:val="-45"/>
                            <w:sz w:val="18"/>
                            <w:szCs w:val="18"/>
                          </w:rPr>
                          <w:t> </w:t>
                        </w:r>
                        <w:r>
                          <w:rPr>
                            <w:rFonts w:ascii="宋体" w:hAnsi="宋体" w:cs="宋体" w:eastAsia="宋体" w:hint="default"/>
                            <w:sz w:val="18"/>
                            <w:szCs w:val="18"/>
                          </w:rPr>
                          <w:t>电子产品开价销售提供 供电保护系统的产品，以提高客户体验，促进销售。</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RFID</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Radio</w:t>
                        </w:r>
                        <w:r>
                          <w:rPr>
                            <w:rFonts w:ascii="宋体" w:hAnsi="宋体" w:cs="宋体" w:eastAsia="宋体" w:hint="default"/>
                            <w:spacing w:val="-20"/>
                            <w:sz w:val="18"/>
                            <w:szCs w:val="18"/>
                          </w:rPr>
                          <w:t> </w:t>
                        </w:r>
                        <w:r>
                          <w:rPr>
                            <w:rFonts w:ascii="宋体" w:hAnsi="宋体" w:cs="宋体" w:eastAsia="宋体" w:hint="default"/>
                            <w:sz w:val="18"/>
                            <w:szCs w:val="18"/>
                          </w:rPr>
                          <w:t>Frequency</w:t>
                        </w:r>
                        <w:r>
                          <w:rPr>
                            <w:rFonts w:ascii="宋体" w:hAnsi="宋体" w:cs="宋体" w:eastAsia="宋体" w:hint="default"/>
                            <w:spacing w:val="-20"/>
                            <w:sz w:val="18"/>
                            <w:szCs w:val="18"/>
                          </w:rPr>
                          <w:t> </w:t>
                        </w:r>
                        <w:r>
                          <w:rPr>
                            <w:rFonts w:ascii="宋体" w:hAnsi="宋体" w:cs="宋体" w:eastAsia="宋体" w:hint="default"/>
                            <w:sz w:val="18"/>
                            <w:szCs w:val="18"/>
                          </w:rPr>
                          <w:t>Identification</w:t>
                        </w:r>
                        <w:r>
                          <w:rPr>
                            <w:rFonts w:ascii="宋体" w:hAnsi="宋体" w:cs="宋体" w:eastAsia="宋体" w:hint="default"/>
                            <w:spacing w:val="-46"/>
                            <w:sz w:val="18"/>
                            <w:szCs w:val="18"/>
                          </w:rPr>
                          <w:t> </w:t>
                        </w:r>
                        <w:r>
                          <w:rPr>
                            <w:rFonts w:ascii="宋体" w:hAnsi="宋体" w:cs="宋体" w:eastAsia="宋体" w:hint="default"/>
                            <w:sz w:val="18"/>
                            <w:szCs w:val="18"/>
                          </w:rPr>
                          <w:t>的简称，即射频识别，是一种非接触式的自动识别技术，它 通过射频信号自动识别目标对象并获取相关数据，识别工作无需人工干预，可工作于各种恶劣 环境。</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特种标签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应用于特定的场合、环境、物品的</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标签，是</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裸标签的扩展应用。</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互联网的技术、平台、商业模式和应用与移动通信技术结合并实践的活动的总称</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4"/>
                            <w:sz w:val="18"/>
                            <w:szCs w:val="18"/>
                          </w:rPr>
                          <w:t>通过射频识别（</w:t>
                        </w:r>
                        <w:r>
                          <w:rPr>
                            <w:rFonts w:ascii="宋体" w:hAnsi="宋体" w:cs="宋体" w:eastAsia="宋体" w:hint="default"/>
                            <w:spacing w:val="-4"/>
                            <w:sz w:val="18"/>
                            <w:szCs w:val="18"/>
                          </w:rPr>
                          <w:t>RFID</w:t>
                        </w:r>
                        <w:r>
                          <w:rPr>
                            <w:rFonts w:ascii="宋体" w:hAnsi="宋体" w:cs="宋体" w:eastAsia="宋体" w:hint="default"/>
                            <w:spacing w:val="-4"/>
                            <w:sz w:val="18"/>
                            <w:szCs w:val="18"/>
                          </w:rPr>
                          <w:t>）、红外感应器、全球定位系统、激光扫描器等信息传感设备，按约定的协</w:t>
                        </w:r>
                        <w:r>
                          <w:rPr>
                            <w:rFonts w:ascii="宋体" w:hAnsi="宋体" w:cs="宋体" w:eastAsia="宋体" w:hint="default"/>
                            <w:sz w:val="18"/>
                            <w:szCs w:val="18"/>
                          </w:rPr>
                          <w:t> 议，把任何物品与互联网相连接，进行信息交换和通信，以实现对物品的智能化识别、定位、 跟踪、监控和管理的一种网络</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一种基于互联网的计算方式，通过这种方式，共享的软硬件资源和信息可以按需求提供给计算 机和其他设备</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需要新处理模式才能具有更强的决策力、洞察发现力和流程优化能力的海量、高增长率和多样 化的信息资产</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HIS</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医院信息系统</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JCI</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国际医疗卫生机构认证联合委员会用于对美国以外的医疗机构进行认证的附属机构</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0"/>
        <w:ind w:left="841"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1433"/>
        <w:gridCol w:w="697"/>
        <w:gridCol w:w="7443"/>
      </w:tblGrid>
      <w:tr>
        <w:trPr>
          <w:trHeight w:val="402" w:hRule="exact"/>
        </w:trPr>
        <w:tc>
          <w:tcPr>
            <w:tcW w:w="143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HIMSS</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7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美国医疗信息和管理系统协会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left"/>
        <w:rPr>
          <w:b w:val="0"/>
          <w:bCs w:val="0"/>
        </w:rPr>
      </w:pPr>
      <w:r>
        <w:rPr/>
        <w:pict>
          <v:group style="position:absolute;margin-left:172.339996pt;margin-top:114.735596pt;width:361.5pt;height:19.6pt;mso-position-horizontal-relative:page;mso-position-vertical-relative:paragraph;z-index:-89389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300078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思创医惠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HANGZHOU CENTURY CO . , 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sz w:val="18"/>
              </w:rPr>
              <w:t>CENTURY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路楠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6"/>
                <w:sz w:val="18"/>
                <w:szCs w:val="18"/>
              </w:rPr>
              <w:t> </w:t>
            </w:r>
            <w:r>
              <w:rPr>
                <w:rFonts w:ascii="宋体" w:hAnsi="宋体" w:cs="宋体" w:eastAsia="宋体" w:hint="default"/>
                <w:sz w:val="18"/>
                <w:szCs w:val="18"/>
              </w:rPr>
              <w:t>1418-25</w:t>
            </w:r>
            <w:r>
              <w:rPr>
                <w:rFonts w:ascii="宋体" w:hAnsi="宋体" w:cs="宋体" w:eastAsia="宋体" w:hint="default"/>
                <w:spacing w:val="-46"/>
                <w:sz w:val="18"/>
                <w:szCs w:val="18"/>
              </w:rPr>
              <w:t> </w:t>
            </w:r>
            <w:r>
              <w:rPr>
                <w:rFonts w:ascii="宋体" w:hAnsi="宋体" w:cs="宋体" w:eastAsia="宋体" w:hint="default"/>
                <w:sz w:val="18"/>
                <w:szCs w:val="18"/>
              </w:rPr>
              <w:t>号（上城科技经济园）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310011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6"/>
                <w:sz w:val="18"/>
                <w:szCs w:val="18"/>
              </w:rPr>
              <w:t> </w:t>
            </w:r>
            <w:r>
              <w:rPr>
                <w:rFonts w:ascii="宋体" w:hAnsi="宋体" w:cs="宋体" w:eastAsia="宋体" w:hint="default"/>
                <w:sz w:val="18"/>
                <w:szCs w:val="18"/>
              </w:rPr>
              <w:t>1418-48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310011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9">
              <w:r>
                <w:rPr>
                  <w:rFonts w:ascii="宋体"/>
                  <w:sz w:val="18"/>
                </w:rPr>
                <w:t>www.century-cn.com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0">
              <w:r>
                <w:rPr>
                  <w:rFonts w:ascii="宋体"/>
                  <w:sz w:val="18"/>
                </w:rPr>
                <w:t>zhengquanbu@century-cn.com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夏亚芳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6"/>
                <w:sz w:val="18"/>
                <w:szCs w:val="18"/>
              </w:rPr>
              <w:t> </w:t>
            </w:r>
            <w:r>
              <w:rPr>
                <w:rFonts w:ascii="宋体" w:hAnsi="宋体" w:cs="宋体" w:eastAsia="宋体" w:hint="default"/>
                <w:sz w:val="18"/>
                <w:szCs w:val="18"/>
              </w:rPr>
              <w:t>1418-48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6"/>
                <w:sz w:val="18"/>
                <w:szCs w:val="18"/>
              </w:rPr>
              <w:t> </w:t>
            </w:r>
            <w:r>
              <w:rPr>
                <w:rFonts w:ascii="宋体" w:hAnsi="宋体" w:cs="宋体" w:eastAsia="宋体" w:hint="default"/>
                <w:sz w:val="18"/>
                <w:szCs w:val="18"/>
              </w:rPr>
              <w:t>1418-48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0571-28818656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0571-28818665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0571-28818665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0571-28818665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1">
              <w:r>
                <w:rPr>
                  <w:rFonts w:ascii="宋体"/>
                  <w:sz w:val="18"/>
                </w:rPr>
                <w:t>zhouweili@century-cn.com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xiayafang@century-cn.com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3">
              <w:r>
                <w:rPr>
                  <w:rFonts w:ascii="宋体"/>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杭州市西溪路</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6"/>
                <w:sz w:val="18"/>
                <w:szCs w:val="18"/>
              </w:rPr>
              <w:t> </w:t>
            </w:r>
            <w:r>
              <w:rPr>
                <w:rFonts w:ascii="宋体" w:hAnsi="宋体" w:cs="宋体" w:eastAsia="宋体" w:hint="default"/>
                <w:sz w:val="18"/>
                <w:szCs w:val="18"/>
              </w:rPr>
              <w:t>号新湖商务大厦</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翁伟、胡彦龙</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9"/>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杭州市体育场路</w:t>
            </w:r>
            <w:r>
              <w:rPr>
                <w:rFonts w:ascii="宋体" w:hAnsi="宋体" w:cs="宋体" w:eastAsia="宋体" w:hint="default"/>
                <w:spacing w:val="-47"/>
                <w:sz w:val="18"/>
                <w:szCs w:val="18"/>
              </w:rPr>
              <w:t> </w:t>
            </w:r>
            <w:r>
              <w:rPr>
                <w:rFonts w:ascii="宋体" w:hAnsi="宋体" w:cs="宋体" w:eastAsia="宋体" w:hint="default"/>
                <w:sz w:val="18"/>
                <w:szCs w:val="18"/>
              </w:rPr>
              <w:t>105</w:t>
            </w:r>
            <w:r>
              <w:rPr>
                <w:rFonts w:ascii="宋体" w:hAnsi="宋体" w:cs="宋体" w:eastAsia="宋体" w:hint="default"/>
                <w:spacing w:val="-47"/>
                <w:sz w:val="18"/>
                <w:szCs w:val="18"/>
              </w:rPr>
              <w:t> </w:t>
            </w:r>
            <w:r>
              <w:rPr>
                <w:rFonts w:ascii="宋体" w:hAnsi="宋体" w:cs="宋体" w:eastAsia="宋体" w:hint="default"/>
                <w:sz w:val="18"/>
                <w:szCs w:val="18"/>
              </w:rPr>
              <w:t>号凯喜雅</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楼瑜、陈敬涛、王颖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852,947,002.75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491,174,772.71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424,959,277.70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140,968,241.51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77,968,136.51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85,795,616.15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110,200,205.32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67,055,143.41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81,486,082.54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162,868,031.86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49,348,260.90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230.04%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29,115,394.46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2,456,940,737.01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1,278,897,958.37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1,233,968,964.92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1,284,683,975.95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1,152,818,084.92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1,163,213,342.93</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126,817,272.95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169,221,737.56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208,727,103.12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sz w:val="18"/>
              </w:rPr>
              <w:t>348,180,889.12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sz w:val="18"/>
              </w:rPr>
              <w:t>21,150,265.23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22,752,778.48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31,279,656.28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6" w:right="0"/>
              <w:jc w:val="left"/>
              <w:rPr>
                <w:rFonts w:ascii="宋体" w:hAnsi="宋体" w:cs="宋体" w:eastAsia="宋体" w:hint="default"/>
                <w:sz w:val="18"/>
                <w:szCs w:val="18"/>
              </w:rPr>
            </w:pPr>
            <w:r>
              <w:rPr>
                <w:rFonts w:ascii="宋体"/>
                <w:sz w:val="18"/>
              </w:rPr>
              <w:t>65,785,541.52</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20,263,116.59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6,496,346.14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27,886,232.14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56,307,232.58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2,112,669.21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41,404,640.09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90,242,169.55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29,108,553.01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3"/>
        <w:spacing w:line="240" w:lineRule="auto"/>
        <w:ind w:left="1133"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133" w:right="1198"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134" w:right="2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3"/>
        <w:spacing w:line="240" w:lineRule="auto"/>
        <w:ind w:left="1133"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55" w:right="1536" w:firstLine="0"/>
        <w:jc w:val="center"/>
        <w:rPr>
          <w:rFonts w:ascii="宋体" w:hAnsi="宋体" w:cs="宋体" w:eastAsia="宋体" w:hint="default"/>
          <w:sz w:val="18"/>
          <w:szCs w:val="18"/>
        </w:rPr>
      </w:pPr>
      <w:r>
        <w:rPr/>
        <w:pict>
          <v:shape style="position:absolute;margin-left:57.029999pt;margin-top:-112.44828pt;width:478.6pt;height:259.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79"/>
                    <w:gridCol w:w="1209"/>
                    <w:gridCol w:w="1277"/>
                    <w:gridCol w:w="1194"/>
                    <w:gridCol w:w="171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销部分）</w:t>
                        </w:r>
                      </w:p>
                    </w:tc>
                    <w:tc>
                      <w:tcPr>
                        <w:tcW w:w="128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sz w:val="18"/>
                          </w:rPr>
                          <w:t>1,556,245.94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-35,858.28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-208,393.03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128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sz w:val="18"/>
                          </w:rPr>
                          <w:t>9,604,415.11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6,581,358.45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5,206,239.77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8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47" w:right="0"/>
                          <w:jc w:val="left"/>
                          <w:rPr>
                            <w:rFonts w:ascii="宋体" w:hAnsi="宋体" w:cs="宋体" w:eastAsia="宋体" w:hint="default"/>
                            <w:sz w:val="18"/>
                            <w:szCs w:val="18"/>
                          </w:rPr>
                        </w:pPr>
                        <w:r>
                          <w:rPr>
                            <w:rFonts w:ascii="宋体"/>
                            <w:sz w:val="18"/>
                          </w:rPr>
                          <w:t>484,501.67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4"/>
                            <w:sz w:val="18"/>
                            <w:szCs w:val="18"/>
                          </w:rPr>
                          <w:t>持有交易性金融资产、交易性金融负债产生的公允价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值变动损益，以及处置交易性金融资产、交易性金融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负债和可供出售金融资产取得的投资收益</w:t>
                        </w:r>
                      </w:p>
                    </w:tc>
                    <w:tc>
                      <w:tcPr>
                        <w:tcW w:w="79" w:type="dxa"/>
                        <w:tcBorders>
                          <w:top w:val="single" w:sz="4" w:space="0" w:color="000000"/>
                          <w:left w:val="single" w:sz="10" w:space="0" w:color="D2D2D2"/>
                          <w:bottom w:val="single" w:sz="4" w:space="0" w:color="000000"/>
                          <w:right w:val="nil" w:sz="6" w:space="0" w:color="auto"/>
                        </w:tcBorders>
                      </w:tcPr>
                      <w:p>
                        <w:pPr/>
                      </w:p>
                    </w:tc>
                    <w:tc>
                      <w:tcPr>
                        <w:tcW w:w="12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sz w:val="18"/>
                          </w:rPr>
                          <w:t>20,822,824.15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8,138,513.29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主要系购买</w:t>
                        </w:r>
                        <w:r>
                          <w:rPr>
                            <w:rFonts w:ascii="宋体" w:hAnsi="宋体" w:cs="宋体" w:eastAsia="宋体" w:hint="default"/>
                            <w:spacing w:val="-46"/>
                            <w:sz w:val="18"/>
                            <w:szCs w:val="18"/>
                          </w:rPr>
                          <w:t> </w:t>
                        </w:r>
                        <w:r>
                          <w:rPr>
                            <w:rFonts w:ascii="宋体" w:hAnsi="宋体" w:cs="宋体" w:eastAsia="宋体" w:hint="default"/>
                            <w:sz w:val="18"/>
                            <w:szCs w:val="18"/>
                          </w:rPr>
                          <w:t>GL</w:t>
                        </w:r>
                        <w:r>
                          <w:rPr>
                            <w:rFonts w:ascii="宋体" w:hAnsi="宋体" w:cs="宋体" w:eastAsia="宋体" w:hint="default"/>
                            <w:spacing w:val="-45"/>
                            <w:sz w:val="18"/>
                            <w:szCs w:val="18"/>
                          </w:rPr>
                          <w:t> </w:t>
                        </w:r>
                        <w:r>
                          <w:rPr>
                            <w:rFonts w:ascii="宋体" w:hAnsi="宋体" w:cs="宋体" w:eastAsia="宋体" w:hint="default"/>
                            <w:sz w:val="18"/>
                            <w:szCs w:val="18"/>
                          </w:rPr>
                          <w:t>公司 </w:t>
                        </w:r>
                        <w:r>
                          <w:rPr>
                            <w:rFonts w:ascii="宋体" w:hAnsi="宋体" w:cs="宋体" w:eastAsia="宋体" w:hint="default"/>
                            <w:sz w:val="18"/>
                            <w:szCs w:val="18"/>
                          </w:rPr>
                          <w:t>51%</w:t>
                        </w:r>
                        <w:r>
                          <w:rPr>
                            <w:rFonts w:ascii="宋体" w:hAnsi="宋体" w:cs="宋体" w:eastAsia="宋体" w:hint="default"/>
                            <w:sz w:val="18"/>
                            <w:szCs w:val="18"/>
                          </w:rPr>
                          <w:t>股权或有对价的 公允价值变动收益和 投资收益</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7" w:right="0"/>
                          <w:jc w:val="left"/>
                          <w:rPr>
                            <w:rFonts w:ascii="宋体" w:hAnsi="宋体" w:cs="宋体" w:eastAsia="宋体" w:hint="default"/>
                            <w:sz w:val="18"/>
                            <w:szCs w:val="18"/>
                          </w:rPr>
                        </w:pPr>
                        <w:r>
                          <w:rPr>
                            <w:rFonts w:ascii="宋体"/>
                            <w:sz w:val="18"/>
                          </w:rPr>
                          <w:t>1,643,598.21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-3,670,187.09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25,652.45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7" w:right="0"/>
                          <w:jc w:val="left"/>
                          <w:rPr>
                            <w:rFonts w:ascii="宋体" w:hAnsi="宋体" w:cs="宋体" w:eastAsia="宋体" w:hint="default"/>
                            <w:sz w:val="18"/>
                            <w:szCs w:val="18"/>
                          </w:rPr>
                        </w:pPr>
                        <w:r>
                          <w:rPr>
                            <w:rFonts w:ascii="宋体"/>
                            <w:sz w:val="18"/>
                          </w:rPr>
                          <w:t>3,220,285.54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43,865.24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689,314.78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8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47" w:right="0"/>
                          <w:jc w:val="left"/>
                          <w:rPr>
                            <w:rFonts w:ascii="宋体" w:hAnsi="宋体" w:cs="宋体" w:eastAsia="宋体" w:hint="default"/>
                            <w:sz w:val="18"/>
                            <w:szCs w:val="18"/>
                          </w:rPr>
                        </w:pPr>
                        <w:r>
                          <w:rPr>
                            <w:rFonts w:ascii="宋体"/>
                            <w:sz w:val="18"/>
                          </w:rPr>
                          <w:t>123,263.35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56,968.03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24,650.80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77" w:right="0"/>
                          <w:jc w:val="left"/>
                          <w:rPr>
                            <w:rFonts w:ascii="宋体" w:hAnsi="宋体" w:cs="宋体" w:eastAsia="宋体" w:hint="default"/>
                            <w:sz w:val="18"/>
                            <w:szCs w:val="18"/>
                          </w:rPr>
                        </w:pPr>
                        <w:r>
                          <w:rPr>
                            <w:rFonts w:ascii="宋体"/>
                            <w:sz w:val="18"/>
                          </w:rPr>
                          <w:t>30,768,036.19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10,912,993.10</w:t>
                        </w:r>
                      </w:p>
                    </w:tc>
                    <w:tc>
                      <w:tcPr>
                        <w:tcW w:w="11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4,309,533.61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5"/>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8"/>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line="319" w:lineRule="auto" w:before="44"/>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55"/>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133" w:right="1132" w:firstLine="420"/>
        <w:jc w:val="both"/>
      </w:pPr>
      <w:r>
        <w:rPr/>
        <w:t>公司是全球领先的</w:t>
      </w:r>
      <w:r>
        <w:rPr>
          <w:rFonts w:ascii="宋体" w:hAnsi="宋体" w:cs="宋体" w:eastAsia="宋体" w:hint="default"/>
        </w:rPr>
        <w:t>EAS</w:t>
      </w:r>
      <w:r>
        <w:rPr/>
        <w:t>行业龙头企业，主要面向全球商超、服装鞋帽、</w:t>
      </w:r>
      <w:r>
        <w:rPr>
          <w:rFonts w:ascii="宋体" w:hAnsi="宋体" w:cs="宋体" w:eastAsia="宋体" w:hint="default"/>
        </w:rPr>
        <w:t>3C</w:t>
      </w:r>
      <w:r>
        <w:rPr/>
        <w:t>连锁、珠宝行业等零售业以 及烟草、电力、市政、医疗、物流、资产管理等行业，提供创新、优质、高效的</w:t>
      </w:r>
      <w:r>
        <w:rPr>
          <w:rFonts w:ascii="宋体" w:hAnsi="宋体" w:cs="宋体" w:eastAsia="宋体" w:hint="default"/>
        </w:rPr>
        <w:t>EAS</w:t>
      </w:r>
      <w:r>
        <w:rPr/>
        <w:t>电子防盗标签、</w:t>
      </w:r>
      <w:r>
        <w:rPr>
          <w:rFonts w:ascii="宋体" w:hAnsi="宋体" w:cs="宋体" w:eastAsia="宋体" w:hint="default"/>
        </w:rPr>
        <w:t>RFID</w:t>
      </w:r>
      <w:r>
        <w:rPr>
          <w:rFonts w:ascii="宋体" w:hAnsi="宋体" w:cs="宋体" w:eastAsia="宋体" w:hint="default"/>
          <w:spacing w:val="-28"/>
        </w:rPr>
        <w:t> </w:t>
      </w:r>
      <w:r>
        <w:rPr>
          <w:spacing w:val="-1"/>
        </w:rPr>
        <w:t>标签、设备及相关的系统解决方案服务。</w:t>
      </w:r>
      <w:r>
        <w:rPr>
          <w:rFonts w:ascii="宋体" w:hAnsi="宋体" w:cs="宋体" w:eastAsia="宋体" w:hint="default"/>
          <w:spacing w:val="-1"/>
        </w:rPr>
        <w:t>2015</w:t>
      </w:r>
      <w:r>
        <w:rPr>
          <w:spacing w:val="-1"/>
        </w:rPr>
        <w:t>年，公司通过实施重大资产购买，实现了公司业务向物联网</w:t>
      </w:r>
      <w:r>
        <w:rPr>
          <w:spacing w:val="-84"/>
        </w:rPr>
        <w:t> </w:t>
      </w:r>
      <w:r>
        <w:rPr>
          <w:spacing w:val="-84"/>
        </w:rPr>
      </w:r>
      <w:r>
        <w:rPr/>
        <w:t>下游应用端智慧医疗领域的快速延伸，大幅增强了公司的核心竞争能力。公司主营业务发生重大变化。</w:t>
      </w:r>
    </w:p>
    <w:p>
      <w:pPr>
        <w:pStyle w:val="BodyText"/>
        <w:spacing w:line="240" w:lineRule="auto"/>
        <w:ind w:left="1553" w:right="0"/>
        <w:jc w:val="left"/>
      </w:pPr>
      <w:r>
        <w:rPr/>
        <w:t>随着整合工作的推进，公司初步形成了三大业务板块，分别为：</w:t>
      </w:r>
    </w:p>
    <w:p>
      <w:pPr>
        <w:spacing w:line="240" w:lineRule="auto" w:before="10"/>
        <w:rPr>
          <w:rFonts w:ascii="宋体" w:hAnsi="宋体" w:cs="宋体" w:eastAsia="宋体" w:hint="default"/>
          <w:sz w:val="14"/>
          <w:szCs w:val="14"/>
        </w:rPr>
      </w:pPr>
    </w:p>
    <w:p>
      <w:pPr>
        <w:pStyle w:val="BodyText"/>
        <w:spacing w:line="408" w:lineRule="auto" w:before="0"/>
        <w:ind w:left="1133" w:right="1131" w:firstLine="420"/>
        <w:jc w:val="both"/>
      </w:pPr>
      <w:r>
        <w:rPr/>
        <w:t>（</w:t>
      </w:r>
      <w:r>
        <w:rPr>
          <w:rFonts w:ascii="宋体" w:hAnsi="宋体" w:cs="宋体" w:eastAsia="宋体" w:hint="default"/>
        </w:rPr>
        <w:t>1</w:t>
      </w:r>
      <w:r>
        <w:rPr/>
        <w:t>）智慧医疗业务，主要为国内外大型医疗机构和全民健康提供“全人全程、可及连贯”的端到端 </w:t>
      </w:r>
      <w:r>
        <w:rPr>
          <w:spacing w:val="-1"/>
        </w:rPr>
        <w:t>的智慧医疗服务，推动医院不断提高患者安全、医疗质量、临床效率和运营效益，改善和提升患者就医体</w:t>
      </w:r>
      <w:r>
        <w:rPr>
          <w:spacing w:val="-85"/>
        </w:rPr>
        <w:t> </w:t>
      </w:r>
      <w:r>
        <w:rPr>
          <w:spacing w:val="-85"/>
        </w:rPr>
      </w:r>
      <w:r>
        <w:rPr>
          <w:spacing w:val="-1"/>
        </w:rPr>
        <w:t>验。主要产品包括医院智能开放平台、四网合一的物联网基础架构共性平台及物联网应用系统、医疗闭环</w:t>
      </w:r>
      <w:r>
        <w:rPr>
          <w:spacing w:val="-83"/>
        </w:rPr>
        <w:t> </w:t>
      </w:r>
      <w:r>
        <w:rPr>
          <w:spacing w:val="-83"/>
        </w:rPr>
      </w:r>
      <w:r>
        <w:rPr>
          <w:spacing w:val="-1"/>
        </w:rPr>
        <w:t>管理业务系统、医疗健康信息耗材。国内外市场主要采用直营或代理的模式，主要客户为国内和港澳地区</w:t>
      </w:r>
      <w:r>
        <w:rPr>
          <w:spacing w:val="-83"/>
        </w:rPr>
        <w:t> </w:t>
      </w:r>
      <w:r>
        <w:rPr>
          <w:spacing w:val="-83"/>
        </w:rPr>
      </w:r>
      <w:r>
        <w:rPr/>
        <w:t>的医院和其他医疗服务机构。</w:t>
      </w:r>
    </w:p>
    <w:p>
      <w:pPr>
        <w:pStyle w:val="BodyText"/>
        <w:spacing w:line="408" w:lineRule="auto"/>
        <w:ind w:left="1133" w:right="1130" w:firstLine="420"/>
        <w:jc w:val="both"/>
      </w:pPr>
      <w:r>
        <w:rPr/>
        <w:t>（</w:t>
      </w:r>
      <w:r>
        <w:rPr>
          <w:rFonts w:ascii="宋体" w:hAnsi="宋体" w:cs="宋体" w:eastAsia="宋体" w:hint="default"/>
        </w:rPr>
        <w:t>2</w:t>
      </w:r>
      <w:r>
        <w:rPr/>
        <w:t>）</w:t>
      </w:r>
      <w:r>
        <w:rPr>
          <w:rFonts w:ascii="宋体" w:hAnsi="宋体" w:cs="宋体" w:eastAsia="宋体" w:hint="default"/>
        </w:rPr>
        <w:t>EAS</w:t>
      </w:r>
      <w:r>
        <w:rPr/>
        <w:t>业务，主要面向商超、服装、</w:t>
      </w:r>
      <w:r>
        <w:rPr>
          <w:rFonts w:ascii="宋体" w:hAnsi="宋体" w:cs="宋体" w:eastAsia="宋体" w:hint="default"/>
        </w:rPr>
        <w:t>3C</w:t>
      </w:r>
      <w:r>
        <w:rPr/>
        <w:t>连锁、珠宝等零售业客户提供</w:t>
      </w:r>
      <w:r>
        <w:rPr>
          <w:rFonts w:ascii="宋体" w:hAnsi="宋体" w:cs="宋体" w:eastAsia="宋体" w:hint="default"/>
        </w:rPr>
        <w:t>EAS</w:t>
      </w:r>
      <w:r>
        <w:rPr/>
        <w:t>电子防盗标签为主的硬件 </w:t>
      </w:r>
      <w:r>
        <w:rPr>
          <w:spacing w:val="-1"/>
        </w:rPr>
        <w:t>耗材及相应的防盗系统解决方案服务，以促进零售商不断提高管理效率、服务质量和客户体验，提升市场</w:t>
      </w:r>
      <w:r>
        <w:rPr>
          <w:spacing w:val="-83"/>
        </w:rPr>
        <w:t> </w:t>
      </w:r>
      <w:r>
        <w:rPr>
          <w:spacing w:val="-83"/>
        </w:rPr>
      </w:r>
      <w:r>
        <w:rPr/>
        <w:t>份额。主要产品有硬标签、软标签、电子标签等及配套附件、</w:t>
      </w:r>
      <w:r>
        <w:rPr>
          <w:rFonts w:ascii="宋体" w:hAnsi="宋体" w:cs="宋体" w:eastAsia="宋体" w:hint="default"/>
        </w:rPr>
        <w:t>AM/RF</w:t>
      </w:r>
      <w:r>
        <w:rPr/>
        <w:t>天线系统、展示保护类产品等。海外</w:t>
      </w:r>
      <w:r>
        <w:rPr>
          <w:spacing w:val="-26"/>
        </w:rPr>
        <w:t> </w:t>
      </w:r>
      <w:r>
        <w:rPr>
          <w:spacing w:val="-26"/>
        </w:rPr>
      </w:r>
      <w:r>
        <w:rPr/>
        <w:t>市场以</w:t>
      </w:r>
      <w:r>
        <w:rPr>
          <w:rFonts w:ascii="宋体" w:hAnsi="宋体" w:cs="宋体" w:eastAsia="宋体" w:hint="default"/>
        </w:rPr>
        <w:t>ODM</w:t>
      </w:r>
      <w:r>
        <w:rPr/>
        <w:t>、</w:t>
      </w:r>
      <w:r>
        <w:rPr>
          <w:rFonts w:ascii="宋体" w:hAnsi="宋体" w:cs="宋体" w:eastAsia="宋体" w:hint="default"/>
        </w:rPr>
        <w:t>OEM</w:t>
      </w:r>
      <w:r>
        <w:rPr/>
        <w:t>为主，部分区域为直营模式，客户主要为全球</w:t>
      </w:r>
      <w:r>
        <w:rPr>
          <w:rFonts w:ascii="宋体" w:hAnsi="宋体" w:cs="宋体" w:eastAsia="宋体" w:hint="default"/>
        </w:rPr>
        <w:t>EAS</w:t>
      </w:r>
      <w:r>
        <w:rPr/>
        <w:t>经销商。国内市场均为自主品牌，以零</w:t>
      </w:r>
      <w:r>
        <w:rPr>
          <w:spacing w:val="-30"/>
        </w:rPr>
        <w:t> </w:t>
      </w:r>
      <w:r>
        <w:rPr>
          <w:spacing w:val="-30"/>
        </w:rPr>
      </w:r>
      <w:r>
        <w:rPr>
          <w:spacing w:val="-1"/>
        </w:rPr>
        <w:t>售业技术服务商的定位，采用直营加代理的模式，主要客户包括大型商超、服装连锁企业、</w:t>
      </w:r>
      <w:r>
        <w:rPr>
          <w:rFonts w:ascii="宋体" w:hAnsi="宋体" w:cs="宋体" w:eastAsia="宋体" w:hint="default"/>
          <w:spacing w:val="-1"/>
        </w:rPr>
        <w:t>3C</w:t>
      </w:r>
      <w:r>
        <w:rPr>
          <w:spacing w:val="-1"/>
        </w:rPr>
        <w:t>卖场等零售</w:t>
      </w:r>
      <w:r>
        <w:rPr>
          <w:spacing w:val="-83"/>
        </w:rPr>
        <w:t> </w:t>
      </w:r>
      <w:r>
        <w:rPr>
          <w:spacing w:val="-83"/>
        </w:rPr>
      </w:r>
      <w:r>
        <w:rPr/>
        <w:t>终端客户。</w:t>
      </w:r>
    </w:p>
    <w:p>
      <w:pPr>
        <w:pStyle w:val="BodyText"/>
        <w:spacing w:line="408" w:lineRule="auto"/>
        <w:ind w:left="1133" w:right="1130" w:firstLine="420"/>
        <w:jc w:val="both"/>
      </w:pPr>
      <w:r>
        <w:rPr/>
        <w:t>（</w:t>
      </w:r>
      <w:r>
        <w:rPr>
          <w:rFonts w:ascii="宋体" w:hAnsi="宋体" w:cs="宋体" w:eastAsia="宋体" w:hint="default"/>
        </w:rPr>
        <w:t>3</w:t>
      </w:r>
      <w:r>
        <w:rPr/>
        <w:t>）</w:t>
      </w:r>
      <w:r>
        <w:rPr>
          <w:rFonts w:ascii="宋体" w:hAnsi="宋体" w:cs="宋体" w:eastAsia="宋体" w:hint="default"/>
        </w:rPr>
        <w:t>RFID</w:t>
      </w:r>
      <w:r>
        <w:rPr/>
        <w:t>业务，主要为全球服装、珠宝等零售业、电力、市政、医疗、物流、资产管理等行业提供 </w:t>
      </w:r>
      <w:r>
        <w:rPr>
          <w:rFonts w:ascii="宋体" w:hAnsi="宋体" w:cs="宋体" w:eastAsia="宋体" w:hint="default"/>
          <w:spacing w:val="-1"/>
        </w:rPr>
        <w:t>RFID</w:t>
      </w:r>
      <w:r>
        <w:rPr>
          <w:spacing w:val="-1"/>
        </w:rPr>
        <w:t>标签及系统解决方案服务，以满足不同行业，不同客户对于防伪、防盗、溯源等信息管理需求，不断</w:t>
      </w:r>
      <w:r>
        <w:rPr>
          <w:spacing w:val="-82"/>
        </w:rPr>
        <w:t> </w:t>
      </w:r>
      <w:r>
        <w:rPr>
          <w:spacing w:val="-82"/>
        </w:rPr>
      </w:r>
      <w:r>
        <w:rPr>
          <w:spacing w:val="-1"/>
        </w:rPr>
        <w:t>提高现代商业管理效率，打造轻松高效的商业管理模式，提升用户消费体验。主要产品有超高频</w:t>
      </w:r>
      <w:r>
        <w:rPr>
          <w:rFonts w:ascii="宋体" w:hAnsi="宋体" w:cs="宋体" w:eastAsia="宋体" w:hint="default"/>
          <w:spacing w:val="-1"/>
        </w:rPr>
        <w:t>RFID</w:t>
      </w:r>
      <w:r>
        <w:rPr>
          <w:spacing w:val="-1"/>
        </w:rPr>
        <w:t>基础</w:t>
      </w:r>
      <w:r>
        <w:rPr>
          <w:spacing w:val="-84"/>
        </w:rPr>
        <w:t> </w:t>
      </w:r>
      <w:r>
        <w:rPr/>
        <w:t>标签、特种标签、</w:t>
      </w:r>
      <w:r>
        <w:rPr>
          <w:rFonts w:ascii="宋体" w:hAnsi="宋体" w:cs="宋体" w:eastAsia="宋体" w:hint="default"/>
        </w:rPr>
        <w:t>NFC</w:t>
      </w:r>
      <w:r>
        <w:rPr/>
        <w:t>标签、</w:t>
      </w:r>
      <w:r>
        <w:rPr>
          <w:rFonts w:ascii="宋体" w:hAnsi="宋体" w:cs="宋体" w:eastAsia="宋体" w:hint="default"/>
        </w:rPr>
        <w:t>ESLs</w:t>
      </w:r>
      <w:r>
        <w:rPr/>
        <w:t>、标签写码设备、</w:t>
      </w:r>
      <w:r>
        <w:rPr>
          <w:rFonts w:ascii="宋体" w:hAnsi="宋体" w:cs="宋体" w:eastAsia="宋体" w:hint="default"/>
        </w:rPr>
        <w:t>RFID</w:t>
      </w:r>
      <w:r>
        <w:rPr/>
        <w:t>检测系统、智慧仓储系统、智慧门店系统、智慧</w:t>
      </w:r>
      <w:r>
        <w:rPr>
          <w:spacing w:val="-32"/>
        </w:rPr>
        <w:t> </w:t>
      </w:r>
      <w:r>
        <w:rPr>
          <w:spacing w:val="-32"/>
        </w:rPr>
      </w:r>
      <w:r>
        <w:rPr>
          <w:spacing w:val="-1"/>
        </w:rPr>
        <w:t>工厂系统等。海外市场</w:t>
      </w:r>
      <w:r>
        <w:rPr>
          <w:rFonts w:ascii="宋体" w:hAnsi="宋体" w:cs="宋体" w:eastAsia="宋体" w:hint="default"/>
          <w:spacing w:val="-1"/>
        </w:rPr>
        <w:t>RFID</w:t>
      </w:r>
      <w:r>
        <w:rPr>
          <w:spacing w:val="-1"/>
        </w:rPr>
        <w:t>业务目前以</w:t>
      </w:r>
      <w:r>
        <w:rPr>
          <w:rFonts w:ascii="宋体" w:hAnsi="宋体" w:cs="宋体" w:eastAsia="宋体" w:hint="default"/>
          <w:spacing w:val="-1"/>
        </w:rPr>
        <w:t>ODM</w:t>
      </w:r>
      <w:r>
        <w:rPr>
          <w:spacing w:val="-1"/>
        </w:rPr>
        <w:t>、</w:t>
      </w:r>
      <w:r>
        <w:rPr>
          <w:rFonts w:ascii="宋体" w:hAnsi="宋体" w:cs="宋体" w:eastAsia="宋体" w:hint="default"/>
          <w:spacing w:val="-1"/>
        </w:rPr>
        <w:t>OEM</w:t>
      </w:r>
      <w:r>
        <w:rPr>
          <w:spacing w:val="-1"/>
        </w:rPr>
        <w:t>模式推广，主要客户为全球知名的服装行业</w:t>
      </w:r>
      <w:r>
        <w:rPr>
          <w:rFonts w:ascii="宋体" w:hAnsi="宋体" w:cs="宋体" w:eastAsia="宋体" w:hint="default"/>
          <w:spacing w:val="-1"/>
        </w:rPr>
        <w:t>RFID</w:t>
      </w:r>
      <w:r>
        <w:rPr>
          <w:spacing w:val="-1"/>
        </w:rPr>
        <w:t>应用系统</w:t>
      </w:r>
      <w:r>
        <w:rPr>
          <w:spacing w:val="-77"/>
        </w:rPr>
        <w:t> </w:t>
      </w:r>
      <w:r>
        <w:rPr>
          <w:spacing w:val="-77"/>
        </w:rPr>
      </w:r>
      <w:r>
        <w:rPr>
          <w:spacing w:val="-1"/>
        </w:rPr>
        <w:t>集成商。国内市场定位为</w:t>
      </w:r>
      <w:r>
        <w:rPr>
          <w:rFonts w:ascii="宋体" w:hAnsi="宋体" w:cs="宋体" w:eastAsia="宋体" w:hint="default"/>
          <w:spacing w:val="-1"/>
        </w:rPr>
        <w:t>RFID</w:t>
      </w:r>
      <w:r>
        <w:rPr>
          <w:spacing w:val="-1"/>
        </w:rPr>
        <w:t>系统解决方案服务商，采用直营加代理模式，客户包括大型服装企业、珠宝</w:t>
      </w:r>
      <w:r>
        <w:rPr>
          <w:spacing w:val="-85"/>
        </w:rPr>
        <w:t> </w:t>
      </w:r>
      <w:r>
        <w:rPr>
          <w:spacing w:val="-85"/>
        </w:rPr>
      </w:r>
      <w:r>
        <w:rPr/>
        <w:t>企业、大型商超零售商、烟草工业企业等。</w:t>
      </w:r>
    </w:p>
    <w:p>
      <w:pPr>
        <w:spacing w:after="0" w:line="408"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left="1133"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40" w:type="dxa"/>
        <w:tblLayout w:type="fixed"/>
        <w:tblCellMar>
          <w:top w:w="0" w:type="dxa"/>
          <w:left w:w="0" w:type="dxa"/>
          <w:bottom w:w="0" w:type="dxa"/>
          <w:right w:w="0" w:type="dxa"/>
        </w:tblCellMar>
        <w:tblLook w:val="01E0"/>
      </w:tblPr>
      <w:tblGrid>
        <w:gridCol w:w="1832"/>
        <w:gridCol w:w="7725"/>
      </w:tblGrid>
      <w:tr>
        <w:trPr>
          <w:trHeight w:val="186"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6"/>
                <w:sz w:val="18"/>
                <w:szCs w:val="18"/>
              </w:rPr>
              <w:t> </w:t>
            </w:r>
            <w:r>
              <w:rPr>
                <w:rFonts w:ascii="宋体" w:hAnsi="宋体" w:cs="宋体" w:eastAsia="宋体" w:hint="default"/>
                <w:sz w:val="18"/>
                <w:szCs w:val="18"/>
              </w:rPr>
              <w:t>25.25%</w:t>
            </w:r>
            <w:r>
              <w:rPr>
                <w:rFonts w:ascii="宋体" w:hAnsi="宋体" w:cs="宋体" w:eastAsia="宋体" w:hint="default"/>
                <w:sz w:val="18"/>
                <w:szCs w:val="18"/>
              </w:rPr>
              <w:t>，主要系医惠科技自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月底起纳入合并报表范围。</w:t>
            </w: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5" w:type="dxa"/>
            <w:vMerge w:val="restart"/>
            <w:tcBorders>
              <w:top w:val="single" w:sz="4" w:space="0" w:color="000000"/>
              <w:left w:val="single" w:sz="10" w:space="0" w:color="D2D2D2"/>
              <w:right w:val="single" w:sz="4" w:space="0" w:color="000000"/>
            </w:tcBorders>
          </w:tcPr>
          <w:p>
            <w:pPr>
              <w:pStyle w:val="TableParagraph"/>
              <w:spacing w:line="316" w:lineRule="auto" w:before="51"/>
              <w:ind w:left="15" w:right="86"/>
              <w:jc w:val="left"/>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6"/>
                <w:sz w:val="18"/>
                <w:szCs w:val="18"/>
              </w:rPr>
              <w:t> </w:t>
            </w:r>
            <w:r>
              <w:rPr>
                <w:rFonts w:ascii="宋体" w:hAnsi="宋体" w:cs="宋体" w:eastAsia="宋体" w:hint="default"/>
                <w:sz w:val="18"/>
                <w:szCs w:val="18"/>
              </w:rPr>
              <w:t>33.01%</w:t>
            </w:r>
            <w:r>
              <w:rPr>
                <w:rFonts w:ascii="宋体" w:hAnsi="宋体" w:cs="宋体" w:eastAsia="宋体" w:hint="default"/>
                <w:sz w:val="18"/>
                <w:szCs w:val="18"/>
              </w:rPr>
              <w:t>，主要系医惠科技自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月底起纳入合并报表范围，以及</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 生产项目设备投入使用影响</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725" w:type="dxa"/>
            <w:vMerge/>
            <w:tcBorders>
              <w:left w:val="single" w:sz="10" w:space="0" w:color="D2D2D2"/>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5" w:type="dxa"/>
            <w:vMerge/>
            <w:tcBorders>
              <w:left w:val="single" w:sz="10" w:space="0" w:color="D2D2D2"/>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6"/>
                <w:sz w:val="18"/>
                <w:szCs w:val="18"/>
              </w:rPr>
              <w:t> </w:t>
            </w:r>
            <w:r>
              <w:rPr>
                <w:rFonts w:ascii="宋体" w:hAnsi="宋体" w:cs="宋体" w:eastAsia="宋体" w:hint="default"/>
                <w:sz w:val="18"/>
                <w:szCs w:val="18"/>
              </w:rPr>
              <w:t>128.28%</w:t>
            </w:r>
            <w:r>
              <w:rPr>
                <w:rFonts w:ascii="宋体" w:hAnsi="宋体" w:cs="宋体" w:eastAsia="宋体" w:hint="default"/>
                <w:sz w:val="18"/>
                <w:szCs w:val="18"/>
              </w:rPr>
              <w:t>，主要系医惠科技自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月底起纳入合并报表范围。</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5" w:type="dxa"/>
            <w:vMerge w:val="restart"/>
            <w:tcBorders>
              <w:top w:val="single" w:sz="4" w:space="0" w:color="000000"/>
              <w:left w:val="single" w:sz="10" w:space="0" w:color="D2D2D2"/>
              <w:right w:val="single" w:sz="4" w:space="0" w:color="000000"/>
            </w:tcBorders>
          </w:tcPr>
          <w:p>
            <w:pPr>
              <w:pStyle w:val="TableParagraph"/>
              <w:spacing w:line="316" w:lineRule="auto" w:before="51"/>
              <w:ind w:left="15" w:right="23"/>
              <w:jc w:val="left"/>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52"/>
                <w:sz w:val="18"/>
                <w:szCs w:val="18"/>
              </w:rPr>
              <w:t> </w:t>
            </w:r>
            <w:r>
              <w:rPr>
                <w:rFonts w:ascii="宋体" w:hAnsi="宋体" w:cs="宋体" w:eastAsia="宋体" w:hint="default"/>
                <w:sz w:val="18"/>
                <w:szCs w:val="18"/>
              </w:rPr>
              <w:t>823.42%</w:t>
            </w:r>
            <w:r>
              <w:rPr>
                <w:rFonts w:ascii="宋体" w:hAnsi="宋体" w:cs="宋体" w:eastAsia="宋体" w:hint="default"/>
                <w:sz w:val="18"/>
                <w:szCs w:val="18"/>
              </w:rPr>
              <w:t>，主要系公司收购医惠科技有限公司</w:t>
            </w:r>
            <w:r>
              <w:rPr>
                <w:rFonts w:ascii="宋体" w:hAnsi="宋体" w:cs="宋体" w:eastAsia="宋体" w:hint="default"/>
                <w:spacing w:val="-52"/>
                <w:sz w:val="18"/>
                <w:szCs w:val="18"/>
              </w:rPr>
              <w:t> </w:t>
            </w:r>
            <w:r>
              <w:rPr>
                <w:rFonts w:ascii="宋体" w:hAnsi="宋体" w:cs="宋体" w:eastAsia="宋体" w:hint="default"/>
                <w:spacing w:val="-4"/>
                <w:sz w:val="18"/>
                <w:szCs w:val="18"/>
              </w:rPr>
              <w:t>100%</w:t>
            </w:r>
            <w:r>
              <w:rPr>
                <w:rFonts w:ascii="宋体" w:hAnsi="宋体" w:cs="宋体" w:eastAsia="宋体" w:hint="default"/>
                <w:spacing w:val="-4"/>
                <w:sz w:val="18"/>
                <w:szCs w:val="18"/>
              </w:rPr>
              <w:t>股权，收购成本</w:t>
            </w:r>
            <w:r>
              <w:rPr>
                <w:rFonts w:ascii="宋体" w:hAnsi="宋体" w:cs="宋体" w:eastAsia="宋体" w:hint="default"/>
                <w:spacing w:val="-52"/>
                <w:sz w:val="18"/>
                <w:szCs w:val="18"/>
              </w:rPr>
              <w:t> </w:t>
            </w:r>
            <w:r>
              <w:rPr>
                <w:rFonts w:ascii="宋体" w:hAnsi="宋体" w:cs="宋体" w:eastAsia="宋体" w:hint="default"/>
                <w:sz w:val="18"/>
                <w:szCs w:val="18"/>
              </w:rPr>
              <w:t>108,724</w:t>
            </w:r>
            <w:r>
              <w:rPr>
                <w:rFonts w:ascii="宋体" w:hAnsi="宋体" w:cs="宋体" w:eastAsia="宋体" w:hint="default"/>
                <w:spacing w:val="-52"/>
                <w:sz w:val="18"/>
                <w:szCs w:val="18"/>
              </w:rPr>
              <w:t> </w:t>
            </w:r>
            <w:r>
              <w:rPr>
                <w:rFonts w:ascii="宋体" w:hAnsi="宋体" w:cs="宋体" w:eastAsia="宋体" w:hint="default"/>
                <w:sz w:val="18"/>
                <w:szCs w:val="18"/>
              </w:rPr>
              <w:t>万元与 取得的医惠科技公司可辨认净资产公允价值份额</w:t>
            </w:r>
            <w:r>
              <w:rPr>
                <w:rFonts w:ascii="宋体" w:hAnsi="宋体" w:cs="宋体" w:eastAsia="宋体" w:hint="default"/>
                <w:spacing w:val="-46"/>
                <w:sz w:val="18"/>
                <w:szCs w:val="18"/>
              </w:rPr>
              <w:t> </w:t>
            </w:r>
            <w:r>
              <w:rPr>
                <w:rFonts w:ascii="宋体" w:hAnsi="宋体" w:cs="宋体" w:eastAsia="宋体" w:hint="default"/>
                <w:sz w:val="18"/>
                <w:szCs w:val="18"/>
              </w:rPr>
              <w:t>43,734</w:t>
            </w:r>
            <w:r>
              <w:rPr>
                <w:rFonts w:ascii="宋体" w:hAnsi="宋体" w:cs="宋体" w:eastAsia="宋体" w:hint="default"/>
                <w:spacing w:val="-45"/>
                <w:sz w:val="18"/>
                <w:szCs w:val="18"/>
              </w:rPr>
              <w:t> </w:t>
            </w:r>
            <w:r>
              <w:rPr>
                <w:rFonts w:ascii="宋体" w:hAnsi="宋体" w:cs="宋体" w:eastAsia="宋体" w:hint="default"/>
                <w:sz w:val="18"/>
                <w:szCs w:val="18"/>
              </w:rPr>
              <w:t>万元的差额。</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725" w:type="dxa"/>
            <w:vMerge/>
            <w:tcBorders>
              <w:left w:val="single" w:sz="10" w:space="0" w:color="D2D2D2"/>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5" w:type="dxa"/>
            <w:vMerge/>
            <w:tcBorders>
              <w:left w:val="single" w:sz="10" w:space="0" w:color="D2D2D2"/>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5" w:type="dxa"/>
            <w:vMerge w:val="restart"/>
            <w:tcBorders>
              <w:top w:val="single" w:sz="4" w:space="0" w:color="000000"/>
              <w:left w:val="single" w:sz="10" w:space="0" w:color="D2D2D2"/>
              <w:right w:val="single" w:sz="4" w:space="0" w:color="000000"/>
            </w:tcBorders>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64"/>
                <w:sz w:val="18"/>
                <w:szCs w:val="18"/>
              </w:rPr>
              <w:t> </w:t>
            </w:r>
            <w:r>
              <w:rPr>
                <w:rFonts w:ascii="宋体" w:hAnsi="宋体" w:cs="宋体" w:eastAsia="宋体" w:hint="default"/>
                <w:sz w:val="18"/>
                <w:szCs w:val="18"/>
              </w:rPr>
              <w:t>373.31%</w:t>
            </w:r>
            <w:r>
              <w:rPr>
                <w:rFonts w:ascii="宋体" w:hAnsi="宋体" w:cs="宋体" w:eastAsia="宋体" w:hint="default"/>
                <w:sz w:val="18"/>
                <w:szCs w:val="18"/>
              </w:rPr>
              <w:t>，主要系本期将医惠科技纳入合并范围，受智慧医疗行业客户信用特征及 业务结算特点影响应收账款结存较高，且随原有业务销售额的增长应收账款也相应增加。</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725" w:type="dxa"/>
            <w:vMerge/>
            <w:tcBorders>
              <w:left w:val="single" w:sz="10" w:space="0" w:color="D2D2D2"/>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5" w:type="dxa"/>
            <w:vMerge/>
            <w:tcBorders>
              <w:left w:val="single" w:sz="10"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both"/>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133" w:right="0" w:firstLine="420"/>
        <w:jc w:val="left"/>
      </w:pPr>
      <w:r>
        <w:rPr>
          <w:spacing w:val="-1"/>
        </w:rPr>
        <w:t>报告期内，公司通过重大资产购买，创新性地收购了专业医疗信息化企业医惠科技</w:t>
      </w:r>
      <w:r>
        <w:rPr>
          <w:rFonts w:ascii="宋体" w:hAnsi="宋体" w:cs="宋体" w:eastAsia="宋体" w:hint="default"/>
          <w:spacing w:val="-1"/>
        </w:rPr>
        <w:t>100%</w:t>
      </w:r>
      <w:r>
        <w:rPr>
          <w:spacing w:val="-1"/>
        </w:rPr>
        <w:t>股权，公司业</w:t>
      </w:r>
      <w:r>
        <w:rPr/>
        <w:t> 务快速切入智慧医疗领域，公司综合竞争力显著提升。</w:t>
      </w:r>
    </w:p>
    <w:p>
      <w:pPr>
        <w:pStyle w:val="BodyText"/>
        <w:spacing w:line="408" w:lineRule="auto"/>
        <w:ind w:right="0"/>
        <w:jc w:val="left"/>
      </w:pPr>
      <w:r>
        <w:rPr/>
        <w:t>（一）重组经营管理团队，提升经营管理水平 </w:t>
      </w:r>
      <w:r>
        <w:rPr>
          <w:rFonts w:ascii="宋体" w:hAnsi="宋体" w:cs="宋体" w:eastAsia="宋体" w:hint="default"/>
          <w:spacing w:val="-1"/>
        </w:rPr>
        <w:t>2015</w:t>
      </w:r>
      <w:r>
        <w:rPr>
          <w:spacing w:val="-1"/>
        </w:rPr>
        <w:t>年，随着公司重组整合各项工作的推进，公司及时调整了董事会成员和核心经营管理团队。报告</w:t>
      </w:r>
    </w:p>
    <w:p>
      <w:pPr>
        <w:pStyle w:val="BodyText"/>
        <w:spacing w:line="408" w:lineRule="auto"/>
        <w:ind w:left="1133" w:right="1110"/>
        <w:jc w:val="both"/>
      </w:pPr>
      <w:r>
        <w:rPr>
          <w:spacing w:val="-1"/>
        </w:rPr>
        <w:t>期内，公司提名医惠科技董事长兼总经理章笠中先生、孙新军先生和严义先生为第三届董事会董事，并聘</w:t>
      </w:r>
      <w:r>
        <w:rPr>
          <w:spacing w:val="-82"/>
        </w:rPr>
        <w:t> </w:t>
      </w:r>
      <w:r>
        <w:rPr>
          <w:spacing w:val="-82"/>
        </w:rPr>
      </w:r>
      <w:r>
        <w:rPr>
          <w:spacing w:val="-1"/>
        </w:rPr>
        <w:t>请章笠中先生为上市公司总经理。医惠科技管理团队对于计算机信息技术及医疗行业信息化应用有着突出</w:t>
      </w:r>
      <w:r>
        <w:rPr>
          <w:spacing w:val="-81"/>
        </w:rPr>
        <w:t> </w:t>
      </w:r>
      <w:r>
        <w:rPr>
          <w:spacing w:val="-81"/>
        </w:rPr>
      </w:r>
      <w:r>
        <w:rPr>
          <w:spacing w:val="-3"/>
        </w:rPr>
        <w:t>的研发能力及丰富的实际应用经验，及时重组公司核心管理团队，有利于加强上市公司原有</w:t>
      </w:r>
      <w:r>
        <w:rPr>
          <w:rFonts w:ascii="宋体" w:hAnsi="宋体" w:cs="宋体" w:eastAsia="宋体" w:hint="default"/>
          <w:spacing w:val="-3"/>
        </w:rPr>
        <w:t>EAS</w:t>
      </w:r>
      <w:r>
        <w:rPr>
          <w:spacing w:val="-3"/>
        </w:rPr>
        <w:t>业务和</w:t>
      </w:r>
      <w:r>
        <w:rPr>
          <w:rFonts w:ascii="宋体" w:hAnsi="宋体" w:cs="宋体" w:eastAsia="宋体" w:hint="default"/>
          <w:spacing w:val="-3"/>
        </w:rPr>
        <w:t>RFID</w:t>
      </w:r>
      <w:r>
        <w:rPr>
          <w:rFonts w:ascii="宋体" w:hAnsi="宋体" w:cs="宋体" w:eastAsia="宋体" w:hint="default"/>
          <w:spacing w:val="-84"/>
        </w:rPr>
        <w:t> </w:t>
      </w:r>
      <w:r>
        <w:rPr/>
        <w:t>业务在集成应用方面取得进展，并深化公司</w:t>
      </w:r>
      <w:r>
        <w:rPr>
          <w:rFonts w:ascii="宋体" w:hAnsi="宋体" w:cs="宋体" w:eastAsia="宋体" w:hint="default"/>
        </w:rPr>
        <w:t>RFID</w:t>
      </w:r>
      <w:r>
        <w:rPr/>
        <w:t>业务的纵向应用领域，从而大大提升公司的核心竞争力。</w:t>
      </w:r>
    </w:p>
    <w:p>
      <w:pPr>
        <w:pStyle w:val="BodyText"/>
        <w:spacing w:line="408" w:lineRule="auto"/>
        <w:ind w:right="0"/>
        <w:jc w:val="left"/>
      </w:pPr>
      <w:r>
        <w:rPr/>
        <w:t>（二）全资子公司通过高新技术企业评审 </w:t>
      </w:r>
      <w:r>
        <w:rPr>
          <w:spacing w:val="-1"/>
        </w:rPr>
        <w:t>全资子公司上扬无线于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月通过江苏省高新技术企业评审，取得江苏省科学技术厅、江苏省财</w:t>
      </w:r>
    </w:p>
    <w:p>
      <w:pPr>
        <w:pStyle w:val="BodyText"/>
        <w:spacing w:line="240" w:lineRule="auto"/>
        <w:ind w:left="1133" w:right="0"/>
        <w:jc w:val="both"/>
      </w:pPr>
      <w:r>
        <w:rPr/>
        <w:t>政厅、江苏省国家税务局以及江苏省地方税务局共同核发的高新技术企业证书。</w:t>
      </w:r>
    </w:p>
    <w:p>
      <w:pPr>
        <w:spacing w:line="240" w:lineRule="auto" w:before="10"/>
        <w:rPr>
          <w:rFonts w:ascii="宋体" w:hAnsi="宋体" w:cs="宋体" w:eastAsia="宋体" w:hint="default"/>
          <w:sz w:val="14"/>
          <w:szCs w:val="14"/>
        </w:rPr>
      </w:pPr>
    </w:p>
    <w:p>
      <w:pPr>
        <w:pStyle w:val="BodyText"/>
        <w:spacing w:line="408" w:lineRule="auto" w:before="0"/>
        <w:ind w:left="1553" w:right="0"/>
        <w:jc w:val="left"/>
        <w:rPr>
          <w:rFonts w:ascii="宋体" w:hAnsi="宋体" w:cs="宋体" w:eastAsia="宋体" w:hint="default"/>
        </w:rPr>
      </w:pPr>
      <w:r>
        <w:rPr/>
        <w:t>（三）专利及软件著作权 </w:t>
      </w:r>
      <w:r>
        <w:rPr>
          <w:spacing w:val="-1"/>
        </w:rPr>
        <w:t>报告期内，公司及子公司共获得发明专利</w:t>
      </w:r>
      <w:r>
        <w:rPr>
          <w:rFonts w:ascii="宋体" w:hAnsi="宋体" w:cs="宋体" w:eastAsia="宋体" w:hint="default"/>
          <w:spacing w:val="-1"/>
        </w:rPr>
        <w:t>4</w:t>
      </w:r>
      <w:r>
        <w:rPr>
          <w:spacing w:val="-1"/>
        </w:rPr>
        <w:t>项，软件著作权</w:t>
      </w:r>
      <w:r>
        <w:rPr>
          <w:rFonts w:ascii="宋体" w:hAnsi="宋体" w:cs="宋体" w:eastAsia="宋体" w:hint="default"/>
          <w:spacing w:val="-1"/>
        </w:rPr>
        <w:t>40</w:t>
      </w:r>
      <w:r>
        <w:rPr>
          <w:spacing w:val="-1"/>
        </w:rPr>
        <w:t>项，实用新型专利</w:t>
      </w:r>
      <w:r>
        <w:rPr>
          <w:rFonts w:ascii="宋体" w:hAnsi="宋体" w:cs="宋体" w:eastAsia="宋体" w:hint="default"/>
          <w:spacing w:val="-1"/>
        </w:rPr>
        <w:t>36</w:t>
      </w:r>
      <w:r>
        <w:rPr>
          <w:spacing w:val="-1"/>
        </w:rPr>
        <w:t>项，外观设计专利</w:t>
      </w:r>
      <w:r>
        <w:rPr>
          <w:rFonts w:ascii="宋体" w:hAnsi="宋体" w:cs="宋体" w:eastAsia="宋体" w:hint="default"/>
          <w:spacing w:val="-1"/>
        </w:rPr>
        <w:t>5</w:t>
      </w:r>
    </w:p>
    <w:p>
      <w:pPr>
        <w:pStyle w:val="BodyText"/>
        <w:spacing w:line="240" w:lineRule="auto"/>
        <w:ind w:left="1133" w:right="0"/>
        <w:jc w:val="both"/>
      </w:pPr>
      <w:r>
        <w:rPr/>
        <w:t>项。其中，新增发明专利及软件著作权情况如下：</w:t>
      </w:r>
    </w:p>
    <w:p>
      <w:pPr>
        <w:spacing w:after="0" w:line="240" w:lineRule="auto"/>
        <w:jc w:val="both"/>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39"/>
        <w:gridCol w:w="1163"/>
        <w:gridCol w:w="2835"/>
        <w:gridCol w:w="1985"/>
        <w:gridCol w:w="1121"/>
        <w:gridCol w:w="1006"/>
        <w:gridCol w:w="1121"/>
      </w:tblGrid>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b/>
                <w:bCs/>
                <w:sz w:val="21"/>
                <w:szCs w:val="21"/>
              </w:rPr>
              <w:t>专利类别</w:t>
            </w:r>
            <w:r>
              <w:rPr>
                <w:rFonts w:ascii="宋体" w:hAnsi="宋体" w:cs="宋体" w:eastAsia="宋体" w:hint="default"/>
                <w:sz w:val="21"/>
                <w:szCs w:val="21"/>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b/>
                <w:bCs/>
                <w:sz w:val="21"/>
                <w:szCs w:val="21"/>
              </w:rPr>
              <w:t>/</w:t>
            </w:r>
            <w:r>
              <w:rPr>
                <w:rFonts w:ascii="宋体" w:hAnsi="宋体" w:cs="宋体" w:eastAsia="宋体" w:hint="default"/>
                <w:b/>
                <w:bCs/>
                <w:sz w:val="21"/>
                <w:szCs w:val="21"/>
              </w:rPr>
              <w:t>登记号</w:t>
            </w:r>
            <w:r>
              <w:rPr>
                <w:rFonts w:ascii="宋体" w:hAnsi="宋体" w:cs="宋体" w:eastAsia="宋体" w:hint="default"/>
                <w:sz w:val="21"/>
                <w:szCs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3" w:right="77" w:hanging="264"/>
              <w:jc w:val="left"/>
              <w:rPr>
                <w:rFonts w:ascii="宋体" w:hAnsi="宋体" w:cs="宋体" w:eastAsia="宋体" w:hint="default"/>
                <w:sz w:val="21"/>
                <w:szCs w:val="21"/>
              </w:rPr>
            </w:pPr>
            <w:r>
              <w:rPr>
                <w:rFonts w:ascii="宋体" w:hAnsi="宋体" w:cs="宋体" w:eastAsia="宋体" w:hint="default"/>
                <w:b/>
                <w:bCs/>
                <w:sz w:val="21"/>
                <w:szCs w:val="21"/>
              </w:rPr>
              <w:t>授权日</w:t>
            </w:r>
            <w:r>
              <w:rPr>
                <w:rFonts w:ascii="宋体" w:hAnsi="宋体" w:cs="宋体" w:eastAsia="宋体" w:hint="default"/>
                <w:b/>
                <w:bCs/>
                <w:sz w:val="21"/>
                <w:szCs w:val="21"/>
              </w:rPr>
              <w:t>/</w:t>
            </w:r>
            <w:r>
              <w:rPr>
                <w:rFonts w:ascii="宋体" w:hAnsi="宋体" w:cs="宋体" w:eastAsia="宋体" w:hint="default"/>
                <w:b/>
                <w:bCs/>
                <w:sz w:val="21"/>
                <w:szCs w:val="21"/>
              </w:rPr>
              <w:t>发</w:t>
            </w:r>
            <w:r>
              <w:rPr>
                <w:rFonts w:ascii="宋体" w:hAnsi="宋体" w:cs="宋体" w:eastAsia="宋体" w:hint="default"/>
                <w:b/>
                <w:bCs/>
                <w:w w:val="99"/>
                <w:sz w:val="21"/>
                <w:szCs w:val="21"/>
              </w:rPr>
              <w:t> </w:t>
            </w:r>
            <w:r>
              <w:rPr>
                <w:rFonts w:ascii="宋体" w:hAnsi="宋体" w:cs="宋体" w:eastAsia="宋体" w:hint="default"/>
                <w:b/>
                <w:bCs/>
                <w:sz w:val="21"/>
                <w:szCs w:val="21"/>
              </w:rPr>
              <w:t>证日</w:t>
            </w:r>
            <w:r>
              <w:rPr>
                <w:rFonts w:ascii="宋体" w:hAnsi="宋体" w:cs="宋体" w:eastAsia="宋体" w:hint="default"/>
                <w:sz w:val="21"/>
                <w:szCs w:val="21"/>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28"/>
              <w:jc w:val="right"/>
              <w:rPr>
                <w:rFonts w:ascii="宋体" w:hAnsi="宋体" w:cs="宋体" w:eastAsia="宋体" w:hint="default"/>
                <w:sz w:val="21"/>
                <w:szCs w:val="21"/>
              </w:rPr>
            </w:pPr>
            <w:r>
              <w:rPr>
                <w:rFonts w:ascii="宋体" w:hAnsi="宋体" w:cs="宋体" w:eastAsia="宋体" w:hint="default"/>
                <w:b/>
                <w:bCs/>
                <w:sz w:val="21"/>
                <w:szCs w:val="21"/>
              </w:rPr>
              <w:t>所有权人</w:t>
            </w:r>
            <w:r>
              <w:rPr>
                <w:rFonts w:ascii="宋体" w:hAnsi="宋体" w:cs="宋体" w:eastAsia="宋体" w:hint="default"/>
                <w:sz w:val="21"/>
                <w:szCs w:val="21"/>
              </w:rPr>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商品防盗装置锁芯的双工位检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验机械装置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ZL201210574351.4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2015/6/17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思创医惠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无线加速度传感器装置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ZL201310398688.9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2015/8/15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思创医惠</w:t>
            </w:r>
          </w:p>
        </w:tc>
      </w:tr>
      <w:tr>
        <w:trPr>
          <w:trHeight w:val="348"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z w:val="21"/>
                <w:szCs w:val="21"/>
              </w:rPr>
              <w:t>RFID</w:t>
            </w:r>
            <w:r>
              <w:rPr>
                <w:rFonts w:ascii="宋体" w:hAnsi="宋体" w:cs="宋体" w:eastAsia="宋体" w:hint="default"/>
                <w:sz w:val="21"/>
                <w:szCs w:val="21"/>
              </w:rPr>
              <w:t>标签的批量写码方法</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ZL201210335505.4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2015/9/18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思创医惠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一种商品防盗装置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ZL201110441590.8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2015/10/28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1"/>
              <w:jc w:val="right"/>
              <w:rPr>
                <w:rFonts w:ascii="宋体" w:hAnsi="宋体" w:cs="宋体" w:eastAsia="宋体" w:hint="default"/>
                <w:sz w:val="21"/>
                <w:szCs w:val="21"/>
              </w:rPr>
            </w:pPr>
            <w:r>
              <w:rPr>
                <w:rFonts w:ascii="宋体" w:hAnsi="宋体" w:cs="宋体" w:eastAsia="宋体" w:hint="default"/>
                <w:sz w:val="21"/>
                <w:szCs w:val="21"/>
              </w:rPr>
              <w:t>思创医惠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蓝牛健康移动医疗软件安卓版</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2015SR262055</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2015/12/16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杭州健海</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蓝牛云随访系统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2015SR263658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2015/12/16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杭州健海</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理德</w:t>
            </w:r>
            <w:r>
              <w:rPr>
                <w:rFonts w:ascii="宋体" w:hAnsi="宋体" w:cs="宋体" w:eastAsia="宋体" w:hint="default"/>
                <w:sz w:val="21"/>
                <w:szCs w:val="21"/>
              </w:rPr>
              <w:t>RFID</w:t>
            </w:r>
            <w:r>
              <w:rPr>
                <w:rFonts w:ascii="宋体" w:hAnsi="宋体" w:cs="宋体" w:eastAsia="宋体" w:hint="default"/>
                <w:sz w:val="21"/>
                <w:szCs w:val="21"/>
              </w:rPr>
              <w:t>管理软件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2015SR193579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2015/10/9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广州理德</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理德</w:t>
            </w:r>
            <w:r>
              <w:rPr>
                <w:rFonts w:ascii="宋体" w:hAnsi="宋体" w:cs="宋体" w:eastAsia="宋体" w:hint="default"/>
                <w:sz w:val="21"/>
                <w:szCs w:val="21"/>
              </w:rPr>
              <w:t>RFID</w:t>
            </w:r>
            <w:r>
              <w:rPr>
                <w:rFonts w:ascii="宋体" w:hAnsi="宋体" w:cs="宋体" w:eastAsia="宋体" w:hint="default"/>
                <w:sz w:val="21"/>
                <w:szCs w:val="21"/>
              </w:rPr>
              <w:t>中间件软件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2015SR193580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2015/10/9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广州理德</w:t>
            </w:r>
          </w:p>
        </w:tc>
      </w:tr>
      <w:tr>
        <w:trPr>
          <w:trHeight w:val="660"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4"/>
                <w:sz w:val="21"/>
                <w:szCs w:val="21"/>
              </w:rPr>
              <w:t>医惠</w:t>
            </w:r>
            <w:r>
              <w:rPr>
                <w:rFonts w:ascii="宋体" w:hAnsi="宋体" w:cs="宋体" w:eastAsia="宋体" w:hint="default"/>
                <w:spacing w:val="4"/>
                <w:sz w:val="21"/>
                <w:szCs w:val="21"/>
              </w:rPr>
              <w:t>uSleepcare</w:t>
            </w:r>
            <w:r>
              <w:rPr>
                <w:rFonts w:ascii="宋体" w:hAnsi="宋体" w:cs="宋体" w:eastAsia="宋体" w:hint="default"/>
                <w:spacing w:val="4"/>
                <w:sz w:val="21"/>
                <w:szCs w:val="21"/>
              </w:rPr>
              <w:t>智能睡眠监测</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2015SR238595</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2015/12/1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医惠大数据决策分析支持平台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sz w:val="21"/>
              </w:rPr>
              <w:t>2015SR056707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宋体"/>
                <w:sz w:val="21"/>
              </w:rPr>
              <w:t>2015/3/30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医惠大数据决策分析支持平台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2015SR133951</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2015/7/15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医惠第三方药品物流管理平台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2015SR038547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宋体" w:hAnsi="宋体" w:cs="宋体" w:eastAsia="宋体" w:hint="default"/>
                <w:sz w:val="21"/>
                <w:szCs w:val="21"/>
              </w:rPr>
            </w:pPr>
            <w:r>
              <w:rPr>
                <w:rFonts w:ascii="宋体"/>
                <w:sz w:val="21"/>
              </w:rPr>
              <w:t>2015/3/4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医惠患者生命体征实时监测系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2015SR238609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2015/12/1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12"/>
                <w:sz w:val="21"/>
                <w:szCs w:val="21"/>
              </w:rPr>
              <w:t>医惠基于</w:t>
            </w:r>
            <w:r>
              <w:rPr>
                <w:rFonts w:ascii="宋体" w:hAnsi="宋体" w:cs="宋体" w:eastAsia="宋体" w:hint="default"/>
                <w:spacing w:val="12"/>
                <w:sz w:val="21"/>
                <w:szCs w:val="21"/>
              </w:rPr>
              <w:t>CDR</w:t>
            </w:r>
            <w:r>
              <w:rPr>
                <w:rFonts w:ascii="宋体" w:hAnsi="宋体" w:cs="宋体" w:eastAsia="宋体" w:hint="default"/>
                <w:spacing w:val="12"/>
                <w:sz w:val="21"/>
                <w:szCs w:val="21"/>
              </w:rPr>
              <w:t>的医院决策分析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平台软件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2015SR238009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2015/12/1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医惠基于物联网移动护理信息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2015SR126373</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宋体" w:hAnsi="宋体" w:cs="宋体" w:eastAsia="宋体" w:hint="default"/>
                <w:sz w:val="21"/>
                <w:szCs w:val="21"/>
              </w:rPr>
            </w:pPr>
            <w:r>
              <w:rPr>
                <w:rFonts w:ascii="宋体"/>
                <w:sz w:val="21"/>
              </w:rPr>
              <w:t>2015/7/7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5"/>
                <w:sz w:val="21"/>
                <w:szCs w:val="21"/>
              </w:rPr>
              <w:t>医惠面向全业务流程的信息集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成平台系统软件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sz w:val="21"/>
              </w:rPr>
              <w:t>2015SR056774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宋体"/>
                <w:sz w:val="21"/>
              </w:rPr>
              <w:t>2015/3/30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医惠面向全业务流程的信息集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成平台系统软件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2015SR131902</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2015/7/14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医惠内镜消毒质量监控系统软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2015SR238028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2015/12/1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医惠内窥消毒监控管理系统软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2015SR216471</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2015/11/9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医惠生命体征动态监测系统软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2015SR001520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宋体" w:hAnsi="宋体" w:cs="宋体" w:eastAsia="宋体" w:hint="default"/>
                <w:sz w:val="21"/>
                <w:szCs w:val="21"/>
              </w:rPr>
            </w:pPr>
            <w:r>
              <w:rPr>
                <w:rFonts w:ascii="宋体"/>
                <w:sz w:val="21"/>
              </w:rPr>
              <w:t>2015/1/5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60"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医惠统一认证与单点登录系统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2015SR278827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2015/12/24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宋体" w:hAnsi="宋体" w:cs="宋体" w:eastAsia="宋体" w:hint="default"/>
                <w:sz w:val="21"/>
                <w:szCs w:val="21"/>
              </w:rPr>
            </w:pPr>
            <w:r>
              <w:rPr>
                <w:rFonts w:ascii="宋体"/>
                <w:sz w:val="21"/>
              </w:rPr>
              <w:t>22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医惠物联网感知信息发布系统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sz w:val="21"/>
              </w:rPr>
              <w:t>2015SR133728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宋体" w:hAnsi="宋体" w:cs="宋体" w:eastAsia="宋体" w:hint="default"/>
                <w:sz w:val="21"/>
                <w:szCs w:val="21"/>
              </w:rPr>
            </w:pPr>
            <w:r>
              <w:rPr>
                <w:rFonts w:ascii="宋体"/>
                <w:sz w:val="21"/>
              </w:rPr>
              <w:t>2015/7/15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医惠物联网共性开放平台系统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2015SR218244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2015/11/11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bl>
    <w:p>
      <w:pPr>
        <w:spacing w:after="0" w:line="240" w:lineRule="auto"/>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39"/>
        <w:gridCol w:w="1163"/>
        <w:gridCol w:w="2835"/>
        <w:gridCol w:w="1985"/>
        <w:gridCol w:w="1121"/>
        <w:gridCol w:w="1006"/>
        <w:gridCol w:w="1121"/>
      </w:tblGrid>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医惠物联网智能网关系统软件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2015SR218370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2015/11/11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医惠物联网综合管理网关系统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2015SR134235</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2015/7/15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医惠信息平台一体化监控系统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2015SR280296</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2015/12/25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医惠药品配送平台系统软件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2015SR216274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2015/11/9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28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医惠医疗废弃物管理系统软件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5" w:right="0"/>
              <w:jc w:val="left"/>
              <w:rPr>
                <w:rFonts w:ascii="宋体" w:hAnsi="宋体" w:cs="宋体" w:eastAsia="宋体" w:hint="default"/>
                <w:sz w:val="21"/>
                <w:szCs w:val="21"/>
              </w:rPr>
            </w:pPr>
            <w:r>
              <w:rPr>
                <w:rFonts w:ascii="宋体"/>
                <w:sz w:val="21"/>
              </w:rPr>
              <w:t>2015SR000235</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2015/1/4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医惠医院数据决策管理平台软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2015SR216255</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2015/11/9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30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医惠医院信息集成交互平台系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2015SR216271</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2015/11/9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31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医惠医院信息智能开放平台软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2015SR238833</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2015/12/1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32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医惠医院智能化护理管理系统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2015SR238003</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2015/12/1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8"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33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医惠医院智能门户系统软件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2015SR278899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2015/12/25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34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医惠移动医院</w:t>
            </w:r>
            <w:r>
              <w:rPr>
                <w:rFonts w:ascii="宋体" w:hAnsi="宋体" w:cs="宋体" w:eastAsia="宋体" w:hint="default"/>
                <w:sz w:val="21"/>
                <w:szCs w:val="21"/>
              </w:rPr>
              <w:t>APP</w:t>
            </w:r>
            <w:r>
              <w:rPr>
                <w:rFonts w:ascii="宋体" w:hAnsi="宋体" w:cs="宋体" w:eastAsia="宋体" w:hint="default"/>
                <w:sz w:val="21"/>
                <w:szCs w:val="21"/>
              </w:rPr>
              <w:t>应用软件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5" w:right="0"/>
              <w:jc w:val="left"/>
              <w:rPr>
                <w:rFonts w:ascii="宋体" w:hAnsi="宋体" w:cs="宋体" w:eastAsia="宋体" w:hint="default"/>
                <w:sz w:val="21"/>
                <w:szCs w:val="21"/>
              </w:rPr>
            </w:pPr>
            <w:r>
              <w:rPr>
                <w:rFonts w:ascii="宋体"/>
                <w:sz w:val="21"/>
              </w:rPr>
              <w:t>2015SR126103</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2015/7/7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35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医惠掌上健康服务系统软件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2015SR216259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2015/11/9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659"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36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医惠掌上生命体征管理系统软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2015SR218380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2015/11/11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37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医惠智能床垫系统软件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2015SR126175</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2015/7/7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38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医惠智能床位监测系统软件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2015SR209249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2015/10/29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医惠软件</w:t>
            </w:r>
          </w:p>
        </w:tc>
      </w:tr>
      <w:tr>
        <w:trPr>
          <w:trHeight w:val="660"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39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5"/>
                <w:sz w:val="21"/>
                <w:szCs w:val="21"/>
              </w:rPr>
              <w:t>医惠智能医院互联互通标准成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熟度测试平台系统软件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55" w:right="0"/>
              <w:jc w:val="left"/>
              <w:rPr>
                <w:rFonts w:ascii="宋体" w:hAnsi="宋体" w:cs="宋体" w:eastAsia="宋体" w:hint="default"/>
                <w:sz w:val="21"/>
                <w:szCs w:val="21"/>
              </w:rPr>
            </w:pPr>
            <w:r>
              <w:rPr>
                <w:rFonts w:ascii="宋体"/>
                <w:sz w:val="21"/>
              </w:rPr>
              <w:t>2015SR017331</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2015/1/29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40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医惠中间件嵌入式软件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5" w:right="0"/>
              <w:jc w:val="left"/>
              <w:rPr>
                <w:rFonts w:ascii="宋体" w:hAnsi="宋体" w:cs="宋体" w:eastAsia="宋体" w:hint="default"/>
                <w:sz w:val="21"/>
                <w:szCs w:val="21"/>
              </w:rPr>
            </w:pPr>
            <w:r>
              <w:rPr>
                <w:rFonts w:ascii="宋体"/>
                <w:sz w:val="21"/>
              </w:rPr>
              <w:t>2015SR126500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2015/7/7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1"/>
              <w:jc w:val="right"/>
              <w:rPr>
                <w:rFonts w:ascii="宋体" w:hAnsi="宋体" w:cs="宋体" w:eastAsia="宋体" w:hint="default"/>
                <w:sz w:val="21"/>
                <w:szCs w:val="21"/>
              </w:rPr>
            </w:pPr>
            <w:r>
              <w:rPr>
                <w:rFonts w:ascii="宋体" w:hAnsi="宋体" w:cs="宋体" w:eastAsia="宋体" w:hint="default"/>
                <w:sz w:val="21"/>
                <w:szCs w:val="21"/>
              </w:rPr>
              <w:t>无锡医惠</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41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医惠主索引管理系统软件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2015SR280748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2015/12/25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医惠科技</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42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智海第三方药品物流系统软件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2015SR216788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2015/11/9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杭州智海</w:t>
            </w:r>
          </w:p>
        </w:tc>
      </w:tr>
      <w:tr>
        <w:trPr>
          <w:trHeight w:val="347"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43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智海医疗废弃物管理平台软件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2015SR210577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2015/11/2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杭州智海</w:t>
            </w:r>
          </w:p>
        </w:tc>
      </w:tr>
      <w:tr>
        <w:trPr>
          <w:trHeight w:val="348"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44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8"/>
              <w:jc w:val="right"/>
              <w:rPr>
                <w:rFonts w:ascii="宋体" w:hAnsi="宋体" w:cs="宋体" w:eastAsia="宋体" w:hint="default"/>
                <w:sz w:val="21"/>
                <w:szCs w:val="21"/>
              </w:rPr>
            </w:pPr>
            <w:r>
              <w:rPr>
                <w:rFonts w:ascii="宋体" w:hAnsi="宋体" w:cs="宋体" w:eastAsia="宋体" w:hint="default"/>
                <w:sz w:val="21"/>
                <w:szCs w:val="21"/>
              </w:rPr>
              <w:t>软件著作权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智海智能耗材柜软件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sz w:val="21"/>
              </w:rPr>
              <w:t>2015SR210766</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2015/11/2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1"/>
              <w:jc w:val="right"/>
              <w:rPr>
                <w:rFonts w:ascii="宋体" w:hAnsi="宋体" w:cs="宋体" w:eastAsia="宋体" w:hint="default"/>
                <w:sz w:val="21"/>
                <w:szCs w:val="21"/>
              </w:rPr>
            </w:pPr>
            <w:r>
              <w:rPr>
                <w:rFonts w:ascii="宋体" w:hAnsi="宋体" w:cs="宋体" w:eastAsia="宋体" w:hint="default"/>
                <w:sz w:val="21"/>
                <w:szCs w:val="21"/>
              </w:rPr>
              <w:t>杭州智海</w:t>
            </w:r>
          </w:p>
        </w:tc>
      </w:tr>
    </w:tbl>
    <w:p>
      <w:pPr>
        <w:pStyle w:val="BodyText"/>
        <w:spacing w:line="408" w:lineRule="auto" w:before="63"/>
        <w:ind w:left="1134" w:right="0" w:firstLine="420"/>
        <w:jc w:val="left"/>
      </w:pPr>
      <w:r>
        <w:rPr>
          <w:spacing w:val="-1"/>
        </w:rPr>
        <w:t>报告期内，公司未发生因核心管理团队或关键技术人员离职、设备或技术升级换代等导致公司核心竞</w:t>
      </w:r>
      <w:r>
        <w:rPr/>
        <w:t> 争力受到重大不利影响的情形。</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54"/>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7"/>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ind w:left="1616" w:right="0"/>
        <w:jc w:val="left"/>
        <w:rPr>
          <w:b w:val="0"/>
          <w:bCs w:val="0"/>
        </w:rPr>
      </w:pPr>
      <w:r>
        <w:rPr/>
        <w:t>（一）基本情况概述</w:t>
      </w:r>
      <w:r>
        <w:rPr>
          <w:b w:val="0"/>
          <w:bCs w:val="0"/>
        </w:rPr>
      </w:r>
    </w:p>
    <w:p>
      <w:pPr>
        <w:spacing w:line="240" w:lineRule="auto" w:before="6"/>
        <w:rPr>
          <w:rFonts w:ascii="宋体" w:hAnsi="宋体" w:cs="宋体" w:eastAsia="宋体" w:hint="default"/>
          <w:b/>
          <w:bCs/>
          <w:sz w:val="25"/>
          <w:szCs w:val="25"/>
        </w:rPr>
      </w:pPr>
    </w:p>
    <w:p>
      <w:pPr>
        <w:pStyle w:val="BodyText"/>
        <w:spacing w:line="408" w:lineRule="auto" w:before="0"/>
        <w:ind w:left="1134" w:right="1132" w:firstLine="420"/>
        <w:jc w:val="both"/>
      </w:pPr>
      <w:r>
        <w:rPr>
          <w:rFonts w:ascii="宋体" w:hAnsi="宋体" w:cs="宋体" w:eastAsia="宋体" w:hint="default"/>
        </w:rPr>
        <w:t>2015</w:t>
      </w:r>
      <w:r>
        <w:rPr>
          <w:rFonts w:ascii="宋体" w:hAnsi="宋体" w:cs="宋体" w:eastAsia="宋体" w:hint="default"/>
          <w:spacing w:val="-48"/>
        </w:rPr>
        <w:t> </w:t>
      </w:r>
      <w:r>
        <w:rPr>
          <w:spacing w:val="-2"/>
        </w:rPr>
        <w:t>年是公司上市以来的重大转型之年。在公司董事会的领导下，公司通过外延并购和内生发展，实</w:t>
      </w:r>
      <w:r>
        <w:rPr/>
        <w:t> 现销售规模和盈利水平同比大幅增长。</w:t>
      </w:r>
    </w:p>
    <w:p>
      <w:pPr>
        <w:pStyle w:val="BodyText"/>
        <w:spacing w:line="408" w:lineRule="auto"/>
        <w:ind w:left="1133" w:right="1132" w:firstLine="420"/>
        <w:jc w:val="both"/>
      </w:pPr>
      <w:r>
        <w:rPr>
          <w:rFonts w:ascii="宋体" w:hAnsi="宋体" w:cs="宋体" w:eastAsia="宋体" w:hint="default"/>
        </w:rPr>
        <w:t>2015</w:t>
      </w:r>
      <w:r>
        <w:rPr>
          <w:rFonts w:ascii="宋体" w:hAnsi="宋体" w:cs="宋体" w:eastAsia="宋体" w:hint="default"/>
          <w:spacing w:val="-27"/>
        </w:rPr>
        <w:t> </w:t>
      </w:r>
      <w:r>
        <w:rPr/>
        <w:t>年，公司实现营业务收入</w:t>
      </w:r>
      <w:r>
        <w:rPr>
          <w:spacing w:val="-28"/>
        </w:rPr>
        <w:t> </w:t>
      </w:r>
      <w:r>
        <w:rPr>
          <w:rFonts w:ascii="宋体" w:hAnsi="宋体" w:cs="宋体" w:eastAsia="宋体" w:hint="default"/>
        </w:rPr>
        <w:t>85,294.70</w:t>
      </w:r>
      <w:r>
        <w:rPr>
          <w:rFonts w:ascii="宋体" w:hAnsi="宋体" w:cs="宋体" w:eastAsia="宋体" w:hint="default"/>
          <w:spacing w:val="-28"/>
        </w:rPr>
        <w:t> </w:t>
      </w:r>
      <w:r>
        <w:rPr/>
        <w:t>万元，较上年同期增长</w:t>
      </w:r>
      <w:r>
        <w:rPr>
          <w:spacing w:val="-28"/>
        </w:rPr>
        <w:t> </w:t>
      </w:r>
      <w:r>
        <w:rPr>
          <w:rFonts w:ascii="宋体" w:hAnsi="宋体" w:cs="宋体" w:eastAsia="宋体" w:hint="default"/>
        </w:rPr>
        <w:t>73.65%</w:t>
      </w:r>
      <w:r>
        <w:rPr/>
        <w:t>；实现营业利润</w:t>
      </w:r>
      <w:r>
        <w:rPr>
          <w:spacing w:val="-28"/>
        </w:rPr>
        <w:t> </w:t>
      </w:r>
      <w:r>
        <w:rPr>
          <w:rFonts w:ascii="宋体" w:hAnsi="宋体" w:cs="宋体" w:eastAsia="宋体" w:hint="default"/>
        </w:rPr>
        <w:t>14,926.99 </w:t>
      </w:r>
      <w:r>
        <w:rPr>
          <w:spacing w:val="3"/>
        </w:rPr>
        <w:t>万元，较上年同期增长 </w:t>
      </w:r>
      <w:r>
        <w:rPr>
          <w:rFonts w:ascii="宋体" w:hAnsi="宋体" w:cs="宋体" w:eastAsia="宋体" w:hint="default"/>
          <w:spacing w:val="3"/>
        </w:rPr>
        <w:t>50.94%</w:t>
      </w:r>
      <w:r>
        <w:rPr>
          <w:spacing w:val="3"/>
        </w:rPr>
        <w:t>；实现归属于上市公司股东的净利润 </w:t>
      </w:r>
      <w:r>
        <w:rPr>
          <w:rFonts w:ascii="宋体" w:hAnsi="宋体" w:cs="宋体" w:eastAsia="宋体" w:hint="default"/>
        </w:rPr>
        <w:t>14,096.82</w:t>
      </w:r>
      <w:r>
        <w:rPr>
          <w:rFonts w:ascii="宋体" w:hAnsi="宋体" w:cs="宋体" w:eastAsia="宋体" w:hint="default"/>
          <w:spacing w:val="27"/>
        </w:rPr>
        <w:t> </w:t>
      </w:r>
      <w:r>
        <w:rPr>
          <w:spacing w:val="3"/>
        </w:rPr>
        <w:t>万元，较上年同期增长</w:t>
      </w:r>
      <w:r>
        <w:rPr/>
        <w:t> </w:t>
      </w:r>
      <w:r>
        <w:rPr>
          <w:rFonts w:ascii="宋体" w:hAnsi="宋体" w:cs="宋体" w:eastAsia="宋体" w:hint="default"/>
        </w:rPr>
        <w:t>80.80%</w:t>
      </w:r>
      <w:r>
        <w:rPr/>
        <w:t>；基本每股收益</w:t>
      </w:r>
      <w:r>
        <w:rPr>
          <w:spacing w:val="-54"/>
        </w:rPr>
        <w:t> </w:t>
      </w:r>
      <w:r>
        <w:rPr>
          <w:rFonts w:ascii="宋体" w:hAnsi="宋体" w:cs="宋体" w:eastAsia="宋体" w:hint="default"/>
        </w:rPr>
        <w:t>0.34</w:t>
      </w:r>
      <w:r>
        <w:rPr>
          <w:rFonts w:ascii="宋体" w:hAnsi="宋体" w:cs="宋体" w:eastAsia="宋体" w:hint="default"/>
          <w:spacing w:val="-54"/>
        </w:rPr>
        <w:t> </w:t>
      </w:r>
      <w:r>
        <w:rPr/>
        <w:t>元。</w:t>
      </w:r>
    </w:p>
    <w:p>
      <w:pPr>
        <w:pStyle w:val="BodyText"/>
        <w:spacing w:line="240" w:lineRule="auto"/>
        <w:ind w:left="1553" w:right="0"/>
        <w:jc w:val="left"/>
      </w:pPr>
      <w:r>
        <w:rPr/>
        <w:t>报告期内，公司业绩同比取得较大幅度增长，主要受以下两方面因素影响：</w:t>
      </w:r>
    </w:p>
    <w:p>
      <w:pPr>
        <w:spacing w:line="240" w:lineRule="auto" w:before="10"/>
        <w:rPr>
          <w:rFonts w:ascii="宋体" w:hAnsi="宋体" w:cs="宋体" w:eastAsia="宋体" w:hint="default"/>
          <w:sz w:val="14"/>
          <w:szCs w:val="14"/>
        </w:rPr>
      </w:pPr>
    </w:p>
    <w:p>
      <w:pPr>
        <w:pStyle w:val="BodyText"/>
        <w:spacing w:line="408" w:lineRule="auto" w:before="0"/>
        <w:ind w:left="1134" w:right="1131" w:firstLine="420"/>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22"/>
        </w:rPr>
        <w:t> </w:t>
      </w:r>
      <w:r>
        <w:rPr/>
        <w:t>年，公司通过实施重大资产重组，成功收购国内具有突出竞争优势的医疗信息化企业医惠科 技有限公司</w:t>
      </w:r>
      <w:r>
        <w:rPr>
          <w:spacing w:val="-47"/>
        </w:rPr>
        <w:t> </w:t>
      </w:r>
      <w:r>
        <w:rPr>
          <w:rFonts w:ascii="宋体" w:hAnsi="宋体" w:cs="宋体" w:eastAsia="宋体" w:hint="default"/>
          <w:spacing w:val="-2"/>
        </w:rPr>
        <w:t>100%</w:t>
      </w:r>
      <w:r>
        <w:rPr>
          <w:spacing w:val="-2"/>
        </w:rPr>
        <w:t>股权，公司业务快速切入至智慧医疗产业，公司盈利能力、抗风险能力、综合竞争力大幅</w:t>
      </w:r>
      <w:r>
        <w:rPr/>
        <w:t> 提升；</w:t>
      </w:r>
    </w:p>
    <w:p>
      <w:pPr>
        <w:pStyle w:val="BodyText"/>
        <w:spacing w:line="408" w:lineRule="auto"/>
        <w:ind w:left="1133" w:right="1132" w:firstLine="420"/>
        <w:jc w:val="both"/>
      </w:pPr>
      <w:r>
        <w:rPr>
          <w:rFonts w:ascii="宋体" w:hAnsi="宋体" w:cs="宋体" w:eastAsia="宋体" w:hint="default"/>
          <w:spacing w:val="-5"/>
        </w:rPr>
        <w:t>2</w:t>
      </w:r>
      <w:r>
        <w:rPr>
          <w:spacing w:val="-5"/>
        </w:rPr>
        <w:t>、公司主营业务之一</w:t>
      </w:r>
      <w:r>
        <w:rPr>
          <w:spacing w:val="-61"/>
        </w:rPr>
        <w:t> </w:t>
      </w:r>
      <w:r>
        <w:rPr>
          <w:rFonts w:ascii="宋体" w:hAnsi="宋体" w:cs="宋体" w:eastAsia="宋体" w:hint="default"/>
        </w:rPr>
        <w:t>RFID</w:t>
      </w:r>
      <w:r>
        <w:rPr>
          <w:rFonts w:ascii="宋体" w:hAnsi="宋体" w:cs="宋体" w:eastAsia="宋体" w:hint="default"/>
          <w:spacing w:val="-61"/>
        </w:rPr>
        <w:t> </w:t>
      </w:r>
      <w:r>
        <w:rPr>
          <w:spacing w:val="-6"/>
        </w:rPr>
        <w:t>业务，随着近年来</w:t>
      </w:r>
      <w:r>
        <w:rPr>
          <w:spacing w:val="-60"/>
        </w:rPr>
        <w:t> </w:t>
      </w:r>
      <w:r>
        <w:rPr>
          <w:rFonts w:ascii="宋体" w:hAnsi="宋体" w:cs="宋体" w:eastAsia="宋体" w:hint="default"/>
        </w:rPr>
        <w:t>RFID</w:t>
      </w:r>
      <w:r>
        <w:rPr>
          <w:rFonts w:ascii="宋体" w:hAnsi="宋体" w:cs="宋体" w:eastAsia="宋体" w:hint="default"/>
          <w:spacing w:val="-62"/>
        </w:rPr>
        <w:t> </w:t>
      </w:r>
      <w:r>
        <w:rPr/>
        <w:t>技术行业应用的规模和领域不断扩大和深入，</w:t>
      </w:r>
      <w:r>
        <w:rPr>
          <w:rFonts w:ascii="宋体" w:hAnsi="宋体" w:cs="宋体" w:eastAsia="宋体" w:hint="default"/>
        </w:rPr>
        <w:t>2015 </w:t>
      </w:r>
      <w:r>
        <w:rPr/>
        <w:t>年国际服装零售业对超高频</w:t>
      </w:r>
      <w:r>
        <w:rPr>
          <w:spacing w:val="-44"/>
        </w:rPr>
        <w:t> </w:t>
      </w:r>
      <w:r>
        <w:rPr>
          <w:rFonts w:ascii="宋体" w:hAnsi="宋体" w:cs="宋体" w:eastAsia="宋体" w:hint="default"/>
        </w:rPr>
        <w:t>RFID</w:t>
      </w:r>
      <w:r>
        <w:rPr>
          <w:rFonts w:ascii="宋体" w:hAnsi="宋体" w:cs="宋体" w:eastAsia="宋体" w:hint="default"/>
          <w:spacing w:val="-44"/>
        </w:rPr>
        <w:t> </w:t>
      </w:r>
      <w:r>
        <w:rPr/>
        <w:t>标签的市场需求大增，加之公司新增产能快速释放，</w:t>
      </w:r>
      <w:r>
        <w:rPr>
          <w:rFonts w:ascii="宋体" w:hAnsi="宋体" w:cs="宋体" w:eastAsia="宋体" w:hint="default"/>
        </w:rPr>
        <w:t>RFID</w:t>
      </w:r>
      <w:r>
        <w:rPr>
          <w:rFonts w:ascii="宋体" w:hAnsi="宋体" w:cs="宋体" w:eastAsia="宋体" w:hint="default"/>
          <w:spacing w:val="-43"/>
        </w:rPr>
        <w:t> </w:t>
      </w:r>
      <w:r>
        <w:rPr/>
        <w:t>标签业务实现 较大增长。</w:t>
      </w:r>
    </w:p>
    <w:p>
      <w:pPr>
        <w:pStyle w:val="Heading3"/>
        <w:spacing w:line="240" w:lineRule="auto" w:before="178"/>
        <w:ind w:left="1616" w:right="0"/>
        <w:jc w:val="left"/>
        <w:rPr>
          <w:b w:val="0"/>
          <w:bCs w:val="0"/>
        </w:rPr>
      </w:pPr>
      <w:r>
        <w:rPr/>
        <w:t>（二）主要经营情况回顾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left="1616" w:right="0"/>
        <w:jc w:val="left"/>
        <w:rPr>
          <w:b w:val="0"/>
          <w:bCs w:val="0"/>
        </w:rPr>
      </w:pPr>
      <w:r>
        <w:rPr>
          <w:rFonts w:ascii="宋体" w:hAnsi="宋体" w:cs="宋体" w:eastAsia="宋体" w:hint="default"/>
        </w:rPr>
        <w:t>1</w:t>
      </w:r>
      <w:r>
        <w:rPr/>
        <w:t>、并购转型，布局新战略</w:t>
      </w:r>
      <w:r>
        <w:rPr>
          <w:b w:val="0"/>
          <w:bCs w:val="0"/>
        </w:rPr>
      </w:r>
    </w:p>
    <w:p>
      <w:pPr>
        <w:pStyle w:val="BodyText"/>
        <w:spacing w:line="408" w:lineRule="auto" w:before="177"/>
        <w:ind w:left="1133" w:right="1131" w:firstLine="420"/>
        <w:jc w:val="both"/>
      </w:pPr>
      <w:r>
        <w:rPr/>
        <w:t>近年来，由于受全球宏观经济环境和零售业发展不景气影响，公司</w:t>
      </w:r>
      <w:r>
        <w:rPr>
          <w:spacing w:val="-67"/>
        </w:rPr>
        <w:t> </w:t>
      </w:r>
      <w:r>
        <w:rPr>
          <w:rFonts w:ascii="宋体" w:hAnsi="宋体" w:cs="宋体" w:eastAsia="宋体" w:hint="default"/>
        </w:rPr>
        <w:t>EAS</w:t>
      </w:r>
      <w:r>
        <w:rPr>
          <w:rFonts w:ascii="宋体" w:hAnsi="宋体" w:cs="宋体" w:eastAsia="宋体" w:hint="default"/>
          <w:spacing w:val="-67"/>
        </w:rPr>
        <w:t> </w:t>
      </w:r>
      <w:r>
        <w:rPr>
          <w:spacing w:val="-3"/>
        </w:rPr>
        <w:t>业务增长趋缓。</w:t>
      </w:r>
      <w:r>
        <w:rPr>
          <w:rFonts w:ascii="宋体" w:hAnsi="宋体" w:cs="宋体" w:eastAsia="宋体" w:hint="default"/>
          <w:spacing w:val="-3"/>
        </w:rPr>
        <w:t>RFID</w:t>
      </w:r>
      <w:r>
        <w:rPr>
          <w:rFonts w:ascii="宋体" w:hAnsi="宋体" w:cs="宋体" w:eastAsia="宋体" w:hint="default"/>
          <w:spacing w:val="-68"/>
        </w:rPr>
        <w:t> </w:t>
      </w:r>
      <w:r>
        <w:rPr/>
        <w:t>业务虽作 </w:t>
      </w:r>
      <w:r>
        <w:rPr>
          <w:spacing w:val="-1"/>
        </w:rPr>
        <w:t>为公司重点扶持板块，但由于受行业应用典型案例少、早期投入成本高、产品标准化程度有待提高等多种</w:t>
      </w:r>
      <w:r>
        <w:rPr>
          <w:spacing w:val="-83"/>
        </w:rPr>
        <w:t> </w:t>
      </w:r>
      <w:r>
        <w:rPr>
          <w:spacing w:val="-83"/>
        </w:rPr>
      </w:r>
      <w:r>
        <w:rPr>
          <w:spacing w:val="-1"/>
        </w:rPr>
        <w:t>因素的影响，公司投资的零售、烟草等行业应用发展不及预期。在这样的背景下，围绕物联网产业化战略</w:t>
      </w:r>
      <w:r>
        <w:rPr>
          <w:spacing w:val="-86"/>
        </w:rPr>
        <w:t> </w:t>
      </w:r>
      <w:r>
        <w:rPr>
          <w:spacing w:val="-86"/>
        </w:rPr>
      </w:r>
      <w:r>
        <w:rPr>
          <w:spacing w:val="-1"/>
        </w:rPr>
        <w:t>目标，通过并购重组，突破现状，谋求发展，真正实现向具有强大软硬件设计开发能力的优秀系统解决方</w:t>
      </w:r>
      <w:r>
        <w:rPr>
          <w:spacing w:val="-86"/>
        </w:rPr>
        <w:t> </w:t>
      </w:r>
      <w:r>
        <w:rPr>
          <w:spacing w:val="-86"/>
        </w:rPr>
      </w:r>
      <w:r>
        <w:rPr/>
        <w:t>案服务商转型，推动公司健康可持续发展，已成为公司发展的当务之急。</w:t>
      </w:r>
    </w:p>
    <w:p>
      <w:pPr>
        <w:pStyle w:val="BodyText"/>
        <w:spacing w:line="408" w:lineRule="auto"/>
        <w:ind w:left="1133" w:right="1014" w:firstLine="420"/>
        <w:jc w:val="left"/>
      </w:pPr>
      <w:r>
        <w:rPr>
          <w:spacing w:val="-4"/>
        </w:rPr>
        <w:t>基于对未来智慧医疗产业的良好发展预期，</w:t>
      </w:r>
      <w:r>
        <w:rPr>
          <w:rFonts w:ascii="宋体" w:hAnsi="宋体" w:cs="宋体" w:eastAsia="宋体" w:hint="default"/>
          <w:spacing w:val="-4"/>
        </w:rPr>
        <w:t>2015</w:t>
      </w:r>
      <w:r>
        <w:rPr>
          <w:rFonts w:ascii="宋体" w:hAnsi="宋体" w:cs="宋体" w:eastAsia="宋体" w:hint="default"/>
          <w:spacing w:val="-48"/>
        </w:rPr>
        <w:t> </w:t>
      </w:r>
      <w:r>
        <w:rPr>
          <w:spacing w:val="-4"/>
        </w:rPr>
        <w:t>年初，公司与医惠科技及其股东达成了初步合作意向。</w:t>
      </w:r>
      <w:r>
        <w:rPr/>
        <w:t> 公司股票自</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39"/>
        </w:rPr>
        <w:t> </w:t>
      </w:r>
      <w:r>
        <w:rPr>
          <w:rFonts w:ascii="宋体" w:hAnsi="宋体" w:cs="宋体" w:eastAsia="宋体" w:hint="default"/>
        </w:rPr>
        <w:t>2</w:t>
      </w:r>
      <w:r>
        <w:rPr>
          <w:rFonts w:ascii="宋体" w:hAnsi="宋体" w:cs="宋体" w:eastAsia="宋体" w:hint="default"/>
          <w:spacing w:val="-39"/>
        </w:rPr>
        <w:t> </w:t>
      </w:r>
      <w:r>
        <w:rPr/>
        <w:t>月</w:t>
      </w:r>
      <w:r>
        <w:rPr>
          <w:spacing w:val="-41"/>
        </w:rPr>
        <w:t> </w:t>
      </w:r>
      <w:r>
        <w:rPr>
          <w:rFonts w:ascii="宋体" w:hAnsi="宋体" w:cs="宋体" w:eastAsia="宋体" w:hint="default"/>
        </w:rPr>
        <w:t>2</w:t>
      </w:r>
      <w:r>
        <w:rPr>
          <w:rFonts w:ascii="宋体" w:hAnsi="宋体" w:cs="宋体" w:eastAsia="宋体" w:hint="default"/>
          <w:spacing w:val="-39"/>
        </w:rPr>
        <w:t> </w:t>
      </w:r>
      <w:r>
        <w:rPr/>
        <w:t>日停牌。经过近三个月紧张的尽职调查和反复论证，公司最终与医惠科技全体</w:t>
      </w:r>
    </w:p>
    <w:p>
      <w:pPr>
        <w:pStyle w:val="BodyText"/>
        <w:spacing w:line="408" w:lineRule="auto"/>
        <w:ind w:left="1134" w:right="1115"/>
        <w:jc w:val="left"/>
      </w:pPr>
      <w:r>
        <w:rPr/>
        <w:t>股东签订了《关于医惠科技有限公司之股权转让合同》，决定以现金</w:t>
      </w:r>
      <w:r>
        <w:rPr>
          <w:spacing w:val="-64"/>
        </w:rPr>
        <w:t> </w:t>
      </w:r>
      <w:r>
        <w:rPr>
          <w:rFonts w:ascii="宋体" w:hAnsi="宋体" w:cs="宋体" w:eastAsia="宋体" w:hint="default"/>
        </w:rPr>
        <w:t>108,724</w:t>
      </w:r>
      <w:r>
        <w:rPr>
          <w:rFonts w:ascii="宋体" w:hAnsi="宋体" w:cs="宋体" w:eastAsia="宋体" w:hint="default"/>
          <w:spacing w:val="-64"/>
        </w:rPr>
        <w:t> </w:t>
      </w:r>
      <w:r>
        <w:rPr/>
        <w:t>万元收购国内领先的智慧医 疗服务企业医惠科技有限公司</w:t>
      </w:r>
      <w:r>
        <w:rPr>
          <w:spacing w:val="-53"/>
        </w:rPr>
        <w:t> </w:t>
      </w:r>
      <w:r>
        <w:rPr>
          <w:rFonts w:ascii="宋体" w:hAnsi="宋体" w:cs="宋体" w:eastAsia="宋体" w:hint="default"/>
        </w:rPr>
        <w:t>100%</w:t>
      </w:r>
      <w:r>
        <w:rPr/>
        <w:t>股权。</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127" w:firstLine="420"/>
        <w:jc w:val="both"/>
      </w:pPr>
      <w:r>
        <w:rPr>
          <w:spacing w:val="-1"/>
        </w:rPr>
        <w:t>本次并购重组对公司意义深远，不仅有利于改变当前零售业务一枝独秀的现状，推动公司向产业链下</w:t>
      </w:r>
      <w:r>
        <w:rPr/>
        <w:t> </w:t>
      </w:r>
      <w:r>
        <w:rPr>
          <w:spacing w:val="-7"/>
        </w:rPr>
        <w:t>游延伸，迅速切入医疗信息化产业，使公司具备较强的智慧医疗解决方案服务能力；还可实现公司各类</w:t>
      </w:r>
      <w:r>
        <w:rPr>
          <w:spacing w:val="-28"/>
        </w:rPr>
        <w:t> </w:t>
      </w:r>
      <w:r>
        <w:rPr>
          <w:rFonts w:ascii="宋体" w:hAnsi="宋体" w:cs="宋体" w:eastAsia="宋体" w:hint="default"/>
        </w:rPr>
        <w:t>RFID</w:t>
      </w:r>
      <w:r>
        <w:rPr>
          <w:rFonts w:ascii="宋体" w:hAnsi="宋体" w:cs="宋体" w:eastAsia="宋体" w:hint="default"/>
          <w:spacing w:val="-100"/>
        </w:rPr>
        <w:t> </w:t>
      </w:r>
      <w:r>
        <w:rPr/>
        <w:t>硬件设备与医惠科技相关软件产品的良好对接，为公司的未来发展提供动力，强化公司在“互联网</w:t>
      </w:r>
      <w:r>
        <w:rPr>
          <w:rFonts w:ascii="宋体" w:hAnsi="宋体" w:cs="宋体" w:eastAsia="宋体" w:hint="default"/>
        </w:rPr>
        <w:t>+</w:t>
      </w:r>
      <w:r>
        <w:rPr/>
        <w:t>物联</w:t>
      </w:r>
      <w:r>
        <w:rPr>
          <w:spacing w:val="-23"/>
        </w:rPr>
        <w:t> </w:t>
      </w:r>
      <w:r>
        <w:rPr/>
        <w:t>网”领域的影响力。</w:t>
      </w:r>
    </w:p>
    <w:p>
      <w:pPr>
        <w:pStyle w:val="BodyText"/>
        <w:spacing w:line="408" w:lineRule="auto"/>
        <w:ind w:left="1133" w:right="1132" w:firstLine="420"/>
        <w:jc w:val="both"/>
      </w:pPr>
      <w:r>
        <w:rPr>
          <w:rFonts w:ascii="宋体" w:hAnsi="宋体" w:cs="宋体" w:eastAsia="宋体" w:hint="default"/>
        </w:rPr>
        <w:t>2015</w:t>
      </w:r>
      <w:r>
        <w:rPr>
          <w:rFonts w:ascii="宋体" w:hAnsi="宋体" w:cs="宋体" w:eastAsia="宋体" w:hint="default"/>
          <w:spacing w:val="-77"/>
        </w:rPr>
        <w:t> </w:t>
      </w:r>
      <w:r>
        <w:rPr/>
        <w:t>年</w:t>
      </w:r>
      <w:r>
        <w:rPr>
          <w:spacing w:val="-78"/>
        </w:rPr>
        <w:t> </w:t>
      </w:r>
      <w:r>
        <w:rPr>
          <w:rFonts w:ascii="宋体" w:hAnsi="宋体" w:cs="宋体" w:eastAsia="宋体" w:hint="default"/>
        </w:rPr>
        <w:t>7</w:t>
      </w:r>
      <w:r>
        <w:rPr>
          <w:rFonts w:ascii="宋体" w:hAnsi="宋体" w:cs="宋体" w:eastAsia="宋体" w:hint="default"/>
          <w:spacing w:val="-77"/>
        </w:rPr>
        <w:t> </w:t>
      </w:r>
      <w:r>
        <w:rPr/>
        <w:t>月，伴随着医惠科技重组交割第一步交易的完成，公司根据战略规划，及时启动了上市公司 </w:t>
      </w:r>
      <w:r>
        <w:rPr>
          <w:spacing w:val="-1"/>
        </w:rPr>
        <w:t>与医惠科技核心管理团队、产品、业务等方面的全面整合和协同提升，并提出了企业新战略定位：互联物</w:t>
      </w:r>
      <w:r>
        <w:rPr>
          <w:spacing w:val="-85"/>
        </w:rPr>
        <w:t> </w:t>
      </w:r>
      <w:r>
        <w:rPr>
          <w:spacing w:val="-85"/>
        </w:rPr>
      </w:r>
      <w:r>
        <w:rPr>
          <w:spacing w:val="-1"/>
        </w:rPr>
        <w:t>联改变生活。通过运用互联网、</w:t>
      </w:r>
      <w:r>
        <w:rPr>
          <w:rFonts w:ascii="宋体" w:hAnsi="宋体" w:cs="宋体" w:eastAsia="宋体" w:hint="default"/>
          <w:spacing w:val="-1"/>
        </w:rPr>
        <w:t>RFID</w:t>
      </w:r>
      <w:r>
        <w:rPr>
          <w:spacing w:val="-1"/>
        </w:rPr>
        <w:t>、云计算技术，将移动互联网和物联网两大产业在终端、网络、平台</w:t>
      </w:r>
      <w:r>
        <w:rPr>
          <w:spacing w:val="-83"/>
        </w:rPr>
        <w:t> </w:t>
      </w:r>
      <w:r>
        <w:rPr>
          <w:spacing w:val="-83"/>
        </w:rPr>
      </w:r>
      <w:r>
        <w:rPr>
          <w:spacing w:val="-1"/>
        </w:rPr>
        <w:t>等各个层面进行多种形式的融合，通过不断创新，切实改善健康医疗、零售商业、居家生活等应用终端的</w:t>
      </w:r>
      <w:r>
        <w:rPr>
          <w:spacing w:val="-85"/>
        </w:rPr>
        <w:t> </w:t>
      </w:r>
      <w:r>
        <w:rPr>
          <w:spacing w:val="-85"/>
        </w:rPr>
      </w:r>
      <w:r>
        <w:rPr/>
        <w:t>生产和生活方式，打造健康轻松生活。</w:t>
      </w:r>
    </w:p>
    <w:p>
      <w:pPr>
        <w:pStyle w:val="Heading5"/>
        <w:spacing w:line="240" w:lineRule="auto" w:before="46"/>
        <w:ind w:left="1556" w:right="0"/>
        <w:jc w:val="left"/>
        <w:rPr>
          <w:b w:val="0"/>
          <w:bCs w:val="0"/>
        </w:rPr>
      </w:pPr>
      <w:r>
        <w:rPr>
          <w:rFonts w:ascii="宋体" w:hAnsi="宋体" w:cs="宋体" w:eastAsia="宋体" w:hint="default"/>
        </w:rPr>
        <w:t>2</w:t>
      </w:r>
      <w:r>
        <w:rPr/>
        <w:t>、深化事业部管理机制，搭建集团管控平台</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3" w:right="1024" w:firstLine="420"/>
        <w:jc w:val="left"/>
      </w:pPr>
      <w:r>
        <w:rPr>
          <w:rFonts w:ascii="宋体" w:hAnsi="宋体" w:cs="宋体" w:eastAsia="宋体" w:hint="default"/>
        </w:rPr>
        <w:t>2014</w:t>
      </w:r>
      <w:r>
        <w:rPr>
          <w:rFonts w:ascii="宋体" w:hAnsi="宋体" w:cs="宋体" w:eastAsia="宋体" w:hint="default"/>
          <w:spacing w:val="-55"/>
        </w:rPr>
        <w:t> </w:t>
      </w:r>
      <w:r>
        <w:rPr/>
        <w:t>年公司优化</w:t>
      </w:r>
      <w:r>
        <w:rPr>
          <w:spacing w:val="-57"/>
        </w:rPr>
        <w:t> </w:t>
      </w:r>
      <w:r>
        <w:rPr>
          <w:rFonts w:ascii="宋体" w:hAnsi="宋体" w:cs="宋体" w:eastAsia="宋体" w:hint="default"/>
        </w:rPr>
        <w:t>SBU</w:t>
      </w:r>
      <w:r>
        <w:rPr>
          <w:rFonts w:ascii="宋体" w:hAnsi="宋体" w:cs="宋体" w:eastAsia="宋体" w:hint="default"/>
          <w:spacing w:val="-56"/>
        </w:rPr>
        <w:t> </w:t>
      </w:r>
      <w:r>
        <w:rPr>
          <w:spacing w:val="-3"/>
        </w:rPr>
        <w:t>运营机制以来，各业务主体经营重心下沉，各</w:t>
      </w:r>
      <w:r>
        <w:rPr>
          <w:spacing w:val="-56"/>
        </w:rPr>
        <w:t> </w:t>
      </w:r>
      <w:r>
        <w:rPr>
          <w:rFonts w:ascii="宋体" w:hAnsi="宋体" w:cs="宋体" w:eastAsia="宋体" w:hint="default"/>
        </w:rPr>
        <w:t>SBU</w:t>
      </w:r>
      <w:r>
        <w:rPr>
          <w:rFonts w:ascii="宋体" w:hAnsi="宋体" w:cs="宋体" w:eastAsia="宋体" w:hint="default"/>
          <w:spacing w:val="-56"/>
        </w:rPr>
        <w:t> </w:t>
      </w:r>
      <w:r>
        <w:rPr/>
        <w:t>经营管理团队日趋成熟。</w:t>
      </w:r>
      <w:r>
        <w:rPr>
          <w:rFonts w:ascii="宋体" w:hAnsi="宋体" w:cs="宋体" w:eastAsia="宋体" w:hint="default"/>
        </w:rPr>
        <w:t>2015 </w:t>
      </w:r>
      <w:r>
        <w:rPr/>
        <w:t>年初，公司对业务相对独立、内部经营管理成熟的</w:t>
      </w:r>
      <w:r>
        <w:rPr>
          <w:spacing w:val="-59"/>
        </w:rPr>
        <w:t> </w:t>
      </w:r>
      <w:r>
        <w:rPr>
          <w:rFonts w:ascii="宋体" w:hAnsi="宋体" w:cs="宋体" w:eastAsia="宋体" w:hint="default"/>
        </w:rPr>
        <w:t>SBU</w:t>
      </w:r>
      <w:r>
        <w:rPr>
          <w:rFonts w:ascii="宋体" w:hAnsi="宋体" w:cs="宋体" w:eastAsia="宋体" w:hint="default"/>
          <w:spacing w:val="-59"/>
        </w:rPr>
        <w:t> </w:t>
      </w:r>
      <w:r>
        <w:rPr/>
        <w:t>进行调整和合并，全面实施事业部核算机制。合并 </w:t>
      </w:r>
      <w:r>
        <w:rPr>
          <w:spacing w:val="-3"/>
        </w:rPr>
        <w:t>医惠科技后，公司构建了零售科技、物联科技、医惠科技三大事业部，各事业部之间独立运营，协同互补，</w:t>
      </w:r>
      <w:r>
        <w:rPr>
          <w:spacing w:val="-94"/>
        </w:rPr>
        <w:t> </w:t>
      </w:r>
      <w:r>
        <w:rPr>
          <w:spacing w:val="-94"/>
        </w:rPr>
      </w:r>
      <w:r>
        <w:rPr/>
        <w:t>较好地提高了公司整体运营效率和持续发展能力。</w:t>
      </w:r>
    </w:p>
    <w:p>
      <w:pPr>
        <w:pStyle w:val="BodyText"/>
        <w:spacing w:line="408" w:lineRule="auto"/>
        <w:ind w:left="1134" w:right="1131" w:firstLine="420"/>
        <w:jc w:val="both"/>
      </w:pPr>
      <w:r>
        <w:rPr>
          <w:spacing w:val="-1"/>
        </w:rPr>
        <w:t>在有效整合业务架构的基础上，公司进一步明晰了集团投资管控职能，由上市公司全面负责整体的战</w:t>
      </w:r>
      <w:r>
        <w:rPr/>
        <w:t> </w:t>
      </w:r>
      <w:r>
        <w:rPr>
          <w:spacing w:val="-1"/>
        </w:rPr>
        <w:t>略管理、投资并购、风险管控、品牌文化建设等重大方向性决策，建立各事业部的管控机制，统筹优化集</w:t>
      </w:r>
      <w:r>
        <w:rPr>
          <w:spacing w:val="-83"/>
        </w:rPr>
        <w:t> </w:t>
      </w:r>
      <w:r>
        <w:rPr>
          <w:spacing w:val="-83"/>
        </w:rPr>
      </w:r>
      <w:r>
        <w:rPr/>
        <w:t>团内部资源。</w:t>
      </w:r>
    </w:p>
    <w:p>
      <w:pPr>
        <w:pStyle w:val="Heading5"/>
        <w:spacing w:line="240" w:lineRule="auto" w:before="46"/>
        <w:ind w:left="1556" w:right="0"/>
        <w:jc w:val="left"/>
        <w:rPr>
          <w:b w:val="0"/>
          <w:bCs w:val="0"/>
        </w:rPr>
      </w:pPr>
      <w:r>
        <w:rPr>
          <w:rFonts w:ascii="宋体" w:hAnsi="宋体" w:cs="宋体" w:eastAsia="宋体" w:hint="default"/>
        </w:rPr>
        <w:t>3</w:t>
      </w:r>
      <w:r>
        <w:rPr/>
        <w:t>、加强业务整合和协同，三驾马车共同发展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1018" w:firstLine="420"/>
        <w:jc w:val="left"/>
      </w:pPr>
      <w:r>
        <w:rPr>
          <w:rFonts w:ascii="宋体" w:hAnsi="宋体" w:cs="宋体" w:eastAsia="宋体" w:hint="default"/>
        </w:rPr>
        <w:t>2015</w:t>
      </w:r>
      <w:r>
        <w:rPr>
          <w:rFonts w:ascii="宋体" w:hAnsi="宋体" w:cs="宋体" w:eastAsia="宋体" w:hint="default"/>
          <w:spacing w:val="-26"/>
        </w:rPr>
        <w:t> </w:t>
      </w:r>
      <w:r>
        <w:rPr>
          <w:spacing w:val="-5"/>
        </w:rPr>
        <w:t>年，随着重组整合各项工作的有序推进，公司初步形成了三大业务板块。在公司董事会的带领下，</w:t>
      </w:r>
      <w:r>
        <w:rPr/>
        <w:t> 三大业务板块呈现出良好的发展势头。</w:t>
      </w:r>
    </w:p>
    <w:p>
      <w:pPr>
        <w:pStyle w:val="Heading5"/>
        <w:spacing w:line="240" w:lineRule="auto" w:before="46"/>
        <w:ind w:left="1556" w:right="0"/>
        <w:jc w:val="left"/>
        <w:rPr>
          <w:b w:val="0"/>
          <w:bCs w:val="0"/>
        </w:rPr>
      </w:pPr>
      <w:r>
        <w:rPr/>
        <w:t>（</w:t>
      </w:r>
      <w:r>
        <w:rPr>
          <w:rFonts w:ascii="宋体" w:hAnsi="宋体" w:cs="宋体" w:eastAsia="宋体" w:hint="default"/>
        </w:rPr>
        <w:t>1</w:t>
      </w:r>
      <w:r>
        <w:rPr/>
        <w:t>）医惠科技助力上市公司切入智慧医疗</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3" w:right="1131" w:firstLine="420"/>
        <w:jc w:val="both"/>
      </w:pPr>
      <w:r>
        <w:rPr>
          <w:rFonts w:ascii="宋体" w:hAnsi="宋体" w:cs="宋体" w:eastAsia="宋体" w:hint="default"/>
        </w:rPr>
        <w:t>2015</w:t>
      </w:r>
      <w:r>
        <w:rPr>
          <w:rFonts w:ascii="宋体" w:hAnsi="宋体" w:cs="宋体" w:eastAsia="宋体" w:hint="default"/>
          <w:spacing w:val="-43"/>
        </w:rPr>
        <w:t> </w:t>
      </w:r>
      <w:r>
        <w:rPr/>
        <w:t>年，公司实施了自</w:t>
      </w:r>
      <w:r>
        <w:rPr>
          <w:spacing w:val="-45"/>
        </w:rPr>
        <w:t> </w:t>
      </w:r>
      <w:r>
        <w:rPr>
          <w:rFonts w:ascii="宋体" w:hAnsi="宋体" w:cs="宋体" w:eastAsia="宋体" w:hint="default"/>
        </w:rPr>
        <w:t>2010</w:t>
      </w:r>
      <w:r>
        <w:rPr>
          <w:rFonts w:ascii="宋体" w:hAnsi="宋体" w:cs="宋体" w:eastAsia="宋体" w:hint="default"/>
          <w:spacing w:val="-44"/>
        </w:rPr>
        <w:t> </w:t>
      </w:r>
      <w:r>
        <w:rPr/>
        <w:t>年上市以来规模最大的资本运作，通过重大资产重组，以创新性方案收 购了国内一家具有突出竞争优势的专业医疗信息化企业医惠科技</w:t>
      </w:r>
      <w:r>
        <w:rPr>
          <w:spacing w:val="-48"/>
        </w:rPr>
        <w:t> </w:t>
      </w:r>
      <w:r>
        <w:rPr>
          <w:rFonts w:ascii="宋体" w:hAnsi="宋体" w:cs="宋体" w:eastAsia="宋体" w:hint="default"/>
          <w:spacing w:val="-4"/>
        </w:rPr>
        <w:t>100%</w:t>
      </w:r>
      <w:r>
        <w:rPr>
          <w:spacing w:val="-4"/>
        </w:rPr>
        <w:t>股权，使公司业务快速切入智慧医疗</w:t>
      </w:r>
      <w:r>
        <w:rPr/>
        <w:t> 领域，增强了</w:t>
      </w:r>
      <w:r>
        <w:rPr>
          <w:spacing w:val="-53"/>
        </w:rPr>
        <w:t> </w:t>
      </w:r>
      <w:r>
        <w:rPr>
          <w:rFonts w:ascii="宋体" w:hAnsi="宋体" w:cs="宋体" w:eastAsia="宋体" w:hint="default"/>
        </w:rPr>
        <w:t>RFID</w:t>
      </w:r>
      <w:r>
        <w:rPr>
          <w:rFonts w:ascii="宋体" w:hAnsi="宋体" w:cs="宋体" w:eastAsia="宋体" w:hint="default"/>
          <w:spacing w:val="-54"/>
        </w:rPr>
        <w:t> </w:t>
      </w:r>
      <w:r>
        <w:rPr/>
        <w:t>在医疗行业的应用集成服务能力，公司综合竞争力和抗风险能力大幅提升。</w:t>
      </w:r>
    </w:p>
    <w:p>
      <w:pPr>
        <w:pStyle w:val="BodyText"/>
        <w:spacing w:line="408" w:lineRule="auto"/>
        <w:ind w:left="1134" w:right="1026" w:firstLine="420"/>
        <w:jc w:val="both"/>
      </w:pPr>
      <w:r>
        <w:rPr/>
        <w:t>医惠科技是一家以“简约智慧医疗”为理念，以“提高病人安全、医疗质量和临床效率”为目标，以 “物联网”、“云计算”、“大数据”等核心技术为依托，专业为大型医疗机构和全民健康提供“全人全 程、可及连贯”的端到端（医护人员到病人）的智慧医疗服务体系的高新技术企业。其产品从医疗对象、 数据信息、医疗流程入手，覆盖整个数字卫生和智慧医疗应用领域。目前，主要产品包括医院智能开放平 </w:t>
      </w:r>
      <w:r>
        <w:rPr>
          <w:spacing w:val="-3"/>
        </w:rPr>
        <w:t>台、四网合一的物联网基础架构共性平台及物联网应用系统、医疗闭环管理业务系统、医疗健康信息耗材。</w:t>
      </w:r>
    </w:p>
    <w:p>
      <w:pPr>
        <w:pStyle w:val="BodyText"/>
        <w:spacing w:line="240" w:lineRule="auto"/>
        <w:ind w:right="0"/>
        <w:jc w:val="left"/>
      </w:pPr>
      <w:r>
        <w:rPr>
          <w:rFonts w:ascii="宋体" w:hAnsi="宋体" w:cs="宋体" w:eastAsia="宋体" w:hint="default"/>
        </w:rPr>
        <w:t>2015</w:t>
      </w:r>
      <w:r>
        <w:rPr>
          <w:rFonts w:ascii="宋体" w:hAnsi="宋体" w:cs="宋体" w:eastAsia="宋体" w:hint="default"/>
          <w:spacing w:val="-42"/>
        </w:rPr>
        <w:t> </w:t>
      </w:r>
      <w:r>
        <w:rPr/>
        <w:t>年，医惠科技借力资本市场，通过产品体系的持续创新，以及与上市公司</w:t>
      </w:r>
      <w:r>
        <w:rPr>
          <w:spacing w:val="-44"/>
        </w:rPr>
        <w:t> </w:t>
      </w:r>
      <w:r>
        <w:rPr>
          <w:rFonts w:ascii="宋体" w:hAnsi="宋体" w:cs="宋体" w:eastAsia="宋体" w:hint="default"/>
        </w:rPr>
        <w:t>RFID</w:t>
      </w:r>
      <w:r>
        <w:rPr>
          <w:rFonts w:ascii="宋体" w:hAnsi="宋体" w:cs="宋体" w:eastAsia="宋体" w:hint="default"/>
          <w:spacing w:val="-44"/>
        </w:rPr>
        <w:t> </w:t>
      </w:r>
      <w:r>
        <w:rPr/>
        <w:t>技术和产业化能</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0"/>
        <w:jc w:val="left"/>
      </w:pPr>
      <w:r>
        <w:rPr>
          <w:spacing w:val="-1"/>
        </w:rPr>
        <w:t>力的协同，加快向智慧医疗纵深领域进军步伐，进一步加强了其在智慧医疗主流市场的领先地位，确保了</w:t>
      </w:r>
      <w:r>
        <w:rPr>
          <w:spacing w:val="-81"/>
        </w:rPr>
        <w:t> </w:t>
      </w:r>
      <w:r>
        <w:rPr>
          <w:spacing w:val="-81"/>
        </w:rPr>
      </w:r>
      <w:r>
        <w:rPr/>
        <w:t>全年业绩的超额完成。</w:t>
      </w:r>
    </w:p>
    <w:p>
      <w:pPr>
        <w:pStyle w:val="BodyText"/>
        <w:spacing w:line="408" w:lineRule="auto" w:before="87"/>
        <w:ind w:left="1133" w:right="1129" w:firstLine="420"/>
        <w:jc w:val="both"/>
      </w:pPr>
      <w:r>
        <w:rPr/>
        <w:t>报告期内，医惠科技持续注重信息化技术研发投入，重视自主研发技术积累，共获得软件著作权</w:t>
      </w:r>
      <w:r>
        <w:rPr>
          <w:spacing w:val="72"/>
        </w:rPr>
        <w:t> </w:t>
      </w:r>
      <w:r>
        <w:rPr>
          <w:rFonts w:ascii="宋体" w:hAnsi="宋体" w:cs="宋体" w:eastAsia="宋体" w:hint="default"/>
        </w:rPr>
        <w:t>38</w:t>
      </w:r>
      <w:r>
        <w:rPr>
          <w:rFonts w:ascii="宋体" w:hAnsi="宋体" w:cs="宋体" w:eastAsia="宋体" w:hint="default"/>
          <w:spacing w:val="1"/>
        </w:rPr>
        <w:t> </w:t>
      </w:r>
      <w:r>
        <w:rPr>
          <w:spacing w:val="-3"/>
        </w:rPr>
        <w:t>项，通过了</w:t>
      </w:r>
      <w:r>
        <w:rPr>
          <w:spacing w:val="-72"/>
        </w:rPr>
        <w:t> </w:t>
      </w:r>
      <w:r>
        <w:rPr>
          <w:rFonts w:ascii="宋体" w:hAnsi="宋体" w:cs="宋体" w:eastAsia="宋体" w:hint="default"/>
        </w:rPr>
        <w:t>CMMI</w:t>
      </w:r>
      <w:r>
        <w:rPr/>
        <w:t>（软件能力成熟度集成模型）最高级别的认证，获得</w:t>
      </w:r>
      <w:r>
        <w:rPr>
          <w:spacing w:val="-72"/>
        </w:rPr>
        <w:t> </w:t>
      </w:r>
      <w:r>
        <w:rPr>
          <w:rFonts w:ascii="宋体" w:hAnsi="宋体" w:cs="宋体" w:eastAsia="宋体" w:hint="default"/>
        </w:rPr>
        <w:t>CMMI5</w:t>
      </w:r>
      <w:r>
        <w:rPr>
          <w:rFonts w:ascii="宋体" w:hAnsi="宋体" w:cs="宋体" w:eastAsia="宋体" w:hint="default"/>
          <w:spacing w:val="-72"/>
        </w:rPr>
        <w:t> </w:t>
      </w:r>
      <w:r>
        <w:rPr/>
        <w:t>级认证证书，标志着医惠科技 </w:t>
      </w:r>
      <w:r>
        <w:rPr>
          <w:spacing w:val="-2"/>
        </w:rPr>
        <w:t>的软件过程能力已达到国际标准。</w:t>
      </w:r>
      <w:r>
        <w:rPr>
          <w:rFonts w:ascii="宋体" w:hAnsi="宋体" w:cs="宋体" w:eastAsia="宋体" w:hint="default"/>
          <w:spacing w:val="-2"/>
        </w:rPr>
        <w:t>2015</w:t>
      </w:r>
      <w:r>
        <w:rPr>
          <w:rFonts w:ascii="宋体" w:hAnsi="宋体" w:cs="宋体" w:eastAsia="宋体" w:hint="default"/>
          <w:spacing w:val="-37"/>
        </w:rPr>
        <w:t> </w:t>
      </w:r>
      <w:r>
        <w:rPr>
          <w:spacing w:val="-2"/>
        </w:rPr>
        <w:t>年，医惠科技还继续承担了各类国家级、省级及市级的科研项目并</w:t>
      </w:r>
      <w:r>
        <w:rPr>
          <w:spacing w:val="-102"/>
        </w:rPr>
        <w:t> </w:t>
      </w:r>
      <w:r>
        <w:rPr>
          <w:spacing w:val="-102"/>
        </w:rPr>
      </w:r>
      <w:r>
        <w:rPr>
          <w:spacing w:val="-1"/>
        </w:rPr>
        <w:t>参与国家卫计委“医疗健康物联网感知设备信息集成技术规范”（医疗物联网信息集成共性平台技术规范</w:t>
      </w:r>
      <w:r>
        <w:rPr>
          <w:spacing w:val="-81"/>
        </w:rPr>
        <w:t> </w:t>
      </w:r>
      <w:r>
        <w:rPr>
          <w:spacing w:val="-81"/>
        </w:rPr>
      </w:r>
      <w:r>
        <w:rPr>
          <w:spacing w:val="-1"/>
        </w:rPr>
        <w:t>标准）以及国家卫计委卫生信息行业标准项目“体温动态监测应用规范体系”的制定。着眼于人工智能在</w:t>
      </w:r>
      <w:r>
        <w:rPr>
          <w:spacing w:val="-84"/>
        </w:rPr>
        <w:t> </w:t>
      </w:r>
      <w:r>
        <w:rPr>
          <w:spacing w:val="-84"/>
        </w:rPr>
      </w:r>
      <w:r>
        <w:rPr/>
        <w:t>国内医疗领域的运用，医惠科技于 </w:t>
      </w:r>
      <w:r>
        <w:rPr>
          <w:rFonts w:ascii="宋体" w:hAnsi="宋体" w:cs="宋体" w:eastAsia="宋体" w:hint="default"/>
        </w:rPr>
        <w:t>2015</w:t>
      </w:r>
      <w:r>
        <w:rPr>
          <w:rFonts w:ascii="宋体" w:hAnsi="宋体" w:cs="宋体" w:eastAsia="宋体" w:hint="default"/>
          <w:spacing w:val="-23"/>
        </w:rPr>
        <w:t> </w:t>
      </w:r>
      <w:r>
        <w:rPr/>
        <w:t>年还联合国内大型医院、相关研究机构及院校，相继成立了智慧 </w:t>
      </w:r>
      <w:r>
        <w:rPr>
          <w:spacing w:val="-1"/>
        </w:rPr>
        <w:t>医疗联盟、浙江省沃森智慧医疗研究院，积极开展医疗大数据的基础研究，推动基于大数据的医疗人工智</w:t>
      </w:r>
      <w:r>
        <w:rPr>
          <w:spacing w:val="-83"/>
        </w:rPr>
        <w:t> </w:t>
      </w:r>
      <w:r>
        <w:rPr>
          <w:spacing w:val="-83"/>
        </w:rPr>
      </w:r>
      <w:r>
        <w:rPr/>
        <w:t>能研究和分析。</w:t>
      </w:r>
    </w:p>
    <w:p>
      <w:pPr>
        <w:pStyle w:val="BodyText"/>
        <w:spacing w:line="408" w:lineRule="auto" w:before="85"/>
        <w:ind w:left="1133" w:right="1130" w:firstLine="420"/>
        <w:jc w:val="both"/>
      </w:pPr>
      <w:r>
        <w:rPr/>
        <w:t>在产品创新研发和提升方面，成绩喜人。</w:t>
      </w:r>
      <w:r>
        <w:rPr>
          <w:rFonts w:ascii="宋体" w:hAnsi="宋体" w:cs="宋体" w:eastAsia="宋体" w:hint="default"/>
        </w:rPr>
        <w:t>2015 </w:t>
      </w:r>
      <w:r>
        <w:rPr/>
        <w:t>年，医惠科技与国内新 </w:t>
      </w:r>
      <w:r>
        <w:rPr>
          <w:rFonts w:ascii="宋体" w:hAnsi="宋体" w:cs="宋体" w:eastAsia="宋体" w:hint="default"/>
        </w:rPr>
        <w:t>IT</w:t>
      </w:r>
      <w:r>
        <w:rPr>
          <w:rFonts w:ascii="宋体" w:hAnsi="宋体" w:cs="宋体" w:eastAsia="宋体" w:hint="default"/>
          <w:spacing w:val="80"/>
        </w:rPr>
        <w:t> </w:t>
      </w:r>
      <w:r>
        <w:rPr/>
        <w:t>基础构架领导者杭州华三 </w:t>
      </w:r>
      <w:r>
        <w:rPr>
          <w:spacing w:val="-1"/>
        </w:rPr>
        <w:t>通信技术有限公司深入合作，完成了核心产品之一的物联网基础架构持续升级，打造了全球领先的四网合</w:t>
      </w:r>
      <w:r>
        <w:rPr>
          <w:spacing w:val="-81"/>
        </w:rPr>
        <w:t> </w:t>
      </w:r>
      <w:r>
        <w:rPr>
          <w:spacing w:val="-81"/>
        </w:rPr>
      </w:r>
      <w:r>
        <w:rPr>
          <w:spacing w:val="-1"/>
        </w:rPr>
        <w:t>一的物联网基础架构共性平台，有效融合了有线网、无线网、物联网和内外网之间的数据通讯，解决了目</w:t>
      </w:r>
      <w:r>
        <w:rPr>
          <w:spacing w:val="-86"/>
        </w:rPr>
        <w:t> </w:t>
      </w:r>
      <w:r>
        <w:rPr>
          <w:spacing w:val="-86"/>
        </w:rPr>
      </w:r>
      <w:r>
        <w:rPr>
          <w:spacing w:val="-1"/>
        </w:rPr>
        <w:t>前四网之间的异构互联和数据融合问题，可以在复杂的数据通讯环境中，实现多维的细粒度数据的智能收</w:t>
      </w:r>
      <w:r>
        <w:rPr>
          <w:spacing w:val="-81"/>
        </w:rPr>
        <w:t> </w:t>
      </w:r>
      <w:r>
        <w:rPr>
          <w:spacing w:val="-81"/>
        </w:rPr>
      </w:r>
      <w:r>
        <w:rPr/>
        <w:t>集和传输，为医疗大数据采集和开发利用奠定基础。医惠科技还携手</w:t>
      </w:r>
      <w:r>
        <w:rPr>
          <w:spacing w:val="-24"/>
        </w:rPr>
        <w:t> </w:t>
      </w:r>
      <w:r>
        <w:rPr>
          <w:rFonts w:ascii="宋体" w:hAnsi="宋体" w:cs="宋体" w:eastAsia="宋体" w:hint="default"/>
        </w:rPr>
        <w:t>IBM</w:t>
      </w:r>
      <w:r>
        <w:rPr/>
        <w:t>，着眼于医疗信息体系化的顶层 设计，在以智能开放平台为核心构建的 </w:t>
      </w:r>
      <w:r>
        <w:rPr>
          <w:rFonts w:ascii="宋体" w:hAnsi="宋体" w:cs="宋体" w:eastAsia="宋体" w:hint="default"/>
        </w:rPr>
        <w:t>HOSPITAL 2.0</w:t>
      </w:r>
      <w:r>
        <w:rPr>
          <w:rFonts w:ascii="宋体" w:hAnsi="宋体" w:cs="宋体" w:eastAsia="宋体" w:hint="default"/>
          <w:spacing w:val="41"/>
        </w:rPr>
        <w:t> </w:t>
      </w:r>
      <w:r>
        <w:rPr>
          <w:spacing w:val="-3"/>
        </w:rPr>
        <w:t>系统构架基础上，进一步推进了“大平台</w:t>
      </w:r>
      <w:r>
        <w:rPr>
          <w:rFonts w:ascii="宋体" w:hAnsi="宋体" w:cs="宋体" w:eastAsia="宋体" w:hint="default"/>
          <w:spacing w:val="-3"/>
        </w:rPr>
        <w:t>+</w:t>
      </w:r>
      <w:r>
        <w:rPr>
          <w:spacing w:val="-3"/>
        </w:rPr>
        <w:t>专业微</w:t>
      </w:r>
      <w:r>
        <w:rPr/>
        <w:t> </w:t>
      </w:r>
      <w:r>
        <w:rPr>
          <w:spacing w:val="-1"/>
        </w:rPr>
        <w:t>小化应用”的服务模式，使得信息服务的对象可以根据自己的个性需求选择合适的微小化应用来提高满意</w:t>
      </w:r>
      <w:r>
        <w:rPr>
          <w:spacing w:val="-81"/>
        </w:rPr>
        <w:t> </w:t>
      </w:r>
      <w:r>
        <w:rPr>
          <w:spacing w:val="-81"/>
        </w:rPr>
      </w:r>
      <w:r>
        <w:rPr>
          <w:spacing w:val="-1"/>
        </w:rPr>
        <w:t>度，并可以根据个人选择的微小化应用整合在个人的工作台实现一站式信息服务。这种体系架构大大提升</w:t>
      </w:r>
      <w:r>
        <w:rPr>
          <w:spacing w:val="-81"/>
        </w:rPr>
        <w:t> </w:t>
      </w:r>
      <w:r>
        <w:rPr>
          <w:spacing w:val="-81"/>
        </w:rPr>
      </w:r>
      <w:r>
        <w:rPr>
          <w:spacing w:val="-1"/>
        </w:rPr>
        <w:t>了信息服务对象的个性体验，将助推国内医疗信息化进入一个以应用体验为核心的崭新阶段。医惠科技研</w:t>
      </w:r>
      <w:r>
        <w:rPr>
          <w:spacing w:val="-81"/>
        </w:rPr>
        <w:t> </w:t>
      </w:r>
      <w:r>
        <w:rPr>
          <w:spacing w:val="-81"/>
        </w:rPr>
      </w:r>
      <w:r>
        <w:rPr/>
        <w:t>发的区域智慧医疗健康云平台 </w:t>
      </w:r>
      <w:r>
        <w:rPr>
          <w:rFonts w:ascii="宋体" w:hAnsi="宋体" w:cs="宋体" w:eastAsia="宋体" w:hint="default"/>
        </w:rPr>
        <w:t>2015</w:t>
      </w:r>
      <w:r>
        <w:rPr>
          <w:rFonts w:ascii="宋体" w:hAnsi="宋体" w:cs="宋体" w:eastAsia="宋体" w:hint="default"/>
          <w:spacing w:val="-23"/>
        </w:rPr>
        <w:t> </w:t>
      </w:r>
      <w:r>
        <w:rPr/>
        <w:t>年获批成为国家工信部信息消费创新应用示范项目，该平台的构建将 </w:t>
      </w:r>
      <w:r>
        <w:rPr>
          <w:spacing w:val="-1"/>
        </w:rPr>
        <w:t>为居民健康管理和慢性病防御发挥重要的作用，并给群众就医等带来便利。报告期内，医惠科技全线产品</w:t>
      </w:r>
      <w:r>
        <w:rPr>
          <w:spacing w:val="-83"/>
        </w:rPr>
        <w:t> </w:t>
      </w:r>
      <w:r>
        <w:rPr>
          <w:spacing w:val="-83"/>
        </w:rPr>
      </w:r>
      <w:r>
        <w:rPr/>
        <w:t>继续通过国际、国内医疗机构最严标准认证评审，圆满完成了“</w:t>
      </w:r>
      <w:r>
        <w:rPr>
          <w:rFonts w:ascii="宋体" w:hAnsi="宋体" w:cs="宋体" w:eastAsia="宋体" w:hint="default"/>
        </w:rPr>
        <w:t>3+3+3</w:t>
      </w:r>
      <w:r>
        <w:rPr/>
        <w:t>”既定目标，即协助 </w:t>
      </w:r>
      <w:r>
        <w:rPr>
          <w:rFonts w:ascii="宋体" w:hAnsi="宋体" w:cs="宋体" w:eastAsia="宋体" w:hint="default"/>
        </w:rPr>
        <w:t>3</w:t>
      </w:r>
      <w:r>
        <w:rPr>
          <w:rFonts w:ascii="宋体" w:hAnsi="宋体" w:cs="宋体" w:eastAsia="宋体" w:hint="default"/>
          <w:spacing w:val="-23"/>
        </w:rPr>
        <w:t> </w:t>
      </w:r>
      <w:r>
        <w:rPr/>
        <w:t>家医院通过 </w:t>
      </w:r>
      <w:r>
        <w:rPr>
          <w:rFonts w:ascii="宋体" w:hAnsi="宋体" w:cs="宋体" w:eastAsia="宋体" w:hint="default"/>
        </w:rPr>
        <w:t>JCI</w:t>
      </w:r>
      <w:r>
        <w:rPr>
          <w:rFonts w:ascii="宋体" w:hAnsi="宋体" w:cs="宋体" w:eastAsia="宋体" w:hint="default"/>
          <w:spacing w:val="-53"/>
        </w:rPr>
        <w:t> </w:t>
      </w:r>
      <w:r>
        <w:rPr/>
        <w:t>认证，</w:t>
      </w:r>
      <w:r>
        <w:rPr>
          <w:rFonts w:ascii="宋体" w:hAnsi="宋体" w:cs="宋体" w:eastAsia="宋体" w:hint="default"/>
        </w:rPr>
        <w:t>3</w:t>
      </w:r>
      <w:r>
        <w:rPr>
          <w:rFonts w:ascii="宋体" w:hAnsi="宋体" w:cs="宋体" w:eastAsia="宋体" w:hint="default"/>
          <w:spacing w:val="-54"/>
        </w:rPr>
        <w:t> </w:t>
      </w:r>
      <w:r>
        <w:rPr/>
        <w:t>家医院通过</w:t>
      </w:r>
      <w:r>
        <w:rPr>
          <w:spacing w:val="-54"/>
        </w:rPr>
        <w:t> </w:t>
      </w:r>
      <w:r>
        <w:rPr>
          <w:rFonts w:ascii="宋体" w:hAnsi="宋体" w:cs="宋体" w:eastAsia="宋体" w:hint="default"/>
        </w:rPr>
        <w:t>HIMSS6</w:t>
      </w:r>
      <w:r>
        <w:rPr>
          <w:rFonts w:ascii="宋体" w:hAnsi="宋体" w:cs="宋体" w:eastAsia="宋体" w:hint="default"/>
          <w:spacing w:val="-54"/>
        </w:rPr>
        <w:t> </w:t>
      </w:r>
      <w:r>
        <w:rPr/>
        <w:t>级认证，</w:t>
      </w:r>
      <w:r>
        <w:rPr>
          <w:rFonts w:ascii="宋体" w:hAnsi="宋体" w:cs="宋体" w:eastAsia="宋体" w:hint="default"/>
        </w:rPr>
        <w:t>3</w:t>
      </w:r>
      <w:r>
        <w:rPr>
          <w:rFonts w:ascii="宋体" w:hAnsi="宋体" w:cs="宋体" w:eastAsia="宋体" w:hint="default"/>
          <w:spacing w:val="-53"/>
        </w:rPr>
        <w:t> </w:t>
      </w:r>
      <w:r>
        <w:rPr/>
        <w:t>家医院通过国家卫计委互联互通</w:t>
      </w:r>
      <w:r>
        <w:rPr>
          <w:spacing w:val="-54"/>
        </w:rPr>
        <w:t> </w:t>
      </w:r>
      <w:r>
        <w:rPr>
          <w:rFonts w:ascii="宋体" w:hAnsi="宋体" w:cs="宋体" w:eastAsia="宋体" w:hint="default"/>
        </w:rPr>
        <w:t>4</w:t>
      </w:r>
      <w:r>
        <w:rPr>
          <w:rFonts w:ascii="宋体" w:hAnsi="宋体" w:cs="宋体" w:eastAsia="宋体" w:hint="default"/>
          <w:spacing w:val="-53"/>
        </w:rPr>
        <w:t> </w:t>
      </w:r>
      <w:r>
        <w:rPr/>
        <w:t>级认证。</w:t>
      </w:r>
    </w:p>
    <w:p>
      <w:pPr>
        <w:pStyle w:val="BodyText"/>
        <w:spacing w:line="408" w:lineRule="auto" w:before="84"/>
        <w:ind w:left="1133" w:right="1130" w:firstLine="420"/>
        <w:jc w:val="both"/>
      </w:pPr>
      <w:r>
        <w:rPr>
          <w:spacing w:val="-4"/>
        </w:rPr>
        <w:t>在市场拓展方面，</w:t>
      </w:r>
      <w:r>
        <w:rPr>
          <w:rFonts w:ascii="宋体" w:hAnsi="宋体" w:cs="宋体" w:eastAsia="宋体" w:hint="default"/>
          <w:spacing w:val="-4"/>
        </w:rPr>
        <w:t>2015</w:t>
      </w:r>
      <w:r>
        <w:rPr>
          <w:rFonts w:ascii="宋体" w:hAnsi="宋体" w:cs="宋体" w:eastAsia="宋体" w:hint="default"/>
          <w:spacing w:val="-76"/>
        </w:rPr>
        <w:t> </w:t>
      </w:r>
      <w:r>
        <w:rPr/>
        <w:t>年医惠科技继续与全国各地的大型医疗机构发展了广泛的业务合作关系。其中 广州妇女儿童医疗中心项目是公司 </w:t>
      </w:r>
      <w:r>
        <w:rPr>
          <w:rFonts w:ascii="宋体" w:hAnsi="宋体" w:cs="宋体" w:eastAsia="宋体" w:hint="default"/>
        </w:rPr>
        <w:t>2015</w:t>
      </w:r>
      <w:r>
        <w:rPr>
          <w:rFonts w:ascii="宋体" w:hAnsi="宋体" w:cs="宋体" w:eastAsia="宋体" w:hint="default"/>
          <w:spacing w:val="-24"/>
        </w:rPr>
        <w:t> </w:t>
      </w:r>
      <w:r>
        <w:rPr/>
        <w:t>年的重点项目。借助于医惠科技提供的整体解决方案，广州妇女 儿童医疗中心实现了全国五大首创，即全国首家公有云医院、全国首家“无</w:t>
      </w:r>
      <w:r>
        <w:rPr>
          <w:spacing w:val="-64"/>
        </w:rPr>
        <w:t> </w:t>
      </w:r>
      <w:r>
        <w:rPr>
          <w:rFonts w:ascii="宋体" w:hAnsi="宋体" w:cs="宋体" w:eastAsia="宋体" w:hint="default"/>
        </w:rPr>
        <w:t>HIS</w:t>
      </w:r>
      <w:r>
        <w:rPr/>
        <w:t>”医院、全国首家</w:t>
      </w:r>
      <w:r>
        <w:rPr>
          <w:spacing w:val="-65"/>
        </w:rPr>
        <w:t> </w:t>
      </w:r>
      <w:r>
        <w:rPr>
          <w:rFonts w:ascii="宋体" w:hAnsi="宋体" w:cs="宋体" w:eastAsia="宋体" w:hint="default"/>
        </w:rPr>
        <w:t>100%</w:t>
      </w:r>
      <w:r>
        <w:rPr/>
        <w:t>全 </w:t>
      </w:r>
      <w:r>
        <w:rPr>
          <w:spacing w:val="-2"/>
        </w:rPr>
        <w:t>预约挂号医院、全国首家支持支付宝芝麻信用结算医院、全国首家</w:t>
      </w:r>
      <w:r>
        <w:rPr>
          <w:spacing w:val="-39"/>
        </w:rPr>
        <w:t> </w:t>
      </w:r>
      <w:r>
        <w:rPr>
          <w:rFonts w:ascii="宋体" w:hAnsi="宋体" w:cs="宋体" w:eastAsia="宋体" w:hint="default"/>
          <w:spacing w:val="-2"/>
        </w:rPr>
        <w:t>100%</w:t>
      </w:r>
      <w:r>
        <w:rPr>
          <w:spacing w:val="-2"/>
        </w:rPr>
        <w:t>实现一体化平台的智慧医院。广州</w:t>
      </w:r>
      <w:r>
        <w:rPr>
          <w:spacing w:val="-102"/>
        </w:rPr>
        <w:t> </w:t>
      </w:r>
      <w:r>
        <w:rPr>
          <w:spacing w:val="-102"/>
        </w:rPr>
      </w:r>
      <w:r>
        <w:rPr>
          <w:spacing w:val="-1"/>
        </w:rPr>
        <w:t>妇女儿童医疗中心项目的成功实施，为医惠科技又新添了一个样板案例，进一步树立了公司的良好品牌形</w:t>
      </w:r>
      <w:r>
        <w:rPr>
          <w:spacing w:val="-81"/>
        </w:rPr>
        <w:t> </w:t>
      </w:r>
      <w:r>
        <w:rPr>
          <w:spacing w:val="-81"/>
        </w:rPr>
      </w:r>
      <w:r>
        <w:rPr/>
        <w:t>象。</w:t>
      </w:r>
      <w:r>
        <w:rPr>
          <w:rFonts w:ascii="宋体" w:hAnsi="宋体" w:cs="宋体" w:eastAsia="宋体" w:hint="default"/>
        </w:rPr>
        <w:t>2015</w:t>
      </w:r>
      <w:r>
        <w:rPr>
          <w:rFonts w:ascii="宋体" w:hAnsi="宋体" w:cs="宋体" w:eastAsia="宋体" w:hint="default"/>
          <w:spacing w:val="-42"/>
        </w:rPr>
        <w:t> </w:t>
      </w:r>
      <w:r>
        <w:rPr/>
        <w:t>年，医惠科技在全国范围内主办了</w:t>
      </w:r>
      <w:r>
        <w:rPr>
          <w:spacing w:val="-44"/>
        </w:rPr>
        <w:t> </w:t>
      </w:r>
      <w:r>
        <w:rPr>
          <w:rFonts w:ascii="宋体" w:hAnsi="宋体" w:cs="宋体" w:eastAsia="宋体" w:hint="default"/>
        </w:rPr>
        <w:t>41</w:t>
      </w:r>
      <w:r>
        <w:rPr>
          <w:rFonts w:ascii="宋体" w:hAnsi="宋体" w:cs="宋体" w:eastAsia="宋体" w:hint="default"/>
          <w:spacing w:val="-45"/>
        </w:rPr>
        <w:t> </w:t>
      </w:r>
      <w:r>
        <w:rPr/>
        <w:t>场大型品牌宣传活动、行业论坛、创新大赛等，获得了行</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131"/>
        <w:jc w:val="both"/>
      </w:pPr>
      <w:r>
        <w:rPr>
          <w:spacing w:val="-1"/>
        </w:rPr>
        <w:t>业用户及同仁的高度评价。医惠科技举办的首届“医惠杯”医疗软件微小化创新大赛得到广大医护人员及</w:t>
      </w:r>
      <w:r>
        <w:rPr>
          <w:spacing w:val="-82"/>
        </w:rPr>
        <w:t> </w:t>
      </w:r>
      <w:r>
        <w:rPr>
          <w:spacing w:val="-82"/>
        </w:rPr>
      </w:r>
      <w:r>
        <w:rPr/>
        <w:t>医疗 </w:t>
      </w:r>
      <w:r>
        <w:rPr>
          <w:rFonts w:ascii="宋体" w:hAnsi="宋体" w:cs="宋体" w:eastAsia="宋体" w:hint="default"/>
        </w:rPr>
        <w:t>IT</w:t>
      </w:r>
      <w:r>
        <w:rPr>
          <w:rFonts w:ascii="宋体" w:hAnsi="宋体" w:cs="宋体" w:eastAsia="宋体" w:hint="default"/>
          <w:spacing w:val="-22"/>
        </w:rPr>
        <w:t> </w:t>
      </w:r>
      <w:r>
        <w:rPr/>
        <w:t>从业者的踊跃参与，较好地实现了推广医疗信息专业化、个性化服务，促进智慧医疗体系变革发 展的效果。特别值得一提的是</w:t>
      </w:r>
      <w:r>
        <w:rPr>
          <w:spacing w:val="-56"/>
        </w:rPr>
        <w:t> </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16</w:t>
      </w:r>
      <w:r>
        <w:rPr>
          <w:rFonts w:ascii="宋体" w:hAnsi="宋体" w:cs="宋体" w:eastAsia="宋体" w:hint="default"/>
          <w:spacing w:val="-57"/>
        </w:rPr>
        <w:t> </w:t>
      </w:r>
      <w:r>
        <w:rPr/>
        <w:t>日至</w:t>
      </w:r>
      <w:r>
        <w:rPr>
          <w:spacing w:val="-57"/>
        </w:rPr>
        <w:t> </w:t>
      </w:r>
      <w:r>
        <w:rPr>
          <w:rFonts w:ascii="宋体" w:hAnsi="宋体" w:cs="宋体" w:eastAsia="宋体" w:hint="default"/>
        </w:rPr>
        <w:t>18</w:t>
      </w:r>
      <w:r>
        <w:rPr>
          <w:rFonts w:ascii="宋体" w:hAnsi="宋体" w:cs="宋体" w:eastAsia="宋体" w:hint="default"/>
          <w:spacing w:val="-56"/>
        </w:rPr>
        <w:t> </w:t>
      </w:r>
      <w:r>
        <w:rPr/>
        <w:t>日在乌镇召开的第二届世界互联网大会，医惠科技 </w:t>
      </w:r>
      <w:r>
        <w:rPr>
          <w:spacing w:val="-1"/>
        </w:rPr>
        <w:t>受邀参加互联网之光博览会会展，并进行了五网合一健康乐居平台的专场品牌发布，是互联网大会期间中</w:t>
      </w:r>
      <w:r>
        <w:rPr>
          <w:spacing w:val="-81"/>
        </w:rPr>
        <w:t> </w:t>
      </w:r>
      <w:r>
        <w:rPr>
          <w:spacing w:val="-81"/>
        </w:rPr>
      </w:r>
      <w:r>
        <w:rPr/>
        <w:t>央网新办的重点宣传企业，收到了很好的品牌宣传效果。</w:t>
      </w:r>
    </w:p>
    <w:p>
      <w:pPr>
        <w:pStyle w:val="Heading5"/>
        <w:spacing w:line="240" w:lineRule="auto" w:before="84"/>
        <w:ind w:left="1556" w:right="0"/>
        <w:jc w:val="left"/>
        <w:rPr>
          <w:b w:val="0"/>
          <w:bCs w:val="0"/>
        </w:rPr>
      </w:pPr>
      <w:r>
        <w:rPr/>
        <w:t>（</w:t>
      </w:r>
      <w:r>
        <w:rPr>
          <w:rFonts w:ascii="宋体" w:hAnsi="宋体" w:cs="宋体" w:eastAsia="宋体" w:hint="default"/>
        </w:rPr>
        <w:t>2</w:t>
      </w:r>
      <w:r>
        <w:rPr/>
        <w:t>）零售科技稳中有升</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3" w:right="1018" w:firstLine="420"/>
        <w:jc w:val="left"/>
      </w:pPr>
      <w:r>
        <w:rPr>
          <w:rFonts w:ascii="宋体" w:hAnsi="宋体" w:cs="宋体" w:eastAsia="宋体" w:hint="default"/>
        </w:rPr>
        <w:t>2015</w:t>
      </w:r>
      <w:r>
        <w:rPr>
          <w:rFonts w:ascii="宋体" w:hAnsi="宋体" w:cs="宋体" w:eastAsia="宋体" w:hint="default"/>
          <w:spacing w:val="-25"/>
        </w:rPr>
        <w:t> </w:t>
      </w:r>
      <w:r>
        <w:rPr>
          <w:spacing w:val="-5"/>
        </w:rPr>
        <w:t>年，受全球经济增长滞缓等因素影响，全球零售业的变革和零售业安防巨头的转型正在悄然进行。</w:t>
      </w:r>
      <w:r>
        <w:rPr/>
        <w:t> 零售业正逐步呈现出从防损向体验、交互和自助发展的势头，零售安防巨头已纷纷开始寻求技术突破和转 型，传统零售防损市场价格竞争更加透明和白热化，公司所处的零售安防行业形势严峻。零售科技事业部 围绕成为“一站式零售科技方案提供商”的战略定位，根据“立足零售业传统标签耗材产品，保障核心利 润业务稳定，积极推动系统类产品渠道布局”的经营策略，重点在技术提升、天线系统开发、市场渠道开 拓等方面发力，保持了公司的核心竞争力。</w:t>
      </w:r>
    </w:p>
    <w:p>
      <w:pPr>
        <w:pStyle w:val="BodyText"/>
        <w:spacing w:line="408" w:lineRule="auto"/>
        <w:ind w:left="1133" w:right="1130" w:firstLine="420"/>
        <w:jc w:val="both"/>
      </w:pPr>
      <w:r>
        <w:rPr/>
        <w:t>报告期内，公司共获得</w:t>
      </w:r>
      <w:r>
        <w:rPr>
          <w:spacing w:val="-57"/>
        </w:rPr>
        <w:t> </w:t>
      </w:r>
      <w:r>
        <w:rPr>
          <w:rFonts w:ascii="宋体" w:hAnsi="宋体" w:cs="宋体" w:eastAsia="宋体" w:hint="default"/>
        </w:rPr>
        <w:t>EAS</w:t>
      </w:r>
      <w:r>
        <w:rPr>
          <w:rFonts w:ascii="宋体" w:hAnsi="宋体" w:cs="宋体" w:eastAsia="宋体" w:hint="default"/>
          <w:spacing w:val="-57"/>
        </w:rPr>
        <w:t> </w:t>
      </w:r>
      <w:r>
        <w:rPr/>
        <w:t>专利授权</w:t>
      </w:r>
      <w:r>
        <w:rPr>
          <w:spacing w:val="-57"/>
        </w:rPr>
        <w:t> </w:t>
      </w:r>
      <w:r>
        <w:rPr>
          <w:rFonts w:ascii="宋体" w:hAnsi="宋体" w:cs="宋体" w:eastAsia="宋体" w:hint="default"/>
        </w:rPr>
        <w:t>25</w:t>
      </w:r>
      <w:r>
        <w:rPr>
          <w:rFonts w:ascii="宋体" w:hAnsi="宋体" w:cs="宋体" w:eastAsia="宋体" w:hint="default"/>
          <w:spacing w:val="-57"/>
        </w:rPr>
        <w:t> </w:t>
      </w:r>
      <w:r>
        <w:rPr/>
        <w:t>项，其中取得发明专利</w:t>
      </w:r>
      <w:r>
        <w:rPr>
          <w:spacing w:val="-57"/>
        </w:rPr>
        <w:t> </w:t>
      </w:r>
      <w:r>
        <w:rPr>
          <w:rFonts w:ascii="宋体" w:hAnsi="宋体" w:cs="宋体" w:eastAsia="宋体" w:hint="default"/>
        </w:rPr>
        <w:t>2</w:t>
      </w:r>
      <w:r>
        <w:rPr>
          <w:rFonts w:ascii="宋体" w:hAnsi="宋体" w:cs="宋体" w:eastAsia="宋体" w:hint="default"/>
          <w:spacing w:val="-57"/>
        </w:rPr>
        <w:t> </w:t>
      </w:r>
      <w:r>
        <w:rPr/>
        <w:t>项；完成专利申报</w:t>
      </w:r>
      <w:r>
        <w:rPr>
          <w:spacing w:val="-57"/>
        </w:rPr>
        <w:t> </w:t>
      </w:r>
      <w:r>
        <w:rPr>
          <w:rFonts w:ascii="宋体" w:hAnsi="宋体" w:cs="宋体" w:eastAsia="宋体" w:hint="default"/>
        </w:rPr>
        <w:t>31</w:t>
      </w:r>
      <w:r>
        <w:rPr>
          <w:rFonts w:ascii="宋体" w:hAnsi="宋体" w:cs="宋体" w:eastAsia="宋体" w:hint="default"/>
          <w:spacing w:val="-57"/>
        </w:rPr>
        <w:t> </w:t>
      </w:r>
      <w:r>
        <w:rPr/>
        <w:t>项，其中申报 发明专利</w:t>
      </w:r>
      <w:r>
        <w:rPr>
          <w:spacing w:val="-68"/>
        </w:rPr>
        <w:t> </w:t>
      </w:r>
      <w:r>
        <w:rPr>
          <w:rFonts w:ascii="宋体" w:hAnsi="宋体" w:cs="宋体" w:eastAsia="宋体" w:hint="default"/>
        </w:rPr>
        <w:t>3</w:t>
      </w:r>
      <w:r>
        <w:rPr>
          <w:rFonts w:ascii="宋体" w:hAnsi="宋体" w:cs="宋体" w:eastAsia="宋体" w:hint="default"/>
          <w:spacing w:val="-68"/>
        </w:rPr>
        <w:t> </w:t>
      </w:r>
      <w:r>
        <w:rPr>
          <w:spacing w:val="-5"/>
        </w:rPr>
        <w:t>项。</w:t>
      </w:r>
      <w:r>
        <w:rPr>
          <w:rFonts w:ascii="宋体" w:hAnsi="宋体" w:cs="宋体" w:eastAsia="宋体" w:hint="default"/>
          <w:spacing w:val="-5"/>
        </w:rPr>
        <w:t>2015</w:t>
      </w:r>
      <w:r>
        <w:rPr>
          <w:rFonts w:ascii="宋体" w:hAnsi="宋体" w:cs="宋体" w:eastAsia="宋体" w:hint="default"/>
          <w:spacing w:val="-68"/>
        </w:rPr>
        <w:t> </w:t>
      </w:r>
      <w:r>
        <w:rPr/>
        <w:t>年上半年，公司对北京和杭州两地的天线系统业务的专利技术、研发人员等进行了更 深入的整合，</w:t>
      </w:r>
      <w:r>
        <w:rPr>
          <w:rFonts w:ascii="宋体" w:hAnsi="宋体" w:cs="宋体" w:eastAsia="宋体" w:hint="default"/>
        </w:rPr>
        <w:t>EAS </w:t>
      </w:r>
      <w:r>
        <w:rPr/>
        <w:t>声磁天线系统开发提速，下半年公司推出了定位中高端市场的 </w:t>
      </w:r>
      <w:r>
        <w:rPr>
          <w:rFonts w:ascii="宋体" w:hAnsi="宋体" w:cs="宋体" w:eastAsia="宋体" w:hint="default"/>
        </w:rPr>
        <w:t>AM</w:t>
      </w:r>
      <w:r>
        <w:rPr>
          <w:rFonts w:ascii="宋体" w:hAnsi="宋体" w:cs="宋体" w:eastAsia="宋体" w:hint="default"/>
          <w:spacing w:val="-25"/>
        </w:rPr>
        <w:t> </w:t>
      </w:r>
      <w:r>
        <w:rPr/>
        <w:t>天线全系列产品。通 过加强事业部间协作，公司开发并上市了高性能的 </w:t>
      </w:r>
      <w:r>
        <w:rPr>
          <w:rFonts w:ascii="宋体" w:hAnsi="宋体" w:cs="宋体" w:eastAsia="宋体" w:hint="default"/>
        </w:rPr>
        <w:t>EAS+RFID</w:t>
      </w:r>
      <w:r>
        <w:rPr>
          <w:rFonts w:ascii="宋体" w:hAnsi="宋体" w:cs="宋体" w:eastAsia="宋体" w:hint="default"/>
          <w:spacing w:val="-24"/>
        </w:rPr>
        <w:t> </w:t>
      </w:r>
      <w:r>
        <w:rPr/>
        <w:t>特种硬标签产品，较好的满足了市场需求。 在软标签源标签生产上，封装工艺取得突破性进展，服装源标签制造日生产能力达 </w:t>
      </w:r>
      <w:r>
        <w:rPr>
          <w:rFonts w:ascii="宋体" w:hAnsi="宋体" w:cs="宋体" w:eastAsia="宋体" w:hint="default"/>
        </w:rPr>
        <w:t>10</w:t>
      </w:r>
      <w:r>
        <w:rPr>
          <w:rFonts w:ascii="宋体" w:hAnsi="宋体" w:cs="宋体" w:eastAsia="宋体" w:hint="default"/>
          <w:spacing w:val="-22"/>
        </w:rPr>
        <w:t> </w:t>
      </w:r>
      <w:r>
        <w:rPr/>
        <w:t>万片，为公司加快 拓展国内外服装、珠宝等源标签项目奠定坚实基础。</w:t>
      </w:r>
    </w:p>
    <w:p>
      <w:pPr>
        <w:pStyle w:val="BodyText"/>
        <w:spacing w:line="408" w:lineRule="auto"/>
        <w:ind w:left="1133" w:right="1132" w:firstLine="420"/>
        <w:jc w:val="both"/>
      </w:pPr>
      <w:r>
        <w:rPr>
          <w:rFonts w:ascii="宋体" w:hAnsi="宋体" w:cs="宋体" w:eastAsia="宋体" w:hint="default"/>
        </w:rPr>
        <w:t>2015</w:t>
      </w:r>
      <w:r>
        <w:rPr>
          <w:rFonts w:ascii="宋体" w:hAnsi="宋体" w:cs="宋体" w:eastAsia="宋体" w:hint="default"/>
          <w:spacing w:val="-47"/>
        </w:rPr>
        <w:t> </w:t>
      </w:r>
      <w:r>
        <w:rPr>
          <w:spacing w:val="-2"/>
        </w:rPr>
        <w:t>年初，公司聘请了多位具有资深行业背景、丰富营销经验的高级专业人才，充实了零售科技全球</w:t>
      </w:r>
      <w:r>
        <w:rPr/>
        <w:t> </w:t>
      </w:r>
      <w:r>
        <w:rPr>
          <w:spacing w:val="-1"/>
        </w:rPr>
        <w:t>市场营销团队的实力，并同步设立了具备品牌、推广、市调、行销四大功能的市场部，服务覆盖国内外市</w:t>
      </w:r>
      <w:r>
        <w:rPr>
          <w:spacing w:val="-83"/>
        </w:rPr>
        <w:t> </w:t>
      </w:r>
      <w:r>
        <w:rPr>
          <w:spacing w:val="-83"/>
        </w:rPr>
      </w:r>
      <w:r>
        <w:rPr/>
        <w:t>场。在市场部的推动下，公司于 </w:t>
      </w:r>
      <w:r>
        <w:rPr>
          <w:rFonts w:ascii="宋体" w:hAnsi="宋体" w:cs="宋体" w:eastAsia="宋体" w:hint="default"/>
        </w:rPr>
        <w:t>2015</w:t>
      </w:r>
      <w:r>
        <w:rPr>
          <w:rFonts w:ascii="宋体" w:hAnsi="宋体" w:cs="宋体" w:eastAsia="宋体" w:hint="default"/>
          <w:spacing w:val="-24"/>
        </w:rPr>
        <w:t> </w:t>
      </w:r>
      <w:r>
        <w:rPr/>
        <w:t>年初举办了盛大的新品推介会，并多次参展、观摩国内外零售、服 装等行业知名展会，对海外代理商和国内终端客户提供多场技术培训，使公司品牌影响力进一步提升。</w:t>
      </w:r>
    </w:p>
    <w:p>
      <w:pPr>
        <w:pStyle w:val="BodyText"/>
        <w:spacing w:line="408" w:lineRule="auto"/>
        <w:ind w:left="1133" w:right="1110" w:firstLine="420"/>
        <w:jc w:val="both"/>
      </w:pPr>
      <w:r>
        <w:rPr>
          <w:spacing w:val="-1"/>
        </w:rPr>
        <w:t>海外市场方面，公司一方面通过推出经济型标签、灵活的价格策略、差异化区域产品营销等手段，较</w:t>
      </w:r>
      <w:r>
        <w:rPr/>
        <w:t> </w:t>
      </w:r>
      <w:r>
        <w:rPr>
          <w:spacing w:val="-1"/>
        </w:rPr>
        <w:t>好地维护了传统软硬标签销量的稳定。由于系统产品销售具有自身特点，从产品出样到技术支持、系统验</w:t>
      </w:r>
      <w:r>
        <w:rPr>
          <w:spacing w:val="-83"/>
        </w:rPr>
        <w:t> </w:t>
      </w:r>
      <w:r>
        <w:rPr>
          <w:spacing w:val="-83"/>
        </w:rPr>
      </w:r>
      <w:r>
        <w:rPr>
          <w:spacing w:val="-1"/>
        </w:rPr>
        <w:t>证，销售周期大大延长，对此，公司结合海外直营渠道服务经验，重点加强亚太和中东非地区的天线系统</w:t>
      </w:r>
      <w:r>
        <w:rPr>
          <w:spacing w:val="-85"/>
        </w:rPr>
        <w:t> </w:t>
      </w:r>
      <w:r>
        <w:rPr>
          <w:spacing w:val="-85"/>
        </w:rPr>
      </w:r>
      <w:r>
        <w:rPr/>
        <w:t>等产品渠道挖掘，精选</w:t>
      </w:r>
      <w:r>
        <w:rPr>
          <w:spacing w:val="-63"/>
        </w:rPr>
        <w:t> </w:t>
      </w:r>
      <w:r>
        <w:rPr>
          <w:rFonts w:ascii="宋体" w:hAnsi="宋体" w:cs="宋体" w:eastAsia="宋体" w:hint="default"/>
        </w:rPr>
        <w:t>5</w:t>
      </w:r>
      <w:r>
        <w:rPr>
          <w:rFonts w:ascii="宋体" w:hAnsi="宋体" w:cs="宋体" w:eastAsia="宋体" w:hint="default"/>
          <w:spacing w:val="-63"/>
        </w:rPr>
        <w:t> </w:t>
      </w:r>
      <w:r>
        <w:rPr/>
        <w:t>家天线系统优质代理商，开发完成多家展保渠道代理。内销方面，公司积极维护 </w:t>
      </w:r>
      <w:r>
        <w:rPr>
          <w:spacing w:val="-1"/>
        </w:rPr>
        <w:t>现有的直营大客户，并发展区域代理，进一步健全销售渠道网络。传统商超受行业景气度等因素影响，实</w:t>
      </w:r>
      <w:r>
        <w:rPr>
          <w:spacing w:val="-85"/>
        </w:rPr>
        <w:t> </w:t>
      </w:r>
      <w:r>
        <w:rPr>
          <w:spacing w:val="-85"/>
        </w:rPr>
      </w:r>
      <w:r>
        <w:rPr/>
        <w:t>体店新开店增速放缓，业务拓展未达预期，但</w:t>
      </w:r>
      <w:r>
        <w:rPr>
          <w:spacing w:val="-44"/>
        </w:rPr>
        <w:t> </w:t>
      </w:r>
      <w:r>
        <w:rPr>
          <w:rFonts w:ascii="宋体" w:hAnsi="宋体" w:cs="宋体" w:eastAsia="宋体" w:hint="default"/>
        </w:rPr>
        <w:t>2015</w:t>
      </w:r>
      <w:r>
        <w:rPr>
          <w:rFonts w:ascii="宋体" w:hAnsi="宋体" w:cs="宋体" w:eastAsia="宋体" w:hint="default"/>
          <w:spacing w:val="-44"/>
        </w:rPr>
        <w:t> </w:t>
      </w:r>
      <w:r>
        <w:rPr/>
        <w:t>年公司重点布局的服装、珠宝零售、</w:t>
      </w:r>
      <w:r>
        <w:rPr>
          <w:rFonts w:ascii="宋体" w:hAnsi="宋体" w:cs="宋体" w:eastAsia="宋体" w:hint="default"/>
        </w:rPr>
        <w:t>3C</w:t>
      </w:r>
      <w:r>
        <w:rPr>
          <w:rFonts w:ascii="宋体" w:hAnsi="宋体" w:cs="宋体" w:eastAsia="宋体" w:hint="default"/>
          <w:spacing w:val="-44"/>
        </w:rPr>
        <w:t> </w:t>
      </w:r>
      <w:r>
        <w:rPr/>
        <w:t>店等业态的市 场开拓情况良好，服装行业成功开拓多家知名企业，珠宝行业集成项目实现落地，目前已进入实施阶段，</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133" w:right="0"/>
        <w:jc w:val="left"/>
      </w:pPr>
      <w:r>
        <w:rPr/>
        <w:t>待项目运行验证后有望较快地在业内复制推广。</w:t>
      </w:r>
    </w:p>
    <w:p>
      <w:pPr>
        <w:spacing w:line="240" w:lineRule="auto" w:before="10"/>
        <w:rPr>
          <w:rFonts w:ascii="宋体" w:hAnsi="宋体" w:cs="宋体" w:eastAsia="宋体" w:hint="default"/>
          <w:sz w:val="14"/>
          <w:szCs w:val="14"/>
        </w:rPr>
      </w:pPr>
    </w:p>
    <w:p>
      <w:pPr>
        <w:spacing w:line="408" w:lineRule="auto" w:before="0"/>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）物联科技取得较大突破</w:t>
      </w:r>
      <w:r>
        <w:rPr>
          <w:rFonts w:ascii="宋体" w:hAnsi="宋体" w:cs="宋体" w:eastAsia="宋体" w:hint="default"/>
          <w:b/>
          <w:bCs/>
          <w:w w:val="99"/>
          <w:sz w:val="21"/>
          <w:szCs w:val="21"/>
        </w:rPr>
        <w:t> </w:t>
      </w:r>
      <w:r>
        <w:rPr>
          <w:rFonts w:ascii="宋体" w:hAnsi="宋体" w:cs="宋体" w:eastAsia="宋体" w:hint="default"/>
          <w:spacing w:val="-1"/>
          <w:sz w:val="21"/>
          <w:szCs w:val="21"/>
        </w:rPr>
        <w:t>在过去几年，物联网已备受关注。经过近几年不断的推广、尝试、应用和积累，零售业已成为众多行</w:t>
      </w:r>
    </w:p>
    <w:p>
      <w:pPr>
        <w:pStyle w:val="BodyText"/>
        <w:spacing w:line="408" w:lineRule="auto"/>
        <w:ind w:left="1134" w:right="1013"/>
        <w:jc w:val="left"/>
      </w:pPr>
      <w:r>
        <w:rPr/>
        <w:t>业中物联网应用先驱领导者之一。</w:t>
      </w:r>
      <w:r>
        <w:rPr>
          <w:rFonts w:ascii="宋体" w:hAnsi="宋体" w:cs="宋体" w:eastAsia="宋体" w:hint="default"/>
        </w:rPr>
        <w:t>2015</w:t>
      </w:r>
      <w:r>
        <w:rPr>
          <w:rFonts w:ascii="宋体" w:hAnsi="宋体" w:cs="宋体" w:eastAsia="宋体" w:hint="default"/>
          <w:spacing w:val="-43"/>
        </w:rPr>
        <w:t> </w:t>
      </w:r>
      <w:r>
        <w:rPr/>
        <w:t>年，超高频无源</w:t>
      </w:r>
      <w:r>
        <w:rPr>
          <w:spacing w:val="-44"/>
        </w:rPr>
        <w:t> </w:t>
      </w:r>
      <w:hyperlink r:id="rId14">
        <w:r>
          <w:rPr>
            <w:rFonts w:ascii="宋体" w:hAnsi="宋体" w:cs="宋体" w:eastAsia="宋体" w:hint="default"/>
          </w:rPr>
          <w:t>RFID</w:t>
        </w:r>
        <w:r>
          <w:rPr>
            <w:rFonts w:ascii="宋体" w:hAnsi="宋体" w:cs="宋体" w:eastAsia="宋体" w:hint="default"/>
            <w:spacing w:val="-45"/>
          </w:rPr>
          <w:t> </w:t>
        </w:r>
        <w:r>
          <w:rPr/>
          <w:t>标签</w:t>
        </w:r>
      </w:hyperlink>
      <w:r>
        <w:rPr/>
        <w:t>在服装零售业的快速迅猛增长，带动了</w:t>
      </w:r>
      <w:r>
        <w:rPr/>
        <w:t> 整个市场的蓬勃发展。为牢牢抓住行业发展的有利时机，物联科技围绕“成为一流的智能商用技术服务专 </w:t>
      </w:r>
      <w:r>
        <w:rPr>
          <w:spacing w:val="-4"/>
        </w:rPr>
        <w:t>家”的发展目标，明确立足零售业，凭借 </w:t>
      </w:r>
      <w:r>
        <w:rPr>
          <w:rFonts w:ascii="宋体" w:hAnsi="宋体" w:cs="宋体" w:eastAsia="宋体" w:hint="default"/>
        </w:rPr>
        <w:t>RFID</w:t>
      </w:r>
      <w:r>
        <w:rPr>
          <w:rFonts w:ascii="宋体" w:hAnsi="宋体" w:cs="宋体" w:eastAsia="宋体" w:hint="default"/>
          <w:spacing w:val="-55"/>
        </w:rPr>
        <w:t> </w:t>
      </w:r>
      <w:r>
        <w:rPr/>
        <w:t>基础标签生产制造和产能规模的先发优势，精耕服装零售、 电力、市政等行业</w:t>
      </w:r>
      <w:r>
        <w:rPr>
          <w:spacing w:val="-44"/>
        </w:rPr>
        <w:t> </w:t>
      </w:r>
      <w:r>
        <w:rPr>
          <w:rFonts w:ascii="宋体" w:hAnsi="宋体" w:cs="宋体" w:eastAsia="宋体" w:hint="default"/>
        </w:rPr>
        <w:t>RFID</w:t>
      </w:r>
      <w:r>
        <w:rPr>
          <w:rFonts w:ascii="宋体" w:hAnsi="宋体" w:cs="宋体" w:eastAsia="宋体" w:hint="default"/>
          <w:spacing w:val="-45"/>
        </w:rPr>
        <w:t> </w:t>
      </w:r>
      <w:r>
        <w:rPr/>
        <w:t>系统集成服务。</w:t>
      </w:r>
      <w:r>
        <w:rPr>
          <w:rFonts w:ascii="宋体" w:hAnsi="宋体" w:cs="宋体" w:eastAsia="宋体" w:hint="default"/>
        </w:rPr>
        <w:t>2015</w:t>
      </w:r>
      <w:r>
        <w:rPr>
          <w:rFonts w:ascii="宋体" w:hAnsi="宋体" w:cs="宋体" w:eastAsia="宋体" w:hint="default"/>
          <w:spacing w:val="-42"/>
        </w:rPr>
        <w:t> </w:t>
      </w:r>
      <w:r>
        <w:rPr/>
        <w:t>年，物联科技在提升研发和生产能力、树立行业应用典型案 例等方面均取得了重大发展。</w:t>
      </w:r>
    </w:p>
    <w:p>
      <w:pPr>
        <w:pStyle w:val="BodyText"/>
        <w:spacing w:line="408" w:lineRule="auto"/>
        <w:ind w:left="1133" w:right="1020" w:firstLine="420"/>
        <w:jc w:val="left"/>
      </w:pPr>
      <w:r>
        <w:rPr>
          <w:spacing w:val="-4"/>
        </w:rPr>
        <w:t>报告期内，公司持续加大研发投入和技术创新，共获得</w:t>
      </w:r>
      <w:r>
        <w:rPr>
          <w:spacing w:val="-51"/>
        </w:rPr>
        <w:t> </w:t>
      </w:r>
      <w:r>
        <w:rPr>
          <w:rFonts w:ascii="宋体" w:hAnsi="宋体" w:cs="宋体" w:eastAsia="宋体" w:hint="default"/>
        </w:rPr>
        <w:t>RFID</w:t>
      </w:r>
      <w:r>
        <w:rPr>
          <w:rFonts w:ascii="宋体" w:hAnsi="宋体" w:cs="宋体" w:eastAsia="宋体" w:hint="default"/>
          <w:spacing w:val="-52"/>
        </w:rPr>
        <w:t> </w:t>
      </w:r>
      <w:r>
        <w:rPr/>
        <w:t>相关专利授权</w:t>
      </w:r>
      <w:r>
        <w:rPr>
          <w:spacing w:val="-51"/>
        </w:rPr>
        <w:t> </w:t>
      </w:r>
      <w:r>
        <w:rPr>
          <w:rFonts w:ascii="宋体" w:hAnsi="宋体" w:cs="宋体" w:eastAsia="宋体" w:hint="default"/>
        </w:rPr>
        <w:t>20</w:t>
      </w:r>
      <w:r>
        <w:rPr>
          <w:rFonts w:ascii="宋体" w:hAnsi="宋体" w:cs="宋体" w:eastAsia="宋体" w:hint="default"/>
          <w:spacing w:val="-51"/>
        </w:rPr>
        <w:t> </w:t>
      </w:r>
      <w:r>
        <w:rPr>
          <w:spacing w:val="-6"/>
        </w:rPr>
        <w:t>项，其中发明专利</w:t>
      </w:r>
      <w:r>
        <w:rPr>
          <w:spacing w:val="-52"/>
        </w:rPr>
        <w:t> </w:t>
      </w:r>
      <w:r>
        <w:rPr>
          <w:rFonts w:ascii="宋体" w:hAnsi="宋体" w:cs="宋体" w:eastAsia="宋体" w:hint="default"/>
        </w:rPr>
        <w:t>2</w:t>
      </w:r>
      <w:r>
        <w:rPr>
          <w:rFonts w:ascii="宋体" w:hAnsi="宋体" w:cs="宋体" w:eastAsia="宋体" w:hint="default"/>
          <w:spacing w:val="-51"/>
        </w:rPr>
        <w:t> </w:t>
      </w:r>
      <w:r>
        <w:rPr/>
        <w:t>项；</w:t>
      </w:r>
      <w:r>
        <w:rPr>
          <w:spacing w:val="-2"/>
        </w:rPr>
        <w:t> </w:t>
      </w:r>
      <w:r>
        <w:rPr/>
        <w:t>完成专利申报</w:t>
      </w:r>
      <w:r>
        <w:rPr>
          <w:spacing w:val="-39"/>
        </w:rPr>
        <w:t> </w:t>
      </w:r>
      <w:r>
        <w:rPr>
          <w:rFonts w:ascii="宋体" w:hAnsi="宋体" w:cs="宋体" w:eastAsia="宋体" w:hint="default"/>
        </w:rPr>
        <w:t>31</w:t>
      </w:r>
      <w:r>
        <w:rPr>
          <w:rFonts w:ascii="宋体" w:hAnsi="宋体" w:cs="宋体" w:eastAsia="宋体" w:hint="default"/>
          <w:spacing w:val="-39"/>
        </w:rPr>
        <w:t> </w:t>
      </w:r>
      <w:r>
        <w:rPr/>
        <w:t>项，其中发明专利</w:t>
      </w:r>
      <w:r>
        <w:rPr>
          <w:spacing w:val="-39"/>
        </w:rPr>
        <w:t> </w:t>
      </w:r>
      <w:r>
        <w:rPr>
          <w:rFonts w:ascii="宋体" w:hAnsi="宋体" w:cs="宋体" w:eastAsia="宋体" w:hint="default"/>
        </w:rPr>
        <w:t>5</w:t>
      </w:r>
      <w:r>
        <w:rPr>
          <w:rFonts w:ascii="宋体" w:hAnsi="宋体" w:cs="宋体" w:eastAsia="宋体" w:hint="default"/>
          <w:spacing w:val="-39"/>
        </w:rPr>
        <w:t> </w:t>
      </w:r>
      <w:r>
        <w:rPr/>
        <w:t>项，获得软件著作权</w:t>
      </w:r>
      <w:r>
        <w:rPr>
          <w:spacing w:val="-39"/>
        </w:rPr>
        <w:t> </w:t>
      </w:r>
      <w:r>
        <w:rPr>
          <w:rFonts w:ascii="宋体" w:hAnsi="宋体" w:cs="宋体" w:eastAsia="宋体" w:hint="default"/>
        </w:rPr>
        <w:t>2</w:t>
      </w:r>
      <w:r>
        <w:rPr>
          <w:rFonts w:ascii="宋体" w:hAnsi="宋体" w:cs="宋体" w:eastAsia="宋体" w:hint="default"/>
          <w:spacing w:val="-39"/>
        </w:rPr>
        <w:t> </w:t>
      </w:r>
      <w:r>
        <w:rPr/>
        <w:t>项。凭借自主研发，物联科技成功实现了零 售行业 </w:t>
      </w:r>
      <w:r>
        <w:rPr>
          <w:rFonts w:ascii="宋体" w:hAnsi="宋体" w:cs="宋体" w:eastAsia="宋体" w:hint="default"/>
        </w:rPr>
        <w:t>RFID</w:t>
      </w:r>
      <w:r>
        <w:rPr>
          <w:rFonts w:ascii="宋体" w:hAnsi="宋体" w:cs="宋体" w:eastAsia="宋体" w:hint="default"/>
          <w:spacing w:val="-23"/>
        </w:rPr>
        <w:t> </w:t>
      </w:r>
      <w:r>
        <w:rPr/>
        <w:t>无源设备的全系列开发，并已批量商用。通过加强与高等院校科研合作，聘请资深射频识别 技术专家担任技术指导，为公司加快技术攻坚和新品开发提供了有利保障。</w:t>
      </w:r>
      <w:r>
        <w:rPr>
          <w:rFonts w:ascii="宋体" w:hAnsi="宋体" w:cs="宋体" w:eastAsia="宋体" w:hint="default"/>
        </w:rPr>
        <w:t>2015</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3"/>
        </w:rPr>
        <w:t> </w:t>
      </w:r>
      <w:r>
        <w:rPr/>
        <w:t>月，公司再添高新 技术企业资质成员，全资子公司上扬无线顺利通过江苏省高新技术企业评审，并获得高新技术企业证书。</w:t>
      </w:r>
    </w:p>
    <w:p>
      <w:pPr>
        <w:pStyle w:val="BodyText"/>
        <w:spacing w:line="408" w:lineRule="auto"/>
        <w:ind w:left="1134" w:right="1131" w:firstLine="420"/>
        <w:jc w:val="both"/>
      </w:pPr>
      <w:r>
        <w:rPr/>
        <w:t>报告期内， </w:t>
      </w:r>
      <w:r>
        <w:rPr>
          <w:rFonts w:ascii="宋体" w:hAnsi="宋体" w:cs="宋体" w:eastAsia="宋体" w:hint="default"/>
        </w:rPr>
        <w:t>RFID</w:t>
      </w:r>
      <w:r>
        <w:rPr>
          <w:rFonts w:ascii="宋体" w:hAnsi="宋体" w:cs="宋体" w:eastAsia="宋体" w:hint="default"/>
          <w:spacing w:val="-26"/>
        </w:rPr>
        <w:t> </w:t>
      </w:r>
      <w:r>
        <w:rPr/>
        <w:t>基础标签实现产能和销量的重大突破，成为物联事业部的核心利润来源，系统集成 业务取得较大进展，服装零售、市政和电力等行业 </w:t>
      </w:r>
      <w:r>
        <w:rPr>
          <w:rFonts w:ascii="宋体" w:hAnsi="宋体" w:cs="宋体" w:eastAsia="宋体" w:hint="default"/>
        </w:rPr>
        <w:t>RFID</w:t>
      </w:r>
      <w:r>
        <w:rPr>
          <w:rFonts w:ascii="宋体" w:hAnsi="宋体" w:cs="宋体" w:eastAsia="宋体" w:hint="default"/>
          <w:spacing w:val="-23"/>
        </w:rPr>
        <w:t> </w:t>
      </w:r>
      <w:r>
        <w:rPr/>
        <w:t>应用解决方案进一步完善，并树立了若干个具有 较大行业影响力的应用案例。</w:t>
      </w:r>
    </w:p>
    <w:p>
      <w:pPr>
        <w:pStyle w:val="BodyText"/>
        <w:spacing w:line="408" w:lineRule="auto"/>
        <w:ind w:left="1134" w:right="1016" w:firstLine="420"/>
        <w:jc w:val="left"/>
      </w:pPr>
      <w:r>
        <w:rPr>
          <w:rFonts w:ascii="宋体" w:hAnsi="宋体" w:cs="宋体" w:eastAsia="宋体" w:hint="default"/>
        </w:rPr>
        <w:t>2015</w:t>
      </w:r>
      <w:r>
        <w:rPr>
          <w:rFonts w:ascii="宋体" w:hAnsi="宋体" w:cs="宋体" w:eastAsia="宋体" w:hint="default"/>
          <w:spacing w:val="-77"/>
        </w:rPr>
        <w:t> </w:t>
      </w:r>
      <w:r>
        <w:rPr/>
        <w:t>年下半年，全资子公司上扬无线二期设备全部调试到位，标签产能大幅提升，全年平均产能利用 率实现较高水平。凭借着良好的制造管理、产能规模、品质和交期管控等方面优势，上扬无线重点开发的 大客户订单稳定上升，部分高毛利复杂产品竞争优势明显，新开拓新型行业应用大型客户 </w:t>
      </w:r>
      <w:r>
        <w:rPr>
          <w:rFonts w:ascii="宋体" w:hAnsi="宋体" w:cs="宋体" w:eastAsia="宋体" w:hint="default"/>
        </w:rPr>
        <w:t>2 </w:t>
      </w:r>
      <w:r>
        <w:rPr/>
        <w:t>家，为</w:t>
      </w:r>
      <w:r>
        <w:rPr>
          <w:spacing w:val="-24"/>
        </w:rPr>
        <w:t> </w:t>
      </w:r>
      <w:r>
        <w:rPr>
          <w:rFonts w:ascii="宋体" w:hAnsi="宋体" w:cs="宋体" w:eastAsia="宋体" w:hint="default"/>
        </w:rPr>
        <w:t>2016 </w:t>
      </w:r>
      <w:r>
        <w:rPr/>
        <w:t>年业务发展奠定了良好基础。</w:t>
      </w:r>
      <w:r>
        <w:rPr>
          <w:rFonts w:ascii="宋体" w:hAnsi="宋体" w:cs="宋体" w:eastAsia="宋体" w:hint="default"/>
        </w:rPr>
        <w:t>RFID</w:t>
      </w:r>
      <w:r>
        <w:rPr>
          <w:rFonts w:ascii="宋体" w:hAnsi="宋体" w:cs="宋体" w:eastAsia="宋体" w:hint="default"/>
          <w:spacing w:val="-53"/>
        </w:rPr>
        <w:t> </w:t>
      </w:r>
      <w:r>
        <w:rPr/>
        <w:t>系统集成方面，由于受到零售业发展不景气、烟草行业受政策影响大、 核心产品线导入周期长等因素影响，公司布局的服装鞋帽、智能零售、烟草等行业应用项目对 </w:t>
      </w:r>
      <w:r>
        <w:rPr>
          <w:rFonts w:ascii="宋体" w:hAnsi="宋体" w:cs="宋体" w:eastAsia="宋体" w:hint="default"/>
        </w:rPr>
        <w:t>2015</w:t>
      </w:r>
      <w:r>
        <w:rPr>
          <w:rFonts w:ascii="宋体" w:hAnsi="宋体" w:cs="宋体" w:eastAsia="宋体" w:hint="default"/>
          <w:spacing w:val="-25"/>
        </w:rPr>
        <w:t> </w:t>
      </w:r>
      <w:r>
        <w:rPr/>
        <w:t>年公</w:t>
      </w:r>
      <w:r>
        <w:rPr>
          <w:spacing w:val="-2"/>
        </w:rPr>
        <w:t> </w:t>
      </w:r>
      <w:r>
        <w:rPr/>
        <w:t>司整体业绩贡献有限，但在物联事业部的各方努力下，相关解决方案完善、客户开拓等方面仍取得了积极</w:t>
      </w:r>
      <w:r>
        <w:rPr/>
        <w:t> </w:t>
      </w:r>
      <w:r>
        <w:rPr>
          <w:spacing w:val="-7"/>
        </w:rPr>
        <w:t>进展。</w:t>
      </w:r>
      <w:r>
        <w:rPr>
          <w:rFonts w:ascii="宋体" w:hAnsi="宋体" w:cs="宋体" w:eastAsia="宋体" w:hint="default"/>
          <w:spacing w:val="-7"/>
        </w:rPr>
        <w:t>2015</w:t>
      </w:r>
      <w:r>
        <w:rPr>
          <w:rFonts w:ascii="宋体" w:hAnsi="宋体" w:cs="宋体" w:eastAsia="宋体" w:hint="default"/>
          <w:spacing w:val="-22"/>
        </w:rPr>
        <w:t> </w:t>
      </w:r>
      <w:r>
        <w:rPr>
          <w:spacing w:val="-4"/>
        </w:rPr>
        <w:t>年，公司控股子公司思创理德精耕服装鞋帽行业，升级完善智慧门店、智慧仓储等核心产品线，</w:t>
      </w:r>
      <w:r>
        <w:rPr>
          <w:spacing w:val="-100"/>
        </w:rPr>
        <w:t> </w:t>
      </w:r>
      <w:r>
        <w:rPr>
          <w:spacing w:val="-100"/>
        </w:rPr>
      </w:r>
      <w:r>
        <w:rPr/>
        <w:t>加强现场参展、网络推广等多维度品牌宣传，充分利用公司完善的国内销售网络渠道，深挖客户需求。报</w:t>
      </w:r>
      <w:r>
        <w:rPr/>
        <w:t> 告期内，公司与杭州银泰百货成功运作了银泰集货项目，市场反响热烈，目前已与多家大型服装企业进行 了前期接洽。公司还进一步完善了电力行业 </w:t>
      </w:r>
      <w:r>
        <w:rPr>
          <w:rFonts w:ascii="宋体" w:hAnsi="宋体" w:cs="宋体" w:eastAsia="宋体" w:hint="default"/>
        </w:rPr>
        <w:t>RFID</w:t>
      </w:r>
      <w:r>
        <w:rPr>
          <w:rFonts w:ascii="宋体" w:hAnsi="宋体" w:cs="宋体" w:eastAsia="宋体" w:hint="default"/>
          <w:spacing w:val="-24"/>
        </w:rPr>
        <w:t> </w:t>
      </w:r>
      <w:r>
        <w:rPr/>
        <w:t>应用解决方案，形成了四大类方案体系，与国内电力行 业知名企业开展产品联合开发和业务推广，为后期市场开拓打下良好基础。</w:t>
      </w:r>
    </w:p>
    <w:p>
      <w:pPr>
        <w:pStyle w:val="BodyText"/>
        <w:spacing w:line="408" w:lineRule="auto"/>
        <w:ind w:left="1133" w:right="1130" w:firstLine="420"/>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46"/>
        </w:rPr>
        <w:t> </w:t>
      </w:r>
      <w:r>
        <w:rPr>
          <w:spacing w:val="-2"/>
        </w:rPr>
        <w:t>年，物联科技多个行业应用解决方案获得行业专家和市场认可。思创理德防伪溯源项目获选为杭</w:t>
      </w:r>
      <w:r>
        <w:rPr/>
        <w:t> </w:t>
      </w:r>
      <w:r>
        <w:rPr>
          <w:spacing w:val="-1"/>
        </w:rPr>
        <w:t>州市智慧应用重点推广项目；思创汇联城市公共资产管理项目获得首届浙江物联网传感技术创新大赛优胜</w:t>
      </w:r>
      <w:r>
        <w:rPr>
          <w:spacing w:val="-81"/>
        </w:rPr>
        <w:t> </w:t>
      </w:r>
      <w:r>
        <w:rPr>
          <w:spacing w:val="-81"/>
        </w:rPr>
      </w:r>
      <w:r>
        <w:rPr>
          <w:spacing w:val="-1"/>
        </w:rPr>
        <w:t>奖；思创理德智慧门店应用项目分别获得第五届粤港物联网大赛粤方最佳应用奖和粤港最佳应用奖。</w:t>
      </w:r>
      <w:r>
        <w:rPr>
          <w:rFonts w:ascii="宋体" w:hAnsi="宋体" w:cs="宋体" w:eastAsia="宋体" w:hint="default"/>
          <w:spacing w:val="-1"/>
        </w:rPr>
        <w:t>2016</w:t>
      </w:r>
    </w:p>
    <w:p>
      <w:pPr>
        <w:spacing w:after="0" w:line="408" w:lineRule="auto"/>
        <w:jc w:val="both"/>
        <w:rPr>
          <w:rFonts w:ascii="宋体" w:hAnsi="宋体" w:cs="宋体" w:eastAsia="宋体" w:hint="default"/>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114"/>
        <w:jc w:val="left"/>
      </w:pPr>
      <w:r>
        <w:rPr/>
        <w:t>年</w:t>
      </w:r>
      <w:r>
        <w:rPr>
          <w:spacing w:val="-77"/>
        </w:rPr>
        <w:t> </w:t>
      </w:r>
      <w:r>
        <w:rPr>
          <w:rFonts w:ascii="宋体" w:hAnsi="宋体" w:cs="宋体" w:eastAsia="宋体" w:hint="default"/>
        </w:rPr>
        <w:t>3</w:t>
      </w:r>
      <w:r>
        <w:rPr>
          <w:rFonts w:ascii="宋体" w:hAnsi="宋体" w:cs="宋体" w:eastAsia="宋体" w:hint="default"/>
          <w:spacing w:val="-77"/>
        </w:rPr>
        <w:t> </w:t>
      </w:r>
      <w:r>
        <w:rPr/>
        <w:t>月，思创医惠参加了由国际物联网贸易与应用促进会主办的“</w:t>
      </w:r>
      <w:r>
        <w:rPr>
          <w:rFonts w:ascii="宋体" w:hAnsi="宋体" w:cs="宋体" w:eastAsia="宋体" w:hint="default"/>
        </w:rPr>
        <w:t>2015</w:t>
      </w:r>
      <w:r>
        <w:rPr>
          <w:color w:val="333333"/>
        </w:rPr>
        <w:t>‘</w:t>
      </w:r>
      <w:r>
        <w:rPr/>
        <w:t>物联之星’”</w:t>
      </w:r>
      <w:r>
        <w:rPr>
          <w:rFonts w:ascii="宋体" w:hAnsi="宋体" w:cs="宋体" w:eastAsia="宋体" w:hint="default"/>
        </w:rPr>
        <w:t>RFID</w:t>
      </w:r>
      <w:r>
        <w:rPr>
          <w:rFonts w:ascii="宋体" w:hAnsi="宋体" w:cs="宋体" w:eastAsia="宋体" w:hint="default"/>
          <w:spacing w:val="-77"/>
        </w:rPr>
        <w:t> </w:t>
      </w:r>
      <w:r>
        <w:rPr/>
        <w:t>世界年度最有 影响力评选，并荣获“</w:t>
      </w:r>
      <w:r>
        <w:rPr>
          <w:rFonts w:ascii="宋体" w:hAnsi="宋体" w:cs="宋体" w:eastAsia="宋体" w:hint="default"/>
        </w:rPr>
        <w:t>2015</w:t>
      </w:r>
      <w:r>
        <w:rPr/>
        <w:t>‘物联之星’</w:t>
      </w:r>
      <w:r>
        <w:rPr>
          <w:rFonts w:ascii="宋体" w:hAnsi="宋体" w:cs="宋体" w:eastAsia="宋体" w:hint="default"/>
        </w:rPr>
        <w:t>RFID</w:t>
      </w:r>
      <w:r>
        <w:rPr>
          <w:rFonts w:ascii="宋体" w:hAnsi="宋体" w:cs="宋体" w:eastAsia="宋体" w:hint="default"/>
          <w:spacing w:val="-55"/>
        </w:rPr>
        <w:t> </w:t>
      </w:r>
      <w:r>
        <w:rPr/>
        <w:t>电子标签企业奖”。</w:t>
      </w:r>
    </w:p>
    <w:p>
      <w:pPr>
        <w:pStyle w:val="Heading5"/>
        <w:spacing w:line="240" w:lineRule="auto" w:before="46"/>
        <w:ind w:left="1556" w:right="0"/>
        <w:jc w:val="left"/>
        <w:rPr>
          <w:b w:val="0"/>
          <w:bCs w:val="0"/>
        </w:rPr>
      </w:pPr>
      <w:r>
        <w:rPr>
          <w:rFonts w:ascii="宋体" w:hAnsi="宋体" w:cs="宋体" w:eastAsia="宋体" w:hint="default"/>
        </w:rPr>
        <w:t>4</w:t>
      </w:r>
      <w:r>
        <w:rPr/>
        <w:t>、加强资本运作，积极维护资本市场稳定</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841" w:right="1131"/>
        <w:jc w:val="right"/>
      </w:pPr>
      <w:r>
        <w:rPr>
          <w:rFonts w:ascii="宋体" w:hAnsi="宋体" w:cs="宋体" w:eastAsia="宋体" w:hint="default"/>
        </w:rPr>
        <w:t>2015</w:t>
      </w:r>
      <w:r>
        <w:rPr>
          <w:rFonts w:ascii="宋体" w:hAnsi="宋体" w:cs="宋体" w:eastAsia="宋体" w:hint="default"/>
          <w:spacing w:val="-45"/>
        </w:rPr>
        <w:t> </w:t>
      </w:r>
      <w:r>
        <w:rPr>
          <w:spacing w:val="-2"/>
        </w:rPr>
        <w:t>年公司实施重大资产重组和非公开发行股份。通过重大资产重组，公司实现了向智慧医疗产业的</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rPr>
          <w:rFonts w:ascii="宋体" w:hAnsi="宋体" w:cs="宋体" w:eastAsia="宋体" w:hint="default"/>
        </w:rPr>
      </w:pPr>
      <w:r>
        <w:rPr/>
        <w:t>重大跨界并购，此次交易受到了市场的高度关注和广泛认可，极大地促进了公司价值的提升。截至</w:t>
      </w:r>
      <w:r>
        <w:rPr>
          <w:spacing w:val="80"/>
        </w:rPr>
        <w:t> </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408" w:lineRule="auto" w:before="0"/>
        <w:ind w:left="1133" w:right="1122"/>
        <w:jc w:val="left"/>
      </w:pPr>
      <w:r>
        <w:rPr/>
        <w:t>年末，公司市值规模达到</w:t>
      </w:r>
      <w:r>
        <w:rPr>
          <w:spacing w:val="-40"/>
        </w:rPr>
        <w:t> </w:t>
      </w:r>
      <w:r>
        <w:rPr>
          <w:rFonts w:ascii="宋体" w:hAnsi="宋体" w:cs="宋体" w:eastAsia="宋体" w:hint="default"/>
        </w:rPr>
        <w:t>200</w:t>
      </w:r>
      <w:r>
        <w:rPr>
          <w:rFonts w:ascii="宋体" w:hAnsi="宋体" w:cs="宋体" w:eastAsia="宋体" w:hint="default"/>
          <w:spacing w:val="-40"/>
        </w:rPr>
        <w:t> </w:t>
      </w:r>
      <w:r>
        <w:rPr/>
        <w:t>亿元，较本次重组停牌前增长约</w:t>
      </w:r>
      <w:r>
        <w:rPr>
          <w:spacing w:val="-40"/>
        </w:rPr>
        <w:t> </w:t>
      </w:r>
      <w:r>
        <w:rPr>
          <w:rFonts w:ascii="宋体" w:hAnsi="宋体" w:cs="宋体" w:eastAsia="宋体" w:hint="default"/>
        </w:rPr>
        <w:t>6</w:t>
      </w:r>
      <w:r>
        <w:rPr>
          <w:rFonts w:ascii="宋体" w:hAnsi="宋体" w:cs="宋体" w:eastAsia="宋体" w:hint="default"/>
          <w:spacing w:val="-40"/>
        </w:rPr>
        <w:t> </w:t>
      </w:r>
      <w:r>
        <w:rPr/>
        <w:t>倍。公司</w:t>
      </w:r>
      <w:r>
        <w:rPr>
          <w:spacing w:val="-40"/>
        </w:rPr>
        <w:t> </w:t>
      </w:r>
      <w:r>
        <w:rPr>
          <w:rFonts w:ascii="宋体" w:hAnsi="宋体" w:cs="宋体" w:eastAsia="宋体" w:hint="default"/>
        </w:rPr>
        <w:t>2015</w:t>
      </w:r>
      <w:r>
        <w:rPr>
          <w:rFonts w:ascii="宋体" w:hAnsi="宋体" w:cs="宋体" w:eastAsia="宋体" w:hint="default"/>
          <w:spacing w:val="-39"/>
        </w:rPr>
        <w:t> </w:t>
      </w:r>
      <w:r>
        <w:rPr/>
        <w:t>年非公开发行股份事宜尚 需经中国证监会核准。公司将根据中国证监会审核情况，及时履行信息披露义务。</w:t>
      </w:r>
    </w:p>
    <w:p>
      <w:pPr>
        <w:pStyle w:val="BodyText"/>
        <w:spacing w:line="408" w:lineRule="auto"/>
        <w:ind w:left="1133" w:right="1131" w:firstLine="420"/>
        <w:jc w:val="both"/>
      </w:pPr>
      <w:r>
        <w:rPr>
          <w:rFonts w:ascii="宋体" w:hAnsi="宋体" w:cs="宋体" w:eastAsia="宋体" w:hint="default"/>
        </w:rPr>
        <w:t>2015</w:t>
      </w:r>
      <w:r>
        <w:rPr>
          <w:rFonts w:ascii="宋体" w:hAnsi="宋体" w:cs="宋体" w:eastAsia="宋体" w:hint="default"/>
          <w:spacing w:val="-46"/>
        </w:rPr>
        <w:t> </w:t>
      </w:r>
      <w:r>
        <w:rPr>
          <w:spacing w:val="-2"/>
        </w:rPr>
        <w:t>年年中，中国资本市场经历了前所未有的非理性暴跌，极大的影响了中国资本市场的健康发展和</w:t>
      </w:r>
      <w:r>
        <w:rPr/>
        <w:t> </w:t>
      </w:r>
      <w:r>
        <w:rPr>
          <w:spacing w:val="-1"/>
        </w:rPr>
        <w:t>投资者的信心。在此背景下，基于对公司未来发展前景的坚定信心和公司价值的认同，同时为促进公司持</w:t>
      </w:r>
      <w:r>
        <w:rPr>
          <w:spacing w:val="-83"/>
        </w:rPr>
        <w:t> </w:t>
      </w:r>
      <w:r>
        <w:rPr>
          <w:spacing w:val="-83"/>
        </w:rPr>
      </w:r>
      <w:r>
        <w:rPr>
          <w:spacing w:val="-1"/>
        </w:rPr>
        <w:t>续、稳定、健康发展，切实维护投资者权益，公司控股股东、实际控制人路楠先生和公司副董事长兼总经</w:t>
      </w:r>
      <w:r>
        <w:rPr>
          <w:spacing w:val="-83"/>
        </w:rPr>
        <w:t> </w:t>
      </w:r>
      <w:r>
        <w:rPr>
          <w:spacing w:val="-83"/>
        </w:rPr>
      </w:r>
      <w:r>
        <w:rPr/>
        <w:t>理章笠中先生均提出了增持股份计划和承诺。截止报告期末，上述股东均已践行了有关承诺。</w:t>
      </w:r>
    </w:p>
    <w:p>
      <w:pPr>
        <w:spacing w:line="240" w:lineRule="auto" w:before="11"/>
        <w:rPr>
          <w:rFonts w:ascii="宋体" w:hAnsi="宋体" w:cs="宋体" w:eastAsia="宋体" w:hint="default"/>
          <w:sz w:val="18"/>
          <w:szCs w:val="18"/>
        </w:rPr>
      </w:pPr>
    </w:p>
    <w:p>
      <w:pPr>
        <w:pStyle w:val="Heading3"/>
        <w:spacing w:line="240" w:lineRule="auto"/>
        <w:ind w:left="1133"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78" w:lineRule="auto" w:before="0"/>
        <w:ind w:left="1133" w:right="6253" w:firstLine="0"/>
        <w:jc w:val="left"/>
        <w:rPr>
          <w:rFonts w:ascii="宋体" w:hAnsi="宋体" w:cs="宋体" w:eastAsia="宋体" w:hint="default"/>
          <w:sz w:val="21"/>
          <w:szCs w:val="21"/>
        </w:rPr>
      </w:pPr>
      <w:bookmarkStart w:name="1、概述" w:id="26"/>
      <w:bookmarkEnd w:id="26"/>
      <w:r>
        <w:rPr/>
      </w: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参见“管理层讨论与分析”中的“一、概述”相关内容。 </w:t>
      </w:r>
      <w:bookmarkStart w:name="2、收入与成本" w:id="27"/>
      <w:bookmarkEnd w:id="27"/>
      <w:r>
        <w:rPr>
          <w:rFonts w:ascii="宋体" w:hAnsi="宋体" w:cs="宋体" w:eastAsia="宋体" w:hint="default"/>
          <w:sz w:val="18"/>
          <w:szCs w:val="18"/>
        </w:rPr>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43"/>
        <w:ind w:left="1134" w:right="0"/>
        <w:jc w:val="left"/>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11"/>
        <w:rPr>
          <w:rFonts w:ascii="宋体" w:hAnsi="宋体" w:cs="宋体" w:eastAsia="宋体" w:hint="default"/>
          <w:b/>
          <w:bCs/>
          <w:sz w:val="27"/>
          <w:szCs w:val="27"/>
        </w:rPr>
      </w:pPr>
    </w:p>
    <w:p>
      <w:pPr>
        <w:spacing w:before="0"/>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6"/>
        <w:gridCol w:w="1488"/>
        <w:gridCol w:w="1591"/>
        <w:gridCol w:w="1598"/>
        <w:gridCol w:w="1586"/>
        <w:gridCol w:w="1599"/>
      </w:tblGrid>
      <w:tr>
        <w:trPr>
          <w:trHeight w:val="205" w:hRule="exact"/>
        </w:trPr>
        <w:tc>
          <w:tcPr>
            <w:tcW w:w="17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06" w:type="dxa"/>
            <w:vMerge w:val="restart"/>
            <w:tcBorders>
              <w:top w:val="nil" w:sz="6" w:space="0" w:color="auto"/>
              <w:left w:val="single" w:sz="4" w:space="0" w:color="000000"/>
              <w:right w:val="single" w:sz="4" w:space="0" w:color="000000"/>
            </w:tcBorders>
            <w:shd w:val="clear" w:color="auto" w:fill="D2D2D2"/>
          </w:tcPr>
          <w:p>
            <w:pPr/>
          </w:p>
        </w:tc>
        <w:tc>
          <w:tcPr>
            <w:tcW w:w="307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706" w:type="dxa"/>
            <w:vMerge/>
            <w:tcBorders>
              <w:left w:val="single" w:sz="4" w:space="0" w:color="000000"/>
              <w:bottom w:val="nil" w:sz="6" w:space="0" w:color="auto"/>
              <w:right w:val="single" w:sz="4" w:space="0" w:color="000000"/>
            </w:tcBorders>
            <w:shd w:val="clear" w:color="auto" w:fill="D2D2D2"/>
          </w:tcPr>
          <w:p>
            <w:pP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852,947,002.75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491,174,772.71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EAS</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451,391,784.78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420,317,798.73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85.57%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w:t>
            </w:r>
          </w:p>
        </w:tc>
      </w:tr>
      <w:tr>
        <w:trPr>
          <w:trHeight w:val="40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及其他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196,010,903.25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70,856,973.98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176.63%</w:t>
            </w:r>
          </w:p>
        </w:tc>
      </w:tr>
      <w:tr>
        <w:trPr>
          <w:trHeight w:val="40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205,544,314.72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防盗标签及其他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451,391,784.78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420,317,798.73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82.67%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w:t>
            </w:r>
          </w:p>
        </w:tc>
      </w:tr>
      <w:tr>
        <w:trPr>
          <w:trHeight w:val="40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184,598,889.67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58,504,787.74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215.53%</w:t>
            </w:r>
          </w:p>
        </w:tc>
      </w:tr>
      <w:tr>
        <w:trPr>
          <w:trHeight w:val="40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系统集成及其他应用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11,412,013.58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12,352,186.24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-7.61%</w:t>
            </w:r>
          </w:p>
        </w:tc>
      </w:tr>
      <w:tr>
        <w:trPr>
          <w:trHeight w:val="40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205,544,314.72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2"/>
        <w:gridCol w:w="1488"/>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460,149,458.57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404,105,670.29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392,797,544.18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87,069,102.42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351.13%</w:t>
            </w:r>
          </w:p>
        </w:tc>
      </w:tr>
    </w:tbl>
    <w:p>
      <w:pPr>
        <w:spacing w:line="240" w:lineRule="auto" w:before="3"/>
        <w:rPr>
          <w:rFonts w:ascii="宋体" w:hAnsi="宋体" w:cs="宋体" w:eastAsia="宋体" w:hint="default"/>
          <w:sz w:val="19"/>
          <w:szCs w:val="19"/>
        </w:rPr>
      </w:pPr>
    </w:p>
    <w:p>
      <w:pPr>
        <w:pStyle w:val="Heading5"/>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5"/>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9"/>
        <w:gridCol w:w="1364"/>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EAS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451,391,784.78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264,109,769.04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196,010,903.25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132,689,575.04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205,544,314.72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91,743,167.30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防盗标签及其他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451,391,784.78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264,109,769.04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184,598,889.67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127,672,033.21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系统集成及其他 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11,412,013.58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5,017,541.83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205,544,314.72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91,743,167.30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460,149,458.57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281,748,576.18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392,797,544.18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206,793,935.20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年按报告期末口径调整后的主营业务数据</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134" w:right="0"/>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sz w:val="18"/>
              </w:rPr>
              <w:t>EAS</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100,082.14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106,248.22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21,690.13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39.72%</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sz w:val="18"/>
              </w:rPr>
              <w:t>RFID</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71,498.95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177.69%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71,803.93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136.91%</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以上的原因说明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134" w:right="0" w:firstLine="0"/>
        <w:jc w:val="left"/>
        <w:rPr>
          <w:rFonts w:ascii="宋体" w:hAnsi="宋体" w:cs="宋体" w:eastAsia="宋体" w:hint="default"/>
          <w:sz w:val="18"/>
          <w:szCs w:val="18"/>
        </w:rPr>
      </w:pPr>
      <w:r>
        <w:rPr>
          <w:rFonts w:ascii="宋体" w:hAnsi="宋体" w:cs="宋体" w:eastAsia="宋体" w:hint="default"/>
          <w:sz w:val="18"/>
          <w:szCs w:val="18"/>
        </w:rPr>
        <w:t>RFID </w:t>
      </w:r>
      <w:r>
        <w:rPr>
          <w:rFonts w:ascii="宋体" w:hAnsi="宋体" w:cs="宋体" w:eastAsia="宋体" w:hint="default"/>
          <w:sz w:val="18"/>
          <w:szCs w:val="18"/>
        </w:rPr>
        <w:t>行业的销售数量和生产数量较上一年度大幅增长，主要是</w:t>
      </w:r>
      <w:r>
        <w:rPr>
          <w:rFonts w:ascii="宋体" w:hAnsi="宋体" w:cs="宋体" w:eastAsia="宋体" w:hint="default"/>
          <w:sz w:val="18"/>
          <w:szCs w:val="18"/>
        </w:rPr>
        <w:t>RFID</w:t>
      </w:r>
      <w:r>
        <w:rPr>
          <w:rFonts w:ascii="宋体" w:hAnsi="宋体" w:cs="宋体" w:eastAsia="宋体" w:hint="default"/>
          <w:sz w:val="18"/>
          <w:szCs w:val="18"/>
        </w:rPr>
        <w:t>基础标签本期的销售大幅增长</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5"/>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EAS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191,911,292.18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173,175,448.05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EAS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35,453,114.29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33,405,423.48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EAS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36,745,362.57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29,791,940.23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RFID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80,552,245.90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25,691,160.66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RFID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7,635,964.75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5,028,079.32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RFID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15,465,061.67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11,320,188.75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74,755,394.49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实施人工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10,785,100.57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6,202,672.25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12"/>
          <w:szCs w:val="12"/>
        </w:rPr>
      </w:pPr>
    </w:p>
    <w:p>
      <w:pPr>
        <w:pStyle w:val="BodyText"/>
        <w:spacing w:line="408" w:lineRule="auto" w:before="0"/>
        <w:ind w:left="1133" w:right="0" w:firstLine="420"/>
        <w:jc w:val="left"/>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6</w:t>
      </w:r>
      <w:r>
        <w:rPr/>
        <w:t>月，经公司</w:t>
      </w:r>
      <w:r>
        <w:rPr>
          <w:rFonts w:ascii="宋体" w:hAnsi="宋体" w:cs="宋体" w:eastAsia="宋体" w:hint="default"/>
        </w:rPr>
        <w:t>2015</w:t>
      </w:r>
      <w:r>
        <w:rPr/>
        <w:t>年第一次临时股东大会审议通过，决定以</w:t>
      </w:r>
      <w:r>
        <w:rPr>
          <w:rFonts w:ascii="宋体" w:hAnsi="宋体" w:cs="宋体" w:eastAsia="宋体" w:hint="default"/>
        </w:rPr>
        <w:t>108,724</w:t>
      </w:r>
      <w:r>
        <w:rPr/>
        <w:t>万元现金收购医疗信息 化企业医惠科技</w:t>
      </w:r>
      <w:r>
        <w:rPr>
          <w:rFonts w:ascii="宋体" w:hAnsi="宋体" w:cs="宋体" w:eastAsia="宋体" w:hint="default"/>
        </w:rPr>
        <w:t>100%</w:t>
      </w:r>
      <w:r>
        <w:rPr/>
        <w:t>股权。</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26</w:t>
      </w:r>
      <w:r>
        <w:rPr/>
        <w:t>日，公司取得医惠科技</w:t>
      </w:r>
      <w:r>
        <w:rPr>
          <w:rFonts w:ascii="宋体" w:hAnsi="宋体" w:cs="宋体" w:eastAsia="宋体" w:hint="default"/>
        </w:rPr>
        <w:t>69.1417%</w:t>
      </w:r>
      <w:r>
        <w:rPr/>
        <w:t>股权，医惠科技及其全资子公司 </w:t>
      </w:r>
      <w:r>
        <w:rPr>
          <w:spacing w:val="-1"/>
        </w:rPr>
        <w:t>医惠软件、杭州赛胜、无锡医惠，以及其控股子公司苏州医惠、杭州智海、杭州健海、杭州简惠，自</w:t>
      </w:r>
      <w:r>
        <w:rPr>
          <w:rFonts w:ascii="宋体" w:hAnsi="宋体" w:cs="宋体" w:eastAsia="宋体" w:hint="default"/>
          <w:spacing w:val="-1"/>
        </w:rPr>
        <w:t>2015</w:t>
      </w:r>
      <w:r>
        <w:rPr>
          <w:rFonts w:ascii="宋体" w:hAnsi="宋体" w:cs="宋体" w:eastAsia="宋体" w:hint="default"/>
          <w:spacing w:val="-83"/>
        </w:rPr>
        <w:t> </w:t>
      </w:r>
      <w:r>
        <w:rPr>
          <w:rFonts w:ascii="宋体" w:hAnsi="宋体" w:cs="宋体" w:eastAsia="宋体" w:hint="default"/>
          <w:spacing w:val="-83"/>
        </w:rPr>
      </w:r>
      <w:r>
        <w:rPr/>
        <w:t>年</w:t>
      </w:r>
      <w:r>
        <w:rPr>
          <w:rFonts w:ascii="宋体" w:hAnsi="宋体" w:cs="宋体" w:eastAsia="宋体" w:hint="default"/>
        </w:rPr>
        <w:t>6</w:t>
      </w:r>
      <w:r>
        <w:rPr/>
        <w:t>月底起纳入公司合并报表。</w:t>
      </w:r>
    </w:p>
    <w:p>
      <w:pPr>
        <w:pStyle w:val="BodyText"/>
        <w:spacing w:line="408" w:lineRule="auto"/>
        <w:ind w:left="1133" w:right="1198" w:firstLine="420"/>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4</w:t>
      </w:r>
      <w:r>
        <w:rPr/>
        <w:t>月，经公司第三届董事会第二次会议审议，同意注销控股子公司江苏中科。</w:t>
      </w:r>
      <w:r>
        <w:rPr>
          <w:rFonts w:ascii="宋体" w:hAnsi="宋体" w:cs="宋体" w:eastAsia="宋体" w:hint="default"/>
        </w:rPr>
        <w:t>2015</w:t>
      </w:r>
      <w:r>
        <w:rPr/>
        <w:t>年</w:t>
      </w:r>
      <w:r>
        <w:rPr>
          <w:rFonts w:ascii="宋体" w:hAnsi="宋体" w:cs="宋体" w:eastAsia="宋体" w:hint="default"/>
        </w:rPr>
        <w:t>9</w:t>
      </w:r>
      <w:r>
        <w:rPr/>
        <w:t>月， 江苏中科完成注销登记，自</w:t>
      </w:r>
      <w:r>
        <w:rPr>
          <w:rFonts w:ascii="宋体" w:hAnsi="宋体" w:cs="宋体" w:eastAsia="宋体" w:hint="default"/>
        </w:rPr>
        <w:t>2015</w:t>
      </w:r>
      <w:r>
        <w:rPr/>
        <w:t>年</w:t>
      </w:r>
      <w:r>
        <w:rPr>
          <w:rFonts w:ascii="宋体" w:hAnsi="宋体" w:cs="宋体" w:eastAsia="宋体" w:hint="default"/>
        </w:rPr>
        <w:t>10</w:t>
      </w:r>
      <w:r>
        <w:rPr/>
        <w:t>月起不再纳入合并报表范围。</w:t>
      </w:r>
    </w:p>
    <w:p>
      <w:pPr>
        <w:pStyle w:val="BodyText"/>
        <w:spacing w:line="408" w:lineRule="auto"/>
        <w:ind w:left="1133" w:right="1198" w:firstLine="420"/>
        <w:jc w:val="left"/>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7</w:t>
      </w:r>
      <w:r>
        <w:rPr/>
        <w:t>月，公司在美国设立思创香港子公司</w:t>
      </w:r>
      <w:r>
        <w:rPr>
          <w:rFonts w:ascii="宋体" w:hAnsi="宋体" w:cs="宋体" w:eastAsia="宋体" w:hint="default"/>
        </w:rPr>
        <w:t>CLA</w:t>
      </w:r>
      <w:r>
        <w:rPr/>
        <w:t>公司，资本金</w:t>
      </w:r>
      <w:r>
        <w:rPr>
          <w:rFonts w:ascii="宋体" w:hAnsi="宋体" w:cs="宋体" w:eastAsia="宋体" w:hint="default"/>
        </w:rPr>
        <w:t>20</w:t>
      </w:r>
      <w:r>
        <w:rPr/>
        <w:t>万美金，</w:t>
      </w:r>
      <w:r>
        <w:rPr>
          <w:rFonts w:ascii="宋体" w:hAnsi="宋体" w:cs="宋体" w:eastAsia="宋体" w:hint="default"/>
        </w:rPr>
        <w:t>CLA</w:t>
      </w:r>
      <w:r>
        <w:rPr/>
        <w:t>自</w:t>
      </w:r>
      <w:r>
        <w:rPr>
          <w:rFonts w:ascii="宋体" w:hAnsi="宋体" w:cs="宋体" w:eastAsia="宋体" w:hint="default"/>
        </w:rPr>
        <w:t>2015</w:t>
      </w:r>
      <w:r>
        <w:rPr/>
        <w:t>年</w:t>
      </w:r>
      <w:r>
        <w:rPr>
          <w:rFonts w:ascii="宋体" w:hAnsi="宋体" w:cs="宋体" w:eastAsia="宋体" w:hint="default"/>
        </w:rPr>
        <w:t>7</w:t>
      </w:r>
      <w:r>
        <w:rPr/>
        <w:t>月纳入合 并报表范围。</w:t>
      </w:r>
    </w:p>
    <w:p>
      <w:pPr>
        <w:pStyle w:val="BodyText"/>
        <w:spacing w:line="240" w:lineRule="auto"/>
        <w:ind w:left="1553" w:right="0"/>
        <w:jc w:val="left"/>
      </w:pP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9</w:t>
      </w:r>
      <w:r>
        <w:rPr/>
        <w:t>月，公司在荷兰设立思创香港子公司</w:t>
      </w:r>
      <w:r>
        <w:rPr>
          <w:rFonts w:ascii="宋体" w:hAnsi="宋体" w:cs="宋体" w:eastAsia="宋体" w:hint="default"/>
        </w:rPr>
        <w:t>BV</w:t>
      </w:r>
      <w:r>
        <w:rPr/>
        <w:t>公司，资本金</w:t>
      </w:r>
      <w:r>
        <w:rPr>
          <w:rFonts w:ascii="宋体" w:hAnsi="宋体" w:cs="宋体" w:eastAsia="宋体" w:hint="default"/>
        </w:rPr>
        <w:t>1000</w:t>
      </w:r>
      <w:r>
        <w:rPr/>
        <w:t>欧元，</w:t>
      </w:r>
      <w:r>
        <w:rPr>
          <w:spacing w:val="-32"/>
        </w:rPr>
        <w:t> </w:t>
      </w:r>
      <w:r>
        <w:rPr>
          <w:rFonts w:ascii="宋体" w:hAnsi="宋体" w:cs="宋体" w:eastAsia="宋体" w:hint="default"/>
        </w:rPr>
        <w:t>BV</w:t>
      </w:r>
      <w:r>
        <w:rPr/>
        <w:t>自</w:t>
      </w:r>
      <w:r>
        <w:rPr>
          <w:rFonts w:ascii="宋体" w:hAnsi="宋体" w:cs="宋体" w:eastAsia="宋体" w:hint="default"/>
        </w:rPr>
        <w:t>2015</w:t>
      </w:r>
      <w:r>
        <w:rPr/>
        <w:t>年</w:t>
      </w:r>
      <w:r>
        <w:rPr>
          <w:rFonts w:ascii="宋体" w:hAnsi="宋体" w:cs="宋体" w:eastAsia="宋体" w:hint="default"/>
        </w:rPr>
        <w:t>9</w:t>
      </w:r>
      <w:r>
        <w:rPr/>
        <w:t>月纳入合并</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133" w:right="0"/>
        <w:jc w:val="left"/>
      </w:pPr>
      <w:r>
        <w:rPr/>
        <w:t>报表范围。</w:t>
      </w:r>
    </w:p>
    <w:p>
      <w:pPr>
        <w:spacing w:line="240" w:lineRule="auto" w:before="10"/>
        <w:rPr>
          <w:rFonts w:ascii="宋体" w:hAnsi="宋体" w:cs="宋体" w:eastAsia="宋体" w:hint="default"/>
          <w:sz w:val="14"/>
          <w:szCs w:val="14"/>
        </w:rPr>
      </w:pPr>
    </w:p>
    <w:p>
      <w:pPr>
        <w:pStyle w:val="BodyText"/>
        <w:spacing w:line="408" w:lineRule="auto" w:before="0"/>
        <w:ind w:left="1133" w:right="0" w:firstLine="420"/>
        <w:jc w:val="left"/>
      </w:pP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11</w:t>
      </w:r>
      <w:r>
        <w:rPr/>
        <w:t>月，公司基于海外部分子公司持续亏损的现状，出于剥离不良资产及时止损的考虑，出 </w:t>
      </w:r>
      <w:r>
        <w:rPr>
          <w:spacing w:val="-1"/>
        </w:rPr>
        <w:t>售全资子公司思创香港在欧洲的全资子公司</w:t>
      </w:r>
      <w:r>
        <w:rPr>
          <w:rFonts w:ascii="宋体" w:hAnsi="宋体" w:cs="宋体" w:eastAsia="宋体" w:hint="default"/>
          <w:spacing w:val="-1"/>
        </w:rPr>
        <w:t>CS</w:t>
      </w:r>
      <w:r>
        <w:rPr>
          <w:spacing w:val="-1"/>
        </w:rPr>
        <w:t>及</w:t>
      </w:r>
      <w:r>
        <w:rPr>
          <w:rFonts w:ascii="宋体" w:hAnsi="宋体" w:cs="宋体" w:eastAsia="宋体" w:hint="default"/>
          <w:spacing w:val="-1"/>
        </w:rPr>
        <w:t>CS</w:t>
      </w:r>
      <w:r>
        <w:rPr>
          <w:spacing w:val="-1"/>
        </w:rPr>
        <w:t>的全资子公司</w:t>
      </w:r>
      <w:r>
        <w:rPr>
          <w:rFonts w:ascii="宋体" w:hAnsi="宋体" w:cs="宋体" w:eastAsia="宋体" w:hint="default"/>
          <w:spacing w:val="-1"/>
        </w:rPr>
        <w:t>CSA</w:t>
      </w:r>
      <w:r>
        <w:rPr>
          <w:spacing w:val="-1"/>
        </w:rPr>
        <w:t>，</w:t>
      </w:r>
      <w:r>
        <w:rPr>
          <w:rFonts w:ascii="宋体" w:hAnsi="宋体" w:cs="宋体" w:eastAsia="宋体" w:hint="default"/>
          <w:spacing w:val="-1"/>
        </w:rPr>
        <w:t>CS</w:t>
      </w:r>
      <w:r>
        <w:rPr>
          <w:spacing w:val="-1"/>
        </w:rPr>
        <w:t>及</w:t>
      </w:r>
      <w:r>
        <w:rPr>
          <w:rFonts w:ascii="宋体" w:hAnsi="宋体" w:cs="宋体" w:eastAsia="宋体" w:hint="default"/>
          <w:spacing w:val="-1"/>
        </w:rPr>
        <w:t>CSA</w:t>
      </w:r>
      <w:r>
        <w:rPr>
          <w:spacing w:val="-1"/>
        </w:rPr>
        <w:t>自</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月起不再纳入合</w:t>
      </w:r>
      <w:r>
        <w:rPr>
          <w:spacing w:val="-82"/>
        </w:rPr>
        <w:t> </w:t>
      </w:r>
      <w:r>
        <w:rPr>
          <w:spacing w:val="-82"/>
        </w:rPr>
      </w:r>
      <w:r>
        <w:rPr/>
        <w:t>并报表范围。</w:t>
      </w:r>
    </w:p>
    <w:p>
      <w:pPr>
        <w:pStyle w:val="BodyText"/>
        <w:spacing w:line="408" w:lineRule="auto"/>
        <w:ind w:left="1133" w:right="1118" w:firstLine="420"/>
        <w:jc w:val="left"/>
      </w:pPr>
      <w:r>
        <w:rPr>
          <w:rFonts w:ascii="宋体" w:hAnsi="宋体" w:cs="宋体" w:eastAsia="宋体" w:hint="default"/>
          <w:spacing w:val="-1"/>
        </w:rPr>
        <w:t>6</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月，公司出资</w:t>
      </w:r>
      <w:r>
        <w:rPr>
          <w:rFonts w:ascii="宋体" w:hAnsi="宋体" w:cs="宋体" w:eastAsia="宋体" w:hint="default"/>
          <w:spacing w:val="-1"/>
        </w:rPr>
        <w:t>200</w:t>
      </w:r>
      <w:r>
        <w:rPr>
          <w:spacing w:val="-1"/>
        </w:rPr>
        <w:t>万元设立浙江省沃森智慧医疗研究院，并自</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月起纳入公司合并</w:t>
      </w:r>
      <w:r>
        <w:rPr/>
        <w:t> 范围。</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133" w:right="1131" w:firstLine="420"/>
        <w:jc w:val="both"/>
      </w:pPr>
      <w:r>
        <w:rPr>
          <w:rFonts w:ascii="宋体" w:hAnsi="宋体" w:cs="宋体" w:eastAsia="宋体" w:hint="default"/>
          <w:spacing w:val="-1"/>
        </w:rPr>
        <w:t>2015</w:t>
      </w:r>
      <w:r>
        <w:rPr>
          <w:spacing w:val="-1"/>
        </w:rPr>
        <w:t>年，公司凭借内生增长和外延扩张，通过实施重大资产重组，实现了公司业务的重大突破，使公</w:t>
      </w:r>
      <w:r>
        <w:rPr/>
        <w:t> </w:t>
      </w:r>
      <w:r>
        <w:rPr>
          <w:spacing w:val="-1"/>
        </w:rPr>
        <w:t>司产业链延伸至物联网下游应用医疗信息化领域，极大地增强了公司的综合竞争实力。此次并购标的医惠</w:t>
      </w:r>
      <w:r>
        <w:rPr>
          <w:spacing w:val="-81"/>
        </w:rPr>
        <w:t> </w:t>
      </w:r>
      <w:r>
        <w:rPr>
          <w:spacing w:val="-81"/>
        </w:rPr>
      </w:r>
      <w:r>
        <w:rPr>
          <w:spacing w:val="-1"/>
        </w:rPr>
        <w:t>科技是一家专业为大型医疗机构和全民健康提供可及连贯的智慧医疗服务体系的高科技企业，主要产品包</w:t>
      </w:r>
      <w:r>
        <w:rPr>
          <w:spacing w:val="-81"/>
        </w:rPr>
        <w:t> </w:t>
      </w:r>
      <w:r>
        <w:rPr>
          <w:spacing w:val="-81"/>
        </w:rPr>
      </w:r>
      <w:r>
        <w:rPr>
          <w:spacing w:val="-1"/>
        </w:rPr>
        <w:t>括医院智能开放平台、四网合一的物联网基础架构平台和物联网应用系统、医疗闭环管理业务系统、医疗</w:t>
      </w:r>
      <w:r>
        <w:rPr>
          <w:spacing w:val="-83"/>
        </w:rPr>
        <w:t> </w:t>
      </w:r>
      <w:r>
        <w:rPr>
          <w:spacing w:val="-83"/>
        </w:rPr>
      </w:r>
      <w:r>
        <w:rPr/>
        <w:t>健康信息耗材等。医惠科技自</w:t>
      </w:r>
      <w:r>
        <w:rPr>
          <w:rFonts w:ascii="宋体" w:hAnsi="宋体" w:cs="宋体" w:eastAsia="宋体" w:hint="default"/>
        </w:rPr>
        <w:t>2015</w:t>
      </w:r>
      <w:r>
        <w:rPr/>
        <w:t>年</w:t>
      </w:r>
      <w:r>
        <w:rPr>
          <w:rFonts w:ascii="宋体" w:hAnsi="宋体" w:cs="宋体" w:eastAsia="宋体" w:hint="default"/>
        </w:rPr>
        <w:t>6</w:t>
      </w:r>
      <w:r>
        <w:rPr/>
        <w:t>月底纳入合并报表，对公司</w:t>
      </w:r>
      <w:r>
        <w:rPr>
          <w:rFonts w:ascii="宋体" w:hAnsi="宋体" w:cs="宋体" w:eastAsia="宋体" w:hint="default"/>
        </w:rPr>
        <w:t>2015</w:t>
      </w:r>
      <w:r>
        <w:rPr/>
        <w:t>年度整体业绩贡献较大。</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8）主要销售客户和主要供应商情况" w:id="35"/>
      <w:bookmarkEnd w:id="35"/>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1"/>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246,990,682.34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97,985,701.69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50,640,587.79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45,452,890.11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31,513,912.96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21,397,589.79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246,990,682.34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151,632,986.04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67,003,266.50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28,377,275.21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25,560,512.82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15,442,743.47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15,249,188.04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151,632,986.04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36.44%</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5"/>
        <w:rPr>
          <w:rFonts w:ascii="宋体" w:hAnsi="宋体" w:cs="宋体" w:eastAsia="宋体" w:hint="default"/>
          <w:b/>
          <w:bCs/>
          <w:sz w:val="24"/>
          <w:szCs w:val="24"/>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7" w:right="0"/>
              <w:jc w:val="left"/>
              <w:rPr>
                <w:rFonts w:ascii="宋体" w:hAnsi="宋体" w:cs="宋体" w:eastAsia="宋体" w:hint="default"/>
                <w:sz w:val="18"/>
                <w:szCs w:val="18"/>
              </w:rPr>
            </w:pPr>
            <w:r>
              <w:rPr>
                <w:rFonts w:ascii="宋体"/>
                <w:sz w:val="18"/>
              </w:rPr>
              <w:t>57,852,277.26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4" w:right="0"/>
              <w:jc w:val="left"/>
              <w:rPr>
                <w:rFonts w:ascii="宋体" w:hAnsi="宋体" w:cs="宋体" w:eastAsia="宋体" w:hint="default"/>
                <w:sz w:val="18"/>
                <w:szCs w:val="18"/>
              </w:rPr>
            </w:pPr>
            <w:r>
              <w:rPr>
                <w:rFonts w:ascii="宋体"/>
                <w:sz w:val="18"/>
              </w:rPr>
              <w:t>34,120,950.27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7" w:right="0"/>
              <w:jc w:val="left"/>
              <w:rPr>
                <w:rFonts w:ascii="宋体" w:hAnsi="宋体" w:cs="宋体" w:eastAsia="宋体" w:hint="default"/>
                <w:sz w:val="18"/>
                <w:szCs w:val="18"/>
              </w:rPr>
            </w:pPr>
            <w:r>
              <w:rPr>
                <w:rFonts w:ascii="宋体"/>
                <w:sz w:val="18"/>
              </w:rPr>
              <w:t>69.55%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主要系本期将医惠科技纳入合并范 围影响且随原有业务销售规模增加， 销售费用相应增加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sz w:val="18"/>
              </w:rPr>
              <w:t>136,482,456.45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94,106,782.90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7" w:right="0"/>
              <w:jc w:val="left"/>
              <w:rPr>
                <w:rFonts w:ascii="宋体" w:hAnsi="宋体" w:cs="宋体" w:eastAsia="宋体" w:hint="default"/>
                <w:sz w:val="18"/>
                <w:szCs w:val="18"/>
              </w:rPr>
            </w:pPr>
            <w:r>
              <w:rPr>
                <w:rFonts w:ascii="宋体"/>
                <w:sz w:val="18"/>
              </w:rPr>
              <w:t>45.03%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主要系本期将医惠科技纳入合并范 围影响</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sz w:val="18"/>
              </w:rPr>
              <w:t>-5,229,143.75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sz w:val="18"/>
              </w:rPr>
              <w:t>-21,986,396.58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7" w:right="0"/>
              <w:jc w:val="left"/>
              <w:rPr>
                <w:rFonts w:ascii="宋体" w:hAnsi="宋体" w:cs="宋体" w:eastAsia="宋体" w:hint="default"/>
                <w:sz w:val="18"/>
                <w:szCs w:val="18"/>
              </w:rPr>
            </w:pPr>
            <w:r>
              <w:rPr>
                <w:rFonts w:ascii="宋体"/>
                <w:sz w:val="18"/>
              </w:rPr>
              <w:t>-76.22%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主要系公司扩大对外投资规模，货币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资金减少，相应的存款利息减少影响</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left="1134" w:right="0"/>
        <w:jc w:val="left"/>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133" w:right="1130" w:firstLine="482"/>
        <w:jc w:val="both"/>
      </w:pPr>
      <w:r>
        <w:rPr>
          <w:rFonts w:ascii="宋体" w:hAnsi="宋体" w:cs="宋体" w:eastAsia="宋体" w:hint="default"/>
          <w:spacing w:val="-2"/>
        </w:rPr>
        <w:t>2015</w:t>
      </w:r>
      <w:r>
        <w:rPr>
          <w:spacing w:val="-2"/>
        </w:rPr>
        <w:t>年，公司围绕中长期发展战略，并结合市场产品需求导向，坚持技术创新，继续加大研发投入力</w:t>
      </w:r>
      <w:r>
        <w:rPr/>
        <w:t> 度，共计发生研发投入</w:t>
      </w:r>
      <w:r>
        <w:rPr>
          <w:rFonts w:ascii="宋体" w:hAnsi="宋体" w:cs="宋体" w:eastAsia="宋体" w:hint="default"/>
        </w:rPr>
        <w:t>5,158.77</w:t>
      </w:r>
      <w:r>
        <w:rPr/>
        <w:t>万元，占营业收入的</w:t>
      </w:r>
      <w:r>
        <w:rPr>
          <w:rFonts w:ascii="宋体" w:hAnsi="宋体" w:cs="宋体" w:eastAsia="宋体" w:hint="default"/>
        </w:rPr>
        <w:t>6.05%</w:t>
      </w:r>
      <w:r>
        <w:rPr/>
        <w:t>，研发支出资本化金额为</w:t>
      </w:r>
      <w:r>
        <w:rPr>
          <w:rFonts w:ascii="宋体" w:hAnsi="宋体" w:cs="宋体" w:eastAsia="宋体" w:hint="default"/>
        </w:rPr>
        <w:t>653.70</w:t>
      </w:r>
      <w:r>
        <w:rPr/>
        <w:t>万元。报告期</w:t>
      </w:r>
      <w:r>
        <w:rPr>
          <w:spacing w:val="-27"/>
        </w:rPr>
        <w:t> </w:t>
      </w:r>
      <w:r>
        <w:rPr>
          <w:spacing w:val="-27"/>
        </w:rPr>
      </w:r>
      <w:r>
        <w:rPr/>
        <w:t>内公司进行的主要研发项目如下：</w:t>
      </w:r>
    </w:p>
    <w:tbl>
      <w:tblPr>
        <w:tblW w:w="0" w:type="auto"/>
        <w:jc w:val="left"/>
        <w:tblInd w:w="1021" w:type="dxa"/>
        <w:tblLayout w:type="fixed"/>
        <w:tblCellMar>
          <w:top w:w="0" w:type="dxa"/>
          <w:left w:w="0" w:type="dxa"/>
          <w:bottom w:w="0" w:type="dxa"/>
          <w:right w:w="0" w:type="dxa"/>
        </w:tblCellMar>
        <w:tblLook w:val="01E0"/>
      </w:tblPr>
      <w:tblGrid>
        <w:gridCol w:w="681"/>
        <w:gridCol w:w="2830"/>
        <w:gridCol w:w="1178"/>
        <w:gridCol w:w="2651"/>
        <w:gridCol w:w="751"/>
        <w:gridCol w:w="1658"/>
      </w:tblGrid>
      <w:tr>
        <w:trPr>
          <w:trHeight w:val="731"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67" w:right="0"/>
              <w:jc w:val="left"/>
              <w:rPr>
                <w:rFonts w:ascii="宋体" w:hAnsi="宋体" w:cs="宋体" w:eastAsia="宋体" w:hint="default"/>
                <w:sz w:val="18"/>
                <w:szCs w:val="18"/>
              </w:rPr>
            </w:pPr>
            <w:r>
              <w:rPr>
                <w:rFonts w:ascii="宋体" w:hAnsi="宋体" w:cs="宋体" w:eastAsia="宋体" w:hint="default"/>
                <w:b/>
                <w:bCs/>
                <w:sz w:val="18"/>
                <w:szCs w:val="18"/>
              </w:rPr>
              <w:t>研发项目名称</w:t>
            </w:r>
            <w:r>
              <w:rPr>
                <w:rFonts w:ascii="宋体" w:hAnsi="宋体" w:cs="宋体" w:eastAsia="宋体" w:hint="default"/>
                <w:sz w:val="18"/>
                <w:szCs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311" w:right="130" w:hanging="180"/>
              <w:jc w:val="left"/>
              <w:rPr>
                <w:rFonts w:ascii="宋体" w:hAnsi="宋体" w:cs="宋体" w:eastAsia="宋体" w:hint="default"/>
                <w:sz w:val="18"/>
                <w:szCs w:val="18"/>
              </w:rPr>
            </w:pPr>
            <w:r>
              <w:rPr>
                <w:rFonts w:ascii="宋体" w:hAnsi="宋体" w:cs="宋体" w:eastAsia="宋体" w:hint="default"/>
                <w:b/>
                <w:bCs/>
                <w:sz w:val="18"/>
                <w:szCs w:val="18"/>
              </w:rPr>
              <w:t>研发成果分</w:t>
            </w:r>
            <w:r>
              <w:rPr>
                <w:rFonts w:ascii="宋体" w:hAnsi="宋体" w:cs="宋体" w:eastAsia="宋体" w:hint="default"/>
                <w:b/>
                <w:bCs/>
                <w:w w:val="99"/>
                <w:sz w:val="18"/>
                <w:szCs w:val="18"/>
              </w:rPr>
              <w:t> </w:t>
            </w:r>
            <w:r>
              <w:rPr>
                <w:rFonts w:ascii="宋体" w:hAnsi="宋体" w:cs="宋体" w:eastAsia="宋体" w:hint="default"/>
                <w:b/>
                <w:bCs/>
                <w:sz w:val="18"/>
                <w:szCs w:val="18"/>
              </w:rPr>
              <w:t>配方案</w:t>
            </w:r>
            <w:r>
              <w:rPr>
                <w:rFonts w:ascii="宋体" w:hAnsi="宋体" w:cs="宋体" w:eastAsia="宋体" w:hint="default"/>
                <w:sz w:val="18"/>
                <w:szCs w:val="18"/>
              </w:rPr>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87" w:right="0"/>
              <w:jc w:val="left"/>
              <w:rPr>
                <w:rFonts w:ascii="宋体" w:hAnsi="宋体" w:cs="宋体" w:eastAsia="宋体" w:hint="default"/>
                <w:sz w:val="18"/>
                <w:szCs w:val="18"/>
              </w:rPr>
            </w:pPr>
            <w:r>
              <w:rPr>
                <w:rFonts w:ascii="宋体" w:hAnsi="宋体" w:cs="宋体" w:eastAsia="宋体" w:hint="default"/>
                <w:b/>
                <w:bCs/>
                <w:sz w:val="18"/>
                <w:szCs w:val="18"/>
              </w:rPr>
              <w:t>研发项目的目的</w:t>
            </w:r>
            <w:r>
              <w:rPr>
                <w:rFonts w:ascii="宋体" w:hAnsi="宋体" w:cs="宋体" w:eastAsia="宋体" w:hint="default"/>
                <w:sz w:val="18"/>
                <w:szCs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189" w:right="187"/>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进展</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372" w:right="191" w:hanging="180"/>
              <w:jc w:val="left"/>
              <w:rPr>
                <w:rFonts w:ascii="宋体" w:hAnsi="宋体" w:cs="宋体" w:eastAsia="宋体" w:hint="default"/>
                <w:sz w:val="18"/>
                <w:szCs w:val="18"/>
              </w:rPr>
            </w:pPr>
            <w:r>
              <w:rPr>
                <w:rFonts w:ascii="宋体" w:hAnsi="宋体" w:cs="宋体" w:eastAsia="宋体" w:hint="default"/>
                <w:b/>
                <w:bCs/>
                <w:sz w:val="18"/>
                <w:szCs w:val="18"/>
              </w:rPr>
              <w:t>报告期内达到的</w:t>
            </w:r>
            <w:r>
              <w:rPr>
                <w:rFonts w:ascii="宋体" w:hAnsi="宋体" w:cs="宋体" w:eastAsia="宋体" w:hint="default"/>
                <w:b/>
                <w:bCs/>
                <w:w w:val="99"/>
                <w:sz w:val="18"/>
                <w:szCs w:val="18"/>
              </w:rPr>
              <w:t> </w:t>
            </w:r>
            <w:r>
              <w:rPr>
                <w:rFonts w:ascii="宋体" w:hAnsi="宋体" w:cs="宋体" w:eastAsia="宋体" w:hint="default"/>
                <w:b/>
                <w:bCs/>
                <w:sz w:val="18"/>
                <w:szCs w:val="18"/>
              </w:rPr>
              <w:t>目标或状态</w:t>
            </w:r>
            <w:r>
              <w:rPr>
                <w:rFonts w:ascii="宋体" w:hAnsi="宋体" w:cs="宋体" w:eastAsia="宋体" w:hint="default"/>
                <w:sz w:val="18"/>
                <w:szCs w:val="18"/>
              </w:rPr>
            </w:r>
          </w:p>
        </w:tc>
      </w:tr>
      <w:tr>
        <w:trPr>
          <w:trHeight w:val="1026"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194"/>
              <w:jc w:val="left"/>
              <w:rPr>
                <w:rFonts w:ascii="宋体" w:hAnsi="宋体" w:cs="宋体" w:eastAsia="宋体" w:hint="default"/>
                <w:sz w:val="18"/>
                <w:szCs w:val="18"/>
              </w:rPr>
            </w:pPr>
            <w:r>
              <w:rPr>
                <w:rFonts w:ascii="宋体" w:hAnsi="宋体" w:cs="宋体" w:eastAsia="宋体" w:hint="default"/>
                <w:sz w:val="18"/>
                <w:szCs w:val="18"/>
              </w:rPr>
              <w:t>面向数字医院的新一代医疗物联 网关键技术及关键设备系统研发</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103" w:right="196"/>
              <w:jc w:val="both"/>
              <w:rPr>
                <w:rFonts w:ascii="宋体" w:hAnsi="宋体" w:cs="宋体" w:eastAsia="宋体" w:hint="default"/>
                <w:sz w:val="18"/>
                <w:szCs w:val="18"/>
              </w:rPr>
            </w:pPr>
            <w:r>
              <w:rPr>
                <w:rFonts w:ascii="宋体" w:hAnsi="宋体" w:cs="宋体" w:eastAsia="宋体" w:hint="default"/>
                <w:sz w:val="18"/>
                <w:szCs w:val="18"/>
              </w:rPr>
              <w:t>建立面向数字医院的新一代医 疗物联网关键技术及关键设备 系统</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产业化</w:t>
            </w:r>
          </w:p>
        </w:tc>
      </w:tr>
      <w:tr>
        <w:trPr>
          <w:trHeight w:val="714"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103" w:right="194"/>
              <w:jc w:val="left"/>
              <w:rPr>
                <w:rFonts w:ascii="宋体" w:hAnsi="宋体" w:cs="宋体" w:eastAsia="宋体" w:hint="default"/>
                <w:sz w:val="18"/>
                <w:szCs w:val="18"/>
              </w:rPr>
            </w:pPr>
            <w:r>
              <w:rPr>
                <w:rFonts w:ascii="宋体" w:hAnsi="宋体" w:cs="宋体" w:eastAsia="宋体" w:hint="default"/>
                <w:sz w:val="18"/>
                <w:szCs w:val="18"/>
              </w:rPr>
              <w:t>智慧医院全业务流程信息集成和 大数据决策支持平台</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103" w:right="196"/>
              <w:jc w:val="left"/>
              <w:rPr>
                <w:rFonts w:ascii="宋体" w:hAnsi="宋体" w:cs="宋体" w:eastAsia="宋体" w:hint="default"/>
                <w:sz w:val="18"/>
                <w:szCs w:val="18"/>
              </w:rPr>
            </w:pPr>
            <w:r>
              <w:rPr>
                <w:rFonts w:ascii="宋体" w:hAnsi="宋体" w:cs="宋体" w:eastAsia="宋体" w:hint="default"/>
                <w:sz w:val="18"/>
                <w:szCs w:val="18"/>
              </w:rPr>
              <w:t>建立智慧医院全业务流程信息 集成和大数据决策支持平台</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产业化</w:t>
            </w:r>
          </w:p>
        </w:tc>
      </w:tr>
      <w:tr>
        <w:trPr>
          <w:trHeight w:val="402"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3</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区域智慧医疗健康云平台</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建立区域智慧医疗健康云平台</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中试</w:t>
            </w:r>
          </w:p>
        </w:tc>
      </w:tr>
      <w:tr>
        <w:trPr>
          <w:trHeight w:val="428"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4</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UHF</w:t>
            </w:r>
            <w:r>
              <w:rPr>
                <w:rFonts w:ascii="宋体" w:hAnsi="宋体" w:cs="宋体" w:eastAsia="宋体" w:hint="default"/>
                <w:spacing w:val="-46"/>
                <w:sz w:val="18"/>
                <w:szCs w:val="18"/>
              </w:rPr>
              <w:t> </w:t>
            </w:r>
            <w:r>
              <w:rPr>
                <w:rFonts w:ascii="宋体" w:hAnsi="宋体" w:cs="宋体" w:eastAsia="宋体" w:hint="default"/>
                <w:sz w:val="18"/>
                <w:szCs w:val="18"/>
              </w:rPr>
              <w:t>全向型宽频带小型标签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提高静态盘点准确率及效率</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完成试制并推广</w:t>
            </w:r>
          </w:p>
        </w:tc>
      </w:tr>
      <w:tr>
        <w:trPr>
          <w:trHeight w:val="714"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多数据智能识别集成系统</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6"/>
              <w:ind w:left="103" w:right="196"/>
              <w:jc w:val="left"/>
              <w:rPr>
                <w:rFonts w:ascii="宋体" w:hAnsi="宋体" w:cs="宋体" w:eastAsia="宋体" w:hint="default"/>
                <w:sz w:val="18"/>
                <w:szCs w:val="18"/>
              </w:rPr>
            </w:pPr>
            <w:r>
              <w:rPr>
                <w:rFonts w:ascii="宋体" w:hAnsi="宋体" w:cs="宋体" w:eastAsia="宋体" w:hint="default"/>
                <w:sz w:val="18"/>
                <w:szCs w:val="18"/>
              </w:rPr>
              <w:t>实现门店对不同仓储地数据的 统计分析应用</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完成试制并推广</w:t>
            </w:r>
          </w:p>
        </w:tc>
      </w:tr>
      <w:tr>
        <w:trPr>
          <w:trHeight w:val="558"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基于物联网</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射频识别技术的</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46"/>
                <w:sz w:val="18"/>
                <w:szCs w:val="18"/>
              </w:rPr>
              <w:t> </w:t>
            </w:r>
            <w:r>
              <w:rPr>
                <w:rFonts w:ascii="宋体" w:hAnsi="宋体" w:cs="宋体" w:eastAsia="宋体" w:hint="default"/>
                <w:sz w:val="18"/>
                <w:szCs w:val="18"/>
              </w:rPr>
              <w:t>RDID</w:t>
            </w:r>
            <w:r>
              <w:rPr>
                <w:rFonts w:ascii="宋体" w:hAnsi="宋体" w:cs="宋体" w:eastAsia="宋体" w:hint="default"/>
                <w:spacing w:val="-46"/>
                <w:sz w:val="18"/>
                <w:szCs w:val="18"/>
              </w:rPr>
              <w:t> </w:t>
            </w:r>
            <w:r>
              <w:rPr>
                <w:rFonts w:ascii="宋体" w:hAnsi="宋体" w:cs="宋体" w:eastAsia="宋体" w:hint="default"/>
                <w:sz w:val="18"/>
                <w:szCs w:val="18"/>
              </w:rPr>
              <w:t>数据采集，实现门店</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完成试点并推广</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681"/>
        <w:gridCol w:w="2830"/>
        <w:gridCol w:w="1178"/>
        <w:gridCol w:w="2651"/>
        <w:gridCol w:w="751"/>
        <w:gridCol w:w="1658"/>
      </w:tblGrid>
      <w:tr>
        <w:trPr>
          <w:trHeight w:val="552" w:hRule="exact"/>
        </w:trPr>
        <w:tc>
          <w:tcPr>
            <w:tcW w:w="681" w:type="dxa"/>
            <w:tcBorders>
              <w:top w:val="nil" w:sz="6" w:space="0" w:color="auto"/>
              <w:left w:val="single" w:sz="4" w:space="0" w:color="000000"/>
              <w:bottom w:val="single" w:sz="4" w:space="0" w:color="000000"/>
              <w:right w:val="single" w:sz="4" w:space="0" w:color="000000"/>
            </w:tcBorders>
          </w:tcPr>
          <w:p>
            <w:pPr/>
          </w:p>
        </w:tc>
        <w:tc>
          <w:tcPr>
            <w:tcW w:w="28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智慧门店系</w:t>
            </w:r>
          </w:p>
        </w:tc>
        <w:tc>
          <w:tcPr>
            <w:tcW w:w="1178" w:type="dxa"/>
            <w:tcBorders>
              <w:top w:val="nil" w:sz="6" w:space="0" w:color="auto"/>
              <w:left w:val="single" w:sz="4" w:space="0" w:color="000000"/>
              <w:bottom w:val="single" w:sz="4" w:space="0" w:color="000000"/>
              <w:right w:val="single" w:sz="4" w:space="0" w:color="000000"/>
            </w:tcBorders>
          </w:tcPr>
          <w:p>
            <w:pPr/>
          </w:p>
        </w:tc>
        <w:tc>
          <w:tcPr>
            <w:tcW w:w="2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销售及管理的智能化</w:t>
            </w:r>
          </w:p>
        </w:tc>
        <w:tc>
          <w:tcPr>
            <w:tcW w:w="751" w:type="dxa"/>
            <w:tcBorders>
              <w:top w:val="nil" w:sz="6" w:space="0" w:color="auto"/>
              <w:left w:val="single" w:sz="4" w:space="0" w:color="000000"/>
              <w:bottom w:val="single" w:sz="4" w:space="0" w:color="000000"/>
              <w:right w:val="single" w:sz="4" w:space="0" w:color="000000"/>
            </w:tcBorders>
          </w:tcPr>
          <w:p>
            <w:pPr/>
          </w:p>
        </w:tc>
        <w:tc>
          <w:tcPr>
            <w:tcW w:w="165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sz w:val="18"/>
              </w:rPr>
              <w:t>7</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46"/>
                <w:sz w:val="18"/>
                <w:szCs w:val="18"/>
              </w:rPr>
              <w:t> </w:t>
            </w:r>
            <w:r>
              <w:rPr>
                <w:rFonts w:ascii="宋体" w:hAnsi="宋体" w:cs="宋体" w:eastAsia="宋体" w:hint="default"/>
                <w:sz w:val="18"/>
                <w:szCs w:val="18"/>
              </w:rPr>
              <w:t>内置线展示系统</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6"/>
              <w:jc w:val="left"/>
              <w:rPr>
                <w:rFonts w:ascii="宋体" w:hAnsi="宋体" w:cs="宋体" w:eastAsia="宋体" w:hint="default"/>
                <w:sz w:val="18"/>
                <w:szCs w:val="18"/>
              </w:rPr>
            </w:pPr>
            <w:r>
              <w:rPr>
                <w:rFonts w:ascii="宋体" w:hAnsi="宋体" w:cs="宋体" w:eastAsia="宋体" w:hint="default"/>
                <w:sz w:val="18"/>
                <w:szCs w:val="18"/>
              </w:rPr>
              <w:t>高端电子消费品用户体验的防 盗防损</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3"/>
              <w:jc w:val="left"/>
              <w:rPr>
                <w:rFonts w:ascii="宋体" w:hAnsi="宋体" w:cs="宋体" w:eastAsia="宋体" w:hint="default"/>
                <w:sz w:val="18"/>
                <w:szCs w:val="18"/>
              </w:rPr>
            </w:pPr>
            <w:r>
              <w:rPr>
                <w:rFonts w:ascii="宋体" w:hAnsi="宋体" w:cs="宋体" w:eastAsia="宋体" w:hint="default"/>
                <w:sz w:val="18"/>
                <w:szCs w:val="18"/>
              </w:rPr>
              <w:t>完成技术图纸及工 艺文件并量产</w:t>
            </w:r>
          </w:p>
        </w:tc>
      </w:tr>
      <w:tr>
        <w:trPr>
          <w:trHeight w:val="714"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sz w:val="18"/>
              </w:rPr>
              <w:t>8</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智能防盗天线分析系统</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自主研发</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6"/>
              <w:jc w:val="left"/>
              <w:rPr>
                <w:rFonts w:ascii="宋体" w:hAnsi="宋体" w:cs="宋体" w:eastAsia="宋体" w:hint="default"/>
                <w:sz w:val="18"/>
                <w:szCs w:val="18"/>
              </w:rPr>
            </w:pPr>
            <w:r>
              <w:rPr>
                <w:rFonts w:ascii="宋体" w:hAnsi="宋体" w:cs="宋体" w:eastAsia="宋体" w:hint="default"/>
                <w:sz w:val="18"/>
                <w:szCs w:val="18"/>
              </w:rPr>
              <w:t>区域防盗的同时采集客户流量 信息，供零售商管理应用</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3"/>
              <w:jc w:val="left"/>
              <w:rPr>
                <w:rFonts w:ascii="宋体" w:hAnsi="宋体" w:cs="宋体" w:eastAsia="宋体" w:hint="default"/>
                <w:sz w:val="18"/>
                <w:szCs w:val="18"/>
              </w:rPr>
            </w:pPr>
            <w:r>
              <w:rPr>
                <w:rFonts w:ascii="宋体" w:hAnsi="宋体" w:cs="宋体" w:eastAsia="宋体" w:hint="default"/>
                <w:sz w:val="18"/>
                <w:szCs w:val="18"/>
              </w:rPr>
              <w:t>完成技术图纸及工 艺文件并量产</w:t>
            </w:r>
          </w:p>
        </w:tc>
      </w:tr>
    </w:tbl>
    <w:p>
      <w:pPr>
        <w:spacing w:line="240" w:lineRule="auto" w:before="5"/>
        <w:rPr>
          <w:rFonts w:ascii="宋体" w:hAnsi="宋体" w:cs="宋体" w:eastAsia="宋体" w:hint="default"/>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54"/>
        <w:gridCol w:w="2139"/>
        <w:gridCol w:w="2410"/>
        <w:gridCol w:w="2054"/>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51,587,668.56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28,831,501.49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19,518,602.21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6,537,049.73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8"/>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left="1134" w:right="0" w:firstLine="420"/>
        <w:jc w:val="left"/>
      </w:pPr>
      <w:r>
        <w:rPr/>
        <w:t>医惠科技自</w:t>
      </w:r>
      <w:r>
        <w:rPr>
          <w:rFonts w:ascii="宋体" w:hAnsi="宋体" w:cs="宋体" w:eastAsia="宋体" w:hint="default"/>
        </w:rPr>
        <w:t>2015</w:t>
      </w:r>
      <w:r>
        <w:rPr/>
        <w:t>年</w:t>
      </w:r>
      <w:r>
        <w:rPr>
          <w:rFonts w:ascii="宋体" w:hAnsi="宋体" w:cs="宋体" w:eastAsia="宋体" w:hint="default"/>
        </w:rPr>
        <w:t>1</w:t>
      </w:r>
      <w:r>
        <w:rPr/>
        <w:t>月起开始第三方药品物流平台的升级开发。截至期末，医惠科技就该软件的升级 开发进度已达</w:t>
      </w:r>
      <w:r>
        <w:rPr>
          <w:rFonts w:ascii="宋体" w:hAnsi="宋体" w:cs="宋体" w:eastAsia="宋体" w:hint="default"/>
        </w:rPr>
        <w:t>98%</w:t>
      </w:r>
      <w:r>
        <w:rPr/>
        <w:t>左右。本期医惠科技将该软件升级开发的相关支出予以资本化。</w:t>
      </w:r>
    </w:p>
    <w:p>
      <w:pPr>
        <w:spacing w:line="240" w:lineRule="auto" w:before="8"/>
        <w:rPr>
          <w:rFonts w:ascii="宋体" w:hAnsi="宋体" w:cs="宋体" w:eastAsia="宋体" w:hint="default"/>
          <w:sz w:val="20"/>
          <w:szCs w:val="20"/>
        </w:rPr>
      </w:pPr>
    </w:p>
    <w:p>
      <w:pPr>
        <w:pStyle w:val="Heading5"/>
        <w:spacing w:line="240" w:lineRule="auto"/>
        <w:ind w:left="1134" w:right="0"/>
        <w:jc w:val="left"/>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11"/>
        <w:rPr>
          <w:rFonts w:ascii="宋体" w:hAnsi="宋体" w:cs="宋体" w:eastAsia="宋体" w:hint="default"/>
          <w:b/>
          <w:bCs/>
          <w:sz w:val="27"/>
          <w:szCs w:val="27"/>
        </w:rPr>
      </w:pPr>
    </w:p>
    <w:p>
      <w:pPr>
        <w:spacing w:before="0"/>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672"/>
        <w:gridCol w:w="2102"/>
        <w:gridCol w:w="2392"/>
        <w:gridCol w:w="239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926,600,789.41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532,188,083.58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74.11%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763,732,757.55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482,839,822.68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58.18%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162,868,031.86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49,348,260.90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230.04%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19,497,746.54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46,138,696.38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-57.74%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674,537,831.94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287,382,924.73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134.72%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-655,040,085.40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-241,244,228.35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171.53%</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460,100,000.00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91,920.00%</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33,312,842.09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99,861,833.73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-66.64%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426,787,157.91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-99,361,833.73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-529.53%</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94"/>
        <w:gridCol w:w="2091"/>
        <w:gridCol w:w="2392"/>
        <w:gridCol w:w="239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6" w:right="0"/>
              <w:jc w:val="left"/>
              <w:rPr>
                <w:rFonts w:ascii="宋体" w:hAnsi="宋体" w:cs="宋体" w:eastAsia="宋体" w:hint="default"/>
                <w:sz w:val="18"/>
                <w:szCs w:val="18"/>
              </w:rPr>
            </w:pPr>
            <w:r>
              <w:rPr>
                <w:rFonts w:ascii="宋体"/>
                <w:sz w:val="18"/>
              </w:rPr>
              <w:t>-62,248,539.72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9" w:right="0"/>
              <w:jc w:val="left"/>
              <w:rPr>
                <w:rFonts w:ascii="宋体" w:hAnsi="宋体" w:cs="宋体" w:eastAsia="宋体" w:hint="default"/>
                <w:sz w:val="18"/>
                <w:szCs w:val="18"/>
              </w:rPr>
            </w:pPr>
            <w:r>
              <w:rPr>
                <w:rFonts w:ascii="宋体"/>
                <w:sz w:val="18"/>
              </w:rPr>
              <w:t>-296,224,435.78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-78.99%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2"/>
          <w:szCs w:val="12"/>
        </w:rPr>
      </w:pPr>
    </w:p>
    <w:p>
      <w:pPr>
        <w:pStyle w:val="BodyText"/>
        <w:spacing w:line="408" w:lineRule="auto" w:before="0"/>
        <w:ind w:left="1134" w:right="1197" w:firstLine="420"/>
        <w:jc w:val="left"/>
      </w:pPr>
      <w:r>
        <w:rPr/>
        <w:t>报告期内，公司现金及现金等价物净增加额为支出</w:t>
      </w:r>
      <w:r>
        <w:rPr>
          <w:rFonts w:ascii="宋体" w:hAnsi="宋体" w:cs="宋体" w:eastAsia="宋体" w:hint="default"/>
        </w:rPr>
        <w:t>6,224.85</w:t>
      </w:r>
      <w:r>
        <w:rPr/>
        <w:t>万元</w:t>
      </w:r>
      <w:r>
        <w:rPr>
          <w:rFonts w:ascii="宋体" w:hAnsi="宋体" w:cs="宋体" w:eastAsia="宋体" w:hint="default"/>
        </w:rPr>
        <w:t>,</w:t>
      </w:r>
      <w:r>
        <w:rPr/>
        <w:t>较去年同期下降</w:t>
      </w:r>
      <w:r>
        <w:rPr>
          <w:rFonts w:ascii="宋体" w:hAnsi="宋体" w:cs="宋体" w:eastAsia="宋体" w:hint="default"/>
        </w:rPr>
        <w:t>78.99%</w:t>
      </w:r>
      <w:r>
        <w:rPr/>
        <w:t>，主要是受 以下因素影响：</w:t>
      </w:r>
    </w:p>
    <w:p>
      <w:pPr>
        <w:pStyle w:val="BodyText"/>
        <w:spacing w:line="408" w:lineRule="auto"/>
        <w:ind w:left="1134" w:right="0" w:firstLine="420"/>
        <w:jc w:val="left"/>
      </w:pPr>
      <w:r>
        <w:rPr>
          <w:spacing w:val="-1"/>
        </w:rPr>
        <w:t>（</w:t>
      </w:r>
      <w:r>
        <w:rPr>
          <w:rFonts w:ascii="宋体" w:hAnsi="宋体" w:cs="宋体" w:eastAsia="宋体" w:hint="default"/>
          <w:spacing w:val="-1"/>
        </w:rPr>
        <w:t>1</w:t>
      </w:r>
      <w:r>
        <w:rPr>
          <w:spacing w:val="-1"/>
        </w:rPr>
        <w:t>）本期经营活动现金流量净额</w:t>
      </w:r>
      <w:r>
        <w:rPr>
          <w:rFonts w:ascii="宋体" w:hAnsi="宋体" w:cs="宋体" w:eastAsia="宋体" w:hint="default"/>
          <w:spacing w:val="-1"/>
        </w:rPr>
        <w:t>16,286.8</w:t>
      </w:r>
      <w:r>
        <w:rPr>
          <w:spacing w:val="-1"/>
        </w:rPr>
        <w:t>万元，较去年同期增加</w:t>
      </w:r>
      <w:r>
        <w:rPr>
          <w:rFonts w:ascii="宋体" w:hAnsi="宋体" w:cs="宋体" w:eastAsia="宋体" w:hint="default"/>
          <w:spacing w:val="-1"/>
        </w:rPr>
        <w:t>11,351.98</w:t>
      </w:r>
      <w:r>
        <w:rPr>
          <w:spacing w:val="-1"/>
        </w:rPr>
        <w:t>万元，增幅</w:t>
      </w:r>
      <w:r>
        <w:rPr>
          <w:rFonts w:ascii="宋体" w:hAnsi="宋体" w:cs="宋体" w:eastAsia="宋体" w:hint="default"/>
          <w:spacing w:val="-1"/>
        </w:rPr>
        <w:t>230.04%</w:t>
      </w:r>
      <w:r>
        <w:rPr>
          <w:spacing w:val="-1"/>
        </w:rPr>
        <w:t>，主</w:t>
      </w:r>
      <w:r>
        <w:rPr>
          <w:spacing w:val="-2"/>
        </w:rPr>
        <w:t> </w:t>
      </w:r>
      <w:r>
        <w:rPr/>
        <w:t>要是公司本期销售实现净利润大幅增长，且本期与前期相比运营资金占用相对稳定影响。</w:t>
      </w:r>
    </w:p>
    <w:p>
      <w:pPr>
        <w:pStyle w:val="BodyText"/>
        <w:spacing w:line="408" w:lineRule="auto"/>
        <w:ind w:left="1134" w:right="1197" w:firstLine="420"/>
        <w:jc w:val="left"/>
      </w:pPr>
      <w:r>
        <w:rPr/>
        <w:t>（</w:t>
      </w:r>
      <w:r>
        <w:rPr>
          <w:rFonts w:ascii="宋体" w:hAnsi="宋体" w:cs="宋体" w:eastAsia="宋体" w:hint="default"/>
        </w:rPr>
        <w:t>2</w:t>
      </w:r>
      <w:r>
        <w:rPr/>
        <w:t>）本期投资活动现金流量净额为支出</w:t>
      </w:r>
      <w:r>
        <w:rPr>
          <w:rFonts w:ascii="宋体" w:hAnsi="宋体" w:cs="宋体" w:eastAsia="宋体" w:hint="default"/>
        </w:rPr>
        <w:t>65,504.01</w:t>
      </w:r>
      <w:r>
        <w:rPr/>
        <w:t>万元，较去年同期支出增加</w:t>
      </w:r>
      <w:r>
        <w:rPr>
          <w:rFonts w:ascii="宋体" w:hAnsi="宋体" w:cs="宋体" w:eastAsia="宋体" w:hint="default"/>
        </w:rPr>
        <w:t>41,379.59</w:t>
      </w:r>
      <w:r>
        <w:rPr/>
        <w:t>万元，增幅 </w:t>
      </w:r>
      <w:r>
        <w:rPr>
          <w:rFonts w:ascii="宋体" w:hAnsi="宋体" w:cs="宋体" w:eastAsia="宋体" w:hint="default"/>
        </w:rPr>
        <w:t>171.53%</w:t>
      </w:r>
      <w:r>
        <w:rPr/>
        <w:t>，主要系公司本期支付医惠科技</w:t>
      </w:r>
      <w:r>
        <w:rPr>
          <w:rFonts w:ascii="宋体" w:hAnsi="宋体" w:cs="宋体" w:eastAsia="宋体" w:hint="default"/>
        </w:rPr>
        <w:t>69.1417%</w:t>
      </w:r>
      <w:r>
        <w:rPr/>
        <w:t>股权收购款所致。</w:t>
      </w:r>
    </w:p>
    <w:p>
      <w:pPr>
        <w:spacing w:line="403" w:lineRule="auto" w:before="46"/>
        <w:ind w:left="1134" w:right="0" w:firstLine="420"/>
        <w:jc w:val="left"/>
        <w:rPr>
          <w:rFonts w:ascii="宋体" w:hAnsi="宋体" w:cs="宋体" w:eastAsia="宋体" w:hint="default"/>
          <w:sz w:val="18"/>
          <w:szCs w:val="18"/>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）本期筹资活动现金流量净额为</w:t>
      </w:r>
      <w:r>
        <w:rPr>
          <w:rFonts w:ascii="宋体" w:hAnsi="宋体" w:cs="宋体" w:eastAsia="宋体" w:hint="default"/>
          <w:spacing w:val="-1"/>
          <w:sz w:val="21"/>
          <w:szCs w:val="21"/>
        </w:rPr>
        <w:t>42,678.72</w:t>
      </w:r>
      <w:r>
        <w:rPr>
          <w:rFonts w:ascii="宋体" w:hAnsi="宋体" w:cs="宋体" w:eastAsia="宋体" w:hint="default"/>
          <w:spacing w:val="-1"/>
          <w:sz w:val="21"/>
          <w:szCs w:val="21"/>
        </w:rPr>
        <w:t>万元</w:t>
      </w:r>
      <w:r>
        <w:rPr>
          <w:rFonts w:ascii="宋体" w:hAnsi="宋体" w:cs="宋体" w:eastAsia="宋体" w:hint="default"/>
          <w:spacing w:val="-1"/>
          <w:sz w:val="21"/>
          <w:szCs w:val="21"/>
        </w:rPr>
        <w:t>,</w:t>
      </w:r>
      <w:r>
        <w:rPr>
          <w:rFonts w:ascii="宋体" w:hAnsi="宋体" w:cs="宋体" w:eastAsia="宋体" w:hint="default"/>
          <w:spacing w:val="-1"/>
          <w:sz w:val="21"/>
          <w:szCs w:val="21"/>
        </w:rPr>
        <w:t>较去年同期增加</w:t>
      </w:r>
      <w:r>
        <w:rPr>
          <w:rFonts w:ascii="宋体" w:hAnsi="宋体" w:cs="宋体" w:eastAsia="宋体" w:hint="default"/>
          <w:spacing w:val="-1"/>
          <w:sz w:val="21"/>
          <w:szCs w:val="21"/>
        </w:rPr>
        <w:t>52,614.90</w:t>
      </w:r>
      <w:r>
        <w:rPr>
          <w:rFonts w:ascii="宋体" w:hAnsi="宋体" w:cs="宋体" w:eastAsia="宋体" w:hint="default"/>
          <w:spacing w:val="-1"/>
          <w:sz w:val="21"/>
          <w:szCs w:val="21"/>
        </w:rPr>
        <w:t>万元，主要是本期为收</w:t>
      </w:r>
      <w:r>
        <w:rPr>
          <w:rFonts w:ascii="宋体" w:hAnsi="宋体" w:cs="宋体" w:eastAsia="宋体" w:hint="default"/>
          <w:sz w:val="21"/>
          <w:szCs w:val="21"/>
        </w:rPr>
        <w:t> 购医惠科技及维持日常经营新增银行贷款所致。 </w:t>
      </w:r>
      <w:r>
        <w:rPr>
          <w:rFonts w:ascii="宋体" w:hAnsi="宋体" w:cs="宋体" w:eastAsia="宋体" w:hint="default"/>
          <w:sz w:val="18"/>
          <w:szCs w:val="18"/>
        </w:rPr>
        <w:t>报告期内公司经营活动产生的现金净流量与本年度净利润存在重大差异的原因说明</w:t>
      </w:r>
    </w:p>
    <w:p>
      <w:pPr>
        <w:spacing w:line="230" w:lineRule="exact"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11"/>
        <w:rPr>
          <w:rFonts w:ascii="宋体" w:hAnsi="宋体" w:cs="宋体" w:eastAsia="宋体" w:hint="default"/>
          <w:b/>
          <w:bCs/>
          <w:sz w:val="27"/>
          <w:szCs w:val="27"/>
        </w:rPr>
      </w:pPr>
    </w:p>
    <w:p>
      <w:pPr>
        <w:spacing w:before="0"/>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76"/>
        <w:gridCol w:w="1418"/>
        <w:gridCol w:w="901"/>
        <w:gridCol w:w="1367"/>
        <w:gridCol w:w="892"/>
        <w:gridCol w:w="798"/>
        <w:gridCol w:w="2918"/>
      </w:tblGrid>
      <w:tr>
        <w:trPr>
          <w:trHeight w:val="384"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sz w:val="18"/>
              </w:rPr>
              <w:t>442,018,500.60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sz w:val="18"/>
              </w:rPr>
              <w:t>17.99%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507,679,040.32</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sz w:val="18"/>
              </w:rPr>
              <w:t>39.70%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-21.71%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主要系公司本期收购医惠科技，向医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惠科技原股东支付收购款影响</w:t>
            </w:r>
          </w:p>
        </w:tc>
      </w:tr>
      <w:tr>
        <w:trPr>
          <w:trHeight w:val="391"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9" w:right="0"/>
              <w:jc w:val="left"/>
              <w:rPr>
                <w:rFonts w:ascii="宋体" w:hAnsi="宋体" w:cs="宋体" w:eastAsia="宋体" w:hint="default"/>
                <w:sz w:val="18"/>
                <w:szCs w:val="18"/>
              </w:rPr>
            </w:pPr>
            <w:r>
              <w:rPr>
                <w:rFonts w:ascii="宋体"/>
                <w:sz w:val="18"/>
              </w:rPr>
              <w:t>449,059,962.72</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7" w:right="0"/>
              <w:jc w:val="left"/>
              <w:rPr>
                <w:rFonts w:ascii="宋体" w:hAnsi="宋体" w:cs="宋体" w:eastAsia="宋体" w:hint="default"/>
                <w:sz w:val="18"/>
                <w:szCs w:val="18"/>
              </w:rPr>
            </w:pPr>
            <w:r>
              <w:rPr>
                <w:rFonts w:ascii="宋体"/>
                <w:sz w:val="18"/>
              </w:rPr>
              <w:t>18.28%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4" w:right="0"/>
              <w:jc w:val="left"/>
              <w:rPr>
                <w:rFonts w:ascii="宋体" w:hAnsi="宋体" w:cs="宋体" w:eastAsia="宋体" w:hint="default"/>
                <w:sz w:val="18"/>
                <w:szCs w:val="18"/>
              </w:rPr>
            </w:pPr>
            <w:r>
              <w:rPr>
                <w:rFonts w:ascii="宋体"/>
                <w:sz w:val="18"/>
              </w:rPr>
              <w:t>94,875,546.34</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7" w:right="0"/>
              <w:jc w:val="left"/>
              <w:rPr>
                <w:rFonts w:ascii="宋体" w:hAnsi="宋体" w:cs="宋体" w:eastAsia="宋体" w:hint="default"/>
                <w:sz w:val="18"/>
                <w:szCs w:val="18"/>
              </w:rPr>
            </w:pPr>
            <w:r>
              <w:rPr>
                <w:rFonts w:ascii="宋体"/>
                <w:sz w:val="18"/>
              </w:rPr>
              <w:t>7.42%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4" w:right="0"/>
              <w:jc w:val="left"/>
              <w:rPr>
                <w:rFonts w:ascii="宋体" w:hAnsi="宋体" w:cs="宋体" w:eastAsia="宋体" w:hint="default"/>
                <w:sz w:val="18"/>
                <w:szCs w:val="18"/>
              </w:rPr>
            </w:pPr>
            <w:r>
              <w:rPr>
                <w:rFonts w:ascii="宋体"/>
                <w:sz w:val="18"/>
              </w:rPr>
              <w:t>10.86%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主要系本期将医惠科技纳入合并范 </w:t>
            </w:r>
            <w:r>
              <w:rPr>
                <w:rFonts w:ascii="宋体" w:hAnsi="宋体" w:cs="宋体" w:eastAsia="宋体" w:hint="default"/>
                <w:spacing w:val="-2"/>
                <w:sz w:val="18"/>
                <w:szCs w:val="18"/>
              </w:rPr>
              <w:t>围以及随原有业务销售额增长，应收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账款余额也相应增加影响</w:t>
            </w:r>
          </w:p>
        </w:tc>
      </w:tr>
      <w:tr>
        <w:trPr>
          <w:trHeight w:val="391"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178,323,431.63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107,431,251.65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3,625,076.02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3,879,230.74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142,922,059.41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114,106,504.57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8.92%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198,252,741.99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149,047,488.69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129,412,822.95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132,912,342.23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76"/>
        <w:gridCol w:w="1418"/>
        <w:gridCol w:w="901"/>
        <w:gridCol w:w="1367"/>
        <w:gridCol w:w="892"/>
        <w:gridCol w:w="798"/>
        <w:gridCol w:w="2918"/>
      </w:tblGrid>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698,807,389.36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75,675,799.26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sz w:val="18"/>
              </w:rPr>
              <w:t>5.92%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22.52%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主要系公司收购医惠科技有限公司 </w:t>
            </w:r>
            <w:r>
              <w:rPr>
                <w:rFonts w:ascii="宋体" w:hAnsi="宋体" w:cs="宋体" w:eastAsia="宋体" w:hint="default"/>
                <w:sz w:val="18"/>
                <w:szCs w:val="18"/>
              </w:rPr>
              <w:t>100%</w:t>
            </w:r>
            <w:r>
              <w:rPr>
                <w:rFonts w:ascii="宋体" w:hAnsi="宋体" w:cs="宋体" w:eastAsia="宋体" w:hint="default"/>
                <w:sz w:val="18"/>
                <w:szCs w:val="18"/>
              </w:rPr>
              <w:t>股权，收购成本</w:t>
            </w:r>
            <w:r>
              <w:rPr>
                <w:rFonts w:ascii="宋体" w:hAnsi="宋体" w:cs="宋体" w:eastAsia="宋体" w:hint="default"/>
                <w:spacing w:val="-54"/>
                <w:sz w:val="18"/>
                <w:szCs w:val="18"/>
              </w:rPr>
              <w:t> </w:t>
            </w:r>
            <w:r>
              <w:rPr>
                <w:rFonts w:ascii="宋体" w:hAnsi="宋体" w:cs="宋体" w:eastAsia="宋体" w:hint="default"/>
                <w:sz w:val="18"/>
                <w:szCs w:val="18"/>
              </w:rPr>
              <w:t>108,724</w:t>
            </w:r>
            <w:r>
              <w:rPr>
                <w:rFonts w:ascii="宋体" w:hAnsi="宋体" w:cs="宋体" w:eastAsia="宋体" w:hint="default"/>
                <w:spacing w:val="-54"/>
                <w:sz w:val="18"/>
                <w:szCs w:val="18"/>
              </w:rPr>
              <w:t> </w:t>
            </w:r>
            <w:r>
              <w:rPr>
                <w:rFonts w:ascii="宋体" w:hAnsi="宋体" w:cs="宋体" w:eastAsia="宋体" w:hint="default"/>
                <w:sz w:val="18"/>
                <w:szCs w:val="18"/>
              </w:rPr>
              <w:t>万元与 取得的医惠科技公司可辨认净资产 公允价值份额</w:t>
            </w:r>
            <w:r>
              <w:rPr>
                <w:rFonts w:ascii="宋体" w:hAnsi="宋体" w:cs="宋体" w:eastAsia="宋体" w:hint="default"/>
                <w:spacing w:val="-46"/>
                <w:sz w:val="18"/>
                <w:szCs w:val="18"/>
              </w:rPr>
              <w:t> </w:t>
            </w:r>
            <w:r>
              <w:rPr>
                <w:rFonts w:ascii="宋体" w:hAnsi="宋体" w:cs="宋体" w:eastAsia="宋体" w:hint="default"/>
                <w:sz w:val="18"/>
                <w:szCs w:val="18"/>
              </w:rPr>
              <w:t>43,734</w:t>
            </w:r>
            <w:r>
              <w:rPr>
                <w:rFonts w:ascii="宋体" w:hAnsi="宋体" w:cs="宋体" w:eastAsia="宋体" w:hint="default"/>
                <w:spacing w:val="-46"/>
                <w:sz w:val="18"/>
                <w:szCs w:val="18"/>
              </w:rPr>
              <w:t> </w:t>
            </w:r>
            <w:r>
              <w:rPr>
                <w:rFonts w:ascii="宋体" w:hAnsi="宋体" w:cs="宋体" w:eastAsia="宋体" w:hint="default"/>
                <w:sz w:val="18"/>
                <w:szCs w:val="18"/>
              </w:rPr>
              <w:t>万元的差额。</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sz w:val="18"/>
              </w:rPr>
              <w:t>175,000,000.00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主要系公司流动资金贷款增加影响</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sz w:val="18"/>
              </w:rPr>
              <w:t>264,000,000.00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主要系公司为收购发生的银行长期 借款增加影响</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4"/>
      <w:bookmarkEnd w:id="44"/>
      <w:r>
        <w:rPr>
          <w:b w:val="0"/>
          <w:bCs w:val="0"/>
        </w:rPr>
      </w:r>
      <w:r>
        <w:rPr>
          <w:rFonts w:ascii="宋体" w:hAnsi="宋体" w:cs="宋体" w:eastAsia="宋体" w:hint="default"/>
        </w:rPr>
        <w:t>1</w:t>
      </w:r>
      <w:r>
        <w:rPr/>
        <w:t>、总体情况</w:t>
      </w:r>
      <w:r>
        <w:rPr>
          <w:b w:val="0"/>
          <w:bCs w:val="0"/>
        </w:rPr>
      </w:r>
    </w:p>
    <w:p>
      <w:pPr>
        <w:spacing w:line="240" w:lineRule="auto" w:before="12"/>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15" w:right="0"/>
              <w:jc w:val="left"/>
              <w:rPr>
                <w:rFonts w:ascii="宋体" w:hAnsi="宋体" w:cs="宋体" w:eastAsia="宋体" w:hint="default"/>
                <w:sz w:val="18"/>
                <w:szCs w:val="18"/>
              </w:rPr>
            </w:pPr>
            <w:r>
              <w:rPr>
                <w:rFonts w:ascii="宋体"/>
                <w:sz w:val="18"/>
              </w:rPr>
              <w:t>1,120,240,000.00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7" w:right="0"/>
              <w:jc w:val="left"/>
              <w:rPr>
                <w:rFonts w:ascii="宋体" w:hAnsi="宋体" w:cs="宋体" w:eastAsia="宋体" w:hint="default"/>
                <w:sz w:val="18"/>
                <w:szCs w:val="18"/>
              </w:rPr>
            </w:pPr>
            <w:r>
              <w:rPr>
                <w:rFonts w:ascii="宋体"/>
                <w:sz w:val="18"/>
              </w:rPr>
              <w:t>187,304,138.45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498.09%</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报告期内获取的重大的股权投资情况" w:id="45"/>
      <w:bookmarkEnd w:id="45"/>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6"/>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73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医惠科 技有限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技术开 发、技 术服 务、技 术咨 询、成 果转 让：计 算机 软、硬 件，计 算机系 统集 成，计 算机网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sz w:val="18"/>
              </w:rPr>
              <w:t>1,087,</w:t>
            </w:r>
          </w:p>
          <w:p>
            <w:pPr>
              <w:pStyle w:val="TableParagraph"/>
              <w:spacing w:line="240" w:lineRule="auto" w:before="75"/>
              <w:ind w:left="87" w:right="0"/>
              <w:jc w:val="center"/>
              <w:rPr>
                <w:rFonts w:ascii="宋体" w:hAnsi="宋体" w:cs="宋体" w:eastAsia="宋体" w:hint="default"/>
                <w:sz w:val="18"/>
                <w:szCs w:val="18"/>
              </w:rPr>
            </w:pPr>
            <w:r>
              <w:rPr>
                <w:rFonts w:ascii="宋体"/>
                <w:sz w:val="18"/>
              </w:rPr>
              <w:t>240,00</w:t>
            </w:r>
          </w:p>
          <w:p>
            <w:pPr>
              <w:pStyle w:val="TableParagraph"/>
              <w:spacing w:line="240" w:lineRule="auto" w:before="77"/>
              <w:ind w:left="267"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p>
            <w:pPr>
              <w:pStyle w:val="TableParagraph"/>
              <w:spacing w:line="240" w:lineRule="auto" w:before="76"/>
              <w:ind w:right="20"/>
              <w:jc w:val="right"/>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募集资 金、自 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医疗信 息化系 统服务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285,00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66,076</w:t>
            </w:r>
          </w:p>
          <w:p>
            <w:pPr>
              <w:pStyle w:val="TableParagraph"/>
              <w:spacing w:line="240" w:lineRule="auto" w:before="75"/>
              <w:ind w:right="20"/>
              <w:jc w:val="right"/>
              <w:rPr>
                <w:rFonts w:ascii="宋体" w:hAnsi="宋体" w:cs="宋体" w:eastAsia="宋体" w:hint="default"/>
                <w:sz w:val="18"/>
                <w:szCs w:val="18"/>
              </w:rPr>
            </w:pPr>
            <w:r>
              <w:rPr>
                <w:rFonts w:ascii="宋体"/>
                <w:sz w:val="18"/>
              </w:rPr>
              <w:t>,946.5</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08" w:firstLine="90"/>
              <w:jc w:val="left"/>
              <w:rPr>
                <w:rFonts w:ascii="宋体" w:hAnsi="宋体" w:cs="宋体" w:eastAsia="宋体" w:hint="default"/>
                <w:sz w:val="18"/>
                <w:szCs w:val="18"/>
              </w:rPr>
            </w:pPr>
            <w:r>
              <w:rPr>
                <w:rFonts w:ascii="宋体" w:hAnsi="宋体" w:cs="宋体" w:eastAsia="宋体" w:hint="default"/>
                <w:sz w:val="18"/>
                <w:szCs w:val="18"/>
              </w:rPr>
              <w:t>巨潮 资讯网 </w:t>
            </w:r>
            <w:r>
              <w:rPr>
                <w:rFonts w:ascii="宋体" w:hAnsi="宋体" w:cs="宋体" w:eastAsia="宋体" w:hint="default"/>
                <w:sz w:val="18"/>
                <w:szCs w:val="18"/>
              </w:rPr>
              <w:t>http:/</w:t>
            </w:r>
          </w:p>
          <w:p>
            <w:pPr>
              <w:pStyle w:val="TableParagraph"/>
              <w:spacing w:line="319" w:lineRule="auto" w:before="19"/>
              <w:ind w:left="22" w:right="108"/>
              <w:jc w:val="both"/>
              <w:rPr>
                <w:rFonts w:ascii="宋体" w:hAnsi="宋体" w:cs="宋体" w:eastAsia="宋体" w:hint="default"/>
                <w:sz w:val="18"/>
                <w:szCs w:val="18"/>
              </w:rPr>
            </w:pPr>
            <w:r>
              <w:rPr>
                <w:rFonts w:ascii="宋体"/>
                <w:sz w:val="18"/>
              </w:rPr>
              <w:t>/www.c ninfo. com.cn</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2219"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络信息 工程， 工业自 动化控 制系 统；服 务：弱 电工程 设计安 装，综 合网络 布线， 会展会 务，企 业管理 咨询， 以承接 服务外 包方式 从事信 息技术 支持管 理、软 件开发 外包服 务；批 发、零 售：计 算机 软、硬 件及配 件，网 络设 备，智 能自动 化设 备，机 电设 备。</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1,087,</w:t>
            </w:r>
          </w:p>
          <w:p>
            <w:pPr>
              <w:pStyle w:val="TableParagraph"/>
              <w:spacing w:line="240" w:lineRule="auto" w:before="75"/>
              <w:ind w:left="87" w:right="0"/>
              <w:jc w:val="center"/>
              <w:rPr>
                <w:rFonts w:ascii="宋体" w:hAnsi="宋体" w:cs="宋体" w:eastAsia="宋体" w:hint="default"/>
                <w:sz w:val="18"/>
                <w:szCs w:val="18"/>
              </w:rPr>
            </w:pPr>
            <w:r>
              <w:rPr>
                <w:rFonts w:ascii="宋体"/>
                <w:sz w:val="18"/>
              </w:rPr>
              <w:t>240,00</w:t>
            </w:r>
          </w:p>
          <w:p>
            <w:pPr>
              <w:pStyle w:val="TableParagraph"/>
              <w:spacing w:line="240" w:lineRule="auto" w:before="77"/>
              <w:ind w:left="267" w:right="0"/>
              <w:jc w:val="center"/>
              <w:rPr>
                <w:rFonts w:ascii="宋体" w:hAnsi="宋体" w:cs="宋体" w:eastAsia="宋体" w:hint="default"/>
                <w:sz w:val="18"/>
                <w:szCs w:val="18"/>
              </w:rPr>
            </w:pPr>
            <w:r>
              <w:rPr>
                <w:rFonts w:ascii="宋体"/>
                <w:sz w:val="18"/>
              </w:rPr>
              <w:t>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66,076</w:t>
            </w:r>
          </w:p>
          <w:p>
            <w:pPr>
              <w:pStyle w:val="TableParagraph"/>
              <w:spacing w:line="240" w:lineRule="auto" w:before="75"/>
              <w:ind w:right="21"/>
              <w:jc w:val="right"/>
              <w:rPr>
                <w:rFonts w:ascii="宋体" w:hAnsi="宋体" w:cs="宋体" w:eastAsia="宋体" w:hint="default"/>
                <w:sz w:val="18"/>
                <w:szCs w:val="18"/>
              </w:rPr>
            </w:pPr>
            <w:r>
              <w:rPr>
                <w:rFonts w:ascii="宋体"/>
                <w:sz w:val="18"/>
              </w:rPr>
              <w:t>,946.5</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3、报告期内正在进行的重大的非股权投资情况" w:id="46"/>
      <w:bookmarkEnd w:id="46"/>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134" w:right="0"/>
        <w:jc w:val="left"/>
        <w:rPr>
          <w:b w:val="0"/>
          <w:bCs w:val="0"/>
        </w:rPr>
      </w:pPr>
      <w:bookmarkStart w:name="4、以公允价值计量的金融资产" w:id="47"/>
      <w:bookmarkEnd w:id="47"/>
      <w:r>
        <w:rPr>
          <w:b w:val="0"/>
          <w:bCs w:val="0"/>
        </w:rPr>
      </w:r>
      <w:r>
        <w:rPr>
          <w:rFonts w:ascii="宋体" w:hAnsi="宋体" w:cs="宋体" w:eastAsia="宋体" w:hint="default"/>
        </w:rPr>
        <w:t>4</w:t>
      </w:r>
      <w:r>
        <w:rPr/>
        <w:t>、以公允价值计量的金融资产</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134" w:right="0"/>
        <w:jc w:val="left"/>
        <w:rPr>
          <w:b w:val="0"/>
          <w:bCs w:val="0"/>
        </w:rPr>
      </w:pPr>
      <w:bookmarkStart w:name="5、募集资金使用情况" w:id="48"/>
      <w:bookmarkEnd w:id="48"/>
      <w:r>
        <w:rPr>
          <w:b w:val="0"/>
          <w:bCs w:val="0"/>
        </w:rPr>
      </w:r>
      <w:r>
        <w:rPr>
          <w:rFonts w:ascii="宋体" w:hAnsi="宋体" w:cs="宋体" w:eastAsia="宋体" w:hint="default"/>
        </w:rPr>
        <w:t>5</w:t>
      </w:r>
      <w:r>
        <w:rPr/>
        <w:t>、募集资金使用情况</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1）募集资金总体使用情况" w:id="49"/>
      <w:bookmarkEnd w:id="49"/>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5"/>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841" w:right="1145" w:firstLine="0"/>
        <w:jc w:val="right"/>
        <w:rPr>
          <w:rFonts w:ascii="宋体" w:hAnsi="宋体" w:cs="宋体" w:eastAsia="宋体" w:hint="default"/>
          <w:sz w:val="18"/>
          <w:szCs w:val="18"/>
        </w:rPr>
      </w:pPr>
      <w:r>
        <w:rPr/>
        <w:pict>
          <v:shape style="position:absolute;margin-left:56.459999pt;margin-top:-190.468277pt;width:479pt;height:241.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1060"/>
                    <w:gridCol w:w="709"/>
                    <w:gridCol w:w="840"/>
                    <w:gridCol w:w="870"/>
                    <w:gridCol w:w="870"/>
                    <w:gridCol w:w="1106"/>
                    <w:gridCol w:w="632"/>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4" w:right="75"/>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3" w:right="54"/>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7" w:right="97"/>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sz w:val="18"/>
                          </w:rPr>
                          <w:t>94,088.29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24,994.06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101,538.31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3,407.22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系统及 设备生产建 设项目</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94,088.29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24,994.06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101,538.31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3,407.22</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54"/>
                            <w:sz w:val="18"/>
                            <w:szCs w:val="18"/>
                          </w:rPr>
                          <w:t> </w:t>
                        </w:r>
                        <w:r>
                          <w:rPr>
                            <w:rFonts w:ascii="宋体" w:hAnsi="宋体" w:cs="宋体" w:eastAsia="宋体" w:hint="default"/>
                            <w:sz w:val="18"/>
                            <w:szCs w:val="18"/>
                          </w:rPr>
                          <w:t>76,544.25</w:t>
                        </w:r>
                        <w:r>
                          <w:rPr>
                            <w:rFonts w:ascii="宋体" w:hAnsi="宋体" w:cs="宋体" w:eastAsia="宋体" w:hint="default"/>
                            <w:spacing w:val="-54"/>
                            <w:sz w:val="18"/>
                            <w:szCs w:val="18"/>
                          </w:rPr>
                          <w:t> </w:t>
                        </w:r>
                        <w:r>
                          <w:rPr>
                            <w:rFonts w:ascii="宋体" w:hAnsi="宋体" w:cs="宋体" w:eastAsia="宋体" w:hint="default"/>
                            <w:sz w:val="18"/>
                            <w:szCs w:val="18"/>
                          </w:rPr>
                          <w:t>万元，以前年度收到的银行存款利息扣除银行手续费等的净额为</w:t>
                        </w:r>
                        <w:r>
                          <w:rPr>
                            <w:rFonts w:ascii="宋体" w:hAnsi="宋体" w:cs="宋体" w:eastAsia="宋体" w:hint="default"/>
                            <w:spacing w:val="-53"/>
                            <w:sz w:val="18"/>
                            <w:szCs w:val="18"/>
                          </w:rPr>
                          <w:t> </w:t>
                        </w:r>
                        <w:r>
                          <w:rPr>
                            <w:rFonts w:ascii="宋体" w:hAnsi="宋体" w:cs="宋体" w:eastAsia="宋体" w:hint="default"/>
                            <w:sz w:val="18"/>
                            <w:szCs w:val="18"/>
                          </w:rPr>
                          <w:t>10,414.67</w:t>
                        </w:r>
                        <w:r>
                          <w:rPr>
                            <w:rFonts w:ascii="宋体" w:hAnsi="宋体" w:cs="宋体" w:eastAsia="宋体" w:hint="default"/>
                            <w:spacing w:val="-54"/>
                            <w:sz w:val="18"/>
                            <w:szCs w:val="18"/>
                          </w:rPr>
                          <w:t> </w:t>
                        </w:r>
                        <w:r>
                          <w:rPr>
                            <w:rFonts w:ascii="宋体" w:hAnsi="宋体" w:cs="宋体" w:eastAsia="宋体" w:hint="default"/>
                            <w:sz w:val="18"/>
                            <w:szCs w:val="18"/>
                          </w:rPr>
                          <w:t>万 </w:t>
                        </w:r>
                        <w:r>
                          <w:rPr>
                            <w:rFonts w:ascii="宋体" w:hAnsi="宋体" w:cs="宋体" w:eastAsia="宋体" w:hint="default"/>
                            <w:spacing w:val="-11"/>
                            <w:sz w:val="18"/>
                            <w:szCs w:val="18"/>
                          </w:rPr>
                          <w:t>元；</w:t>
                        </w:r>
                        <w:r>
                          <w:rPr>
                            <w:rFonts w:ascii="宋体" w:hAnsi="宋体" w:cs="宋体" w:eastAsia="宋体" w:hint="default"/>
                            <w:spacing w:val="-11"/>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6"/>
                            <w:sz w:val="18"/>
                            <w:szCs w:val="18"/>
                          </w:rPr>
                          <w:t> </w:t>
                        </w:r>
                        <w:r>
                          <w:rPr>
                            <w:rFonts w:ascii="宋体" w:hAnsi="宋体" w:cs="宋体" w:eastAsia="宋体" w:hint="default"/>
                            <w:sz w:val="18"/>
                            <w:szCs w:val="18"/>
                          </w:rPr>
                          <w:t>24,994.06</w:t>
                        </w:r>
                        <w:r>
                          <w:rPr>
                            <w:rFonts w:ascii="宋体" w:hAnsi="宋体" w:cs="宋体" w:eastAsia="宋体" w:hint="default"/>
                            <w:spacing w:val="-46"/>
                            <w:sz w:val="18"/>
                            <w:szCs w:val="18"/>
                          </w:rPr>
                          <w:t> </w:t>
                        </w:r>
                        <w:r>
                          <w:rPr>
                            <w:rFonts w:ascii="宋体" w:hAnsi="宋体" w:cs="宋体" w:eastAsia="宋体" w:hint="default"/>
                            <w:spacing w:val="-9"/>
                            <w:sz w:val="18"/>
                            <w:szCs w:val="18"/>
                          </w:rPr>
                          <w:t>万元，</w:t>
                        </w:r>
                        <w:r>
                          <w:rPr>
                            <w:rFonts w:ascii="宋体" w:hAnsi="宋体" w:cs="宋体" w:eastAsia="宋体" w:hint="default"/>
                            <w:spacing w:val="-9"/>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6"/>
                            <w:sz w:val="18"/>
                            <w:szCs w:val="18"/>
                          </w:rPr>
                          <w:t> </w:t>
                        </w:r>
                        <w:r>
                          <w:rPr>
                            <w:rFonts w:ascii="宋体" w:hAnsi="宋体" w:cs="宋体" w:eastAsia="宋体" w:hint="default"/>
                            <w:sz w:val="18"/>
                            <w:szCs w:val="18"/>
                          </w:rPr>
                          <w:t>442.57</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累计已使用募集资金</w:t>
                        </w:r>
                        <w:r>
                          <w:rPr>
                            <w:rFonts w:ascii="宋体" w:hAnsi="宋体" w:cs="宋体" w:eastAsia="宋体" w:hint="default"/>
                            <w:spacing w:val="-46"/>
                            <w:sz w:val="18"/>
                            <w:szCs w:val="18"/>
                          </w:rPr>
                          <w:t> </w:t>
                        </w:r>
                        <w:r>
                          <w:rPr>
                            <w:rFonts w:ascii="宋体" w:hAnsi="宋体" w:cs="宋体" w:eastAsia="宋体" w:hint="default"/>
                            <w:sz w:val="18"/>
                            <w:szCs w:val="18"/>
                          </w:rPr>
                          <w:t>101,538.31</w:t>
                        </w:r>
                        <w:r>
                          <w:rPr>
                            <w:rFonts w:ascii="宋体" w:hAnsi="宋体" w:cs="宋体" w:eastAsia="宋体" w:hint="default"/>
                            <w:spacing w:val="-46"/>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5"/>
                            <w:sz w:val="18"/>
                            <w:szCs w:val="18"/>
                          </w:rPr>
                          <w:t> </w:t>
                        </w:r>
                        <w:r>
                          <w:rPr>
                            <w:rFonts w:ascii="宋体" w:hAnsi="宋体" w:cs="宋体" w:eastAsia="宋体" w:hint="default"/>
                            <w:sz w:val="18"/>
                            <w:szCs w:val="18"/>
                          </w:rPr>
                          <w:t>10,857.24</w:t>
                        </w:r>
                        <w:r>
                          <w:rPr>
                            <w:rFonts w:ascii="宋体" w:hAnsi="宋体" w:cs="宋体" w:eastAsia="宋体" w:hint="default"/>
                            <w:spacing w:val="-46"/>
                            <w:sz w:val="18"/>
                            <w:szCs w:val="18"/>
                          </w:rPr>
                          <w:t> </w:t>
                        </w: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宋体" w:hAnsi="宋体" w:cs="宋体" w:eastAsia="宋体" w:hint="default"/>
                            <w:sz w:val="18"/>
                            <w:szCs w:val="18"/>
                          </w:rPr>
                          <w:t>2015</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，募集资金余额为人民币</w:t>
                        </w:r>
                        <w:r>
                          <w:rPr>
                            <w:rFonts w:ascii="宋体" w:hAnsi="宋体" w:cs="宋体" w:eastAsia="宋体" w:hint="default"/>
                            <w:spacing w:val="-46"/>
                            <w:sz w:val="18"/>
                            <w:szCs w:val="18"/>
                          </w:rPr>
                          <w:t> </w:t>
                        </w:r>
                        <w:r>
                          <w:rPr>
                            <w:rFonts w:ascii="宋体" w:hAnsi="宋体" w:cs="宋体" w:eastAsia="宋体" w:hint="default"/>
                            <w:sz w:val="18"/>
                            <w:szCs w:val="18"/>
                          </w:rPr>
                          <w:t>3,407.22</w:t>
                        </w:r>
                        <w:r>
                          <w:rPr>
                            <w:rFonts w:ascii="宋体" w:hAnsi="宋体" w:cs="宋体" w:eastAsia="宋体" w:hint="default"/>
                            <w:spacing w:val="-46"/>
                            <w:sz w:val="18"/>
                            <w:szCs w:val="18"/>
                          </w:rPr>
                          <w:t> </w:t>
                        </w:r>
                        <w:r>
                          <w:rPr>
                            <w:rFonts w:ascii="宋体" w:hAnsi="宋体" w:cs="宋体" w:eastAsia="宋体" w:hint="default"/>
                            <w:sz w:val="18"/>
                            <w:szCs w:val="18"/>
                          </w:rPr>
                          <w:t>万元（包括累计收到的银行存款利息扣除银行手续费等的净额</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before="35"/>
        <w:ind w:left="1134" w:right="0"/>
        <w:jc w:val="left"/>
        <w:rPr>
          <w:b w:val="0"/>
          <w:bCs w:val="0"/>
        </w:rPr>
      </w:pPr>
      <w:bookmarkStart w:name="（2）募集资金承诺项目情况" w:id="50"/>
      <w:bookmarkEnd w:id="50"/>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5"/>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5"/>
        <w:gridCol w:w="718"/>
        <w:gridCol w:w="715"/>
        <w:gridCol w:w="720"/>
        <w:gridCol w:w="718"/>
        <w:gridCol w:w="716"/>
        <w:gridCol w:w="719"/>
        <w:gridCol w:w="718"/>
        <w:gridCol w:w="718"/>
        <w:gridCol w:w="713"/>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8"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89"/>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89"/>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43"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2" w:right="43"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8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89"/>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8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8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电子商品防盗射</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宋体" w:hAnsi="宋体" w:cs="宋体" w:eastAsia="宋体" w:hint="default"/>
                <w:sz w:val="18"/>
                <w:szCs w:val="18"/>
              </w:rPr>
            </w:pPr>
            <w:r>
              <w:rPr>
                <w:rFonts w:ascii="宋体"/>
                <w:sz w:val="18"/>
              </w:rPr>
              <w:t>9,829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宋体" w:hAnsi="宋体" w:cs="宋体" w:eastAsia="宋体" w:hint="default"/>
                <w:sz w:val="18"/>
                <w:szCs w:val="18"/>
              </w:rPr>
            </w:pPr>
            <w:r>
              <w:rPr>
                <w:rFonts w:ascii="宋体"/>
                <w:sz w:val="18"/>
              </w:rPr>
              <w:t>9,829</w:t>
            </w:r>
          </w:p>
        </w:tc>
        <w:tc>
          <w:tcPr>
            <w:tcW w:w="7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2" w:right="0"/>
              <w:jc w:val="left"/>
              <w:rPr>
                <w:rFonts w:ascii="宋体" w:hAnsi="宋体" w:cs="宋体" w:eastAsia="宋体" w:hint="default"/>
                <w:sz w:val="18"/>
                <w:szCs w:val="18"/>
              </w:rPr>
            </w:pPr>
            <w:r>
              <w:rPr>
                <w:rFonts w:ascii="宋体"/>
                <w:sz w:val="18"/>
              </w:rPr>
              <w:t>5,471.4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left"/>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sz w:val="18"/>
              </w:rPr>
              <w:t>349.53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1" w:right="0"/>
              <w:jc w:val="left"/>
              <w:rPr>
                <w:rFonts w:ascii="宋体" w:hAnsi="宋体" w:cs="宋体" w:eastAsia="宋体" w:hint="default"/>
                <w:sz w:val="18"/>
                <w:szCs w:val="18"/>
              </w:rPr>
            </w:pPr>
            <w:r>
              <w:rPr>
                <w:rFonts w:ascii="宋体"/>
                <w:sz w:val="18"/>
              </w:rPr>
              <w:t>1,529.1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31"/>
        <w:gridCol w:w="712"/>
        <w:gridCol w:w="715"/>
        <w:gridCol w:w="695"/>
        <w:gridCol w:w="743"/>
        <w:gridCol w:w="716"/>
        <w:gridCol w:w="719"/>
        <w:gridCol w:w="718"/>
        <w:gridCol w:w="718"/>
        <w:gridCol w:w="713"/>
      </w:tblGrid>
      <w:tr>
        <w:trPr>
          <w:trHeight w:val="67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6"/>
              <w:jc w:val="left"/>
              <w:rPr>
                <w:rFonts w:ascii="宋体" w:hAnsi="宋体" w:cs="宋体" w:eastAsia="宋体" w:hint="default"/>
                <w:sz w:val="18"/>
                <w:szCs w:val="18"/>
              </w:rPr>
            </w:pPr>
            <w:r>
              <w:rPr>
                <w:rFonts w:ascii="宋体" w:hAnsi="宋体" w:cs="宋体" w:eastAsia="宋体" w:hint="default"/>
                <w:sz w:val="18"/>
                <w:szCs w:val="18"/>
              </w:rPr>
              <w:t>频软标签及</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应 答器技术改造项目</w:t>
            </w:r>
          </w:p>
        </w:tc>
        <w:tc>
          <w:tcPr>
            <w:tcW w:w="738"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8</w:t>
            </w: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
              <w:jc w:val="right"/>
              <w:rPr>
                <w:rFonts w:ascii="宋体" w:hAnsi="宋体" w:cs="宋体" w:eastAsia="宋体" w:hint="default"/>
                <w:sz w:val="18"/>
                <w:szCs w:val="18"/>
              </w:rPr>
            </w:pPr>
            <w:r>
              <w:rPr>
                <w:rFonts w:ascii="宋体"/>
                <w:sz w:val="18"/>
              </w:rPr>
              <w:t>8</w:t>
            </w:r>
          </w:p>
        </w:tc>
        <w:tc>
          <w:tcPr>
            <w:tcW w:w="7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电子商品防盗硬 标签技术改造项目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7,246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z w:val="18"/>
              </w:rPr>
              <w:t>7,246</w:t>
            </w:r>
          </w:p>
        </w:tc>
        <w:tc>
          <w:tcPr>
            <w:tcW w:w="71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3,729.3</w:t>
            </w:r>
          </w:p>
          <w:p>
            <w:pPr>
              <w:pStyle w:val="TableParagraph"/>
              <w:spacing w:line="240" w:lineRule="auto" w:before="77"/>
              <w:ind w:right="-8"/>
              <w:jc w:val="right"/>
              <w:rPr>
                <w:rFonts w:ascii="宋体" w:hAnsi="宋体" w:cs="宋体" w:eastAsia="宋体" w:hint="default"/>
                <w:sz w:val="18"/>
                <w:szCs w:val="18"/>
              </w:rPr>
            </w:pPr>
            <w:r>
              <w:rPr>
                <w:rFonts w:ascii="宋体"/>
                <w:sz w:val="18"/>
              </w:rPr>
              <w:t>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4"/>
              <w:jc w:val="right"/>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8"/>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5" w:right="0"/>
              <w:jc w:val="center"/>
              <w:rPr>
                <w:rFonts w:ascii="宋体" w:hAnsi="宋体" w:cs="宋体" w:eastAsia="宋体" w:hint="default"/>
                <w:sz w:val="18"/>
                <w:szCs w:val="18"/>
              </w:rPr>
            </w:pPr>
            <w:r>
              <w:rPr>
                <w:rFonts w:ascii="宋体"/>
                <w:sz w:val="18"/>
              </w:rPr>
              <w:t>406.31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sz w:val="18"/>
              </w:rPr>
              <w:t>2,089.0</w:t>
            </w:r>
          </w:p>
          <w:p>
            <w:pPr>
              <w:pStyle w:val="TableParagraph"/>
              <w:spacing w:line="240" w:lineRule="auto" w:before="77"/>
              <w:ind w:right="14"/>
              <w:jc w:val="right"/>
              <w:rPr>
                <w:rFonts w:ascii="宋体" w:hAnsi="宋体" w:cs="宋体" w:eastAsia="宋体" w:hint="default"/>
                <w:sz w:val="18"/>
                <w:szCs w:val="18"/>
              </w:rPr>
            </w:pPr>
            <w:r>
              <w:rPr>
                <w:rFonts w:ascii="宋体"/>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补充流动资金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1"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8,671.8</w:t>
            </w:r>
          </w:p>
          <w:p>
            <w:pPr>
              <w:pStyle w:val="TableParagraph"/>
              <w:spacing w:line="240" w:lineRule="auto" w:before="76"/>
              <w:ind w:right="-8"/>
              <w:jc w:val="right"/>
              <w:rPr>
                <w:rFonts w:ascii="宋体" w:hAnsi="宋体" w:cs="宋体" w:eastAsia="宋体" w:hint="default"/>
                <w:sz w:val="18"/>
                <w:szCs w:val="18"/>
              </w:rPr>
            </w:pPr>
            <w:r>
              <w:rPr>
                <w:rFonts w:ascii="宋体"/>
                <w:sz w:val="18"/>
              </w:rPr>
              <w:t>2</w:t>
            </w: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sz w:val="18"/>
              </w:rPr>
              <w:t>17,075</w:t>
            </w:r>
          </w:p>
        </w:tc>
        <w:tc>
          <w:tcPr>
            <w:tcW w:w="71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17,075</w:t>
            </w:r>
          </w:p>
        </w:tc>
        <w:tc>
          <w:tcPr>
            <w:tcW w:w="715" w:type="dxa"/>
            <w:vMerge w:val="restart"/>
            <w:tcBorders>
              <w:top w:val="single" w:sz="4" w:space="0" w:color="000000"/>
              <w:left w:val="single" w:sz="4" w:space="0" w:color="000000"/>
              <w:right w:val="single" w:sz="4" w:space="0" w:color="000000"/>
            </w:tcBorders>
          </w:tcPr>
          <w:p>
            <w:pPr/>
          </w:p>
        </w:tc>
        <w:tc>
          <w:tcPr>
            <w:tcW w:w="695" w:type="dxa"/>
            <w:vMerge w:val="restart"/>
            <w:tcBorders>
              <w:top w:val="single" w:sz="4" w:space="0" w:color="000000"/>
              <w:left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17,872.</w:t>
            </w:r>
          </w:p>
          <w:p>
            <w:pPr>
              <w:pStyle w:val="TableParagraph"/>
              <w:spacing w:line="240" w:lineRule="auto" w:before="76"/>
              <w:ind w:right="-14"/>
              <w:jc w:val="right"/>
              <w:rPr>
                <w:rFonts w:ascii="宋体" w:hAnsi="宋体" w:cs="宋体" w:eastAsia="宋体" w:hint="default"/>
                <w:sz w:val="18"/>
                <w:szCs w:val="18"/>
              </w:rPr>
            </w:pPr>
            <w:r>
              <w:rPr>
                <w:rFonts w:ascii="宋体"/>
                <w:sz w:val="18"/>
              </w:rPr>
              <w:t>61</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5" w:right="0"/>
              <w:jc w:val="left"/>
              <w:rPr>
                <w:rFonts w:ascii="宋体" w:hAnsi="宋体" w:cs="宋体" w:eastAsia="宋体" w:hint="default"/>
                <w:sz w:val="18"/>
                <w:szCs w:val="18"/>
              </w:rPr>
            </w:pPr>
            <w:r>
              <w:rPr>
                <w:rFonts w:ascii="宋体"/>
                <w:sz w:val="18"/>
              </w:rPr>
              <w:t>755.84</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3,618.2</w:t>
            </w:r>
          </w:p>
          <w:p>
            <w:pPr>
              <w:pStyle w:val="TableParagraph"/>
              <w:spacing w:line="240" w:lineRule="auto" w:before="76"/>
              <w:ind w:right="8"/>
              <w:jc w:val="right"/>
              <w:rPr>
                <w:rFonts w:ascii="宋体" w:hAnsi="宋体" w:cs="宋体" w:eastAsia="宋体" w:hint="default"/>
                <w:sz w:val="18"/>
                <w:szCs w:val="18"/>
              </w:rPr>
            </w:pPr>
            <w:r>
              <w:rPr>
                <w:rFonts w:ascii="宋体"/>
                <w:sz w:val="18"/>
              </w:rPr>
              <w:t>7</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31" w:type="dxa"/>
            <w:vMerge/>
            <w:tcBorders>
              <w:left w:val="single" w:sz="9" w:space="0" w:color="D2D2D2"/>
              <w:right w:val="single" w:sz="4" w:space="0" w:color="000000"/>
            </w:tcBorders>
          </w:tcPr>
          <w:p>
            <w:pPr/>
          </w:p>
        </w:tc>
        <w:tc>
          <w:tcPr>
            <w:tcW w:w="712"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95"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vMerge/>
            <w:tcBorders>
              <w:left w:val="single" w:sz="9" w:space="0" w:color="D2D2D2"/>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95"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补充流动资金</w:t>
            </w:r>
          </w:p>
        </w:tc>
        <w:tc>
          <w:tcPr>
            <w:tcW w:w="738"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25,405.</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25,405.</w:t>
            </w:r>
          </w:p>
          <w:p>
            <w:pPr>
              <w:pStyle w:val="TableParagraph"/>
              <w:spacing w:line="240" w:lineRule="auto" w:before="76"/>
              <w:ind w:right="28"/>
              <w:jc w:val="right"/>
              <w:rPr>
                <w:rFonts w:ascii="宋体" w:hAnsi="宋体" w:cs="宋体" w:eastAsia="宋体" w:hint="default"/>
                <w:sz w:val="18"/>
                <w:szCs w:val="18"/>
              </w:rPr>
            </w:pPr>
            <w:r>
              <w:rPr>
                <w:rFonts w:ascii="宋体"/>
                <w:sz w:val="18"/>
              </w:rPr>
              <w:t>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z w:val="18"/>
              </w:rPr>
              <w:t>405.4</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25,405</w:t>
            </w:r>
          </w:p>
          <w:p>
            <w:pPr>
              <w:pStyle w:val="TableParagraph"/>
              <w:spacing w:line="240" w:lineRule="auto" w:before="76"/>
              <w:ind w:left="451" w:right="0"/>
              <w:jc w:val="left"/>
              <w:rPr>
                <w:rFonts w:ascii="宋体" w:hAnsi="宋体" w:cs="宋体" w:eastAsia="宋体" w:hint="default"/>
                <w:sz w:val="18"/>
                <w:szCs w:val="18"/>
              </w:rPr>
            </w:pPr>
            <w:r>
              <w:rPr>
                <w:rFonts w:ascii="宋体"/>
                <w:sz w:val="18"/>
              </w:rPr>
              <w:t>.4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2.RFID</w:t>
            </w:r>
            <w:r>
              <w:rPr>
                <w:rFonts w:ascii="宋体" w:hAnsi="宋体" w:cs="宋体" w:eastAsia="宋体" w:hint="default"/>
                <w:spacing w:val="-46"/>
                <w:sz w:val="18"/>
                <w:szCs w:val="18"/>
              </w:rPr>
              <w:t> </w:t>
            </w:r>
            <w:r>
              <w:rPr>
                <w:rFonts w:ascii="宋体" w:hAnsi="宋体" w:cs="宋体" w:eastAsia="宋体" w:hint="default"/>
                <w:sz w:val="18"/>
                <w:szCs w:val="18"/>
              </w:rPr>
              <w:t>系统及设备 生产建设项目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z w:val="18"/>
              </w:rPr>
              <w:t>20,000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z w:val="18"/>
              </w:rPr>
              <w:t>4,061.4</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17,174</w:t>
            </w:r>
          </w:p>
          <w:p>
            <w:pPr>
              <w:pStyle w:val="TableParagraph"/>
              <w:spacing w:line="240" w:lineRule="auto" w:before="76"/>
              <w:ind w:left="361" w:right="0"/>
              <w:jc w:val="left"/>
              <w:rPr>
                <w:rFonts w:ascii="宋体" w:hAnsi="宋体" w:cs="宋体" w:eastAsia="宋体" w:hint="default"/>
                <w:sz w:val="18"/>
                <w:szCs w:val="18"/>
              </w:rPr>
            </w:pPr>
            <w:r>
              <w:rPr>
                <w:rFonts w:ascii="宋体"/>
                <w:sz w:val="18"/>
              </w:rPr>
              <w:t>.14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z w:val="18"/>
              </w:rPr>
              <w:t>85.87%</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-143.72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z w:val="18"/>
              </w:rPr>
              <w:t>-279.96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3.RFID</w:t>
            </w:r>
            <w:r>
              <w:rPr>
                <w:rFonts w:ascii="宋体" w:hAnsi="宋体" w:cs="宋体" w:eastAsia="宋体" w:hint="default"/>
                <w:spacing w:val="-46"/>
                <w:sz w:val="18"/>
                <w:szCs w:val="18"/>
              </w:rPr>
              <w:t> </w:t>
            </w:r>
            <w:r>
              <w:rPr>
                <w:rFonts w:ascii="宋体" w:hAnsi="宋体" w:cs="宋体" w:eastAsia="宋体" w:hint="default"/>
                <w:sz w:val="18"/>
                <w:szCs w:val="18"/>
              </w:rPr>
              <w:t>标签生产项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16,000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8"/>
              <w:jc w:val="right"/>
              <w:rPr>
                <w:rFonts w:ascii="宋体" w:hAnsi="宋体" w:cs="宋体" w:eastAsia="宋体" w:hint="default"/>
                <w:sz w:val="18"/>
                <w:szCs w:val="18"/>
              </w:rPr>
            </w:pPr>
            <w:r>
              <w:rPr>
                <w:rFonts w:ascii="宋体"/>
                <w:sz w:val="18"/>
              </w:rPr>
              <w:t>16,000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6"/>
              <w:jc w:val="right"/>
              <w:rPr>
                <w:rFonts w:ascii="宋体" w:hAnsi="宋体" w:cs="宋体" w:eastAsia="宋体" w:hint="default"/>
                <w:sz w:val="18"/>
                <w:szCs w:val="18"/>
              </w:rPr>
            </w:pPr>
            <w:r>
              <w:rPr>
                <w:rFonts w:ascii="宋体"/>
                <w:sz w:val="18"/>
              </w:rPr>
              <w:t>527.26</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16,136</w:t>
            </w:r>
          </w:p>
          <w:p>
            <w:pPr>
              <w:pStyle w:val="TableParagraph"/>
              <w:spacing w:line="240" w:lineRule="auto" w:before="76"/>
              <w:ind w:left="361" w:right="0"/>
              <w:jc w:val="left"/>
              <w:rPr>
                <w:rFonts w:ascii="宋体" w:hAnsi="宋体" w:cs="宋体" w:eastAsia="宋体" w:hint="default"/>
                <w:sz w:val="18"/>
                <w:szCs w:val="18"/>
              </w:rPr>
            </w:pPr>
            <w:r>
              <w:rPr>
                <w:rFonts w:ascii="宋体"/>
                <w:sz w:val="18"/>
              </w:rPr>
              <w:t>.16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9"/>
              <w:jc w:val="right"/>
              <w:rPr>
                <w:rFonts w:ascii="宋体" w:hAnsi="宋体" w:cs="宋体" w:eastAsia="宋体" w:hint="default"/>
                <w:sz w:val="18"/>
                <w:szCs w:val="18"/>
              </w:rPr>
            </w:pPr>
            <w:r>
              <w:rPr>
                <w:rFonts w:ascii="宋体"/>
                <w:sz w:val="18"/>
              </w:rPr>
              <w:t>100.85%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center"/>
              <w:rPr>
                <w:rFonts w:ascii="宋体" w:hAnsi="宋体" w:cs="宋体" w:eastAsia="宋体" w:hint="default"/>
                <w:sz w:val="18"/>
                <w:szCs w:val="18"/>
              </w:rPr>
            </w:pPr>
            <w:r>
              <w:rPr>
                <w:rFonts w:ascii="宋体"/>
                <w:sz w:val="18"/>
              </w:rPr>
              <w:t>2,743.6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z w:val="18"/>
              </w:rPr>
              <w:t>3,073.0</w:t>
            </w:r>
          </w:p>
          <w:p>
            <w:pPr>
              <w:pStyle w:val="TableParagraph"/>
              <w:spacing w:line="240" w:lineRule="auto" w:before="76"/>
              <w:ind w:right="26"/>
              <w:jc w:val="right"/>
              <w:rPr>
                <w:rFonts w:ascii="宋体" w:hAnsi="宋体" w:cs="宋体" w:eastAsia="宋体" w:hint="default"/>
                <w:sz w:val="18"/>
                <w:szCs w:val="18"/>
              </w:rPr>
            </w:pPr>
            <w:r>
              <w:rPr>
                <w:rFonts w:ascii="宋体"/>
                <w:sz w:val="18"/>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受让启东钜芯电 子科技有限公司</w:t>
            </w:r>
            <w:r>
              <w:rPr>
                <w:rFonts w:ascii="宋体" w:hAnsi="宋体" w:cs="宋体" w:eastAsia="宋体" w:hint="default"/>
                <w:spacing w:val="-46"/>
                <w:sz w:val="18"/>
                <w:szCs w:val="18"/>
              </w:rPr>
              <w:t> </w:t>
            </w:r>
            <w:r>
              <w:rPr>
                <w:rFonts w:ascii="宋体" w:hAnsi="宋体" w:cs="宋体" w:eastAsia="宋体" w:hint="default"/>
                <w:sz w:val="18"/>
                <w:szCs w:val="18"/>
              </w:rPr>
              <w:t>25% </w:t>
            </w:r>
            <w:r>
              <w:rPr>
                <w:rFonts w:ascii="宋体" w:hAnsi="宋体" w:cs="宋体" w:eastAsia="宋体" w:hint="default"/>
                <w:sz w:val="18"/>
                <w:szCs w:val="18"/>
              </w:rPr>
              <w:t>股权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4,950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8"/>
              <w:jc w:val="right"/>
              <w:rPr>
                <w:rFonts w:ascii="宋体" w:hAnsi="宋体" w:cs="宋体" w:eastAsia="宋体" w:hint="default"/>
                <w:sz w:val="18"/>
                <w:szCs w:val="18"/>
              </w:rPr>
            </w:pPr>
            <w:r>
              <w:rPr>
                <w:rFonts w:ascii="宋体"/>
                <w:sz w:val="18"/>
              </w:rPr>
              <w:t>4,950</w:t>
            </w:r>
          </w:p>
        </w:tc>
        <w:tc>
          <w:tcPr>
            <w:tcW w:w="71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1" w:right="0"/>
              <w:jc w:val="left"/>
              <w:rPr>
                <w:rFonts w:ascii="宋体" w:hAnsi="宋体" w:cs="宋体" w:eastAsia="宋体" w:hint="default"/>
                <w:sz w:val="18"/>
                <w:szCs w:val="18"/>
              </w:rPr>
            </w:pPr>
            <w:r>
              <w:rPr>
                <w:rFonts w:ascii="宋体"/>
                <w:sz w:val="18"/>
              </w:rPr>
              <w:t>4,950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9"/>
              <w:jc w:val="right"/>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受让医惠科技有 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z w:val="18"/>
              </w:rPr>
              <w:t>20,000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z w:val="18"/>
              </w:rPr>
              <w:t>20,000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vMerge w:val="restart"/>
            <w:tcBorders>
              <w:top w:val="single" w:sz="4" w:space="0" w:color="000000"/>
              <w:left w:val="single" w:sz="9"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86,355.</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12" w:type="dxa"/>
            <w:vMerge w:val="restart"/>
            <w:tcBorders>
              <w:top w:val="single" w:sz="4" w:space="0" w:color="000000"/>
              <w:left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86,355.</w:t>
            </w:r>
          </w:p>
          <w:p>
            <w:pPr>
              <w:pStyle w:val="TableParagraph"/>
              <w:spacing w:line="240" w:lineRule="auto" w:before="76"/>
              <w:ind w:right="28"/>
              <w:jc w:val="right"/>
              <w:rPr>
                <w:rFonts w:ascii="宋体" w:hAnsi="宋体" w:cs="宋体" w:eastAsia="宋体" w:hint="default"/>
                <w:sz w:val="18"/>
                <w:szCs w:val="18"/>
              </w:rPr>
            </w:pPr>
            <w:r>
              <w:rPr>
                <w:rFonts w:ascii="宋体"/>
                <w:sz w:val="18"/>
              </w:rPr>
              <w:t>4</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24,994.</w:t>
            </w:r>
          </w:p>
          <w:p>
            <w:pPr>
              <w:pStyle w:val="TableParagraph"/>
              <w:spacing w:line="240" w:lineRule="auto" w:before="76"/>
              <w:ind w:right="26"/>
              <w:jc w:val="right"/>
              <w:rPr>
                <w:rFonts w:ascii="宋体" w:hAnsi="宋体" w:cs="宋体" w:eastAsia="宋体" w:hint="default"/>
                <w:sz w:val="18"/>
                <w:szCs w:val="18"/>
              </w:rPr>
            </w:pPr>
            <w:r>
              <w:rPr>
                <w:rFonts w:ascii="宋体"/>
                <w:sz w:val="18"/>
              </w:rPr>
              <w:t>06</w:t>
            </w:r>
          </w:p>
        </w:tc>
        <w:tc>
          <w:tcPr>
            <w:tcW w:w="69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83,665</w:t>
            </w:r>
          </w:p>
          <w:p>
            <w:pPr>
              <w:pStyle w:val="TableParagraph"/>
              <w:spacing w:line="240" w:lineRule="auto" w:before="76"/>
              <w:ind w:left="451" w:right="0"/>
              <w:jc w:val="left"/>
              <w:rPr>
                <w:rFonts w:ascii="宋体" w:hAnsi="宋体" w:cs="宋体" w:eastAsia="宋体" w:hint="default"/>
                <w:sz w:val="18"/>
                <w:szCs w:val="18"/>
              </w:rPr>
            </w:pPr>
            <w:r>
              <w:rPr>
                <w:rFonts w:ascii="宋体"/>
                <w:sz w:val="18"/>
              </w:rPr>
              <w:t>.7</w:t>
            </w: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2,599.8</w:t>
            </w:r>
          </w:p>
          <w:p>
            <w:pPr>
              <w:pStyle w:val="TableParagraph"/>
              <w:spacing w:line="240" w:lineRule="auto" w:before="76"/>
              <w:ind w:right="26"/>
              <w:jc w:val="right"/>
              <w:rPr>
                <w:rFonts w:ascii="宋体" w:hAnsi="宋体" w:cs="宋体" w:eastAsia="宋体" w:hint="default"/>
                <w:sz w:val="18"/>
                <w:szCs w:val="18"/>
              </w:rPr>
            </w:pPr>
            <w:r>
              <w:rPr>
                <w:rFonts w:ascii="宋体"/>
                <w:sz w:val="18"/>
              </w:rPr>
              <w:t>8</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2,793.0</w:t>
            </w:r>
          </w:p>
          <w:p>
            <w:pPr>
              <w:pStyle w:val="TableParagraph"/>
              <w:spacing w:line="240" w:lineRule="auto" w:before="76"/>
              <w:ind w:right="26"/>
              <w:jc w:val="right"/>
              <w:rPr>
                <w:rFonts w:ascii="宋体" w:hAnsi="宋体" w:cs="宋体" w:eastAsia="宋体" w:hint="default"/>
                <w:sz w:val="18"/>
                <w:szCs w:val="18"/>
              </w:rPr>
            </w:pPr>
            <w:r>
              <w:rPr>
                <w:rFonts w:ascii="宋体"/>
                <w:sz w:val="18"/>
              </w:rPr>
              <w:t>7</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sz w:val="18"/>
              </w:rPr>
              <w:t>--</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31" w:type="dxa"/>
            <w:vMerge/>
            <w:tcBorders>
              <w:left w:val="single" w:sz="9" w:space="0" w:color="D2D2D2"/>
              <w:right w:val="single" w:sz="4" w:space="0" w:color="000000"/>
            </w:tcBorders>
          </w:tcPr>
          <w:p>
            <w:pPr/>
          </w:p>
        </w:tc>
        <w:tc>
          <w:tcPr>
            <w:tcW w:w="712"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vMerge/>
            <w:tcBorders>
              <w:left w:val="single" w:sz="9" w:space="0" w:color="D2D2D2"/>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95"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vMerge w:val="restart"/>
            <w:tcBorders>
              <w:top w:val="single" w:sz="4" w:space="0" w:color="000000"/>
              <w:left w:val="single" w:sz="9"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103,430</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12" w:type="dxa"/>
            <w:vMerge w:val="restart"/>
            <w:tcBorders>
              <w:top w:val="single" w:sz="4" w:space="0" w:color="000000"/>
              <w:left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103,430</w:t>
            </w:r>
          </w:p>
          <w:p>
            <w:pPr>
              <w:pStyle w:val="TableParagraph"/>
              <w:spacing w:line="240" w:lineRule="auto" w:before="76"/>
              <w:ind w:right="28"/>
              <w:jc w:val="right"/>
              <w:rPr>
                <w:rFonts w:ascii="宋体" w:hAnsi="宋体" w:cs="宋体" w:eastAsia="宋体" w:hint="default"/>
                <w:sz w:val="18"/>
                <w:szCs w:val="18"/>
              </w:rPr>
            </w:pPr>
            <w:r>
              <w:rPr>
                <w:rFonts w:ascii="宋体"/>
                <w:sz w:val="18"/>
              </w:rPr>
              <w:t>.4</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24,994.</w:t>
            </w:r>
          </w:p>
          <w:p>
            <w:pPr>
              <w:pStyle w:val="TableParagraph"/>
              <w:spacing w:line="240" w:lineRule="auto" w:before="76"/>
              <w:ind w:right="26"/>
              <w:jc w:val="right"/>
              <w:rPr>
                <w:rFonts w:ascii="宋体" w:hAnsi="宋体" w:cs="宋体" w:eastAsia="宋体" w:hint="default"/>
                <w:sz w:val="18"/>
                <w:szCs w:val="18"/>
              </w:rPr>
            </w:pPr>
            <w:r>
              <w:rPr>
                <w:rFonts w:ascii="宋体"/>
                <w:sz w:val="18"/>
              </w:rPr>
              <w:t>06</w:t>
            </w:r>
          </w:p>
        </w:tc>
        <w:tc>
          <w:tcPr>
            <w:tcW w:w="695" w:type="dxa"/>
            <w:vMerge w:val="restart"/>
            <w:tcBorders>
              <w:top w:val="single" w:sz="4" w:space="0" w:color="000000"/>
              <w:left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sz w:val="18"/>
              </w:rPr>
              <w:t>101,53</w:t>
            </w:r>
          </w:p>
          <w:p>
            <w:pPr>
              <w:pStyle w:val="TableParagraph"/>
              <w:spacing w:line="240" w:lineRule="auto" w:before="76"/>
              <w:ind w:left="217" w:right="0"/>
              <w:jc w:val="center"/>
              <w:rPr>
                <w:rFonts w:ascii="宋体" w:hAnsi="宋体" w:cs="宋体" w:eastAsia="宋体" w:hint="default"/>
                <w:sz w:val="18"/>
                <w:szCs w:val="18"/>
              </w:rPr>
            </w:pPr>
            <w:r>
              <w:rPr>
                <w:rFonts w:ascii="宋体"/>
                <w:sz w:val="18"/>
              </w:rPr>
              <w:t>8.31</w:t>
            </w: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3,355.7</w:t>
            </w:r>
          </w:p>
          <w:p>
            <w:pPr>
              <w:pStyle w:val="TableParagraph"/>
              <w:spacing w:line="240" w:lineRule="auto" w:before="76"/>
              <w:ind w:right="26"/>
              <w:jc w:val="right"/>
              <w:rPr>
                <w:rFonts w:ascii="宋体" w:hAnsi="宋体" w:cs="宋体" w:eastAsia="宋体" w:hint="default"/>
                <w:sz w:val="18"/>
                <w:szCs w:val="18"/>
              </w:rPr>
            </w:pPr>
            <w:r>
              <w:rPr>
                <w:rFonts w:ascii="宋体"/>
                <w:sz w:val="18"/>
              </w:rPr>
              <w:t>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6,411.3</w:t>
            </w:r>
          </w:p>
          <w:p>
            <w:pPr>
              <w:pStyle w:val="TableParagraph"/>
              <w:spacing w:line="240" w:lineRule="auto" w:before="76"/>
              <w:ind w:right="26"/>
              <w:jc w:val="right"/>
              <w:rPr>
                <w:rFonts w:ascii="宋体" w:hAnsi="宋体" w:cs="宋体" w:eastAsia="宋体" w:hint="default"/>
                <w:sz w:val="18"/>
                <w:szCs w:val="18"/>
              </w:rPr>
            </w:pPr>
            <w:r>
              <w:rPr>
                <w:rFonts w:ascii="宋体"/>
                <w:sz w:val="18"/>
              </w:rPr>
              <w:t>4</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sz w:val="18"/>
              </w:rPr>
              <w:t>--</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31" w:type="dxa"/>
            <w:vMerge/>
            <w:tcBorders>
              <w:left w:val="single" w:sz="9" w:space="0" w:color="D2D2D2"/>
              <w:right w:val="single" w:sz="4" w:space="0" w:color="000000"/>
            </w:tcBorders>
          </w:tcPr>
          <w:p>
            <w:pPr/>
          </w:p>
        </w:tc>
        <w:tc>
          <w:tcPr>
            <w:tcW w:w="712"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vMerge/>
            <w:tcBorders>
              <w:left w:val="single" w:sz="9" w:space="0" w:color="D2D2D2"/>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95"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r>
      <w:tr>
        <w:trPr>
          <w:trHeight w:val="33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7" w:type="dxa"/>
            <w:gridSpan w:val="11"/>
            <w:vMerge w:val="restart"/>
            <w:tcBorders>
              <w:top w:val="single" w:sz="4" w:space="0" w:color="000000"/>
              <w:left w:val="single" w:sz="9" w:space="0" w:color="D2D2D2"/>
              <w:right w:val="single" w:sz="4" w:space="0" w:color="000000"/>
            </w:tcBorders>
          </w:tcPr>
          <w:p>
            <w:pPr>
              <w:pStyle w:val="TableParagraph"/>
              <w:spacing w:line="316" w:lineRule="auto" w:before="51"/>
              <w:ind w:left="16" w:right="-37" w:firstLine="360"/>
              <w:jc w:val="left"/>
              <w:rPr>
                <w:rFonts w:ascii="宋体" w:hAnsi="宋体" w:cs="宋体" w:eastAsia="宋体" w:hint="default"/>
                <w:sz w:val="18"/>
                <w:szCs w:val="18"/>
              </w:rPr>
            </w:pPr>
            <w:r>
              <w:rPr>
                <w:rFonts w:ascii="宋体" w:hAnsi="宋体" w:cs="宋体" w:eastAsia="宋体" w:hint="default"/>
                <w:spacing w:val="-2"/>
                <w:sz w:val="18"/>
                <w:szCs w:val="18"/>
              </w:rPr>
              <w:t>近年来，由于国外经济形势发生了复杂的变化，欧美经济持续低迷对零售业电子商品防盗标签市</w:t>
            </w:r>
            <w:r>
              <w:rPr>
                <w:rFonts w:ascii="宋体" w:hAnsi="宋体" w:cs="宋体" w:eastAsia="宋体" w:hint="default"/>
                <w:sz w:val="18"/>
                <w:szCs w:val="18"/>
              </w:rPr>
              <w:t> 场产生了一定的不利影响，市场需求总体受到较大限制，较大程度影响了承诺投资项目效益的实现。</w:t>
            </w:r>
          </w:p>
          <w:p>
            <w:pPr>
              <w:pStyle w:val="TableParagraph"/>
              <w:spacing w:line="319" w:lineRule="auto" w:before="58"/>
              <w:ind w:left="16" w:right="-35" w:firstLine="360"/>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系统及设备生产建设项目的厂房建设工期有所延后，截至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年末弱电工程未验收。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年，该项目均租赁本公司厂房进行生产。此外，特种标签销售存在订单需求尚未形成规模，应 用规格多样等特点，影响了该项目效益的实现。</w:t>
            </w:r>
          </w:p>
        </w:tc>
      </w:tr>
      <w:tr>
        <w:trPr>
          <w:trHeight w:val="1015"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7" w:type="dxa"/>
            <w:gridSpan w:val="11"/>
            <w:vMerge/>
            <w:tcBorders>
              <w:left w:val="single" w:sz="9" w:space="0" w:color="D2D2D2"/>
              <w:right w:val="single" w:sz="4" w:space="0" w:color="000000"/>
            </w:tcBorders>
          </w:tcPr>
          <w:p>
            <w:pPr/>
          </w:p>
        </w:tc>
      </w:tr>
      <w:tr>
        <w:trPr>
          <w:trHeight w:val="33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7" w:type="dxa"/>
            <w:gridSpan w:val="11"/>
            <w:vMerge/>
            <w:tcBorders>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7"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8"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7"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公司超额募集资金共计</w:t>
            </w:r>
            <w:r>
              <w:rPr>
                <w:rFonts w:ascii="宋体" w:hAnsi="宋体" w:cs="宋体" w:eastAsia="宋体" w:hint="default"/>
                <w:spacing w:val="-46"/>
                <w:sz w:val="18"/>
                <w:szCs w:val="18"/>
              </w:rPr>
              <w:t> </w:t>
            </w:r>
            <w:r>
              <w:rPr>
                <w:rFonts w:ascii="宋体" w:hAnsi="宋体" w:cs="宋体" w:eastAsia="宋体" w:hint="default"/>
                <w:sz w:val="18"/>
                <w:szCs w:val="18"/>
              </w:rPr>
              <w:t>77,013,29</w:t>
            </w:r>
            <w:r>
              <w:rPr>
                <w:rFonts w:ascii="宋体" w:hAnsi="宋体" w:cs="宋体" w:eastAsia="宋体" w:hint="default"/>
                <w:spacing w:val="-46"/>
                <w:sz w:val="18"/>
                <w:szCs w:val="18"/>
              </w:rPr>
              <w:t> </w:t>
            </w:r>
            <w:r>
              <w:rPr>
                <w:rFonts w:ascii="宋体" w:hAnsi="宋体" w:cs="宋体" w:eastAsia="宋体" w:hint="default"/>
                <w:sz w:val="18"/>
                <w:szCs w:val="18"/>
              </w:rPr>
              <w:t>万元。经</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日公司第一届董事会第二十一次会议审</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议通过，本公司使用</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万元超募资金永久性补充流动资金。经</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日公司第一届董</w:t>
            </w:r>
          </w:p>
          <w:p>
            <w:pPr>
              <w:pStyle w:val="TableParagraph"/>
              <w:spacing w:line="240" w:lineRule="auto" w:before="77"/>
              <w:ind w:left="16" w:right="0"/>
              <w:jc w:val="both"/>
              <w:rPr>
                <w:rFonts w:ascii="宋体" w:hAnsi="宋体" w:cs="宋体" w:eastAsia="宋体" w:hint="default"/>
                <w:sz w:val="18"/>
                <w:szCs w:val="18"/>
              </w:rPr>
            </w:pPr>
            <w:r>
              <w:rPr>
                <w:rFonts w:ascii="宋体" w:hAnsi="宋体" w:cs="宋体" w:eastAsia="宋体" w:hint="default"/>
                <w:sz w:val="18"/>
                <w:szCs w:val="18"/>
              </w:rPr>
              <w:t>事会第二十二次会议审议通过，同意公司总投资</w:t>
            </w:r>
            <w:r>
              <w:rPr>
                <w:rFonts w:ascii="宋体" w:hAnsi="宋体" w:cs="宋体" w:eastAsia="宋体" w:hint="default"/>
                <w:spacing w:val="-52"/>
                <w:sz w:val="18"/>
                <w:szCs w:val="18"/>
              </w:rPr>
              <w:t> </w:t>
            </w:r>
            <w:r>
              <w:rPr>
                <w:rFonts w:ascii="宋体" w:hAnsi="宋体" w:cs="宋体" w:eastAsia="宋体" w:hint="default"/>
                <w:sz w:val="18"/>
                <w:szCs w:val="18"/>
              </w:rPr>
              <w:t>35,085</w:t>
            </w:r>
            <w:r>
              <w:rPr>
                <w:rFonts w:ascii="宋体" w:hAnsi="宋体" w:cs="宋体" w:eastAsia="宋体" w:hint="default"/>
                <w:spacing w:val="-51"/>
                <w:sz w:val="18"/>
                <w:szCs w:val="18"/>
              </w:rPr>
              <w:t> </w:t>
            </w:r>
            <w:r>
              <w:rPr>
                <w:rFonts w:ascii="宋体" w:hAnsi="宋体" w:cs="宋体" w:eastAsia="宋体" w:hint="default"/>
                <w:spacing w:val="-4"/>
                <w:sz w:val="18"/>
                <w:szCs w:val="18"/>
              </w:rPr>
              <w:t>万元，其中首期不超过</w:t>
            </w:r>
            <w:r>
              <w:rPr>
                <w:rFonts w:ascii="宋体" w:hAnsi="宋体" w:cs="宋体" w:eastAsia="宋体" w:hint="default"/>
                <w:spacing w:val="-52"/>
                <w:sz w:val="18"/>
                <w:szCs w:val="18"/>
              </w:rPr>
              <w:t> </w:t>
            </w:r>
            <w:r>
              <w:rPr>
                <w:rFonts w:ascii="宋体" w:hAnsi="宋体" w:cs="宋体" w:eastAsia="宋体" w:hint="default"/>
                <w:sz w:val="18"/>
                <w:szCs w:val="18"/>
              </w:rPr>
              <w:t>10,000</w:t>
            </w:r>
            <w:r>
              <w:rPr>
                <w:rFonts w:ascii="宋体" w:hAnsi="宋体" w:cs="宋体" w:eastAsia="宋体" w:hint="default"/>
                <w:spacing w:val="-52"/>
                <w:sz w:val="18"/>
                <w:szCs w:val="18"/>
              </w:rPr>
              <w:t> </w:t>
            </w:r>
            <w:r>
              <w:rPr>
                <w:rFonts w:ascii="宋体" w:hAnsi="宋体" w:cs="宋体" w:eastAsia="宋体" w:hint="default"/>
                <w:sz w:val="18"/>
                <w:szCs w:val="18"/>
              </w:rPr>
              <w:t>万元的超募资</w:t>
            </w:r>
          </w:p>
          <w:p>
            <w:pPr>
              <w:pStyle w:val="TableParagraph"/>
              <w:spacing w:line="316" w:lineRule="auto" w:before="76"/>
              <w:ind w:left="16" w:right="53"/>
              <w:jc w:val="both"/>
              <w:rPr>
                <w:rFonts w:ascii="宋体" w:hAnsi="宋体" w:cs="宋体" w:eastAsia="宋体" w:hint="default"/>
                <w:sz w:val="18"/>
                <w:szCs w:val="18"/>
              </w:rPr>
            </w:pPr>
            <w:r>
              <w:rPr>
                <w:rFonts w:ascii="宋体" w:hAnsi="宋体" w:cs="宋体" w:eastAsia="宋体" w:hint="default"/>
                <w:sz w:val="18"/>
                <w:szCs w:val="18"/>
              </w:rPr>
              <w:t>金及自筹资金用于</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系统及设备生产建设项目。经</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日公司第二届董事会第八次会 议审议通过，同意公司总投资</w:t>
            </w:r>
            <w:r>
              <w:rPr>
                <w:rFonts w:ascii="宋体" w:hAnsi="宋体" w:cs="宋体" w:eastAsia="宋体" w:hint="default"/>
                <w:spacing w:val="-46"/>
                <w:sz w:val="18"/>
                <w:szCs w:val="18"/>
              </w:rPr>
              <w:t> </w:t>
            </w: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万元，其中首期使用超募资金</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万元用于</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标签生产 项目。经</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日公司第二届董事会第十四次会议审议通过，本公司使用</w:t>
            </w:r>
            <w:r>
              <w:rPr>
                <w:rFonts w:ascii="宋体" w:hAnsi="宋体" w:cs="宋体" w:eastAsia="宋体" w:hint="default"/>
                <w:spacing w:val="-45"/>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万元超募</w:t>
            </w:r>
          </w:p>
        </w:tc>
      </w:tr>
      <w:tr>
        <w:trPr>
          <w:trHeight w:val="705"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7" w:type="dxa"/>
            <w:gridSpan w:val="11"/>
            <w:vMerge/>
            <w:tcBorders>
              <w:left w:val="single" w:sz="9" w:space="0" w:color="D2D2D2"/>
              <w:right w:val="single" w:sz="4" w:space="0" w:color="000000"/>
            </w:tcBorders>
          </w:tcPr>
          <w:p>
            <w:pPr/>
          </w:p>
        </w:tc>
      </w:tr>
      <w:tr>
        <w:trPr>
          <w:trHeight w:val="810"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7"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7"/>
      </w:tblGrid>
      <w:tr>
        <w:trPr>
          <w:trHeight w:val="3171"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资金永久性补充流动资产。经</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日公司第二届董事会第二十一次会议及</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年股东大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3"/>
                <w:sz w:val="18"/>
                <w:szCs w:val="18"/>
              </w:rPr>
              <w:t>会审议通过，本公司使用</w:t>
            </w:r>
            <w:r>
              <w:rPr>
                <w:rFonts w:ascii="宋体" w:hAnsi="宋体" w:cs="宋体" w:eastAsia="宋体" w:hint="default"/>
                <w:spacing w:val="-50"/>
                <w:sz w:val="18"/>
                <w:szCs w:val="18"/>
              </w:rPr>
              <w:t> </w:t>
            </w:r>
            <w:r>
              <w:rPr>
                <w:rFonts w:ascii="宋体" w:hAnsi="宋体" w:cs="宋体" w:eastAsia="宋体" w:hint="default"/>
                <w:sz w:val="18"/>
                <w:szCs w:val="18"/>
              </w:rPr>
              <w:t>5,000</w:t>
            </w:r>
            <w:r>
              <w:rPr>
                <w:rFonts w:ascii="宋体" w:hAnsi="宋体" w:cs="宋体" w:eastAsia="宋体" w:hint="default"/>
                <w:spacing w:val="-50"/>
                <w:sz w:val="18"/>
                <w:szCs w:val="18"/>
              </w:rPr>
              <w:t> </w:t>
            </w:r>
            <w:r>
              <w:rPr>
                <w:rFonts w:ascii="宋体" w:hAnsi="宋体" w:cs="宋体" w:eastAsia="宋体" w:hint="default"/>
                <w:sz w:val="18"/>
                <w:szCs w:val="18"/>
              </w:rPr>
              <w:t>万元超募资金永久性补充流动资金。经</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日公司第二届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董事会第二十三次会议审议通过，本公司使用</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万元超募资金对全资子公司杭州思创汇联科技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有限公司进行增资，用于</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系统及设备生产建设项目。经</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4"/>
                <w:sz w:val="18"/>
                <w:szCs w:val="18"/>
              </w:rPr>
              <w:t>二十次会议审议通过，本公司使用</w:t>
            </w:r>
            <w:r>
              <w:rPr>
                <w:rFonts w:ascii="宋体" w:hAnsi="宋体" w:cs="宋体" w:eastAsia="宋体" w:hint="default"/>
                <w:spacing w:val="-46"/>
                <w:sz w:val="18"/>
                <w:szCs w:val="18"/>
              </w:rPr>
              <w:t> </w:t>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万元超募资金对全资子公司上扬无线射频科技扬州有限公司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进行增资，用于</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标签生产项目。经</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日公司第二届董事会第二十五次会议审议通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过，本公司使用</w:t>
            </w:r>
            <w:r>
              <w:rPr>
                <w:rFonts w:ascii="宋体" w:hAnsi="宋体" w:cs="宋体" w:eastAsia="宋体" w:hint="default"/>
                <w:spacing w:val="-48"/>
                <w:sz w:val="18"/>
                <w:szCs w:val="18"/>
              </w:rPr>
              <w:t> </w:t>
            </w:r>
            <w:r>
              <w:rPr>
                <w:rFonts w:ascii="宋体" w:hAnsi="宋体" w:cs="宋体" w:eastAsia="宋体" w:hint="default"/>
                <w:sz w:val="18"/>
                <w:szCs w:val="18"/>
              </w:rPr>
              <w:t>4,950</w:t>
            </w:r>
            <w:r>
              <w:rPr>
                <w:rFonts w:ascii="宋体" w:hAnsi="宋体" w:cs="宋体" w:eastAsia="宋体" w:hint="default"/>
                <w:spacing w:val="-48"/>
                <w:sz w:val="18"/>
                <w:szCs w:val="18"/>
              </w:rPr>
              <w:t> </w:t>
            </w:r>
            <w:r>
              <w:rPr>
                <w:rFonts w:ascii="宋体" w:hAnsi="宋体" w:cs="宋体" w:eastAsia="宋体" w:hint="default"/>
                <w:sz w:val="18"/>
                <w:szCs w:val="18"/>
              </w:rPr>
              <w:t>万元超募资金受让启东钜芯电子科技有限公司</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z w:val="18"/>
                <w:szCs w:val="18"/>
              </w:rPr>
              <w:t>股权。经</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公司第三届董事会第四次会议及</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年第一次临时股东大会审议通过，本公司使用超募资金</w:t>
            </w:r>
            <w:r>
              <w:rPr>
                <w:rFonts w:ascii="宋体" w:hAnsi="宋体" w:cs="宋体" w:eastAsia="宋体" w:hint="default"/>
                <w:spacing w:val="-52"/>
                <w:sz w:val="18"/>
                <w:szCs w:val="18"/>
              </w:rPr>
              <w:t> </w:t>
            </w:r>
            <w:r>
              <w:rPr>
                <w:rFonts w:ascii="宋体" w:hAnsi="宋体" w:cs="宋体" w:eastAsia="宋体" w:hint="default"/>
                <w:sz w:val="18"/>
                <w:szCs w:val="18"/>
              </w:rPr>
              <w:t>20,000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万元支付收购医惠科技有限公司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股权的部分价款。经</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日公司第三届董事会第八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次会议及第四次临时股东大会审议通过，本公司将剩余超募资金</w:t>
            </w:r>
            <w:r>
              <w:rPr>
                <w:rFonts w:ascii="宋体" w:hAnsi="宋体" w:cs="宋体" w:eastAsia="宋体" w:hint="default"/>
                <w:spacing w:val="-46"/>
                <w:sz w:val="18"/>
                <w:szCs w:val="18"/>
              </w:rPr>
              <w:t> </w:t>
            </w:r>
            <w:r>
              <w:rPr>
                <w:rFonts w:ascii="宋体" w:hAnsi="宋体" w:cs="宋体" w:eastAsia="宋体" w:hint="default"/>
                <w:sz w:val="18"/>
                <w:szCs w:val="18"/>
              </w:rPr>
              <w:t>405.4</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为了保障募集资金投资项目顺利进行，公司以自筹资金预先投入了募集资金项目，截至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pacing w:val="-3"/>
                <w:sz w:val="18"/>
                <w:szCs w:val="18"/>
              </w:rPr>
              <w:t>日，本公司已经向</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个募集资金项目投入自筹资金</w:t>
            </w:r>
            <w:r>
              <w:rPr>
                <w:rFonts w:ascii="宋体" w:hAnsi="宋体" w:cs="宋体" w:eastAsia="宋体" w:hint="default"/>
                <w:spacing w:val="-45"/>
                <w:sz w:val="18"/>
                <w:szCs w:val="18"/>
              </w:rPr>
              <w:t> </w:t>
            </w:r>
            <w:r>
              <w:rPr>
                <w:rFonts w:ascii="宋体" w:hAnsi="宋体" w:cs="宋体" w:eastAsia="宋体" w:hint="default"/>
                <w:sz w:val="18"/>
                <w:szCs w:val="18"/>
              </w:rPr>
              <w:t>2,951.99</w:t>
            </w:r>
            <w:r>
              <w:rPr>
                <w:rFonts w:ascii="宋体" w:hAnsi="宋体" w:cs="宋体" w:eastAsia="宋体" w:hint="default"/>
                <w:spacing w:val="-45"/>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pacing w:val="-3"/>
                <w:sz w:val="18"/>
                <w:szCs w:val="18"/>
              </w:rPr>
              <w:t>月，经第一届董事会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第十一次会议审议通过，本公司以募集资金置换了募集资金项目的自筹资金</w:t>
            </w:r>
            <w:r>
              <w:rPr>
                <w:rFonts w:ascii="宋体" w:hAnsi="宋体" w:cs="宋体" w:eastAsia="宋体" w:hint="default"/>
                <w:spacing w:val="-45"/>
                <w:sz w:val="18"/>
                <w:szCs w:val="18"/>
              </w:rPr>
              <w:t> </w:t>
            </w:r>
            <w:r>
              <w:rPr>
                <w:rFonts w:ascii="宋体" w:hAnsi="宋体" w:cs="宋体" w:eastAsia="宋体" w:hint="default"/>
                <w:sz w:val="18"/>
                <w:szCs w:val="18"/>
              </w:rPr>
              <w:t>2,951.99</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电子商品防盗射频软标签及</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应答器技术改造项目结余资金</w:t>
            </w:r>
            <w:r>
              <w:rPr>
                <w:rFonts w:ascii="宋体" w:hAnsi="宋体" w:cs="宋体" w:eastAsia="宋体" w:hint="default"/>
                <w:spacing w:val="-46"/>
                <w:sz w:val="18"/>
                <w:szCs w:val="18"/>
              </w:rPr>
              <w:t> </w:t>
            </w:r>
            <w:r>
              <w:rPr>
                <w:rFonts w:ascii="宋体" w:hAnsi="宋体" w:cs="宋体" w:eastAsia="宋体" w:hint="default"/>
                <w:sz w:val="18"/>
                <w:szCs w:val="18"/>
              </w:rPr>
              <w:t>4,789.32</w:t>
            </w:r>
            <w:r>
              <w:rPr>
                <w:rFonts w:ascii="宋体" w:hAnsi="宋体" w:cs="宋体" w:eastAsia="宋体" w:hint="default"/>
                <w:spacing w:val="-46"/>
                <w:sz w:val="18"/>
                <w:szCs w:val="18"/>
              </w:rPr>
              <w:t> </w:t>
            </w:r>
            <w:r>
              <w:rPr>
                <w:rFonts w:ascii="宋体" w:hAnsi="宋体" w:cs="宋体" w:eastAsia="宋体" w:hint="default"/>
                <w:spacing w:val="-7"/>
                <w:sz w:val="18"/>
                <w:szCs w:val="18"/>
              </w:rPr>
              <w:t>万元。由于近年来欧</w:t>
            </w:r>
            <w:r>
              <w:rPr>
                <w:rFonts w:ascii="宋体" w:hAnsi="宋体" w:cs="宋体" w:eastAsia="宋体" w:hint="default"/>
                <w:sz w:val="18"/>
                <w:szCs w:val="18"/>
              </w:rPr>
              <w:t> 美经济环境的不景气，对公司射频软标签销售业绩产生了一定不利影响，公司于</w:t>
            </w:r>
            <w:r>
              <w:rPr>
                <w:rFonts w:ascii="宋体" w:hAnsi="宋体" w:cs="宋体" w:eastAsia="宋体" w:hint="default"/>
                <w:spacing w:val="-55"/>
                <w:sz w:val="18"/>
                <w:szCs w:val="18"/>
              </w:rPr>
              <w:t> </w:t>
            </w: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16</w:t>
            </w:r>
            <w:r>
              <w:rPr>
                <w:rFonts w:ascii="宋体" w:hAnsi="宋体" w:cs="宋体" w:eastAsia="宋体" w:hint="default"/>
                <w:spacing w:val="-56"/>
                <w:sz w:val="18"/>
                <w:szCs w:val="18"/>
              </w:rPr>
              <w:t> </w:t>
            </w:r>
            <w:r>
              <w:rPr>
                <w:rFonts w:ascii="宋体" w:hAnsi="宋体" w:cs="宋体" w:eastAsia="宋体" w:hint="default"/>
                <w:sz w:val="18"/>
                <w:szCs w:val="18"/>
              </w:rPr>
              <w:t>日调</w:t>
            </w:r>
            <w:r>
              <w:rPr>
                <w:rFonts w:ascii="宋体" w:hAnsi="宋体" w:cs="宋体" w:eastAsia="宋体" w:hint="default"/>
                <w:spacing w:val="1"/>
                <w:sz w:val="18"/>
                <w:szCs w:val="18"/>
              </w:rPr>
              <w:t> </w:t>
            </w:r>
            <w:r>
              <w:rPr>
                <w:rFonts w:ascii="宋体" w:hAnsi="宋体" w:cs="宋体" w:eastAsia="宋体" w:hint="default"/>
                <w:spacing w:val="-2"/>
                <w:sz w:val="18"/>
                <w:szCs w:val="18"/>
              </w:rPr>
              <w:t>整了上述募投项目的投资进度。此外，得益于工艺和技术的改良，公司在产能和品质保证的情况下相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应减少了部分设备的采购数量，节约了一定的项目投入。</w:t>
            </w:r>
          </w:p>
          <w:p>
            <w:pPr>
              <w:pStyle w:val="TableParagraph"/>
              <w:spacing w:line="319" w:lineRule="auto" w:before="58"/>
              <w:ind w:left="22" w:right="22"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电子商品防盗硬标签技术改造项目结余资金</w:t>
            </w:r>
            <w:r>
              <w:rPr>
                <w:rFonts w:ascii="宋体" w:hAnsi="宋体" w:cs="宋体" w:eastAsia="宋体" w:hint="default"/>
                <w:spacing w:val="-46"/>
                <w:sz w:val="18"/>
                <w:szCs w:val="18"/>
              </w:rPr>
              <w:t> </w:t>
            </w:r>
            <w:r>
              <w:rPr>
                <w:rFonts w:ascii="宋体" w:hAnsi="宋体" w:cs="宋体" w:eastAsia="宋体" w:hint="default"/>
                <w:sz w:val="18"/>
                <w:szCs w:val="18"/>
              </w:rPr>
              <w:t>3,882.50</w:t>
            </w:r>
            <w:r>
              <w:rPr>
                <w:rFonts w:ascii="宋体" w:hAnsi="宋体" w:cs="宋体" w:eastAsia="宋体" w:hint="default"/>
                <w:spacing w:val="-45"/>
                <w:sz w:val="18"/>
                <w:szCs w:val="18"/>
              </w:rPr>
              <w:t> </w:t>
            </w:r>
            <w:r>
              <w:rPr>
                <w:rFonts w:ascii="宋体" w:hAnsi="宋体" w:cs="宋体" w:eastAsia="宋体" w:hint="default"/>
                <w:sz w:val="18"/>
                <w:szCs w:val="18"/>
              </w:rPr>
              <w:t>万元。由于近年来国内外经济形势放生 </w:t>
            </w:r>
            <w:r>
              <w:rPr>
                <w:rFonts w:ascii="宋体" w:hAnsi="宋体" w:cs="宋体" w:eastAsia="宋体" w:hint="default"/>
                <w:spacing w:val="-2"/>
                <w:sz w:val="18"/>
                <w:szCs w:val="18"/>
              </w:rPr>
              <w:t>了复杂的变化，欧美经济的持续低迷对零售电子商品防盗标签市场产生了一定不利影响，公司因此适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当减缓了对硬标签技改项目的投入，同时，公司通过充分发挥自身优势，利用自身生产工艺方面积累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的丰富经验，严控成本，节约收入，一定程度节约了硬标签技改项目投入。</w:t>
            </w:r>
          </w:p>
        </w:tc>
      </w:tr>
      <w:tr>
        <w:trPr>
          <w:trHeight w:val="106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用途：尚未使用的募集资金余额为</w:t>
            </w:r>
            <w:r>
              <w:rPr>
                <w:rFonts w:ascii="宋体" w:hAnsi="宋体" w:cs="宋体" w:eastAsia="宋体" w:hint="default"/>
                <w:spacing w:val="-46"/>
                <w:sz w:val="18"/>
                <w:szCs w:val="18"/>
              </w:rPr>
              <w:t> </w:t>
            </w:r>
            <w:r>
              <w:rPr>
                <w:rFonts w:ascii="宋体" w:hAnsi="宋体" w:cs="宋体" w:eastAsia="宋体" w:hint="default"/>
                <w:sz w:val="18"/>
                <w:szCs w:val="18"/>
              </w:rPr>
              <w:t>3,407.22</w:t>
            </w:r>
            <w:r>
              <w:rPr>
                <w:rFonts w:ascii="宋体" w:hAnsi="宋体" w:cs="宋体" w:eastAsia="宋体" w:hint="default"/>
                <w:spacing w:val="-46"/>
                <w:sz w:val="18"/>
                <w:szCs w:val="18"/>
              </w:rPr>
              <w:t> </w:t>
            </w:r>
            <w:r>
              <w:rPr>
                <w:rFonts w:ascii="宋体" w:hAnsi="宋体" w:cs="宋体" w:eastAsia="宋体" w:hint="default"/>
                <w:sz w:val="18"/>
                <w:szCs w:val="18"/>
              </w:rPr>
              <w:t>万元，已承诺该部分资金将按计划投入超募资金项目， 即</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系统及设备生产建设项目与</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标签生产项目。 去向：剩余募集资金存放于募集资金专户及定期存单。</w:t>
            </w:r>
          </w:p>
        </w:tc>
      </w:tr>
      <w:tr>
        <w:trPr>
          <w:trHeight w:val="1028"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3）募集资金变更项目情况" w:id="51"/>
      <w:bookmarkEnd w:id="51"/>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13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出售重大资产情况" w:id="53"/>
      <w:bookmarkEnd w:id="53"/>
      <w:r>
        <w:rPr>
          <w:b w:val="0"/>
          <w:bCs w:val="0"/>
        </w:rPr>
      </w:r>
      <w:r>
        <w:rPr>
          <w:rFonts w:ascii="宋体" w:hAnsi="宋体" w:cs="宋体" w:eastAsia="宋体" w:hint="default"/>
        </w:rPr>
        <w:t>1</w:t>
      </w:r>
      <w:r>
        <w:rPr/>
        <w:t>、出售重大资产情况</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83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43"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3" w:right="42" w:hanging="168"/>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91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sz w:val="18"/>
              </w:rPr>
              <w:t>CS</w:t>
            </w:r>
          </w:p>
          <w:p>
            <w:pPr>
              <w:pStyle w:val="TableParagraph"/>
              <w:spacing w:line="319" w:lineRule="auto" w:before="75"/>
              <w:ind w:left="22" w:right="60"/>
              <w:jc w:val="left"/>
              <w:rPr>
                <w:rFonts w:ascii="宋体" w:hAnsi="宋体" w:cs="宋体" w:eastAsia="宋体" w:hint="default"/>
                <w:sz w:val="18"/>
                <w:szCs w:val="18"/>
              </w:rPr>
            </w:pPr>
            <w:r>
              <w:rPr>
                <w:rFonts w:ascii="宋体"/>
                <w:sz w:val="18"/>
              </w:rPr>
              <w:t>Partne rs Holdin g LLC</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全资子 公司 </w:t>
            </w:r>
            <w:r>
              <w:rPr>
                <w:rFonts w:ascii="宋体" w:hAnsi="宋体" w:cs="宋体" w:eastAsia="宋体" w:hint="default"/>
                <w:sz w:val="18"/>
                <w:szCs w:val="18"/>
              </w:rPr>
              <w:t>Centur y Soluti ons SA.</w:t>
            </w:r>
            <w:r>
              <w:rPr>
                <w:rFonts w:ascii="宋体" w:hAnsi="宋体" w:cs="宋体" w:eastAsia="宋体" w:hint="default"/>
                <w:sz w:val="18"/>
                <w:szCs w:val="18"/>
              </w:rPr>
              <w:t>及</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其全资 子公司 </w:t>
            </w:r>
            <w:r>
              <w:rPr>
                <w:rFonts w:ascii="宋体" w:hAnsi="宋体" w:cs="宋体" w:eastAsia="宋体" w:hint="default"/>
                <w:sz w:val="18"/>
                <w:szCs w:val="18"/>
              </w:rPr>
              <w:t>Centur y Soluti ons Americ as Inc.10 0%</w:t>
            </w:r>
            <w:r>
              <w:rPr>
                <w:rFonts w:ascii="宋体" w:hAnsi="宋体" w:cs="宋体" w:eastAsia="宋体" w:hint="default"/>
                <w:sz w:val="18"/>
                <w:szCs w:val="18"/>
              </w:rPr>
              <w:t>股权 以及思 创香港 除商标 以外的 其他与</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sz w:val="18"/>
              </w:rPr>
              <w:t>287.51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-585.6</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本次出 售相关 资产有 利于公 司根据 战略发 展需 要，及 时清理 发展滞 缓的业 务板块 并有效 止损。 本次资 产出 售，不 会对上 市公司 本年度 合并报 表产生</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以净资 产为基 础协商 定价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11"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零售体 验业务 相关的 知识产 权</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4"/>
              <w:jc w:val="left"/>
              <w:rPr>
                <w:rFonts w:ascii="宋体" w:hAnsi="宋体" w:cs="宋体" w:eastAsia="宋体" w:hint="default"/>
                <w:sz w:val="18"/>
                <w:szCs w:val="18"/>
              </w:rPr>
            </w:pPr>
            <w:r>
              <w:rPr>
                <w:rFonts w:ascii="宋体" w:hAnsi="宋体" w:cs="宋体" w:eastAsia="宋体" w:hint="default"/>
                <w:sz w:val="18"/>
                <w:szCs w:val="18"/>
              </w:rPr>
              <w:t>重大影 响。</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出售重大股权情况" w:id="54"/>
      <w:bookmarkEnd w:id="54"/>
      <w:r>
        <w:rPr>
          <w:b w:val="0"/>
          <w:bCs w:val="0"/>
        </w:rPr>
      </w:r>
      <w:r>
        <w:rPr>
          <w:rFonts w:ascii="宋体" w:hAnsi="宋体" w:cs="宋体" w:eastAsia="宋体" w:hint="default"/>
        </w:rPr>
        <w:t>2</w:t>
      </w:r>
      <w:r>
        <w:rPr/>
        <w:t>、出售重大股权情况</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13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769" w:space="315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26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医惠科技有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技术开发、 技术服务、 技术咨询、 成果转让： 计算机软硬 件、系统集 成，计算机 网络信息工 程，工业自 动化控制系 统；服务： 弱电工程设 计安装，综 合网络布 线，会展会 务，企业管 理咨询，以 承接服务外 包方式从事 信息技术支 持管理、软 件开发外包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sz w:val="18"/>
              </w:rPr>
              <w:t>5,555.5556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609,635,181</w:t>
            </w:r>
          </w:p>
          <w:p>
            <w:pPr>
              <w:pStyle w:val="TableParagraph"/>
              <w:spacing w:line="240" w:lineRule="auto" w:before="77"/>
              <w:ind w:right="20"/>
              <w:jc w:val="right"/>
              <w:rPr>
                <w:rFonts w:ascii="宋体" w:hAnsi="宋体" w:cs="宋体" w:eastAsia="宋体" w:hint="default"/>
                <w:sz w:val="18"/>
                <w:szCs w:val="18"/>
              </w:rPr>
            </w:pPr>
            <w:r>
              <w:rPr>
                <w:rFonts w:ascii="宋体"/>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2" w:right="0"/>
              <w:jc w:val="left"/>
              <w:rPr>
                <w:rFonts w:ascii="宋体" w:hAnsi="宋体" w:cs="宋体" w:eastAsia="宋体" w:hint="default"/>
                <w:sz w:val="18"/>
                <w:szCs w:val="18"/>
              </w:rPr>
            </w:pPr>
            <w:r>
              <w:rPr>
                <w:rFonts w:ascii="宋体"/>
                <w:sz w:val="18"/>
              </w:rPr>
              <w:t>457,631,20</w:t>
            </w:r>
          </w:p>
          <w:p>
            <w:pPr>
              <w:pStyle w:val="TableParagraph"/>
              <w:spacing w:line="240" w:lineRule="auto" w:before="77"/>
              <w:ind w:left="652" w:right="0"/>
              <w:jc w:val="left"/>
              <w:rPr>
                <w:rFonts w:ascii="宋体" w:hAnsi="宋体" w:cs="宋体" w:eastAsia="宋体" w:hint="default"/>
                <w:sz w:val="18"/>
                <w:szCs w:val="18"/>
              </w:rPr>
            </w:pPr>
            <w:r>
              <w:rPr>
                <w:rFonts w:ascii="宋体"/>
                <w:sz w:val="18"/>
              </w:rPr>
              <w:t>5.75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1" w:right="0"/>
              <w:jc w:val="left"/>
              <w:rPr>
                <w:rFonts w:ascii="宋体" w:hAnsi="宋体" w:cs="宋体" w:eastAsia="宋体" w:hint="default"/>
                <w:sz w:val="18"/>
                <w:szCs w:val="18"/>
              </w:rPr>
            </w:pPr>
            <w:r>
              <w:rPr>
                <w:rFonts w:ascii="宋体"/>
                <w:sz w:val="18"/>
              </w:rPr>
              <w:t>205,544,31</w:t>
            </w:r>
          </w:p>
          <w:p>
            <w:pPr>
              <w:pStyle w:val="TableParagraph"/>
              <w:spacing w:line="240" w:lineRule="auto" w:before="77"/>
              <w:ind w:left="651" w:right="0"/>
              <w:jc w:val="left"/>
              <w:rPr>
                <w:rFonts w:ascii="宋体" w:hAnsi="宋体" w:cs="宋体" w:eastAsia="宋体" w:hint="default"/>
                <w:sz w:val="18"/>
                <w:szCs w:val="18"/>
              </w:rPr>
            </w:pPr>
            <w:r>
              <w:rPr>
                <w:rFonts w:ascii="宋体"/>
                <w:sz w:val="18"/>
              </w:rPr>
              <w:t>4.72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61,919,512</w:t>
            </w:r>
          </w:p>
          <w:p>
            <w:pPr>
              <w:pStyle w:val="TableParagraph"/>
              <w:spacing w:line="240" w:lineRule="auto" w:before="77"/>
              <w:ind w:right="23"/>
              <w:jc w:val="right"/>
              <w:rPr>
                <w:rFonts w:ascii="宋体" w:hAnsi="宋体" w:cs="宋体" w:eastAsia="宋体" w:hint="default"/>
                <w:sz w:val="18"/>
                <w:szCs w:val="18"/>
              </w:rPr>
            </w:pPr>
            <w:r>
              <w:rPr>
                <w:rFonts w:ascii="宋体"/>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65,232,268.</w:t>
            </w:r>
          </w:p>
          <w:p>
            <w:pPr>
              <w:pStyle w:val="TableParagraph"/>
              <w:spacing w:line="240" w:lineRule="auto" w:before="77"/>
              <w:ind w:right="23"/>
              <w:jc w:val="right"/>
              <w:rPr>
                <w:rFonts w:ascii="宋体" w:hAnsi="宋体" w:cs="宋体" w:eastAsia="宋体" w:hint="default"/>
                <w:sz w:val="18"/>
                <w:szCs w:val="18"/>
              </w:rPr>
            </w:pPr>
            <w:r>
              <w:rPr>
                <w:rFonts w:ascii="宋体"/>
                <w:sz w:val="18"/>
              </w:rPr>
              <w:t>32</w:t>
            </w:r>
          </w:p>
        </w:tc>
      </w:tr>
      <w:tr>
        <w:trPr>
          <w:trHeight w:val="12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上扬无线射 频科技扬州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无线射频材 料、器材、 设备及系统 的生产制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16,000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215,440,999</w:t>
            </w:r>
          </w:p>
          <w:p>
            <w:pPr>
              <w:pStyle w:val="TableParagraph"/>
              <w:spacing w:line="240" w:lineRule="auto" w:before="76"/>
              <w:ind w:right="20"/>
              <w:jc w:val="right"/>
              <w:rPr>
                <w:rFonts w:ascii="宋体" w:hAnsi="宋体" w:cs="宋体" w:eastAsia="宋体" w:hint="default"/>
                <w:sz w:val="18"/>
                <w:szCs w:val="18"/>
              </w:rPr>
            </w:pPr>
            <w:r>
              <w:rPr>
                <w:rFonts w:ascii="宋体"/>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sz w:val="18"/>
              </w:rPr>
              <w:t>190,731,26</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5.58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sz w:val="18"/>
              </w:rPr>
              <w:t>171,096,56</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0.36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32,478,245</w:t>
            </w:r>
          </w:p>
          <w:p>
            <w:pPr>
              <w:pStyle w:val="TableParagraph"/>
              <w:spacing w:line="240" w:lineRule="auto" w:before="76"/>
              <w:ind w:right="23"/>
              <w:jc w:val="right"/>
              <w:rPr>
                <w:rFonts w:ascii="宋体" w:hAnsi="宋体" w:cs="宋体" w:eastAsia="宋体" w:hint="default"/>
                <w:sz w:val="18"/>
                <w:szCs w:val="18"/>
              </w:rPr>
            </w:pPr>
            <w:r>
              <w:rPr>
                <w:rFonts w:ascii="宋体"/>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27,435,988.</w:t>
            </w:r>
          </w:p>
          <w:p>
            <w:pPr>
              <w:pStyle w:val="TableParagraph"/>
              <w:spacing w:line="240" w:lineRule="auto" w:before="76"/>
              <w:ind w:right="23"/>
              <w:jc w:val="right"/>
              <w:rPr>
                <w:rFonts w:ascii="宋体" w:hAnsi="宋体" w:cs="宋体" w:eastAsia="宋体" w:hint="default"/>
                <w:sz w:val="18"/>
                <w:szCs w:val="18"/>
              </w:rPr>
            </w:pPr>
            <w:r>
              <w:rPr>
                <w:rFonts w:ascii="宋体"/>
                <w:sz w:val="18"/>
              </w:rPr>
              <w:t>02</w:t>
            </w:r>
          </w:p>
        </w:tc>
      </w:tr>
    </w:tbl>
    <w:p>
      <w:pPr>
        <w:spacing w:after="0" w:line="240" w:lineRule="auto"/>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造、开发及 销售，自营 和代理各类 商品和技术 的进出口业 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both"/>
              <w:rPr>
                <w:rFonts w:ascii="宋体" w:hAnsi="宋体" w:cs="宋体" w:eastAsia="宋体" w:hint="default"/>
                <w:sz w:val="18"/>
                <w:szCs w:val="18"/>
              </w:rPr>
            </w:pPr>
            <w:r>
              <w:rPr>
                <w:rFonts w:ascii="宋体" w:hAnsi="宋体" w:cs="宋体" w:eastAsia="宋体" w:hint="default"/>
                <w:spacing w:val="-14"/>
                <w:sz w:val="18"/>
                <w:szCs w:val="18"/>
              </w:rPr>
              <w:t>中瑞思创（香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港）国际有限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技术引进与 交流、电子 产品及系统 的进出口贸 易</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1,185</w:t>
            </w:r>
            <w:r>
              <w:rPr>
                <w:rFonts w:ascii="宋体" w:hAnsi="宋体" w:cs="宋体" w:eastAsia="宋体" w:hint="default"/>
                <w:spacing w:val="-46"/>
                <w:sz w:val="18"/>
                <w:szCs w:val="18"/>
              </w:rPr>
              <w:t> </w:t>
            </w:r>
            <w:r>
              <w:rPr>
                <w:rFonts w:ascii="宋体" w:hAnsi="宋体" w:cs="宋体" w:eastAsia="宋体" w:hint="default"/>
                <w:sz w:val="18"/>
                <w:szCs w:val="18"/>
              </w:rPr>
              <w:t>万港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116,894,967</w:t>
            </w:r>
          </w:p>
          <w:p>
            <w:pPr>
              <w:pStyle w:val="TableParagraph"/>
              <w:spacing w:line="240" w:lineRule="auto" w:before="76"/>
              <w:ind w:right="20"/>
              <w:jc w:val="right"/>
              <w:rPr>
                <w:rFonts w:ascii="宋体" w:hAnsi="宋体" w:cs="宋体" w:eastAsia="宋体" w:hint="default"/>
                <w:sz w:val="18"/>
                <w:szCs w:val="18"/>
              </w:rPr>
            </w:pPr>
            <w:r>
              <w:rPr>
                <w:rFonts w:ascii="宋体"/>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sz w:val="18"/>
              </w:rPr>
              <w:t>-43,453,69</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5.89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83,933,802</w:t>
            </w:r>
          </w:p>
          <w:p>
            <w:pPr>
              <w:pStyle w:val="TableParagraph"/>
              <w:spacing w:line="240" w:lineRule="auto" w:before="76"/>
              <w:ind w:right="23"/>
              <w:jc w:val="right"/>
              <w:rPr>
                <w:rFonts w:ascii="宋体" w:hAnsi="宋体" w:cs="宋体" w:eastAsia="宋体" w:hint="default"/>
                <w:sz w:val="18"/>
                <w:szCs w:val="18"/>
              </w:rPr>
            </w:pPr>
            <w:r>
              <w:rPr>
                <w:rFonts w:ascii="宋体"/>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sz w:val="18"/>
              </w:rPr>
              <w:t>-18,209,86</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1.08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-18,225,644</w:t>
            </w:r>
          </w:p>
          <w:p>
            <w:pPr>
              <w:pStyle w:val="TableParagraph"/>
              <w:spacing w:line="240" w:lineRule="auto" w:before="76"/>
              <w:ind w:right="23"/>
              <w:jc w:val="right"/>
              <w:rPr>
                <w:rFonts w:ascii="宋体" w:hAnsi="宋体" w:cs="宋体" w:eastAsia="宋体" w:hint="default"/>
                <w:sz w:val="18"/>
                <w:szCs w:val="18"/>
              </w:rPr>
            </w:pPr>
            <w:r>
              <w:rPr>
                <w:rFonts w:ascii="宋体"/>
                <w:sz w:val="18"/>
              </w:rPr>
              <w:t>.17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医惠科技有限公司及其下属子公司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使公司业务切入智慧医疗领域，较大程 度增厚公司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年度业绩</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浙江省沃森医疗研究院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有利于公司推动医疗大数据的基础研 究，但对当期业绩不会产生较大影响。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不会对公司整体经营和</w:t>
            </w:r>
            <w:r>
              <w:rPr>
                <w:rFonts w:ascii="宋体" w:hAnsi="宋体" w:cs="宋体" w:eastAsia="宋体" w:hint="default"/>
                <w:spacing w:val="-53"/>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年度经营业 绩产生较大影响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CS</w:t>
            </w:r>
            <w:r>
              <w:rPr>
                <w:rFonts w:ascii="宋体" w:hAnsi="宋体" w:cs="宋体" w:eastAsia="宋体" w:hint="default"/>
                <w:spacing w:val="-46"/>
                <w:sz w:val="18"/>
                <w:szCs w:val="18"/>
              </w:rPr>
              <w:t> </w:t>
            </w:r>
            <w:r>
              <w:rPr>
                <w:rFonts w:ascii="宋体" w:hAnsi="宋体" w:cs="宋体" w:eastAsia="宋体" w:hint="default"/>
                <w:sz w:val="18"/>
                <w:szCs w:val="18"/>
              </w:rPr>
              <w:t>及其子公司</w:t>
            </w:r>
            <w:r>
              <w:rPr>
                <w:rFonts w:ascii="宋体" w:hAnsi="宋体" w:cs="宋体" w:eastAsia="宋体" w:hint="default"/>
                <w:spacing w:val="-44"/>
                <w:sz w:val="18"/>
                <w:szCs w:val="18"/>
              </w:rPr>
              <w:t> </w:t>
            </w:r>
            <w:r>
              <w:rPr>
                <w:rFonts w:ascii="宋体" w:hAnsi="宋体" w:cs="宋体" w:eastAsia="宋体" w:hint="default"/>
                <w:sz w:val="18"/>
                <w:szCs w:val="18"/>
              </w:rPr>
              <w:t>CSA</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不会对公司整体经营和</w:t>
            </w:r>
            <w:r>
              <w:rPr>
                <w:rFonts w:ascii="宋体" w:hAnsi="宋体" w:cs="宋体" w:eastAsia="宋体" w:hint="default"/>
                <w:spacing w:val="-53"/>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年度经营业 绩产生较大影响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BV</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有利于公司建立欧洲市场渠道，但对当 期业绩不会产生较大影响。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CLA</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有利于公司建立美国市场渠道，但对当 期业绩不会产生较大影响。</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53" w:right="0"/>
        <w:jc w:val="left"/>
      </w:pPr>
      <w:r>
        <w:rPr/>
        <w:t>（一）行业发展趋势 </w:t>
      </w:r>
      <w:r>
        <w:rPr>
          <w:rFonts w:ascii="宋体" w:hAnsi="宋体" w:cs="宋体" w:eastAsia="宋体" w:hint="default"/>
          <w:spacing w:val="-1"/>
        </w:rPr>
        <w:t>2015</w:t>
      </w:r>
      <w:r>
        <w:rPr>
          <w:spacing w:val="-1"/>
        </w:rPr>
        <w:t>年，公司在努力确保主业持续稳定发展的同时，通过实施重大资产重组，使公司业务较快地延伸</w:t>
      </w:r>
    </w:p>
    <w:p>
      <w:pPr>
        <w:pStyle w:val="BodyText"/>
        <w:spacing w:line="240" w:lineRule="auto"/>
        <w:ind w:left="1133" w:right="0"/>
        <w:jc w:val="left"/>
      </w:pPr>
      <w:r>
        <w:rPr/>
        <w:t>至智慧医疗领域。报告期内，公司重点关注了智慧医疗和</w:t>
      </w:r>
      <w:r>
        <w:rPr>
          <w:rFonts w:ascii="宋体" w:hAnsi="宋体" w:cs="宋体" w:eastAsia="宋体" w:hint="default"/>
        </w:rPr>
        <w:t>RFID</w:t>
      </w:r>
      <w:r>
        <w:rPr/>
        <w:t>行业的发展。</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t>（</w:t>
      </w:r>
      <w:r>
        <w:rPr>
          <w:rFonts w:ascii="宋体" w:hAnsi="宋体" w:cs="宋体" w:eastAsia="宋体" w:hint="default"/>
        </w:rPr>
        <w:t>1</w:t>
      </w:r>
      <w:r>
        <w:rPr/>
        <w:t>）智慧医疗进入快速发展期</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t>①智慧医疗产业发展条件日趋成熟，进入快速发展阶段</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024" w:firstLine="420"/>
        <w:jc w:val="left"/>
      </w:pPr>
      <w:r>
        <w:rPr/>
        <w:t>一方面，我国个人医疗健康服务需求快速增长。我国卫生总费用和人均卫生费用迅速增长，卫生总费 用从</w:t>
      </w:r>
      <w:r>
        <w:rPr>
          <w:spacing w:val="-50"/>
        </w:rPr>
        <w:t> </w:t>
      </w:r>
      <w:r>
        <w:rPr>
          <w:rFonts w:ascii="宋体" w:hAnsi="宋体" w:cs="宋体" w:eastAsia="宋体" w:hint="default"/>
        </w:rPr>
        <w:t>2004</w:t>
      </w:r>
      <w:r>
        <w:rPr>
          <w:rFonts w:ascii="宋体" w:hAnsi="宋体" w:cs="宋体" w:eastAsia="宋体" w:hint="default"/>
          <w:spacing w:val="-50"/>
        </w:rPr>
        <w:t> </w:t>
      </w:r>
      <w:r>
        <w:rPr/>
        <w:t>年的</w:t>
      </w:r>
      <w:r>
        <w:rPr>
          <w:spacing w:val="-50"/>
        </w:rPr>
        <w:t> </w:t>
      </w:r>
      <w:r>
        <w:rPr>
          <w:rFonts w:ascii="宋体" w:hAnsi="宋体" w:cs="宋体" w:eastAsia="宋体" w:hint="default"/>
        </w:rPr>
        <w:t>7,590.29</w:t>
      </w:r>
      <w:r>
        <w:rPr>
          <w:rFonts w:ascii="宋体" w:hAnsi="宋体" w:cs="宋体" w:eastAsia="宋体" w:hint="default"/>
          <w:spacing w:val="-51"/>
        </w:rPr>
        <w:t> </w:t>
      </w:r>
      <w:r>
        <w:rPr/>
        <w:t>亿元，到</w:t>
      </w:r>
      <w:r>
        <w:rPr>
          <w:spacing w:val="-50"/>
        </w:rPr>
        <w:t> </w:t>
      </w:r>
      <w:r>
        <w:rPr>
          <w:rFonts w:ascii="宋体" w:hAnsi="宋体" w:cs="宋体" w:eastAsia="宋体" w:hint="default"/>
        </w:rPr>
        <w:t>2014</w:t>
      </w:r>
      <w:r>
        <w:rPr>
          <w:rFonts w:ascii="宋体" w:hAnsi="宋体" w:cs="宋体" w:eastAsia="宋体" w:hint="default"/>
          <w:spacing w:val="-50"/>
        </w:rPr>
        <w:t> </w:t>
      </w:r>
      <w:r>
        <w:rPr/>
        <w:t>年的</w:t>
      </w:r>
      <w:r>
        <w:rPr>
          <w:spacing w:val="-50"/>
        </w:rPr>
        <w:t> </w:t>
      </w:r>
      <w:r>
        <w:rPr>
          <w:rFonts w:ascii="宋体" w:hAnsi="宋体" w:cs="宋体" w:eastAsia="宋体" w:hint="default"/>
        </w:rPr>
        <w:t>35,312.40</w:t>
      </w:r>
      <w:r>
        <w:rPr>
          <w:rFonts w:ascii="宋体" w:hAnsi="宋体" w:cs="宋体" w:eastAsia="宋体" w:hint="default"/>
          <w:spacing w:val="-50"/>
        </w:rPr>
        <w:t> </w:t>
      </w:r>
      <w:r>
        <w:rPr/>
        <w:t>亿元，</w:t>
      </w:r>
      <w:r>
        <w:rPr>
          <w:rFonts w:ascii="宋体" w:hAnsi="宋体" w:cs="宋体" w:eastAsia="宋体" w:hint="default"/>
        </w:rPr>
        <w:t>10</w:t>
      </w:r>
      <w:r>
        <w:rPr>
          <w:rFonts w:ascii="宋体" w:hAnsi="宋体" w:cs="宋体" w:eastAsia="宋体" w:hint="default"/>
          <w:spacing w:val="-50"/>
        </w:rPr>
        <w:t> </w:t>
      </w:r>
      <w:r>
        <w:rPr/>
        <w:t>年内增长近</w:t>
      </w:r>
      <w:r>
        <w:rPr>
          <w:spacing w:val="-50"/>
        </w:rPr>
        <w:t> </w:t>
      </w:r>
      <w:r>
        <w:rPr>
          <w:rFonts w:ascii="宋体" w:hAnsi="宋体" w:cs="宋体" w:eastAsia="宋体" w:hint="default"/>
        </w:rPr>
        <w:t>4</w:t>
      </w:r>
      <w:r>
        <w:rPr>
          <w:rFonts w:ascii="宋体" w:hAnsi="宋体" w:cs="宋体" w:eastAsia="宋体" w:hint="default"/>
          <w:spacing w:val="-50"/>
        </w:rPr>
        <w:t> </w:t>
      </w:r>
      <w:r>
        <w:rPr/>
        <w:t>倍，但相比发达国家这个 数据仍较低。另一方面，随着人口老龄化和亚健康问题日趋严重，医疗资源分布不均、过度医疗等问题日 </w:t>
      </w:r>
      <w:r>
        <w:rPr>
          <w:spacing w:val="-3"/>
        </w:rPr>
        <w:t>显突出，如何有效解决健康医疗服务供不应求、医患矛盾加剧等问题，已成为国家和政府亟需解决的问题。</w:t>
      </w:r>
      <w:r>
        <w:rPr>
          <w:spacing w:val="-90"/>
        </w:rPr>
        <w:t> </w:t>
      </w:r>
      <w:r>
        <w:rPr>
          <w:spacing w:val="-90"/>
        </w:rPr>
      </w:r>
      <w:r>
        <w:rPr/>
        <w:t>近年来，我国大力推行医疗卫生体制改革。</w:t>
      </w:r>
      <w:r>
        <w:rPr>
          <w:rFonts w:ascii="宋体" w:hAnsi="宋体" w:cs="宋体" w:eastAsia="宋体" w:hint="default"/>
        </w:rPr>
        <w:t>2014 </w:t>
      </w:r>
      <w:r>
        <w:rPr/>
        <w:t>年、</w:t>
      </w:r>
      <w:r>
        <w:rPr>
          <w:rFonts w:ascii="宋体" w:hAnsi="宋体" w:cs="宋体" w:eastAsia="宋体" w:hint="default"/>
        </w:rPr>
        <w:t>2015</w:t>
      </w:r>
      <w:r>
        <w:rPr>
          <w:rFonts w:ascii="宋体" w:hAnsi="宋体" w:cs="宋体" w:eastAsia="宋体" w:hint="default"/>
          <w:spacing w:val="-24"/>
        </w:rPr>
        <w:t> </w:t>
      </w:r>
      <w:r>
        <w:rPr/>
        <w:t>年医改政策频出，国务院医改办以及卫计委积 极推进分级诊疗、远程诊疗、社会办医、医药电商的进程，破除以药养医，解除看病难、看病贵的难题。</w:t>
      </w:r>
    </w:p>
    <w:p>
      <w:pPr>
        <w:pStyle w:val="BodyText"/>
        <w:spacing w:line="408" w:lineRule="auto"/>
        <w:ind w:left="1134" w:right="1131" w:firstLine="420"/>
        <w:jc w:val="both"/>
      </w:pPr>
      <w:r>
        <w:rPr>
          <w:spacing w:val="-1"/>
        </w:rPr>
        <w:t>未来，随着国内经济的快速发展，社会生活水平的提高，个人医疗健康需求不断攀升，以及政府公共</w:t>
      </w:r>
      <w:r>
        <w:rPr/>
        <w:t> </w:t>
      </w:r>
      <w:r>
        <w:rPr>
          <w:spacing w:val="-1"/>
        </w:rPr>
        <w:t>卫生投入的增加，医疗机构和相关企业对智慧医疗和医疗大数据应用需求迫切，医疗信息化产业将进入高</w:t>
      </w:r>
      <w:r>
        <w:rPr>
          <w:spacing w:val="-81"/>
        </w:rPr>
        <w:t> </w:t>
      </w:r>
      <w:r>
        <w:rPr>
          <w:spacing w:val="-81"/>
        </w:rPr>
      </w:r>
      <w:r>
        <w:rPr/>
        <w:t>速发展阶段。</w:t>
      </w:r>
    </w:p>
    <w:p>
      <w:pPr>
        <w:pStyle w:val="BodyText"/>
        <w:spacing w:line="408" w:lineRule="auto"/>
        <w:ind w:left="1134" w:right="1132" w:firstLine="420"/>
        <w:jc w:val="both"/>
      </w:pPr>
      <w:r>
        <w:rPr/>
        <w:t>据调研机构预测，到 </w:t>
      </w:r>
      <w:r>
        <w:rPr>
          <w:rFonts w:ascii="宋体" w:hAnsi="宋体" w:cs="宋体" w:eastAsia="宋体" w:hint="default"/>
        </w:rPr>
        <w:t>2018</w:t>
      </w:r>
      <w:r>
        <w:rPr>
          <w:rFonts w:ascii="宋体" w:hAnsi="宋体" w:cs="宋体" w:eastAsia="宋体" w:hint="default"/>
          <w:spacing w:val="-24"/>
        </w:rPr>
        <w:t> </w:t>
      </w:r>
      <w:r>
        <w:rPr/>
        <w:t>年全球智慧医疗服务支出，如远端监测、诊断设备、生活辅助、生理数据 监测等方面，将达到</w:t>
      </w:r>
      <w:r>
        <w:rPr>
          <w:spacing w:val="-53"/>
        </w:rPr>
        <w:t> </w:t>
      </w:r>
      <w:r>
        <w:rPr>
          <w:rFonts w:ascii="宋体" w:hAnsi="宋体" w:cs="宋体" w:eastAsia="宋体" w:hint="default"/>
        </w:rPr>
        <w:t>300</w:t>
      </w:r>
      <w:r>
        <w:rPr>
          <w:rFonts w:ascii="宋体" w:hAnsi="宋体" w:cs="宋体" w:eastAsia="宋体" w:hint="default"/>
          <w:spacing w:val="-53"/>
        </w:rPr>
        <w:t> </w:t>
      </w:r>
      <w:r>
        <w:rPr/>
        <w:t>亿美元，</w:t>
      </w:r>
      <w:r>
        <w:rPr>
          <w:rFonts w:ascii="宋体" w:hAnsi="宋体" w:cs="宋体" w:eastAsia="宋体" w:hint="default"/>
        </w:rPr>
        <w:t>2016</w:t>
      </w:r>
      <w:r>
        <w:rPr>
          <w:rFonts w:ascii="宋体" w:hAnsi="宋体" w:cs="宋体" w:eastAsia="宋体" w:hint="default"/>
          <w:spacing w:val="-54"/>
        </w:rPr>
        <w:t> </w:t>
      </w:r>
      <w:r>
        <w:rPr/>
        <w:t>至</w:t>
      </w:r>
      <w:r>
        <w:rPr>
          <w:spacing w:val="-53"/>
        </w:rPr>
        <w:t> </w:t>
      </w:r>
      <w:r>
        <w:rPr>
          <w:rFonts w:ascii="宋体" w:hAnsi="宋体" w:cs="宋体" w:eastAsia="宋体" w:hint="default"/>
        </w:rPr>
        <w:t>2018</w:t>
      </w:r>
      <w:r>
        <w:rPr>
          <w:rFonts w:ascii="宋体" w:hAnsi="宋体" w:cs="宋体" w:eastAsia="宋体" w:hint="default"/>
          <w:spacing w:val="-54"/>
        </w:rPr>
        <w:t> </w:t>
      </w:r>
      <w:r>
        <w:rPr/>
        <w:t>年全球智慧医疗服务支出复合成长率将达到</w:t>
      </w:r>
      <w:r>
        <w:rPr>
          <w:spacing w:val="-53"/>
        </w:rPr>
        <w:t> </w:t>
      </w:r>
      <w:r>
        <w:rPr>
          <w:rFonts w:ascii="宋体" w:hAnsi="宋体" w:cs="宋体" w:eastAsia="宋体" w:hint="default"/>
        </w:rPr>
        <w:t>60%</w:t>
      </w:r>
      <w:r>
        <w:rPr/>
        <w:t>。</w:t>
      </w:r>
    </w:p>
    <w:p>
      <w:pPr>
        <w:pStyle w:val="BodyText"/>
        <w:spacing w:line="408" w:lineRule="auto"/>
        <w:ind w:right="0"/>
        <w:jc w:val="left"/>
      </w:pPr>
      <w:r>
        <w:rPr/>
        <w:t>②新技术引领医疗信息化第三次产业浪潮 </w:t>
      </w:r>
      <w:r>
        <w:rPr>
          <w:spacing w:val="-1"/>
        </w:rPr>
        <w:t>物联网、互联网、云计算、大数据技术的普及将医疗信息化产业推向第三次浪潮。这波浪潮的特征不</w:t>
      </w:r>
    </w:p>
    <w:p>
      <w:pPr>
        <w:pStyle w:val="BodyText"/>
        <w:spacing w:line="408" w:lineRule="auto"/>
        <w:ind w:left="841" w:right="1110"/>
        <w:jc w:val="right"/>
      </w:pPr>
      <w:r>
        <w:rPr/>
        <w:t>仅是新兴 </w:t>
      </w:r>
      <w:r>
        <w:rPr>
          <w:rFonts w:ascii="宋体" w:hAnsi="宋体" w:cs="宋体" w:eastAsia="宋体" w:hint="default"/>
        </w:rPr>
        <w:t>IT</w:t>
      </w:r>
      <w:r>
        <w:rPr>
          <w:rFonts w:ascii="宋体" w:hAnsi="宋体" w:cs="宋体" w:eastAsia="宋体" w:hint="default"/>
          <w:spacing w:val="-24"/>
        </w:rPr>
        <w:t> </w:t>
      </w:r>
      <w:r>
        <w:rPr/>
        <w:t>技术的应用使得以移动医疗、医疗物联网、医疗大数据为核心的智慧医疗模式产生，更重要 的特征是其目标客户由医院、政府发展到个人，行业内涵从医疗信息化拓展到整个大医疗健康管理领域。 移动医疗作为一种碎片化的应用，随着移动终端和网络的覆盖，以及个人移动应用使用习惯的培养，</w:t>
      </w:r>
    </w:p>
    <w:p>
      <w:pPr>
        <w:pStyle w:val="BodyText"/>
        <w:spacing w:line="408" w:lineRule="auto"/>
        <w:ind w:left="1134" w:right="1023"/>
        <w:jc w:val="left"/>
      </w:pPr>
      <w:r>
        <w:rPr>
          <w:spacing w:val="-3"/>
        </w:rPr>
        <w:t>面向病患和医生等个人的移动医疗应用的兴起和普及已成必然，将有效提高医护人员的工作效率、安全性。</w:t>
      </w:r>
      <w:r>
        <w:rPr>
          <w:spacing w:val="-92"/>
        </w:rPr>
        <w:t> </w:t>
      </w:r>
      <w:r>
        <w:rPr>
          <w:spacing w:val="-92"/>
        </w:rPr>
      </w:r>
      <w:r>
        <w:rPr/>
        <w:t>医疗物联网是物联网在医疗行业的应用，是未来智慧医疗、智慧健康的核心，有利于实现医疗和健康管理</w:t>
      </w:r>
      <w:r>
        <w:rPr/>
        <w:t> 的智能化，实现信息共享与互联互通。此外，伴随着新医改推动区域医疗信息的集中和共享，医疗资源稀 缺分布不均衡日渐改善，医疗大数据应用和远程医疗将迎来新的发展机遇。</w:t>
      </w:r>
    </w:p>
    <w:p>
      <w:pPr>
        <w:pStyle w:val="BodyText"/>
        <w:spacing w:line="408" w:lineRule="auto"/>
        <w:ind w:right="0"/>
        <w:jc w:val="left"/>
      </w:pPr>
      <w:r>
        <w:rPr/>
        <w:t>③物联网技术在智慧医疗中的应用已成为趋势 </w:t>
      </w:r>
      <w:r>
        <w:rPr>
          <w:spacing w:val="-1"/>
        </w:rPr>
        <w:t>物联网技术在医疗领域的应用能够实现医院对人的智能化医疗和对物的智能化管理，使医院医疗、人</w:t>
      </w:r>
    </w:p>
    <w:p>
      <w:pPr>
        <w:pStyle w:val="BodyText"/>
        <w:spacing w:line="408" w:lineRule="auto"/>
        <w:ind w:left="1134" w:right="1131"/>
        <w:jc w:val="both"/>
      </w:pPr>
      <w:r>
        <w:rPr>
          <w:spacing w:val="-1"/>
        </w:rPr>
        <w:t>员、管理、设备、药品等信息得到有效的整合利用，形成物资管理的可视化、医疗信息数字化、医疗流程</w:t>
      </w:r>
      <w:r>
        <w:rPr>
          <w:spacing w:val="-83"/>
        </w:rPr>
        <w:t> </w:t>
      </w:r>
      <w:r>
        <w:rPr>
          <w:spacing w:val="-83"/>
        </w:rPr>
      </w:r>
      <w:r>
        <w:rPr>
          <w:spacing w:val="-1"/>
        </w:rPr>
        <w:t>科学化、服务沟通人性化，满足医疗健康信息、医疗设备用品、公共卫生安全的智能化管理与监控等方面</w:t>
      </w:r>
      <w:r>
        <w:rPr>
          <w:spacing w:val="-86"/>
        </w:rPr>
        <w:t> </w:t>
      </w:r>
      <w:r>
        <w:rPr>
          <w:spacing w:val="-86"/>
        </w:rPr>
      </w:r>
      <w:r>
        <w:rPr/>
        <w:t>的需求，解决医疗平台薄弱、服务水平整体较低、医疗安全生产隐患较高等问题。</w:t>
      </w:r>
    </w:p>
    <w:p>
      <w:pPr>
        <w:pStyle w:val="BodyText"/>
        <w:spacing w:line="408" w:lineRule="auto"/>
        <w:ind w:left="1133" w:right="1130" w:firstLine="420"/>
        <w:jc w:val="both"/>
      </w:pPr>
      <w:r>
        <w:rPr>
          <w:spacing w:val="-1"/>
        </w:rPr>
        <w:t>利用各种物联网新技术的导入，医疗服务将会更加弹性与开放，医疗服务品质持续提升。例如电子病</w:t>
      </w:r>
      <w:r>
        <w:rPr/>
        <w:t> </w:t>
      </w:r>
      <w:r>
        <w:rPr>
          <w:spacing w:val="-1"/>
        </w:rPr>
        <w:t>历与疾病信息平台的建立，都将有助医院无纸化并进一步打通病患信息的共享机制，从而使患者用较短的</w:t>
      </w:r>
      <w:r>
        <w:rPr>
          <w:spacing w:val="-81"/>
        </w:rPr>
        <w:t> </w:t>
      </w:r>
      <w:r>
        <w:rPr>
          <w:spacing w:val="-81"/>
        </w:rPr>
      </w:r>
      <w:r>
        <w:rPr>
          <w:spacing w:val="-1"/>
        </w:rPr>
        <w:t>治疗时间、支付基本的医疗费用，就可以享受安全、便利、优质的诊疗服务。物联网技术的导入将加速医</w:t>
      </w:r>
      <w:r>
        <w:rPr>
          <w:spacing w:val="-83"/>
        </w:rPr>
        <w:t> </w:t>
      </w:r>
      <w:r>
        <w:rPr>
          <w:spacing w:val="-83"/>
        </w:rPr>
      </w:r>
      <w:r>
        <w:rPr>
          <w:spacing w:val="-1"/>
        </w:rPr>
        <w:t>疗健康云平台的快速发展，并有望成为医疗产业的新商机。医疗健康云平台包含了医疗、保健、看护与防</w:t>
      </w:r>
      <w:r>
        <w:rPr>
          <w:spacing w:val="-86"/>
        </w:rPr>
        <w:t> </w:t>
      </w:r>
      <w:r>
        <w:rPr>
          <w:spacing w:val="-86"/>
        </w:rPr>
      </w:r>
      <w:r>
        <w:rPr>
          <w:spacing w:val="-1"/>
        </w:rPr>
        <w:t>疫等四条主线，结合物联网、互联网，可以将个人医疗纪录、病患信息管理以及健康促进等医疗信息服务</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0" w:hanging="420"/>
        <w:jc w:val="left"/>
      </w:pPr>
      <w:r>
        <w:rPr/>
        <w:t>进行整体的提升。 </w:t>
      </w:r>
      <w:r>
        <w:rPr>
          <w:spacing w:val="-1"/>
        </w:rPr>
        <w:t>在物联网技术的带动下，利用医疗大数据分析，有效地让传统医疗服务拥有更多的信息交互与服务的</w:t>
      </w:r>
    </w:p>
    <w:p>
      <w:pPr>
        <w:pStyle w:val="BodyText"/>
        <w:spacing w:line="408" w:lineRule="auto"/>
        <w:ind w:left="1134" w:right="0"/>
        <w:jc w:val="left"/>
      </w:pPr>
      <w:r>
        <w:rPr>
          <w:spacing w:val="-1"/>
        </w:rPr>
        <w:t>方式，在遵循相关法规与隐私的情况下将信息适度开放与流通，打通跨院、跨区域的医疗信息交互，成为</w:t>
      </w:r>
      <w:r>
        <w:rPr>
          <w:spacing w:val="-86"/>
        </w:rPr>
        <w:t> </w:t>
      </w:r>
      <w:r>
        <w:rPr>
          <w:spacing w:val="-86"/>
        </w:rPr>
      </w:r>
      <w:r>
        <w:rPr/>
        <w:t>医疗产业的重要变革。</w:t>
      </w:r>
    </w:p>
    <w:p>
      <w:pPr>
        <w:pStyle w:val="BodyText"/>
        <w:spacing w:line="240" w:lineRule="auto"/>
        <w:ind w:right="0"/>
        <w:jc w:val="left"/>
      </w:pPr>
      <w:r>
        <w:rPr/>
        <w:t>（</w:t>
      </w:r>
      <w:r>
        <w:rPr>
          <w:rFonts w:ascii="宋体" w:hAnsi="宋体" w:cs="宋体" w:eastAsia="宋体" w:hint="default"/>
        </w:rPr>
        <w:t>2</w:t>
      </w:r>
      <w:r>
        <w:rPr/>
        <w:t>）</w:t>
      </w:r>
      <w:r>
        <w:rPr>
          <w:rFonts w:ascii="宋体" w:hAnsi="宋体" w:cs="宋体" w:eastAsia="宋体" w:hint="default"/>
        </w:rPr>
        <w:t>RFID</w:t>
      </w:r>
      <w:r>
        <w:rPr/>
        <w:t>迎来快速发展契机</w:t>
      </w:r>
    </w:p>
    <w:p>
      <w:pPr>
        <w:spacing w:line="240" w:lineRule="auto" w:before="10"/>
        <w:rPr>
          <w:rFonts w:ascii="宋体" w:hAnsi="宋体" w:cs="宋体" w:eastAsia="宋体" w:hint="default"/>
          <w:sz w:val="14"/>
          <w:szCs w:val="14"/>
        </w:rPr>
      </w:pPr>
    </w:p>
    <w:p>
      <w:pPr>
        <w:pStyle w:val="BodyText"/>
        <w:spacing w:line="408" w:lineRule="auto" w:before="0"/>
        <w:ind w:left="1133" w:right="1024" w:firstLine="420"/>
        <w:jc w:val="left"/>
      </w:pPr>
      <w:r>
        <w:rPr>
          <w:rFonts w:ascii="宋体" w:hAnsi="宋体" w:cs="宋体" w:eastAsia="宋体" w:hint="default"/>
        </w:rPr>
        <w:t>RFID</w:t>
      </w:r>
      <w:r>
        <w:rPr/>
        <w:t>（</w:t>
      </w:r>
      <w:r>
        <w:rPr>
          <w:rFonts w:ascii="宋体" w:hAnsi="宋体" w:cs="宋体" w:eastAsia="宋体" w:hint="default"/>
        </w:rPr>
        <w:t>Radio Frequency</w:t>
      </w:r>
      <w:r>
        <w:rPr>
          <w:rFonts w:ascii="宋体" w:hAnsi="宋体" w:cs="宋体" w:eastAsia="宋体" w:hint="default"/>
          <w:spacing w:val="-25"/>
        </w:rPr>
        <w:t> </w:t>
      </w:r>
      <w:r>
        <w:rPr>
          <w:rFonts w:ascii="宋体" w:hAnsi="宋体" w:cs="宋体" w:eastAsia="宋体" w:hint="default"/>
        </w:rPr>
        <w:t>Identification</w:t>
      </w:r>
      <w:r>
        <w:rPr/>
        <w:t>）技术作为构建“物联网”的关键技术近年来受到人们的高 度关注。</w:t>
      </w:r>
      <w:r>
        <w:rPr>
          <w:rFonts w:ascii="宋体" w:hAnsi="宋体" w:cs="宋体" w:eastAsia="宋体" w:hint="default"/>
        </w:rPr>
        <w:t>RFID</w:t>
      </w:r>
      <w:r>
        <w:rPr>
          <w:rFonts w:ascii="宋体" w:hAnsi="宋体" w:cs="宋体" w:eastAsia="宋体" w:hint="default"/>
          <w:spacing w:val="-77"/>
        </w:rPr>
        <w:t> </w:t>
      </w:r>
      <w:r>
        <w:rPr/>
        <w:t>技术作为一种自动识别技术，因其具备克服雪、雾、冰、沙、</w:t>
      </w:r>
      <w:hyperlink r:id="rId15">
        <w:r>
          <w:rPr/>
          <w:t>涂料</w:t>
        </w:r>
      </w:hyperlink>
      <w:r>
        <w:rPr/>
        <w:t>、</w:t>
      </w:r>
      <w:hyperlink r:id="rId16">
        <w:r>
          <w:rPr/>
          <w:t>尘垢</w:t>
        </w:r>
      </w:hyperlink>
      <w:r>
        <w:rPr/>
        <w:t>等多种恶劣环境实</w:t>
      </w:r>
      <w:r>
        <w:rPr/>
        <w:t> </w:t>
      </w:r>
      <w:r>
        <w:rPr>
          <w:spacing w:val="-3"/>
        </w:rPr>
        <w:t>现数据信息快速准确读取，并实现有效跟踪、存储、识别等突出功能，被广泛应用于商业零售、交通管理、</w:t>
      </w:r>
      <w:r>
        <w:rPr>
          <w:spacing w:val="-94"/>
        </w:rPr>
        <w:t> </w:t>
      </w:r>
      <w:r>
        <w:rPr>
          <w:spacing w:val="-94"/>
        </w:rPr>
      </w:r>
      <w:r>
        <w:rPr/>
        <w:t>军事应用、重大工程与活动、畜牧业管理、医疗卫生、图书档案、安全监察、防伪打假等领域。</w:t>
      </w:r>
    </w:p>
    <w:p>
      <w:pPr>
        <w:pStyle w:val="BodyText"/>
        <w:spacing w:line="408" w:lineRule="auto"/>
        <w:ind w:left="1133" w:right="1129" w:firstLine="420"/>
        <w:jc w:val="both"/>
      </w:pPr>
      <w:r>
        <w:rPr>
          <w:spacing w:val="-1"/>
        </w:rPr>
        <w:t>尤其是近年来，随着</w:t>
      </w:r>
      <w:r>
        <w:rPr>
          <w:rFonts w:ascii="宋体" w:hAnsi="宋体" w:cs="宋体" w:eastAsia="宋体" w:hint="default"/>
          <w:spacing w:val="-1"/>
        </w:rPr>
        <w:t>RFID</w:t>
      </w:r>
      <w:r>
        <w:rPr>
          <w:spacing w:val="-1"/>
        </w:rPr>
        <w:t>芯片等硬件设备成本的不断下降，以及行业解决方案的不断成熟，</w:t>
      </w:r>
      <w:r>
        <w:rPr>
          <w:rFonts w:ascii="宋体" w:hAnsi="宋体" w:cs="宋体" w:eastAsia="宋体" w:hint="default"/>
          <w:spacing w:val="-1"/>
        </w:rPr>
        <w:t>RFID</w:t>
      </w:r>
      <w:r>
        <w:rPr>
          <w:spacing w:val="-1"/>
        </w:rPr>
        <w:t>技术</w:t>
      </w:r>
      <w:r>
        <w:rPr>
          <w:spacing w:val="1"/>
        </w:rPr>
        <w:t> </w:t>
      </w:r>
      <w:r>
        <w:rPr>
          <w:spacing w:val="-1"/>
        </w:rPr>
        <w:t>在工业管理、商业自动化等领域的都得到了更广泛深入的应用。在众多行业领域中，零售业已成为物联网</w:t>
      </w:r>
      <w:r>
        <w:rPr>
          <w:spacing w:val="-83"/>
        </w:rPr>
        <w:t> </w:t>
      </w:r>
      <w:r>
        <w:rPr>
          <w:spacing w:val="-83"/>
        </w:rPr>
      </w:r>
      <w:r>
        <w:rPr/>
        <w:t>应用的先驱领导者之一。</w:t>
      </w:r>
    </w:p>
    <w:p>
      <w:pPr>
        <w:pStyle w:val="BodyText"/>
        <w:spacing w:line="408" w:lineRule="auto"/>
        <w:ind w:left="1133" w:right="1129" w:firstLine="420"/>
        <w:jc w:val="both"/>
      </w:pPr>
      <w:r>
        <w:rPr>
          <w:spacing w:val="-5"/>
        </w:rPr>
        <w:t>从</w:t>
      </w:r>
      <w:r>
        <w:rPr>
          <w:rFonts w:ascii="宋体" w:hAnsi="宋体" w:cs="宋体" w:eastAsia="宋体" w:hint="default"/>
          <w:spacing w:val="-5"/>
        </w:rPr>
        <w:t>RFID</w:t>
      </w:r>
      <w:r>
        <w:rPr>
          <w:spacing w:val="-5"/>
        </w:rPr>
        <w:t>具体产品而言，</w:t>
      </w:r>
      <w:r>
        <w:rPr>
          <w:rFonts w:ascii="宋体" w:hAnsi="宋体" w:cs="宋体" w:eastAsia="宋体" w:hint="default"/>
          <w:spacing w:val="-5"/>
        </w:rPr>
        <w:t>2015</w:t>
      </w:r>
      <w:r>
        <w:rPr>
          <w:spacing w:val="-5"/>
        </w:rPr>
        <w:t>年，无源超高频</w:t>
      </w:r>
      <w:hyperlink r:id="rId14">
        <w:r>
          <w:rPr>
            <w:rFonts w:ascii="宋体" w:hAnsi="宋体" w:cs="宋体" w:eastAsia="宋体" w:hint="default"/>
            <w:spacing w:val="-5"/>
          </w:rPr>
          <w:t>RFID</w:t>
        </w:r>
        <w:r>
          <w:rPr>
            <w:spacing w:val="-5"/>
          </w:rPr>
          <w:t>标签</w:t>
        </w:r>
      </w:hyperlink>
      <w:r>
        <w:rPr>
          <w:spacing w:val="-5"/>
        </w:rPr>
        <w:t>的快速增长，带动了整个市场的发展。</w:t>
      </w:r>
      <w:r>
        <w:rPr>
          <w:rFonts w:ascii="宋体" w:hAnsi="宋体" w:cs="宋体" w:eastAsia="宋体" w:hint="default"/>
          <w:spacing w:val="-5"/>
        </w:rPr>
        <w:t>2015</w:t>
      </w:r>
      <w:r>
        <w:rPr>
          <w:spacing w:val="-5"/>
        </w:rPr>
        <w:t>年</w:t>
      </w:r>
      <w:r>
        <w:rPr>
          <w:rFonts w:ascii="宋体" w:hAnsi="宋体" w:cs="宋体" w:eastAsia="宋体" w:hint="default"/>
          <w:spacing w:val="-5"/>
        </w:rPr>
        <w:t>RFID</w:t>
      </w:r>
      <w:r>
        <w:rPr>
          <w:rFonts w:ascii="宋体" w:hAnsi="宋体" w:cs="宋体" w:eastAsia="宋体" w:hint="default"/>
        </w:rPr>
        <w:t> </w:t>
      </w:r>
      <w:r>
        <w:rPr>
          <w:spacing w:val="-1"/>
        </w:rPr>
        <w:t>电子标签销售量总计为约</w:t>
      </w:r>
      <w:r>
        <w:rPr>
          <w:rFonts w:ascii="宋体" w:hAnsi="宋体" w:cs="宋体" w:eastAsia="宋体" w:hint="default"/>
          <w:spacing w:val="-1"/>
        </w:rPr>
        <w:t>91</w:t>
      </w:r>
      <w:r>
        <w:rPr>
          <w:spacing w:val="-1"/>
        </w:rPr>
        <w:t>亿枚，而无源超高频</w:t>
      </w:r>
      <w:r>
        <w:rPr>
          <w:rFonts w:ascii="宋体" w:hAnsi="宋体" w:cs="宋体" w:eastAsia="宋体" w:hint="default"/>
          <w:spacing w:val="-1"/>
        </w:rPr>
        <w:t>RFID</w:t>
      </w:r>
      <w:r>
        <w:rPr>
          <w:spacing w:val="-1"/>
        </w:rPr>
        <w:t>主要应用在服装</w:t>
      </w:r>
      <w:hyperlink r:id="rId17">
        <w:r>
          <w:rPr>
            <w:spacing w:val="-1"/>
          </w:rPr>
          <w:t>电子标签</w:t>
        </w:r>
      </w:hyperlink>
      <w:r>
        <w:rPr>
          <w:spacing w:val="-1"/>
        </w:rPr>
        <w:t>行业，</w:t>
      </w:r>
      <w:r>
        <w:rPr>
          <w:rFonts w:ascii="宋体" w:hAnsi="宋体" w:cs="宋体" w:eastAsia="宋体" w:hint="default"/>
          <w:spacing w:val="-1"/>
        </w:rPr>
        <w:t>2015</w:t>
      </w:r>
      <w:r>
        <w:rPr>
          <w:spacing w:val="-1"/>
        </w:rPr>
        <w:t>年大概有</w:t>
      </w:r>
      <w:r>
        <w:rPr>
          <w:rFonts w:ascii="宋体" w:hAnsi="宋体" w:cs="宋体" w:eastAsia="宋体" w:hint="default"/>
          <w:spacing w:val="-1"/>
        </w:rPr>
        <w:t>37.5</w:t>
      </w:r>
      <w:r>
        <w:rPr>
          <w:spacing w:val="-1"/>
        </w:rPr>
        <w:t>亿</w:t>
      </w:r>
      <w:r>
        <w:rPr>
          <w:spacing w:val="-77"/>
        </w:rPr>
        <w:t> </w:t>
      </w:r>
      <w:r>
        <w:rPr>
          <w:spacing w:val="-1"/>
        </w:rPr>
        <w:t>枚超高频</w:t>
      </w:r>
      <w:r>
        <w:rPr>
          <w:rFonts w:ascii="宋体" w:hAnsi="宋体" w:cs="宋体" w:eastAsia="宋体" w:hint="default"/>
          <w:spacing w:val="-1"/>
        </w:rPr>
        <w:t>RFID</w:t>
      </w:r>
      <w:r>
        <w:rPr>
          <w:spacing w:val="-1"/>
        </w:rPr>
        <w:t>标签，这个数据仅仅是占总的服装零售业可寻址市场不到</w:t>
      </w:r>
      <w:r>
        <w:rPr>
          <w:rFonts w:ascii="宋体" w:hAnsi="宋体" w:cs="宋体" w:eastAsia="宋体" w:hint="default"/>
          <w:spacing w:val="-1"/>
        </w:rPr>
        <w:t>15%</w:t>
      </w:r>
      <w:r>
        <w:rPr>
          <w:spacing w:val="-1"/>
        </w:rPr>
        <w:t>的比例。</w:t>
      </w:r>
      <w:r>
        <w:rPr>
          <w:rFonts w:ascii="宋体" w:hAnsi="宋体" w:cs="宋体" w:eastAsia="宋体" w:hint="default"/>
          <w:spacing w:val="-1"/>
        </w:rPr>
        <w:t>NFC</w:t>
      </w:r>
      <w:r>
        <w:rPr>
          <w:spacing w:val="-1"/>
        </w:rPr>
        <w:t>标签也是近年倍受</w:t>
      </w:r>
      <w:r>
        <w:rPr>
          <w:spacing w:val="-80"/>
        </w:rPr>
        <w:t> </w:t>
      </w:r>
      <w:r>
        <w:rPr>
          <w:spacing w:val="-80"/>
        </w:rPr>
      </w:r>
      <w:r>
        <w:rPr>
          <w:spacing w:val="-1"/>
        </w:rPr>
        <w:t>关注的</w:t>
      </w:r>
      <w:r>
        <w:rPr>
          <w:rFonts w:ascii="宋体" w:hAnsi="宋体" w:cs="宋体" w:eastAsia="宋体" w:hint="default"/>
          <w:spacing w:val="-1"/>
        </w:rPr>
        <w:t>RFID</w:t>
      </w:r>
      <w:r>
        <w:rPr>
          <w:spacing w:val="-1"/>
        </w:rPr>
        <w:t>技术，</w:t>
      </w:r>
      <w:r>
        <w:rPr>
          <w:rFonts w:ascii="宋体" w:hAnsi="宋体" w:cs="宋体" w:eastAsia="宋体" w:hint="default"/>
          <w:spacing w:val="-1"/>
        </w:rPr>
        <w:t>2015</w:t>
      </w:r>
      <w:r>
        <w:rPr>
          <w:spacing w:val="-1"/>
        </w:rPr>
        <w:t>年，除了支付以及个人</w:t>
      </w:r>
      <w:r>
        <w:rPr>
          <w:rFonts w:ascii="宋体" w:hAnsi="宋体" w:cs="宋体" w:eastAsia="宋体" w:hint="default"/>
          <w:spacing w:val="-1"/>
        </w:rPr>
        <w:t>ID</w:t>
      </w:r>
      <w:r>
        <w:rPr>
          <w:spacing w:val="-1"/>
        </w:rPr>
        <w:t>应用之外，</w:t>
      </w:r>
      <w:r>
        <w:rPr>
          <w:rFonts w:ascii="宋体" w:hAnsi="宋体" w:cs="宋体" w:eastAsia="宋体" w:hint="default"/>
          <w:spacing w:val="-1"/>
        </w:rPr>
        <w:t>NFC</w:t>
      </w:r>
      <w:r>
        <w:rPr>
          <w:spacing w:val="-1"/>
        </w:rPr>
        <w:t>电子标签销售量已达</w:t>
      </w:r>
      <w:r>
        <w:rPr>
          <w:rFonts w:ascii="宋体" w:hAnsi="宋体" w:cs="宋体" w:eastAsia="宋体" w:hint="default"/>
          <w:spacing w:val="-1"/>
        </w:rPr>
        <w:t>2.3</w:t>
      </w:r>
      <w:r>
        <w:rPr>
          <w:spacing w:val="-1"/>
        </w:rPr>
        <w:t>亿，广泛用于标注</w:t>
      </w:r>
      <w:r>
        <w:rPr>
          <w:spacing w:val="-81"/>
        </w:rPr>
        <w:t> </w:t>
      </w:r>
      <w:r>
        <w:rPr>
          <w:spacing w:val="-81"/>
        </w:rPr>
      </w:r>
      <w:r>
        <w:rPr/>
        <w:t>电脑游戏人物，以及消费类电子设备的蓝牙配对设置。</w:t>
      </w:r>
      <w:r>
        <w:rPr>
          <w:rFonts w:ascii="宋体" w:hAnsi="宋体" w:cs="宋体" w:eastAsia="宋体" w:hint="default"/>
        </w:rPr>
        <w:t>RFID</w:t>
      </w:r>
      <w:r>
        <w:rPr/>
        <w:t>市场存在很大的增长空间且具有高收益性。</w:t>
      </w:r>
    </w:p>
    <w:p>
      <w:pPr>
        <w:pStyle w:val="BodyText"/>
        <w:spacing w:line="408" w:lineRule="auto"/>
        <w:ind w:left="1134" w:right="1092" w:firstLine="420"/>
        <w:jc w:val="left"/>
      </w:pPr>
      <w:r>
        <w:rPr>
          <w:rFonts w:ascii="宋体" w:hAnsi="宋体" w:cs="宋体" w:eastAsia="宋体" w:hint="default"/>
        </w:rPr>
        <w:t>2015</w:t>
      </w:r>
      <w:r>
        <w:rPr/>
        <w:t>年是</w:t>
      </w:r>
      <w:hyperlink r:id="rId18">
        <w:r>
          <w:rPr>
            <w:rFonts w:ascii="宋体" w:hAnsi="宋体" w:cs="宋体" w:eastAsia="宋体" w:hint="default"/>
          </w:rPr>
          <w:t>RFID</w:t>
        </w:r>
      </w:hyperlink>
      <w:r>
        <w:rPr/>
        <w:t>技术高速发展的黄金年，全球</w:t>
      </w:r>
      <w:r>
        <w:rPr>
          <w:rFonts w:ascii="宋体" w:hAnsi="宋体" w:cs="宋体" w:eastAsia="宋体" w:hint="default"/>
        </w:rPr>
        <w:t>RFID</w:t>
      </w:r>
      <w:r>
        <w:rPr/>
        <w:t>总销售额达到</w:t>
      </w:r>
      <w:r>
        <w:rPr>
          <w:rFonts w:ascii="宋体" w:hAnsi="宋体" w:cs="宋体" w:eastAsia="宋体" w:hint="default"/>
        </w:rPr>
        <w:t>100</w:t>
      </w:r>
      <w:r>
        <w:rPr/>
        <w:t>亿美元，不断地有新的</w:t>
      </w:r>
      <w:r>
        <w:rPr>
          <w:rFonts w:ascii="宋体" w:hAnsi="宋体" w:cs="宋体" w:eastAsia="宋体" w:hint="default"/>
        </w:rPr>
        <w:t>RFID</w:t>
      </w:r>
      <w:r>
        <w:rPr/>
        <w:t>企业进 入市场，尽管如此，</w:t>
      </w:r>
      <w:r>
        <w:rPr>
          <w:rFonts w:ascii="宋体" w:hAnsi="宋体" w:cs="宋体" w:eastAsia="宋体" w:hint="default"/>
        </w:rPr>
        <w:t>RFID</w:t>
      </w:r>
      <w:r>
        <w:rPr/>
        <w:t>市场远远未达到饱和，不管是成熟市场，还是新兴市场，都还有很大发展空间。</w:t>
      </w:r>
    </w:p>
    <w:p>
      <w:pPr>
        <w:pStyle w:val="BodyText"/>
        <w:spacing w:line="408" w:lineRule="auto"/>
        <w:ind w:left="1551" w:right="6555"/>
        <w:jc w:val="left"/>
      </w:pPr>
      <w:r>
        <w:rPr/>
        <w:t>（二）公司发展战略和</w:t>
      </w:r>
      <w:r>
        <w:rPr>
          <w:rFonts w:ascii="宋体" w:hAnsi="宋体" w:cs="宋体" w:eastAsia="宋体" w:hint="default"/>
        </w:rPr>
        <w:t>2016</w:t>
      </w:r>
      <w:r>
        <w:rPr/>
        <w:t>年度经营计划 </w:t>
      </w:r>
      <w:r>
        <w:rPr>
          <w:rFonts w:ascii="宋体" w:hAnsi="宋体" w:cs="宋体" w:eastAsia="宋体" w:hint="default"/>
        </w:rPr>
        <w:t>1</w:t>
      </w:r>
      <w:r>
        <w:rPr/>
        <w:t>、新形势下公司发展战略。</w:t>
      </w:r>
    </w:p>
    <w:p>
      <w:pPr>
        <w:pStyle w:val="BodyText"/>
        <w:spacing w:line="408" w:lineRule="auto"/>
        <w:ind w:left="1133" w:right="1093" w:firstLine="417"/>
        <w:jc w:val="left"/>
      </w:pPr>
      <w:r>
        <w:rPr>
          <w:rFonts w:ascii="宋体" w:hAnsi="宋体" w:cs="宋体" w:eastAsia="宋体" w:hint="default"/>
          <w:spacing w:val="-1"/>
        </w:rPr>
        <w:t>2015</w:t>
      </w:r>
      <w:r>
        <w:rPr>
          <w:spacing w:val="-1"/>
        </w:rPr>
        <w:t>年，公司通过实施重大资产重组，使公司</w:t>
      </w:r>
      <w:r>
        <w:rPr>
          <w:rFonts w:ascii="宋体" w:hAnsi="宋体" w:cs="宋体" w:eastAsia="宋体" w:hint="default"/>
          <w:spacing w:val="-1"/>
        </w:rPr>
        <w:t>RFID</w:t>
      </w:r>
      <w:r>
        <w:rPr>
          <w:spacing w:val="-1"/>
        </w:rPr>
        <w:t>业务切入到智慧医疗行业。基于重组之后公司智慧</w:t>
      </w:r>
      <w:r>
        <w:rPr/>
        <w:t> 医疗、</w:t>
      </w:r>
      <w:r>
        <w:rPr>
          <w:rFonts w:ascii="宋体" w:hAnsi="宋体" w:cs="宋体" w:eastAsia="宋体" w:hint="default"/>
        </w:rPr>
        <w:t>EAS</w:t>
      </w:r>
      <w:r>
        <w:rPr/>
        <w:t>、</w:t>
      </w:r>
      <w:r>
        <w:rPr>
          <w:rFonts w:ascii="宋体" w:hAnsi="宋体" w:cs="宋体" w:eastAsia="宋体" w:hint="default"/>
        </w:rPr>
        <w:t>RFID</w:t>
      </w:r>
      <w:r>
        <w:rPr/>
        <w:t>各项业务持续健康快速发展，公司明确了涵盖医疗、家居、健康管理、消费体验等众多</w:t>
      </w:r>
      <w:r>
        <w:rPr>
          <w:spacing w:val="-36"/>
        </w:rPr>
        <w:t> </w:t>
      </w:r>
      <w:r>
        <w:rPr>
          <w:spacing w:val="-36"/>
        </w:rPr>
      </w:r>
      <w:r>
        <w:rPr>
          <w:spacing w:val="-1"/>
        </w:rPr>
        <w:t>生活应用领域的以“互联物联，改变生活”为理念的战略定位，旨在将物联网、大数据，云计算等技术渗</w:t>
      </w:r>
      <w:r>
        <w:rPr>
          <w:spacing w:val="-83"/>
        </w:rPr>
        <w:t> </w:t>
      </w:r>
      <w:r>
        <w:rPr>
          <w:spacing w:val="-83"/>
        </w:rPr>
      </w:r>
      <w:r>
        <w:rPr/>
        <w:t>透到人们的生活场景中，实现人与物、物与物之间的沟通连接，让人们工作、生活更加轻松便捷。。 在这一发展战略的指导下，未来，公司将通过不断创新，将移动互联网与物联网两大产业在终端、网络、 </w:t>
      </w:r>
      <w:r>
        <w:rPr>
          <w:spacing w:val="-1"/>
        </w:rPr>
        <w:t>平台等各个层面进行多种形式的融合。智慧医疗业务将充分发挥其在医疗信息化和健康管理方面的核心优</w:t>
      </w:r>
      <w:r>
        <w:rPr>
          <w:spacing w:val="-81"/>
        </w:rPr>
        <w:t> </w:t>
      </w:r>
      <w:r>
        <w:rPr>
          <w:spacing w:val="-81"/>
        </w:rPr>
      </w:r>
      <w:r>
        <w:rPr>
          <w:spacing w:val="-1"/>
        </w:rPr>
        <w:t>势，大力推动医疗生态云平台的搭建、医疗大数据的应用以及基于</w:t>
      </w:r>
      <w:r>
        <w:rPr>
          <w:rFonts w:ascii="宋体" w:hAnsi="宋体" w:cs="宋体" w:eastAsia="宋体" w:hint="default"/>
          <w:spacing w:val="-1"/>
        </w:rPr>
        <w:t>RFID</w:t>
      </w:r>
      <w:r>
        <w:rPr>
          <w:spacing w:val="-1"/>
        </w:rPr>
        <w:t>深度协同的医疗健康信息耗材类产</w:t>
      </w:r>
      <w:r>
        <w:rPr>
          <w:spacing w:val="-81"/>
        </w:rPr>
        <w:t> </w:t>
      </w:r>
      <w:r>
        <w:rPr>
          <w:spacing w:val="-81"/>
        </w:rPr>
      </w:r>
      <w:r>
        <w:rPr>
          <w:spacing w:val="-1"/>
        </w:rPr>
        <w:t>品的研发和推广，聚焦于信息服务的个性化和服务体验的提升，在为居民提供“全人全程、可及连贯”的</w:t>
      </w:r>
      <w:r>
        <w:rPr>
          <w:spacing w:val="-82"/>
        </w:rPr>
        <w:t> </w:t>
      </w:r>
      <w:r>
        <w:rPr>
          <w:spacing w:val="-82"/>
        </w:rPr>
      </w:r>
      <w:r>
        <w:rPr/>
        <w:t>医疗服务方面实现重大发展；公司</w:t>
      </w:r>
      <w:r>
        <w:rPr>
          <w:rFonts w:ascii="宋体" w:hAnsi="宋体" w:cs="宋体" w:eastAsia="宋体" w:hint="default"/>
        </w:rPr>
        <w:t>EAS</w:t>
      </w:r>
      <w:r>
        <w:rPr/>
        <w:t>和</w:t>
      </w:r>
      <w:r>
        <w:rPr>
          <w:rFonts w:ascii="宋体" w:hAnsi="宋体" w:cs="宋体" w:eastAsia="宋体" w:hint="default"/>
        </w:rPr>
        <w:t>RFID</w:t>
      </w:r>
      <w:r>
        <w:rPr/>
        <w:t>业务将大力发展其在零售消费体验及相关领域的终端应用，</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3822" w:hanging="420"/>
        <w:jc w:val="left"/>
      </w:pPr>
      <w:r>
        <w:rPr/>
        <w:t>以实现智慧商业、健康生活，最终实现“互联物联改变生活”的美好愿景。 </w:t>
      </w:r>
      <w:r>
        <w:rPr>
          <w:rFonts w:ascii="宋体" w:hAnsi="宋体" w:cs="宋体" w:eastAsia="宋体" w:hint="default"/>
        </w:rPr>
        <w:t>2</w:t>
      </w:r>
      <w:r>
        <w:rPr/>
        <w:t>、</w:t>
      </w:r>
      <w:r>
        <w:rPr>
          <w:rFonts w:ascii="宋体" w:hAnsi="宋体" w:cs="宋体" w:eastAsia="宋体" w:hint="default"/>
        </w:rPr>
        <w:t>2016</w:t>
      </w:r>
      <w:r>
        <w:rPr/>
        <w:t>年度经营计划</w:t>
      </w:r>
    </w:p>
    <w:p>
      <w:pPr>
        <w:pStyle w:val="BodyText"/>
        <w:spacing w:line="408" w:lineRule="auto"/>
        <w:ind w:left="1133" w:right="1128" w:firstLine="421"/>
        <w:jc w:val="both"/>
      </w:pPr>
      <w:r>
        <w:rPr/>
        <w:t>（</w:t>
      </w:r>
      <w:r>
        <w:rPr>
          <w:rFonts w:ascii="宋体" w:hAnsi="宋体" w:cs="宋体" w:eastAsia="宋体" w:hint="default"/>
        </w:rPr>
        <w:t>1</w:t>
      </w:r>
      <w:r>
        <w:rPr/>
        <w:t>）深化资源整合，强化内部管理。</w:t>
      </w:r>
      <w:r>
        <w:rPr>
          <w:rFonts w:ascii="宋体" w:hAnsi="宋体" w:cs="宋体" w:eastAsia="宋体" w:hint="default"/>
        </w:rPr>
        <w:t>2015</w:t>
      </w:r>
      <w:r>
        <w:rPr/>
        <w:t>年，公司重组实施完成后，公司集团总部将持续地加强对</w:t>
      </w:r>
      <w:r>
        <w:rPr>
          <w:spacing w:val="2"/>
        </w:rPr>
        <w:t> </w:t>
      </w:r>
      <w:r>
        <w:rPr>
          <w:spacing w:val="-1"/>
        </w:rPr>
        <w:t>全局的战略规划和资源调配，在保持事业部经营实体独立运营的基础上，提升优化现有业务管理体系，深</w:t>
      </w:r>
      <w:r>
        <w:rPr>
          <w:spacing w:val="-83"/>
        </w:rPr>
        <w:t> </w:t>
      </w:r>
      <w:r>
        <w:rPr>
          <w:spacing w:val="-83"/>
        </w:rPr>
      </w:r>
      <w:r>
        <w:rPr>
          <w:spacing w:val="-1"/>
        </w:rPr>
        <w:t>化产业协同。并公司经营管理规模快速扩大的现状，重点加强内部控制，不断规范和完善公司经营管理体</w:t>
      </w:r>
      <w:r>
        <w:rPr>
          <w:spacing w:val="-83"/>
        </w:rPr>
        <w:t> </w:t>
      </w:r>
      <w:r>
        <w:rPr>
          <w:spacing w:val="-83"/>
        </w:rPr>
      </w:r>
      <w:r>
        <w:rPr/>
        <w:t>制。</w:t>
      </w:r>
    </w:p>
    <w:p>
      <w:pPr>
        <w:pStyle w:val="BodyText"/>
        <w:spacing w:line="408" w:lineRule="auto"/>
        <w:ind w:left="1133" w:right="1131" w:firstLine="421"/>
        <w:jc w:val="both"/>
      </w:pPr>
      <w:r>
        <w:rPr/>
        <w:t>（</w:t>
      </w:r>
      <w:r>
        <w:rPr>
          <w:rFonts w:ascii="宋体" w:hAnsi="宋体" w:cs="宋体" w:eastAsia="宋体" w:hint="default"/>
        </w:rPr>
        <w:t>2</w:t>
      </w:r>
      <w:r>
        <w:rPr/>
        <w:t>）持续加强技术研发和产品创新。公司将继续加大研发投入，加强自主创新研发，加强与高等院 </w:t>
      </w:r>
      <w:r>
        <w:rPr>
          <w:spacing w:val="-1"/>
        </w:rPr>
        <w:t>校、行业知名优秀企业、行业专家学者等深入合作，加快新产品开发和技术升级。</w:t>
      </w:r>
      <w:r>
        <w:rPr>
          <w:rFonts w:ascii="宋体" w:hAnsi="宋体" w:cs="宋体" w:eastAsia="宋体" w:hint="default"/>
          <w:spacing w:val="-1"/>
        </w:rPr>
        <w:t>2016</w:t>
      </w:r>
      <w:r>
        <w:rPr>
          <w:spacing w:val="-1"/>
        </w:rPr>
        <w:t>年，公司将以智慧</w:t>
      </w:r>
      <w:r>
        <w:rPr>
          <w:spacing w:val="-80"/>
        </w:rPr>
        <w:t> </w:t>
      </w:r>
      <w:r>
        <w:rPr>
          <w:spacing w:val="-80"/>
        </w:rPr>
      </w:r>
      <w:r>
        <w:rPr>
          <w:spacing w:val="-1"/>
        </w:rPr>
        <w:t>医疗产业为龙头，重点加强医疗健康信息耗材等新品开发，并以已有的智能开放平台为基础，进一步打造</w:t>
      </w:r>
      <w:r>
        <w:rPr>
          <w:spacing w:val="-83"/>
        </w:rPr>
        <w:t> </w:t>
      </w:r>
      <w:r>
        <w:rPr>
          <w:spacing w:val="-83"/>
        </w:rPr>
      </w:r>
      <w:r>
        <w:rPr/>
        <w:t>医疗生态云架构平台，推出基于医疗生态云的新型业务部署服务模式，并将</w:t>
      </w:r>
      <w:r>
        <w:rPr>
          <w:rFonts w:ascii="宋体" w:hAnsi="宋体" w:cs="宋体" w:eastAsia="宋体" w:hint="default"/>
        </w:rPr>
        <w:t>IBM</w:t>
      </w:r>
      <w:r>
        <w:rPr>
          <w:rFonts w:ascii="宋体" w:hAnsi="宋体" w:cs="宋体" w:eastAsia="宋体" w:hint="default"/>
          <w:spacing w:val="73"/>
        </w:rPr>
        <w:t> </w:t>
      </w:r>
      <w:r>
        <w:rPr/>
        <w:t>沃森健康云认知计算引</w:t>
      </w:r>
      <w:r>
        <w:rPr>
          <w:spacing w:val="-101"/>
        </w:rPr>
        <w:t> </w:t>
      </w:r>
      <w:r>
        <w:rPr>
          <w:spacing w:val="-101"/>
        </w:rPr>
      </w:r>
      <w:r>
        <w:rPr/>
        <w:t>入医疗机构。同时，为了解决互联网</w:t>
      </w:r>
      <w:r>
        <w:rPr>
          <w:rFonts w:ascii="宋体" w:hAnsi="宋体" w:cs="宋体" w:eastAsia="宋体" w:hint="default"/>
        </w:rPr>
        <w:t>+</w:t>
      </w:r>
      <w:r>
        <w:rPr/>
        <w:t>云医疗下的安全隐患，加强医院对互联网应用的管控，公司将借鉴</w:t>
      </w:r>
      <w:r>
        <w:rPr>
          <w:spacing w:val="-31"/>
        </w:rPr>
        <w:t> </w:t>
      </w:r>
      <w:r>
        <w:rPr>
          <w:spacing w:val="-31"/>
        </w:rPr>
      </w:r>
      <w:r>
        <w:rPr>
          <w:rFonts w:ascii="宋体" w:hAnsi="宋体" w:cs="宋体" w:eastAsia="宋体" w:hint="default"/>
        </w:rPr>
        <w:t>HIPAA</w:t>
      </w:r>
      <w:r>
        <w:rPr/>
        <w:t>构建互联网安全接入平台，打通院内院外、云内云外。</w:t>
      </w:r>
    </w:p>
    <w:p>
      <w:pPr>
        <w:pStyle w:val="BodyText"/>
        <w:spacing w:line="408" w:lineRule="auto"/>
        <w:ind w:left="1133" w:right="0" w:firstLine="315"/>
        <w:jc w:val="left"/>
      </w:pPr>
      <w:r>
        <w:rPr>
          <w:spacing w:val="-3"/>
        </w:rPr>
        <w:t>（</w:t>
      </w:r>
      <w:r>
        <w:rPr>
          <w:rFonts w:ascii="宋体" w:hAnsi="宋体" w:cs="宋体" w:eastAsia="宋体" w:hint="default"/>
          <w:spacing w:val="-3"/>
        </w:rPr>
        <w:t>3</w:t>
      </w:r>
      <w:r>
        <w:rPr>
          <w:spacing w:val="-3"/>
        </w:rPr>
        <w:t>）以创新产品拓市场，以优秀典型案例传导品牌影响力。</w:t>
      </w:r>
      <w:r>
        <w:rPr>
          <w:rFonts w:ascii="宋体" w:hAnsi="宋体" w:cs="宋体" w:eastAsia="宋体" w:hint="default"/>
          <w:spacing w:val="-3"/>
        </w:rPr>
        <w:t>2016</w:t>
      </w:r>
      <w:r>
        <w:rPr>
          <w:spacing w:val="-3"/>
        </w:rPr>
        <w:t>年，公司将持续加大医疗、服装零售、</w:t>
      </w:r>
      <w:r>
        <w:rPr/>
        <w:t> 珠宝、电力、市政、物流管理等行业的市场开拓，以优质高效的产品和服务提高客户满意度、市场占有率 </w:t>
      </w:r>
      <w:r>
        <w:rPr>
          <w:spacing w:val="-1"/>
        </w:rPr>
        <w:t>和品牌影响力。在保持</w:t>
      </w:r>
      <w:r>
        <w:rPr>
          <w:rFonts w:ascii="宋体" w:hAnsi="宋体" w:cs="宋体" w:eastAsia="宋体" w:hint="default"/>
          <w:spacing w:val="-1"/>
        </w:rPr>
        <w:t>EAS</w:t>
      </w:r>
      <w:r>
        <w:rPr>
          <w:spacing w:val="-1"/>
        </w:rPr>
        <w:t>业务、</w:t>
      </w:r>
      <w:r>
        <w:rPr>
          <w:rFonts w:ascii="宋体" w:hAnsi="宋体" w:cs="宋体" w:eastAsia="宋体" w:hint="default"/>
          <w:spacing w:val="-1"/>
        </w:rPr>
        <w:t>RFID</w:t>
      </w:r>
      <w:r>
        <w:rPr>
          <w:spacing w:val="-1"/>
        </w:rPr>
        <w:t>标签业务稳定发展的同时，加快开拓智慧医疗市场和</w:t>
      </w:r>
      <w:r>
        <w:rPr>
          <w:rFonts w:ascii="宋体" w:hAnsi="宋体" w:cs="宋体" w:eastAsia="宋体" w:hint="default"/>
          <w:spacing w:val="-1"/>
        </w:rPr>
        <w:t>RFID</w:t>
      </w:r>
      <w:r>
        <w:rPr>
          <w:spacing w:val="-1"/>
        </w:rPr>
        <w:t>行业应用。</w:t>
      </w:r>
      <w:r>
        <w:rPr>
          <w:spacing w:val="-79"/>
        </w:rPr>
        <w:t> </w:t>
      </w:r>
      <w:r>
        <w:rPr>
          <w:spacing w:val="-79"/>
        </w:rPr>
      </w:r>
      <w:r>
        <w:rPr>
          <w:rFonts w:ascii="宋体" w:hAnsi="宋体" w:cs="宋体" w:eastAsia="宋体" w:hint="default"/>
        </w:rPr>
        <w:t>2016</w:t>
      </w:r>
      <w:r>
        <w:rPr/>
        <w:t>年，针对医疗信息化市场，公司将围绕一体化医疗生态云架构平台、医疗物联网应用系统、非接触式 智能床监控检测产品和物联网体温标签等医疗健康信息耗材三项核心业务的推广展开。针对</w:t>
      </w:r>
      <w:r>
        <w:rPr>
          <w:rFonts w:ascii="宋体" w:hAnsi="宋体" w:cs="宋体" w:eastAsia="宋体" w:hint="default"/>
        </w:rPr>
        <w:t>RFID</w:t>
      </w:r>
      <w:r>
        <w:rPr/>
        <w:t>业务，公 司将深挖客户需求，不断提升集成服务能力，完善系统解决方案，为服装、珠宝等零售业以及其他行业提 供稳定的高性价比的</w:t>
      </w:r>
      <w:r>
        <w:rPr>
          <w:rFonts w:ascii="宋体" w:hAnsi="宋体" w:cs="宋体" w:eastAsia="宋体" w:hint="default"/>
        </w:rPr>
        <w:t>RFID</w:t>
      </w:r>
      <w:r>
        <w:rPr/>
        <w:t>标签、设备和解决方案服务。</w:t>
      </w:r>
    </w:p>
    <w:p>
      <w:pPr>
        <w:pStyle w:val="BodyText"/>
        <w:spacing w:line="408" w:lineRule="auto"/>
        <w:ind w:left="1134" w:right="1109" w:firstLine="421"/>
        <w:jc w:val="both"/>
      </w:pPr>
      <w:r>
        <w:rPr/>
        <w:t>（</w:t>
      </w:r>
      <w:r>
        <w:rPr>
          <w:rFonts w:ascii="宋体" w:hAnsi="宋体" w:cs="宋体" w:eastAsia="宋体" w:hint="default"/>
        </w:rPr>
        <w:t>4</w:t>
      </w:r>
      <w:r>
        <w:rPr/>
        <w:t>）坚持内生发展与外延并购的双轮发展策略，重点关注智慧医疗产业上下游优质企业标的，或和 公司业务、渠道、技术有互补增益的企业，实现公司进一步扩大市场份额，不断增强整体综合竞争实力。</w:t>
      </w:r>
    </w:p>
    <w:p>
      <w:pPr>
        <w:pStyle w:val="BodyText"/>
        <w:spacing w:line="408" w:lineRule="auto"/>
        <w:ind w:right="8232"/>
        <w:jc w:val="left"/>
      </w:pPr>
      <w:r>
        <w:rPr/>
        <w:t>（三）可能面临的风险 </w:t>
      </w:r>
      <w:r>
        <w:rPr>
          <w:rFonts w:ascii="宋体" w:hAnsi="宋体" w:cs="宋体" w:eastAsia="宋体" w:hint="default"/>
        </w:rPr>
        <w:t>1</w:t>
      </w:r>
      <w:r>
        <w:rPr/>
        <w:t>、业务整合风险</w:t>
      </w:r>
    </w:p>
    <w:p>
      <w:pPr>
        <w:pStyle w:val="BodyText"/>
        <w:spacing w:line="408" w:lineRule="auto"/>
        <w:ind w:left="1134" w:right="1131" w:firstLine="420"/>
        <w:jc w:val="both"/>
      </w:pPr>
      <w:r>
        <w:rPr>
          <w:rFonts w:ascii="宋体" w:hAnsi="宋体" w:cs="宋体" w:eastAsia="宋体" w:hint="default"/>
          <w:spacing w:val="-1"/>
        </w:rPr>
        <w:t>2015</w:t>
      </w:r>
      <w:r>
        <w:rPr>
          <w:spacing w:val="-1"/>
        </w:rPr>
        <w:t>年，公司通过重大资产重组，以创新性方案收购了国内一家具有突出竞争优势的专业医疗信息化</w:t>
      </w:r>
      <w:r>
        <w:rPr/>
        <w:t> </w:t>
      </w:r>
      <w:r>
        <w:rPr>
          <w:spacing w:val="-1"/>
        </w:rPr>
        <w:t>企业医惠科技</w:t>
      </w:r>
      <w:r>
        <w:rPr>
          <w:rFonts w:ascii="宋体" w:hAnsi="宋体" w:cs="宋体" w:eastAsia="宋体" w:hint="default"/>
          <w:spacing w:val="-1"/>
        </w:rPr>
        <w:t>100%</w:t>
      </w:r>
      <w:r>
        <w:rPr>
          <w:spacing w:val="-1"/>
        </w:rPr>
        <w:t>股权，重组整合也初显成效。但公司与医惠科技在企业文化、管理制度等方面存在不同</w:t>
      </w:r>
      <w:r>
        <w:rPr>
          <w:spacing w:val="-82"/>
        </w:rPr>
        <w:t> </w:t>
      </w:r>
      <w:r>
        <w:rPr>
          <w:spacing w:val="-82"/>
        </w:rPr>
      </w:r>
      <w:r>
        <w:rPr>
          <w:spacing w:val="-1"/>
        </w:rPr>
        <w:t>程度的差异，整合效果最终能否达到并购预期存在一定不确定性。对此，公司一方面将保持医惠科技的独</w:t>
      </w:r>
      <w:r>
        <w:rPr>
          <w:spacing w:val="-83"/>
        </w:rPr>
        <w:t> </w:t>
      </w:r>
      <w:r>
        <w:rPr>
          <w:spacing w:val="-83"/>
        </w:rPr>
      </w:r>
      <w:r>
        <w:rPr>
          <w:spacing w:val="-1"/>
        </w:rPr>
        <w:t>立运营，维持其核心管理人员、研发团队和业务体系的稳定，另一方面，将加强集体财务、投资、合规经</w:t>
      </w:r>
      <w:r>
        <w:rPr>
          <w:spacing w:val="-83"/>
        </w:rPr>
        <w:t> </w:t>
      </w:r>
      <w:r>
        <w:rPr>
          <w:spacing w:val="-83"/>
        </w:rPr>
      </w:r>
      <w:r>
        <w:rPr/>
        <w:t>营、信息披露等方面风险管控，不断规范和完善公司经营管理体制。</w:t>
      </w:r>
    </w:p>
    <w:p>
      <w:pPr>
        <w:pStyle w:val="BodyText"/>
        <w:spacing w:line="408" w:lineRule="auto"/>
        <w:ind w:right="0"/>
        <w:jc w:val="left"/>
      </w:pPr>
      <w:r>
        <w:rPr>
          <w:rFonts w:ascii="宋体" w:hAnsi="宋体" w:cs="宋体" w:eastAsia="宋体" w:hint="default"/>
        </w:rPr>
        <w:t>2</w:t>
      </w:r>
      <w:r>
        <w:rPr/>
        <w:t>、市场竞争加剧风险 </w:t>
      </w:r>
      <w:r>
        <w:rPr>
          <w:spacing w:val="-1"/>
        </w:rPr>
        <w:t>全球零售业安防市场竞争激烈。智慧医疗产业，在国家大力推进医改和医疗卫生信息化的背景下，国</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130"/>
        <w:jc w:val="both"/>
      </w:pPr>
      <w:r>
        <w:rPr>
          <w:spacing w:val="-1"/>
        </w:rPr>
        <w:t>内从事医疗信息化的企业可能将纷纷涉足医疗卫生行业智能化物联网的研发和应用，从而使公司未来拓展</w:t>
      </w:r>
      <w:r>
        <w:rPr>
          <w:spacing w:val="-81"/>
        </w:rPr>
        <w:t> </w:t>
      </w:r>
      <w:r>
        <w:rPr>
          <w:spacing w:val="-81"/>
        </w:rPr>
      </w:r>
      <w:r>
        <w:rPr>
          <w:spacing w:val="-1"/>
        </w:rPr>
        <w:t>的市场受到挑战。对此，公司将充分发挥重组后上市公司软硬方面技术研发和产业化优势，充分发挥协同</w:t>
      </w:r>
      <w:r>
        <w:rPr>
          <w:spacing w:val="-82"/>
        </w:rPr>
        <w:t> </w:t>
      </w:r>
      <w:r>
        <w:rPr>
          <w:spacing w:val="-82"/>
        </w:rPr>
      </w:r>
      <w:r>
        <w:rPr/>
        <w:t>效应，不断增强核心竞争力。</w:t>
      </w:r>
    </w:p>
    <w:p>
      <w:pPr>
        <w:pStyle w:val="BodyText"/>
        <w:spacing w:line="408" w:lineRule="auto"/>
        <w:ind w:left="1551" w:right="0"/>
        <w:jc w:val="left"/>
      </w:pPr>
      <w:r>
        <w:rPr>
          <w:rFonts w:ascii="宋体" w:hAnsi="宋体" w:cs="宋体" w:eastAsia="宋体" w:hint="default"/>
        </w:rPr>
        <w:t>3</w:t>
      </w:r>
      <w:r>
        <w:rPr/>
        <w:t>、商誉减值的风险 </w:t>
      </w:r>
      <w:r>
        <w:rPr>
          <w:spacing w:val="-1"/>
        </w:rPr>
        <w:t>近年来，公司非同一控制下企业并购增多，公司确认的商誉大幅增加，尤其是本次并购医惠科技确认</w:t>
      </w:r>
    </w:p>
    <w:p>
      <w:pPr>
        <w:pStyle w:val="BodyText"/>
        <w:spacing w:line="408" w:lineRule="auto"/>
        <w:ind w:left="1133" w:right="1130"/>
        <w:jc w:val="both"/>
      </w:pPr>
      <w:r>
        <w:rPr/>
        <w:t>商誉</w:t>
      </w:r>
      <w:r>
        <w:rPr>
          <w:rFonts w:ascii="宋体" w:hAnsi="宋体" w:cs="宋体" w:eastAsia="宋体" w:hint="default"/>
        </w:rPr>
        <w:t>64,990.07</w:t>
      </w:r>
      <w:r>
        <w:rPr/>
        <w:t>万元。若公司收购的标的公司未来不能较好地实现预期收益，那么收购形成的商誉将会有</w:t>
      </w:r>
      <w:r>
        <w:rPr>
          <w:spacing w:val="-28"/>
        </w:rPr>
        <w:t> </w:t>
      </w:r>
      <w:r>
        <w:rPr>
          <w:spacing w:val="-28"/>
        </w:rPr>
      </w:r>
      <w:r>
        <w:rPr>
          <w:spacing w:val="-1"/>
        </w:rPr>
        <w:t>较大的减值风险，从而对公司经营业绩产生不利影响。对此，公司将重点加强对医惠科技和智利</w:t>
      </w:r>
      <w:r>
        <w:rPr>
          <w:rFonts w:ascii="宋体" w:hAnsi="宋体" w:cs="宋体" w:eastAsia="宋体" w:hint="default"/>
          <w:spacing w:val="-1"/>
        </w:rPr>
        <w:t>GL</w:t>
      </w:r>
      <w:r>
        <w:rPr>
          <w:spacing w:val="-1"/>
        </w:rPr>
        <w:t>公司的</w:t>
      </w:r>
      <w:r>
        <w:rPr>
          <w:spacing w:val="-83"/>
        </w:rPr>
        <w:t> </w:t>
      </w:r>
      <w:r>
        <w:rPr>
          <w:spacing w:val="-83"/>
        </w:rPr>
      </w:r>
      <w:r>
        <w:rPr/>
        <w:t>风险管控和业务整合，避免业绩大幅波动带来的系统性风险。</w:t>
      </w:r>
    </w:p>
    <w:p>
      <w:pPr>
        <w:pStyle w:val="BodyText"/>
        <w:spacing w:line="408" w:lineRule="auto"/>
        <w:ind w:left="1555" w:right="1118" w:hanging="2"/>
        <w:jc w:val="left"/>
      </w:pPr>
      <w:r>
        <w:rPr>
          <w:rFonts w:ascii="宋体" w:hAnsi="宋体" w:cs="宋体" w:eastAsia="宋体" w:hint="default"/>
        </w:rPr>
        <w:t>4</w:t>
      </w:r>
      <w:r>
        <w:rPr/>
        <w:t>、财务风险 截止到</w:t>
      </w:r>
      <w:r>
        <w:rPr>
          <w:rFonts w:ascii="宋体" w:hAnsi="宋体" w:cs="宋体" w:eastAsia="宋体" w:hint="default"/>
        </w:rPr>
        <w:t>2015</w:t>
      </w:r>
      <w:r>
        <w:rPr/>
        <w:t>年底，公司资产负债率已由年初的</w:t>
      </w:r>
      <w:r>
        <w:rPr>
          <w:rFonts w:ascii="宋体" w:hAnsi="宋体" w:cs="宋体" w:eastAsia="宋体" w:hint="default"/>
        </w:rPr>
        <w:t>8.64%</w:t>
      </w:r>
      <w:r>
        <w:rPr/>
        <w:t>上升到</w:t>
      </w:r>
      <w:r>
        <w:rPr>
          <w:rFonts w:ascii="宋体" w:hAnsi="宋体" w:cs="宋体" w:eastAsia="宋体" w:hint="default"/>
        </w:rPr>
        <w:t>46.90%</w:t>
      </w:r>
      <w:r>
        <w:rPr/>
        <w:t>，其中包括尚未支付的医惠科技并</w:t>
      </w:r>
    </w:p>
    <w:p>
      <w:pPr>
        <w:pStyle w:val="BodyText"/>
        <w:spacing w:line="408" w:lineRule="auto"/>
        <w:ind w:left="1133" w:right="1131"/>
        <w:jc w:val="both"/>
      </w:pPr>
      <w:r>
        <w:rPr>
          <w:spacing w:val="-1"/>
        </w:rPr>
        <w:t>购重组股权交割款</w:t>
      </w:r>
      <w:r>
        <w:rPr>
          <w:rFonts w:ascii="宋体" w:hAnsi="宋体" w:cs="宋体" w:eastAsia="宋体" w:hint="default"/>
          <w:spacing w:val="-1"/>
        </w:rPr>
        <w:t>43,879</w:t>
      </w:r>
      <w:r>
        <w:rPr>
          <w:spacing w:val="-1"/>
        </w:rPr>
        <w:t>万元。目前公司定向增发尚在中国证监会审批当中，若审批未通过或进度大幅延</w:t>
      </w:r>
      <w:r>
        <w:rPr>
          <w:spacing w:val="-80"/>
        </w:rPr>
        <w:t> </w:t>
      </w:r>
      <w:r>
        <w:rPr>
          <w:spacing w:val="-80"/>
        </w:rPr>
      </w:r>
      <w:r>
        <w:rPr>
          <w:spacing w:val="-1"/>
        </w:rPr>
        <w:t>缓，公司将面临着资金紧张及财务成本大幅增加的风险。此外，截至</w:t>
      </w:r>
      <w:r>
        <w:rPr>
          <w:rFonts w:ascii="宋体" w:hAnsi="宋体" w:cs="宋体" w:eastAsia="宋体" w:hint="default"/>
          <w:spacing w:val="-1"/>
        </w:rPr>
        <w:t>2015</w:t>
      </w:r>
      <w:r>
        <w:rPr>
          <w:spacing w:val="-1"/>
        </w:rPr>
        <w:t>年期末，公司全资子公司医惠科</w:t>
      </w:r>
      <w:r>
        <w:rPr>
          <w:spacing w:val="-83"/>
        </w:rPr>
        <w:t> </w:t>
      </w:r>
      <w:r>
        <w:rPr>
          <w:spacing w:val="-83"/>
        </w:rPr>
      </w:r>
      <w:r>
        <w:rPr>
          <w:spacing w:val="-1"/>
        </w:rPr>
        <w:t>技应收账款余额为</w:t>
      </w:r>
      <w:r>
        <w:rPr>
          <w:rFonts w:ascii="宋体" w:hAnsi="宋体" w:cs="宋体" w:eastAsia="宋体" w:hint="default"/>
          <w:spacing w:val="-1"/>
        </w:rPr>
        <w:t>36,385.09</w:t>
      </w:r>
      <w:r>
        <w:rPr>
          <w:spacing w:val="-1"/>
        </w:rPr>
        <w:t>万元，其中两年以上的应收账款约占</w:t>
      </w:r>
      <w:r>
        <w:rPr>
          <w:rFonts w:ascii="宋体" w:hAnsi="宋体" w:cs="宋体" w:eastAsia="宋体" w:hint="default"/>
          <w:spacing w:val="-1"/>
        </w:rPr>
        <w:t>12%</w:t>
      </w:r>
      <w:r>
        <w:rPr>
          <w:spacing w:val="-1"/>
        </w:rPr>
        <w:t>，应收账款回款周期较长。对此，公</w:t>
      </w:r>
      <w:r>
        <w:rPr>
          <w:spacing w:val="-83"/>
        </w:rPr>
        <w:t> </w:t>
      </w:r>
      <w:r>
        <w:rPr>
          <w:spacing w:val="-83"/>
        </w:rPr>
      </w:r>
      <w:r>
        <w:rPr>
          <w:spacing w:val="-1"/>
        </w:rPr>
        <w:t>司将加强对医惠科技风险管控，督促和指导其加强应收账款管理和收款考核，提高项目实施管控，以最大</w:t>
      </w:r>
      <w:r>
        <w:rPr>
          <w:spacing w:val="-83"/>
        </w:rPr>
        <w:t> </w:t>
      </w:r>
      <w:r>
        <w:rPr>
          <w:spacing w:val="-83"/>
        </w:rPr>
      </w:r>
      <w:r>
        <w:rPr/>
        <w:t>程度控制和降低应收账款坏账风险。</w:t>
      </w:r>
    </w:p>
    <w:p>
      <w:pPr>
        <w:pStyle w:val="BodyText"/>
        <w:spacing w:line="408" w:lineRule="auto"/>
        <w:ind w:left="1555" w:right="0" w:hanging="2"/>
        <w:jc w:val="left"/>
      </w:pPr>
      <w:r>
        <w:rPr>
          <w:rFonts w:ascii="宋体" w:hAnsi="宋体" w:cs="宋体" w:eastAsia="宋体" w:hint="default"/>
        </w:rPr>
        <w:t>5</w:t>
      </w:r>
      <w:r>
        <w:rPr/>
        <w:t>、非公开发行审批风险 </w:t>
      </w:r>
      <w:r>
        <w:rPr>
          <w:spacing w:val="-1"/>
        </w:rPr>
        <w:t>公司本次非公开发行股票尚需取得中国证监会的核准，能否取得监管机构的核准，以及最终取得核准</w:t>
      </w:r>
    </w:p>
    <w:p>
      <w:pPr>
        <w:pStyle w:val="BodyText"/>
        <w:spacing w:line="240" w:lineRule="auto"/>
        <w:ind w:left="1134" w:right="0"/>
        <w:jc w:val="both"/>
      </w:pPr>
      <w:r>
        <w:rPr/>
        <w:t>及发行的时间存在不确定性。公司将根据中国证监会对该事项的审核进展情况及时履行信息披露义务。</w:t>
      </w:r>
    </w:p>
    <w:p>
      <w:pPr>
        <w:spacing w:line="240" w:lineRule="auto" w:before="0"/>
        <w:rPr>
          <w:rFonts w:ascii="宋体" w:hAnsi="宋体" w:cs="宋体" w:eastAsia="宋体" w:hint="default"/>
          <w:sz w:val="20"/>
          <w:szCs w:val="20"/>
        </w:rPr>
      </w:pPr>
    </w:p>
    <w:p>
      <w:pPr>
        <w:pStyle w:val="Heading3"/>
        <w:spacing w:line="240" w:lineRule="auto" w:before="131"/>
        <w:ind w:left="1133" w:right="0"/>
        <w:jc w:val="both"/>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报告期内接待调研、沟通、采访等活动登记表" w:id="59"/>
      <w:bookmarkEnd w:id="59"/>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hyperlink r:id="rId13">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55"/>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left="1133"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133" w:right="1131" w:firstLine="420"/>
        <w:jc w:val="both"/>
      </w:pPr>
      <w:r>
        <w:rPr>
          <w:spacing w:val="-1"/>
        </w:rPr>
        <w:t>报告期内，公司严格按照公司章程相关利润分配政策和审议程序的规定实施利润分配方案，分红标准</w:t>
      </w:r>
      <w:r>
        <w:rPr/>
        <w:t> </w:t>
      </w:r>
      <w:r>
        <w:rPr>
          <w:spacing w:val="-1"/>
        </w:rPr>
        <w:t>和比例明确清晰，相关的决策程序合规完备。公司利润分配方案经由董事会、监事会审议通过，并由独立</w:t>
      </w:r>
      <w:r>
        <w:rPr>
          <w:spacing w:val="-86"/>
        </w:rPr>
        <w:t> </w:t>
      </w:r>
      <w:r>
        <w:rPr>
          <w:spacing w:val="-86"/>
        </w:rPr>
      </w:r>
      <w:r>
        <w:rPr>
          <w:spacing w:val="-1"/>
        </w:rPr>
        <w:t>董事发表独立意见后提交股东大会审议，经法律顾问发表相关法律核查意见，审议通过后在规定时间内实</w:t>
      </w:r>
      <w:r>
        <w:rPr>
          <w:spacing w:val="-81"/>
        </w:rPr>
        <w:t> </w:t>
      </w:r>
      <w:r>
        <w:rPr>
          <w:spacing w:val="-81"/>
        </w:rPr>
      </w:r>
      <w:r>
        <w:rPr/>
        <w:t>施完成，切实保证了全体股东的合法权益。</w:t>
      </w:r>
    </w:p>
    <w:p>
      <w:pPr>
        <w:pStyle w:val="BodyText"/>
        <w:spacing w:line="408" w:lineRule="auto"/>
        <w:ind w:left="1133" w:right="0" w:firstLine="420"/>
        <w:jc w:val="left"/>
      </w:pPr>
      <w:r>
        <w:rPr>
          <w:spacing w:val="-1"/>
        </w:rPr>
        <w:t>经公司</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9</w:t>
      </w:r>
      <w:r>
        <w:rPr>
          <w:spacing w:val="-1"/>
        </w:rPr>
        <w:t>日召开的</w:t>
      </w:r>
      <w:r>
        <w:rPr>
          <w:rFonts w:ascii="宋体" w:hAnsi="宋体" w:cs="宋体" w:eastAsia="宋体" w:hint="default"/>
          <w:spacing w:val="-1"/>
        </w:rPr>
        <w:t>2014</w:t>
      </w:r>
      <w:r>
        <w:rPr>
          <w:spacing w:val="-1"/>
        </w:rPr>
        <w:t>年度股东大会审议通过《关于</w:t>
      </w:r>
      <w:r>
        <w:rPr>
          <w:rFonts w:ascii="宋体" w:hAnsi="宋体" w:cs="宋体" w:eastAsia="宋体" w:hint="default"/>
          <w:spacing w:val="-1"/>
        </w:rPr>
        <w:t>2014</w:t>
      </w:r>
      <w:r>
        <w:rPr>
          <w:spacing w:val="-1"/>
        </w:rPr>
        <w:t>年度利润分配预案的议案》，以截</w:t>
      </w:r>
      <w:r>
        <w:rPr/>
        <w:t> 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167,500,000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0.5</w:t>
      </w:r>
      <w:r>
        <w:rPr/>
        <w:t>元（含 税），共计</w:t>
      </w:r>
      <w:r>
        <w:rPr>
          <w:rFonts w:ascii="宋体" w:hAnsi="宋体" w:cs="宋体" w:eastAsia="宋体" w:hint="default"/>
        </w:rPr>
        <w:t>8,375,000</w:t>
      </w:r>
      <w:r>
        <w:rPr/>
        <w:t>元。</w:t>
      </w:r>
    </w:p>
    <w:p>
      <w:pPr>
        <w:pStyle w:val="BodyText"/>
        <w:spacing w:line="408" w:lineRule="auto"/>
        <w:ind w:left="1134" w:right="0" w:firstLine="420"/>
        <w:jc w:val="left"/>
      </w:pPr>
      <w:r>
        <w:rPr/>
        <w:t>经公司</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18</w:t>
      </w:r>
      <w:r>
        <w:rPr/>
        <w:t>日召开的</w:t>
      </w:r>
      <w:r>
        <w:rPr>
          <w:rFonts w:ascii="宋体" w:hAnsi="宋体" w:cs="宋体" w:eastAsia="宋体" w:hint="default"/>
        </w:rPr>
        <w:t>2015</w:t>
      </w:r>
      <w:r>
        <w:rPr/>
        <w:t>年第四次临时股东大会审议通过《关于</w:t>
      </w:r>
      <w:r>
        <w:rPr>
          <w:rFonts w:ascii="宋体" w:hAnsi="宋体" w:cs="宋体" w:eastAsia="宋体" w:hint="default"/>
        </w:rPr>
        <w:t>2015</w:t>
      </w:r>
      <w:r>
        <w:rPr/>
        <w:t>年半年度利润分配方案 </w:t>
      </w:r>
      <w:r>
        <w:rPr>
          <w:spacing w:val="-1"/>
        </w:rPr>
        <w:t>的议案》，以截至</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日公司总股本</w:t>
      </w:r>
      <w:r>
        <w:rPr>
          <w:rFonts w:ascii="宋体" w:hAnsi="宋体" w:cs="宋体" w:eastAsia="宋体" w:hint="default"/>
          <w:spacing w:val="-1"/>
        </w:rPr>
        <w:t>167,500,000</w:t>
      </w:r>
      <w:r>
        <w:rPr>
          <w:spacing w:val="-1"/>
        </w:rPr>
        <w:t>股为基数，进行资本公积转增股本，向全体股东</w:t>
      </w:r>
      <w:r>
        <w:rPr>
          <w:spacing w:val="-80"/>
        </w:rPr>
        <w:t> </w:t>
      </w:r>
      <w:r>
        <w:rPr>
          <w:spacing w:val="-80"/>
        </w:rPr>
      </w:r>
      <w:r>
        <w:rPr/>
        <w:t>每</w:t>
      </w:r>
      <w:r>
        <w:rPr>
          <w:rFonts w:ascii="宋体" w:hAnsi="宋体" w:cs="宋体" w:eastAsia="宋体" w:hint="default"/>
        </w:rPr>
        <w:t>10</w:t>
      </w:r>
      <w:r>
        <w:rPr/>
        <w:t>股转增</w:t>
      </w:r>
      <w:r>
        <w:rPr>
          <w:rFonts w:ascii="宋体" w:hAnsi="宋体" w:cs="宋体" w:eastAsia="宋体" w:hint="default"/>
        </w:rPr>
        <w:t>15</w:t>
      </w:r>
      <w:r>
        <w:rPr/>
        <w:t>股，共计转增</w:t>
      </w:r>
      <w:r>
        <w:rPr>
          <w:rFonts w:ascii="宋体" w:hAnsi="宋体" w:cs="宋体" w:eastAsia="宋体" w:hint="default"/>
        </w:rPr>
        <w:t>251,250,000</w:t>
      </w:r>
      <w:r>
        <w:rPr/>
        <w:t>股，不送股，不派发现金股利。</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5"/>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5"/>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35"/>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7" w:lineRule="auto" w:before="117"/>
        <w:ind w:left="1133" w:right="4273" w:firstLine="0"/>
        <w:jc w:val="left"/>
        <w:rPr>
          <w:rFonts w:ascii="宋体" w:hAnsi="宋体" w:cs="宋体" w:eastAsia="宋体" w:hint="default"/>
          <w:sz w:val="18"/>
          <w:szCs w:val="18"/>
        </w:rPr>
      </w:pPr>
      <w:r>
        <w:rPr>
          <w:rFonts w:ascii="宋体" w:hAnsi="宋体" w:cs="宋体" w:eastAsia="宋体" w:hint="default"/>
          <w:sz w:val="18"/>
          <w:szCs w:val="18"/>
        </w:rPr>
        <w:t>√ 是 □ 否 □ 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418,750,000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20,937,500.00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179,189,165.07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经天健会计师事务所（特殊普通合伙）审计，公司（母公司）</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年度实现净利润</w:t>
            </w:r>
            <w:r>
              <w:rPr>
                <w:rFonts w:ascii="宋体" w:hAnsi="宋体" w:cs="宋体" w:eastAsia="宋体" w:hint="default"/>
                <w:spacing w:val="-9"/>
                <w:sz w:val="18"/>
                <w:szCs w:val="18"/>
              </w:rPr>
              <w:t> </w:t>
            </w:r>
            <w:r>
              <w:rPr>
                <w:rFonts w:ascii="宋体" w:hAnsi="宋体" w:cs="宋体" w:eastAsia="宋体" w:hint="default"/>
                <w:sz w:val="18"/>
                <w:szCs w:val="18"/>
              </w:rPr>
              <w:t>65,822,863.77</w:t>
            </w:r>
            <w:r>
              <w:rPr>
                <w:rFonts w:ascii="宋体" w:hAnsi="宋体" w:cs="宋体" w:eastAsia="宋体" w:hint="default"/>
                <w:spacing w:val="-51"/>
                <w:sz w:val="18"/>
                <w:szCs w:val="18"/>
              </w:rPr>
              <w:t> </w:t>
            </w:r>
            <w:r>
              <w:rPr>
                <w:rFonts w:ascii="宋体" w:hAnsi="宋体" w:cs="宋体" w:eastAsia="宋体" w:hint="default"/>
                <w:sz w:val="18"/>
                <w:szCs w:val="18"/>
              </w:rPr>
              <w:t>元，按</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母公司实现净利润的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提取法定盈余公积金 </w:t>
            </w:r>
            <w:r>
              <w:rPr>
                <w:rFonts w:ascii="宋体" w:hAnsi="宋体" w:cs="宋体" w:eastAsia="宋体" w:hint="default"/>
                <w:sz w:val="18"/>
                <w:szCs w:val="18"/>
              </w:rPr>
              <w:t>6,582,286.38 </w:t>
            </w:r>
            <w:r>
              <w:rPr>
                <w:rFonts w:ascii="宋体" w:hAnsi="宋体" w:cs="宋体" w:eastAsia="宋体" w:hint="default"/>
                <w:sz w:val="18"/>
                <w:szCs w:val="18"/>
              </w:rPr>
              <w:t>元后，加年初未分配利润</w:t>
            </w:r>
            <w:r>
              <w:rPr>
                <w:rFonts w:ascii="宋体" w:hAnsi="宋体" w:cs="宋体" w:eastAsia="宋体" w:hint="default"/>
                <w:spacing w:val="-46"/>
                <w:sz w:val="18"/>
                <w:szCs w:val="18"/>
              </w:rPr>
              <w:t> </w:t>
            </w:r>
            <w:r>
              <w:rPr>
                <w:rFonts w:ascii="宋体" w:hAnsi="宋体" w:cs="宋体" w:eastAsia="宋体" w:hint="default"/>
                <w:sz w:val="18"/>
                <w:szCs w:val="18"/>
              </w:rPr>
              <w:t>128,323,587.68</w:t>
            </w:r>
            <w:r>
              <w:rPr>
                <w:rFonts w:ascii="宋体" w:hAnsi="宋体" w:cs="宋体" w:eastAsia="宋体" w:hint="default"/>
                <w:spacing w:val="-46"/>
                <w:sz w:val="18"/>
                <w:szCs w:val="18"/>
              </w:rPr>
              <w:t> </w:t>
            </w:r>
            <w:r>
              <w:rPr>
                <w:rFonts w:ascii="宋体" w:hAnsi="宋体" w:cs="宋体" w:eastAsia="宋体" w:hint="default"/>
                <w:sz w:val="18"/>
                <w:szCs w:val="18"/>
              </w:rPr>
              <w:t>元，减</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月支付普通股利</w:t>
            </w:r>
            <w:r>
              <w:rPr>
                <w:rFonts w:ascii="宋体" w:hAnsi="宋体" w:cs="宋体" w:eastAsia="宋体" w:hint="default"/>
                <w:spacing w:val="-46"/>
                <w:sz w:val="18"/>
                <w:szCs w:val="18"/>
              </w:rPr>
              <w:t> </w:t>
            </w:r>
            <w:r>
              <w:rPr>
                <w:rFonts w:ascii="宋体" w:hAnsi="宋体" w:cs="宋体" w:eastAsia="宋体" w:hint="default"/>
                <w:sz w:val="18"/>
                <w:szCs w:val="18"/>
              </w:rPr>
              <w:t>8,375,000</w:t>
            </w:r>
            <w:r>
              <w:rPr>
                <w:rFonts w:ascii="宋体" w:hAnsi="宋体" w:cs="宋体" w:eastAsia="宋体" w:hint="default"/>
                <w:spacing w:val="-45"/>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日止，公司可供分配利润为 </w:t>
            </w:r>
            <w:r>
              <w:rPr>
                <w:rFonts w:ascii="宋体" w:hAnsi="宋体" w:cs="宋体" w:eastAsia="宋体" w:hint="default"/>
                <w:sz w:val="18"/>
                <w:szCs w:val="18"/>
              </w:rPr>
              <w:t>179,189,165.07</w:t>
            </w:r>
            <w:r>
              <w:rPr>
                <w:rFonts w:ascii="宋体" w:hAnsi="宋体" w:cs="宋体" w:eastAsia="宋体" w:hint="default"/>
                <w:spacing w:val="-46"/>
                <w:sz w:val="18"/>
                <w:szCs w:val="18"/>
              </w:rPr>
              <w:t> </w:t>
            </w:r>
            <w:r>
              <w:rPr>
                <w:rFonts w:ascii="宋体" w:hAnsi="宋体" w:cs="宋体" w:eastAsia="宋体" w:hint="default"/>
                <w:sz w:val="18"/>
                <w:szCs w:val="18"/>
              </w:rPr>
              <w:t>元。公司本年度进行</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利润分配，拟以截至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418,750,000</w:t>
            </w:r>
            <w:r>
              <w:rPr>
                <w:rFonts w:ascii="宋体" w:hAnsi="宋体" w:cs="宋体" w:eastAsia="宋体" w:hint="default"/>
                <w:spacing w:val="-46"/>
                <w:sz w:val="18"/>
                <w:szCs w:val="18"/>
              </w:rPr>
              <w:t> </w:t>
            </w:r>
            <w:r>
              <w:rPr>
                <w:rFonts w:ascii="宋体" w:hAnsi="宋体" w:cs="宋体" w:eastAsia="宋体" w:hint="default"/>
                <w:sz w:val="18"/>
                <w:szCs w:val="18"/>
              </w:rPr>
              <w:t>股为基数，按每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元（含税）</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宋体" w:hAnsi="宋体" w:cs="宋体" w:eastAsia="宋体" w:hint="default"/>
                <w:sz w:val="18"/>
                <w:szCs w:val="18"/>
              </w:rPr>
              <w:t>20,937,500.00</w:t>
            </w:r>
            <w:r>
              <w:rPr>
                <w:rFonts w:ascii="宋体" w:hAnsi="宋体" w:cs="宋体" w:eastAsia="宋体" w:hint="default"/>
                <w:spacing w:val="-46"/>
                <w:sz w:val="18"/>
                <w:szCs w:val="18"/>
              </w:rPr>
              <w:t> </w:t>
            </w:r>
            <w:r>
              <w:rPr>
                <w:rFonts w:ascii="宋体" w:hAnsi="宋体" w:cs="宋体" w:eastAsia="宋体" w:hint="default"/>
                <w:sz w:val="18"/>
                <w:szCs w:val="18"/>
              </w:rPr>
              <w:t>元，剩余未分配利润</w:t>
            </w:r>
            <w:r>
              <w:rPr>
                <w:rFonts w:ascii="宋体" w:hAnsi="宋体" w:cs="宋体" w:eastAsia="宋体" w:hint="default"/>
                <w:spacing w:val="-46"/>
                <w:sz w:val="18"/>
                <w:szCs w:val="18"/>
              </w:rPr>
              <w:t> </w:t>
            </w:r>
            <w:r>
              <w:rPr>
                <w:rFonts w:ascii="宋体" w:hAnsi="宋体" w:cs="宋体" w:eastAsia="宋体" w:hint="default"/>
                <w:sz w:val="18"/>
                <w:szCs w:val="18"/>
              </w:rPr>
              <w:t>158,251,665.07</w:t>
            </w:r>
            <w:r>
              <w:rPr>
                <w:rFonts w:ascii="宋体" w:hAnsi="宋体" w:cs="宋体" w:eastAsia="宋体" w:hint="default"/>
                <w:spacing w:val="-46"/>
                <w:sz w:val="18"/>
                <w:szCs w:val="18"/>
              </w:rPr>
              <w:t> </w:t>
            </w:r>
            <w:r>
              <w:rPr>
                <w:rFonts w:ascii="宋体" w:hAnsi="宋体" w:cs="宋体" w:eastAsia="宋体" w:hint="default"/>
                <w:sz w:val="18"/>
                <w:szCs w:val="18"/>
              </w:rPr>
              <w:t>结转以后年度。</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t>公司近</w:t>
      </w:r>
      <w:r>
        <w:rPr>
          <w:spacing w:val="-52"/>
        </w:rPr>
        <w:t> </w:t>
      </w:r>
      <w:r>
        <w:rPr>
          <w:rFonts w:ascii="宋体" w:hAnsi="宋体" w:cs="宋体" w:eastAsia="宋体" w:hint="default"/>
        </w:rPr>
        <w:t>3</w:t>
      </w:r>
      <w:r>
        <w:rPr>
          <w:rFonts w:ascii="宋体" w:hAnsi="宋体" w:cs="宋体" w:eastAsia="宋体" w:hint="default"/>
          <w:spacing w:val="-52"/>
        </w:rPr>
        <w:t> </w:t>
      </w:r>
      <w:r>
        <w:rPr>
          <w:spacing w:val="-2"/>
        </w:rPr>
        <w:t>年</w:t>
      </w:r>
      <w:r>
        <w:rPr/>
        <w:t>（包括本报告期）的普通股股利分配方案（预案</w:t>
      </w:r>
      <w:r>
        <w:rPr>
          <w:spacing w:val="-105"/>
        </w:rPr>
        <w:t>）</w:t>
      </w:r>
      <w:r>
        <w:rPr/>
        <w:t>、资本</w:t>
      </w:r>
      <w:r>
        <w:rPr>
          <w:spacing w:val="-2"/>
        </w:rPr>
        <w:t>公</w:t>
      </w:r>
      <w:r>
        <w:rPr/>
        <w:t>积金转增股本方案（预案）情</w:t>
      </w:r>
    </w:p>
    <w:p>
      <w:pPr>
        <w:spacing w:line="240" w:lineRule="auto" w:before="2"/>
        <w:rPr>
          <w:rFonts w:ascii="宋体" w:hAnsi="宋体" w:cs="宋体" w:eastAsia="宋体" w:hint="default"/>
          <w:sz w:val="12"/>
          <w:szCs w:val="12"/>
        </w:rPr>
      </w:pPr>
    </w:p>
    <w:p>
      <w:pPr>
        <w:pStyle w:val="BodyText"/>
        <w:spacing w:line="240" w:lineRule="auto" w:before="35"/>
        <w:ind w:left="1134" w:right="0"/>
        <w:jc w:val="left"/>
      </w:pPr>
      <w:r>
        <w:rPr/>
        <w:t>况</w:t>
      </w:r>
    </w:p>
    <w:p>
      <w:pPr>
        <w:spacing w:line="240" w:lineRule="auto" w:before="0"/>
        <w:rPr>
          <w:rFonts w:ascii="宋体" w:hAnsi="宋体" w:cs="宋体" w:eastAsia="宋体" w:hint="default"/>
          <w:sz w:val="15"/>
          <w:szCs w:val="15"/>
        </w:rPr>
      </w:pPr>
    </w:p>
    <w:p>
      <w:pPr>
        <w:pStyle w:val="BodyText"/>
        <w:spacing w:line="408" w:lineRule="auto" w:before="35"/>
        <w:ind w:left="1133" w:right="0" w:firstLine="420"/>
        <w:jc w:val="left"/>
      </w:pPr>
      <w:r>
        <w:rPr>
          <w:rFonts w:ascii="宋体" w:hAnsi="宋体" w:cs="宋体" w:eastAsia="宋体" w:hint="default"/>
          <w:spacing w:val="-1"/>
        </w:rPr>
        <w:t>1</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18</w:t>
      </w:r>
      <w:r>
        <w:rPr>
          <w:spacing w:val="-1"/>
        </w:rPr>
        <w:t>日，公司</w:t>
      </w:r>
      <w:r>
        <w:rPr>
          <w:rFonts w:ascii="宋体" w:hAnsi="宋体" w:cs="宋体" w:eastAsia="宋体" w:hint="default"/>
          <w:spacing w:val="-1"/>
        </w:rPr>
        <w:t>2013</w:t>
      </w:r>
      <w:r>
        <w:rPr>
          <w:spacing w:val="-1"/>
        </w:rPr>
        <w:t>年度股东大会审议通过了《关于</w:t>
      </w:r>
      <w:r>
        <w:rPr>
          <w:rFonts w:ascii="宋体" w:hAnsi="宋体" w:cs="宋体" w:eastAsia="宋体" w:hint="default"/>
          <w:spacing w:val="-1"/>
        </w:rPr>
        <w:t>2013</w:t>
      </w:r>
      <w:r>
        <w:rPr>
          <w:spacing w:val="-1"/>
        </w:rPr>
        <w:t>年度利润分配预案的议案》，公司</w:t>
      </w:r>
      <w:r>
        <w:rPr/>
        <w:t> 以截至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w:t>
      </w:r>
      <w:r>
        <w:rPr/>
        <w:t>日的总股本</w:t>
      </w:r>
      <w:r>
        <w:rPr>
          <w:rFonts w:ascii="宋体" w:hAnsi="宋体" w:cs="宋体" w:eastAsia="宋体" w:hint="default"/>
        </w:rPr>
        <w:t>167,500,000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5</w:t>
      </w:r>
      <w:r>
        <w:rPr/>
        <w:t>元（含 税），共计</w:t>
      </w:r>
      <w:r>
        <w:rPr>
          <w:rFonts w:ascii="宋体" w:hAnsi="宋体" w:cs="宋体" w:eastAsia="宋体" w:hint="default"/>
        </w:rPr>
        <w:t>83,750,000</w:t>
      </w:r>
      <w:r>
        <w:rPr/>
        <w:t>元。</w:t>
      </w:r>
    </w:p>
    <w:p>
      <w:pPr>
        <w:pStyle w:val="BodyText"/>
        <w:spacing w:line="408" w:lineRule="auto"/>
        <w:ind w:left="1133" w:right="1198" w:firstLine="420"/>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9</w:t>
      </w:r>
      <w:r>
        <w:rPr/>
        <w:t>日，公司</w:t>
      </w:r>
      <w:r>
        <w:rPr>
          <w:rFonts w:ascii="宋体" w:hAnsi="宋体" w:cs="宋体" w:eastAsia="宋体" w:hint="default"/>
        </w:rPr>
        <w:t>2014</w:t>
      </w:r>
      <w:r>
        <w:rPr/>
        <w:t>年度股东大会审议通过了《关于</w:t>
      </w:r>
      <w:r>
        <w:rPr>
          <w:rFonts w:ascii="宋体" w:hAnsi="宋体" w:cs="宋体" w:eastAsia="宋体" w:hint="default"/>
        </w:rPr>
        <w:t>2014</w:t>
      </w:r>
      <w:r>
        <w:rPr/>
        <w:t>年度利润分配预案的议案》，以截 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167,500,000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0.5</w:t>
      </w:r>
      <w:r>
        <w:rPr/>
        <w:t>元（含 税），共计</w:t>
      </w:r>
      <w:r>
        <w:rPr>
          <w:rFonts w:ascii="宋体" w:hAnsi="宋体" w:cs="宋体" w:eastAsia="宋体" w:hint="default"/>
        </w:rPr>
        <w:t>8,375,000</w:t>
      </w:r>
      <w:r>
        <w:rPr/>
        <w:t>元。</w:t>
      </w:r>
    </w:p>
    <w:p>
      <w:pPr>
        <w:pStyle w:val="BodyText"/>
        <w:spacing w:line="408" w:lineRule="auto"/>
        <w:ind w:left="1133" w:right="1130" w:firstLine="420"/>
        <w:jc w:val="both"/>
      </w:pPr>
      <w:r>
        <w:rPr>
          <w:rFonts w:ascii="宋体" w:hAnsi="宋体" w:cs="宋体" w:eastAsia="宋体" w:hint="default"/>
          <w:spacing w:val="-1"/>
        </w:rPr>
        <w:t>3</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18</w:t>
      </w:r>
      <w:r>
        <w:rPr>
          <w:spacing w:val="-1"/>
        </w:rPr>
        <w:t>日，公司</w:t>
      </w:r>
      <w:r>
        <w:rPr>
          <w:rFonts w:ascii="宋体" w:hAnsi="宋体" w:cs="宋体" w:eastAsia="宋体" w:hint="default"/>
          <w:spacing w:val="-1"/>
        </w:rPr>
        <w:t>2015</w:t>
      </w:r>
      <w:r>
        <w:rPr>
          <w:spacing w:val="-1"/>
        </w:rPr>
        <w:t>年第四次临时股东大会审议通过了《关于</w:t>
      </w:r>
      <w:r>
        <w:rPr>
          <w:rFonts w:ascii="宋体" w:hAnsi="宋体" w:cs="宋体" w:eastAsia="宋体" w:hint="default"/>
          <w:spacing w:val="-1"/>
        </w:rPr>
        <w:t>2015</w:t>
      </w:r>
      <w:r>
        <w:rPr>
          <w:spacing w:val="-1"/>
        </w:rPr>
        <w:t>年半年度利润分配方案的</w:t>
      </w:r>
      <w:r>
        <w:rPr/>
        <w:t> </w:t>
      </w:r>
      <w:r>
        <w:rPr>
          <w:spacing w:val="-1"/>
        </w:rPr>
        <w:t>议案》，以截至</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日公司总股本</w:t>
      </w:r>
      <w:r>
        <w:rPr>
          <w:rFonts w:ascii="宋体" w:hAnsi="宋体" w:cs="宋体" w:eastAsia="宋体" w:hint="default"/>
          <w:spacing w:val="-1"/>
        </w:rPr>
        <w:t>167,500,000</w:t>
      </w:r>
      <w:r>
        <w:rPr>
          <w:spacing w:val="-1"/>
        </w:rPr>
        <w:t>股为基数，进行资本公积转增股本，向全体股东每</w:t>
      </w:r>
      <w:r>
        <w:rPr>
          <w:spacing w:val="-82"/>
        </w:rPr>
        <w:t> </w:t>
      </w:r>
      <w:r>
        <w:rPr>
          <w:spacing w:val="-82"/>
        </w:rPr>
      </w:r>
      <w:r>
        <w:rPr>
          <w:rFonts w:ascii="宋体" w:hAnsi="宋体" w:cs="宋体" w:eastAsia="宋体" w:hint="default"/>
        </w:rPr>
        <w:t>10</w:t>
      </w:r>
      <w:r>
        <w:rPr/>
        <w:t>股转增</w:t>
      </w:r>
      <w:r>
        <w:rPr>
          <w:rFonts w:ascii="宋体" w:hAnsi="宋体" w:cs="宋体" w:eastAsia="宋体" w:hint="default"/>
        </w:rPr>
        <w:t>15</w:t>
      </w:r>
      <w:r>
        <w:rPr/>
        <w:t>股，共计转增</w:t>
      </w:r>
      <w:r>
        <w:rPr>
          <w:rFonts w:ascii="宋体" w:hAnsi="宋体" w:cs="宋体" w:eastAsia="宋体" w:hint="default"/>
        </w:rPr>
        <w:t>251,250,000</w:t>
      </w:r>
      <w:r>
        <w:rPr/>
        <w:t>股，不送股，不派发现金股利。</w:t>
      </w:r>
    </w:p>
    <w:p>
      <w:pPr>
        <w:pStyle w:val="BodyText"/>
        <w:spacing w:line="408" w:lineRule="auto"/>
        <w:ind w:left="1133" w:right="0" w:firstLine="420"/>
        <w:jc w:val="left"/>
      </w:pPr>
      <w:r>
        <w:rPr>
          <w:rFonts w:ascii="宋体" w:hAnsi="宋体" w:cs="宋体" w:eastAsia="宋体" w:hint="default"/>
          <w:spacing w:val="-7"/>
        </w:rPr>
        <w:t>4</w:t>
      </w:r>
      <w:r>
        <w:rPr>
          <w:spacing w:val="-7"/>
        </w:rPr>
        <w:t>、</w:t>
      </w:r>
      <w:r>
        <w:rPr>
          <w:rFonts w:ascii="宋体" w:hAnsi="宋体" w:cs="宋体" w:eastAsia="宋体" w:hint="default"/>
          <w:spacing w:val="-7"/>
        </w:rPr>
        <w:t>2016</w:t>
      </w:r>
      <w:r>
        <w:rPr>
          <w:spacing w:val="-7"/>
        </w:rPr>
        <w:t>年</w:t>
      </w:r>
      <w:r>
        <w:rPr>
          <w:rFonts w:ascii="宋体" w:hAnsi="宋体" w:cs="宋体" w:eastAsia="宋体" w:hint="default"/>
          <w:spacing w:val="-7"/>
        </w:rPr>
        <w:t>3</w:t>
      </w:r>
      <w:r>
        <w:rPr>
          <w:spacing w:val="-7"/>
        </w:rPr>
        <w:t>月</w:t>
      </w:r>
      <w:r>
        <w:rPr>
          <w:rFonts w:ascii="宋体" w:hAnsi="宋体" w:cs="宋体" w:eastAsia="宋体" w:hint="default"/>
          <w:spacing w:val="-7"/>
        </w:rPr>
        <w:t>29</w:t>
      </w:r>
      <w:r>
        <w:rPr>
          <w:spacing w:val="-7"/>
        </w:rPr>
        <w:t>日，公司第三届董事会第十四次会议审议通过了《关于</w:t>
      </w:r>
      <w:r>
        <w:rPr>
          <w:rFonts w:ascii="宋体" w:hAnsi="宋体" w:cs="宋体" w:eastAsia="宋体" w:hint="default"/>
          <w:spacing w:val="-7"/>
        </w:rPr>
        <w:t>2015</w:t>
      </w:r>
      <w:r>
        <w:rPr>
          <w:spacing w:val="-7"/>
        </w:rPr>
        <w:t>年度利润分配预案的议案》，</w:t>
      </w:r>
      <w:r>
        <w:rPr/>
        <w:t> 以截至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418,750,000</w:t>
      </w:r>
      <w:r>
        <w:rPr/>
        <w:t>股为基数，向全体股东按每</w:t>
      </w:r>
      <w:r>
        <w:rPr>
          <w:rFonts w:ascii="宋体" w:hAnsi="宋体" w:cs="宋体" w:eastAsia="宋体" w:hint="default"/>
        </w:rPr>
        <w:t>10</w:t>
      </w:r>
      <w:r>
        <w:rPr/>
        <w:t>股派发现金红利人民币</w:t>
      </w:r>
      <w:r>
        <w:rPr>
          <w:rFonts w:ascii="宋体" w:hAnsi="宋体" w:cs="宋体" w:eastAsia="宋体" w:hint="default"/>
        </w:rPr>
        <w:t>0.5</w:t>
      </w:r>
      <w:r>
        <w:rPr/>
        <w:t>元</w:t>
      </w:r>
    </w:p>
    <w:p>
      <w:pPr>
        <w:pStyle w:val="BodyText"/>
        <w:spacing w:line="240" w:lineRule="auto"/>
        <w:ind w:left="1133" w:right="0"/>
        <w:jc w:val="left"/>
      </w:pPr>
      <w:r>
        <w:rPr/>
        <w:t>（含税），共计</w:t>
      </w:r>
      <w:r>
        <w:rPr>
          <w:rFonts w:ascii="宋体" w:hAnsi="宋体" w:cs="宋体" w:eastAsia="宋体" w:hint="default"/>
        </w:rPr>
        <w:t>20,937,500</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4"/>
        <w:gridCol w:w="1583"/>
        <w:gridCol w:w="1605"/>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379" w:right="0"/>
              <w:jc w:val="left"/>
              <w:rPr>
                <w:rFonts w:ascii="宋体" w:hAnsi="宋体" w:cs="宋体" w:eastAsia="宋体" w:hint="default"/>
                <w:sz w:val="18"/>
                <w:szCs w:val="18"/>
              </w:rPr>
            </w:pPr>
            <w:r>
              <w:rPr>
                <w:rFonts w:ascii="宋体"/>
                <w:sz w:val="18"/>
              </w:rPr>
              <w:t>20,937,500.00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1" w:right="0"/>
              <w:jc w:val="left"/>
              <w:rPr>
                <w:rFonts w:ascii="宋体" w:hAnsi="宋体" w:cs="宋体" w:eastAsia="宋体" w:hint="default"/>
                <w:sz w:val="18"/>
                <w:szCs w:val="18"/>
              </w:rPr>
            </w:pPr>
            <w:r>
              <w:rPr>
                <w:rFonts w:ascii="宋体"/>
                <w:sz w:val="18"/>
              </w:rPr>
              <w:t>140,968,241.51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1" w:right="0"/>
              <w:jc w:val="left"/>
              <w:rPr>
                <w:rFonts w:ascii="宋体" w:hAnsi="宋体" w:cs="宋体" w:eastAsia="宋体" w:hint="default"/>
                <w:sz w:val="18"/>
                <w:szCs w:val="18"/>
              </w:rPr>
            </w:pPr>
            <w:r>
              <w:rPr>
                <w:rFonts w:ascii="宋体"/>
                <w:sz w:val="18"/>
              </w:rPr>
              <w:t>14.85%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8,375,000.00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77,968,136.51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83,750,000.00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85,795,616.15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73" w:lineRule="auto"/>
        <w:ind w:right="0"/>
        <w:jc w:val="left"/>
        <w:rPr>
          <w:b w:val="0"/>
          <w:bCs w:val="0"/>
        </w:rPr>
      </w:pPr>
      <w:bookmarkStart w:name="1、公司、股东、实际控制人、收购人、董事、监事、高级管理人员或其他关联方在报告期" w:id="64"/>
      <w:bookmarkEnd w:id="64"/>
      <w:r>
        <w:rPr>
          <w:b w:val="0"/>
          <w:bCs w:val="0"/>
        </w:rPr>
      </w:r>
      <w:r>
        <w:rPr>
          <w:rFonts w:ascii="宋体" w:hAnsi="宋体" w:cs="宋体" w:eastAsia="宋体" w:hint="default"/>
        </w:rPr>
        <w:t>1</w:t>
      </w:r>
      <w:r>
        <w:rPr/>
        <w:t>、公司、股东、实际控制人、收购人、董事、监事、高级管理人员或其他关联方在报告期内履行完毕及</w:t>
      </w:r>
      <w:r>
        <w:rPr>
          <w:spacing w:val="-73"/>
        </w:rPr>
        <w:t> </w:t>
      </w:r>
      <w:r>
        <w:rPr>
          <w:spacing w:val="-73"/>
        </w:rPr>
      </w:r>
      <w:r>
        <w:rPr/>
        <w:t>截至报告期末尚未履行完毕的承诺事项</w:t>
      </w:r>
      <w:r>
        <w:rPr>
          <w:b w:val="0"/>
          <w:bCs w:val="0"/>
        </w:rPr>
      </w:r>
    </w:p>
    <w:p>
      <w:pPr>
        <w:spacing w:line="240" w:lineRule="auto" w:before="7"/>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51"/>
        <w:gridCol w:w="851"/>
        <w:gridCol w:w="992"/>
        <w:gridCol w:w="4110"/>
        <w:gridCol w:w="994"/>
        <w:gridCol w:w="991"/>
        <w:gridCol w:w="779"/>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29"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 w:right="96"/>
              <w:jc w:val="both"/>
              <w:rPr>
                <w:rFonts w:ascii="宋体" w:hAnsi="宋体" w:cs="宋体" w:eastAsia="宋体" w:hint="default"/>
                <w:sz w:val="18"/>
                <w:szCs w:val="18"/>
              </w:rPr>
            </w:pPr>
            <w:r>
              <w:rPr>
                <w:rFonts w:ascii="宋体" w:hAnsi="宋体" w:cs="宋体" w:eastAsia="宋体" w:hint="default"/>
                <w:sz w:val="18"/>
                <w:szCs w:val="18"/>
              </w:rPr>
              <w:t>章笠中、 彭军、何 国平、郑 凌峻</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59"/>
              <w:jc w:val="left"/>
              <w:rPr>
                <w:rFonts w:ascii="宋体" w:hAnsi="宋体" w:cs="宋体" w:eastAsia="宋体" w:hint="default"/>
                <w:sz w:val="18"/>
                <w:szCs w:val="18"/>
              </w:rPr>
            </w:pPr>
            <w:r>
              <w:rPr>
                <w:rFonts w:ascii="宋体" w:hAnsi="宋体" w:cs="宋体" w:eastAsia="宋体" w:hint="default"/>
                <w:sz w:val="18"/>
                <w:szCs w:val="18"/>
              </w:rPr>
              <w:t>自愿锁定股 份</w:t>
            </w:r>
          </w:p>
        </w:tc>
        <w:tc>
          <w:tcPr>
            <w:tcW w:w="411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根据重组交易相关协议承诺如下：</w:t>
            </w:r>
            <w:r>
              <w:rPr>
                <w:rFonts w:ascii="宋体" w:hAnsi="宋体" w:cs="宋体" w:eastAsia="宋体" w:hint="default"/>
                <w:sz w:val="18"/>
                <w:szCs w:val="18"/>
              </w:rPr>
              <w:t>1</w:t>
            </w:r>
            <w:r>
              <w:rPr>
                <w:rFonts w:ascii="宋体" w:hAnsi="宋体" w:cs="宋体" w:eastAsia="宋体" w:hint="default"/>
                <w:sz w:val="18"/>
                <w:szCs w:val="18"/>
              </w:rPr>
              <w:t>、因本次交易所 受让的中瑞思创股份自变更登记到其名下之日起</w:t>
            </w:r>
            <w:r>
              <w:rPr>
                <w:rFonts w:ascii="宋体" w:hAnsi="宋体" w:cs="宋体" w:eastAsia="宋体" w:hint="default"/>
                <w:spacing w:val="-46"/>
                <w:sz w:val="18"/>
                <w:szCs w:val="18"/>
              </w:rPr>
              <w:t> </w:t>
            </w:r>
            <w:r>
              <w:rPr>
                <w:rFonts w:ascii="宋体" w:hAnsi="宋体" w:cs="宋体" w:eastAsia="宋体" w:hint="default"/>
                <w:sz w:val="18"/>
                <w:szCs w:val="18"/>
              </w:rPr>
              <w:t>36 </w:t>
            </w:r>
            <w:r>
              <w:rPr>
                <w:rFonts w:ascii="宋体" w:hAnsi="宋体" w:cs="宋体" w:eastAsia="宋体" w:hint="default"/>
                <w:sz w:val="18"/>
                <w:szCs w:val="18"/>
              </w:rPr>
              <w:t>个月内不得转让。</w:t>
            </w:r>
            <w:r>
              <w:rPr>
                <w:rFonts w:ascii="宋体" w:hAnsi="宋体" w:cs="宋体" w:eastAsia="宋体" w:hint="default"/>
                <w:sz w:val="18"/>
                <w:szCs w:val="18"/>
              </w:rPr>
              <w:t>2</w:t>
            </w:r>
            <w:r>
              <w:rPr>
                <w:rFonts w:ascii="宋体" w:hAnsi="宋体" w:cs="宋体" w:eastAsia="宋体" w:hint="default"/>
                <w:sz w:val="18"/>
                <w:szCs w:val="18"/>
              </w:rPr>
              <w:t>、限售期内，如因公司实施送红 </w:t>
            </w:r>
            <w:r>
              <w:rPr>
                <w:rFonts w:ascii="宋体" w:hAnsi="宋体" w:cs="宋体" w:eastAsia="宋体" w:hint="default"/>
                <w:spacing w:val="-4"/>
                <w:sz w:val="18"/>
                <w:szCs w:val="18"/>
              </w:rPr>
              <w:t>股、资本公积转增股本事项而增持的公司股份，应遵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守上述关于限售期的约定锁定。</w:t>
            </w:r>
            <w:r>
              <w:rPr>
                <w:rFonts w:ascii="宋体" w:hAnsi="宋体" w:cs="宋体" w:eastAsia="宋体" w:hint="default"/>
                <w:sz w:val="18"/>
                <w:szCs w:val="18"/>
              </w:rPr>
              <w:t>3</w:t>
            </w:r>
            <w:r>
              <w:rPr>
                <w:rFonts w:ascii="宋体" w:hAnsi="宋体" w:cs="宋体" w:eastAsia="宋体" w:hint="default"/>
                <w:sz w:val="18"/>
                <w:szCs w:val="18"/>
              </w:rPr>
              <w:t>、若期限届满时， </w:t>
            </w:r>
            <w:r>
              <w:rPr>
                <w:rFonts w:ascii="宋体" w:hAnsi="宋体" w:cs="宋体" w:eastAsia="宋体" w:hint="default"/>
                <w:spacing w:val="-4"/>
                <w:sz w:val="18"/>
                <w:szCs w:val="18"/>
              </w:rPr>
              <w:t>业绩承诺相关事项履行尚未实施完毕，该限售期则相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应延长至业绩承诺相关事项履行完毕。</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1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85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41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629"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133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杭州博泰 投资管理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自公司股票上市之日起三十六个月内，不转让或者委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托他人管理其已直接或间接持有的公司股份，也不由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公司回购该部分股份。承诺每年转让的股份不超过所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持有公司股份总数的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6" w:hRule="exact"/>
        </w:trPr>
        <w:tc>
          <w:tcPr>
            <w:tcW w:w="851"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路楠；商 巍；张佶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4"/>
                <w:sz w:val="18"/>
                <w:szCs w:val="18"/>
              </w:rPr>
              <w:t>在任职期间内，每年转让的股份不超过所直接或间接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持有公司股份总数的</w:t>
            </w:r>
            <w:r>
              <w:rPr>
                <w:rFonts w:ascii="宋体" w:hAnsi="宋体" w:cs="宋体" w:eastAsia="宋体" w:hint="default"/>
                <w:spacing w:val="-44"/>
                <w:sz w:val="18"/>
                <w:szCs w:val="18"/>
              </w:rPr>
              <w:t> </w:t>
            </w:r>
            <w:r>
              <w:rPr>
                <w:rFonts w:ascii="宋体" w:hAnsi="宋体" w:cs="宋体" w:eastAsia="宋体" w:hint="default"/>
                <w:spacing w:val="-3"/>
                <w:sz w:val="18"/>
                <w:szCs w:val="18"/>
              </w:rPr>
              <w:t>25%</w:t>
            </w:r>
            <w:r>
              <w:rPr>
                <w:rFonts w:ascii="宋体" w:hAnsi="宋体" w:cs="宋体" w:eastAsia="宋体" w:hint="default"/>
                <w:spacing w:val="-3"/>
                <w:sz w:val="18"/>
                <w:szCs w:val="18"/>
              </w:rPr>
              <w:t>；离任后半年内，不转让所</w:t>
            </w:r>
            <w:r>
              <w:rPr>
                <w:rFonts w:ascii="宋体" w:hAnsi="宋体" w:cs="宋体" w:eastAsia="宋体" w:hint="default"/>
                <w:sz w:val="18"/>
                <w:szCs w:val="18"/>
              </w:rPr>
              <w:t> 持有的公司股份。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29"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 w:right="96"/>
              <w:jc w:val="both"/>
              <w:rPr>
                <w:rFonts w:ascii="宋体" w:hAnsi="宋体" w:cs="宋体" w:eastAsia="宋体" w:hint="default"/>
                <w:sz w:val="18"/>
                <w:szCs w:val="18"/>
              </w:rPr>
            </w:pPr>
            <w:r>
              <w:rPr>
                <w:rFonts w:ascii="宋体" w:hAnsi="宋体" w:cs="宋体" w:eastAsia="宋体" w:hint="default"/>
                <w:sz w:val="18"/>
                <w:szCs w:val="18"/>
              </w:rPr>
              <w:t>俞国骅； 陈武军； 蒋士平； 蓝宗烛</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41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4"/>
                <w:sz w:val="18"/>
                <w:szCs w:val="18"/>
              </w:rPr>
              <w:t>在任职期间内，每年转让的股份不超过所直接或间接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持有公司股份总数的</w:t>
            </w:r>
            <w:r>
              <w:rPr>
                <w:rFonts w:ascii="宋体" w:hAnsi="宋体" w:cs="宋体" w:eastAsia="宋体" w:hint="default"/>
                <w:spacing w:val="-44"/>
                <w:sz w:val="18"/>
                <w:szCs w:val="18"/>
              </w:rPr>
              <w:t> </w:t>
            </w:r>
            <w:r>
              <w:rPr>
                <w:rFonts w:ascii="宋体" w:hAnsi="宋体" w:cs="宋体" w:eastAsia="宋体" w:hint="default"/>
                <w:spacing w:val="-3"/>
                <w:sz w:val="18"/>
                <w:szCs w:val="18"/>
              </w:rPr>
              <w:t>25%</w:t>
            </w:r>
            <w:r>
              <w:rPr>
                <w:rFonts w:ascii="宋体" w:hAnsi="宋体" w:cs="宋体" w:eastAsia="宋体" w:hint="default"/>
                <w:spacing w:val="-3"/>
                <w:sz w:val="18"/>
                <w:szCs w:val="18"/>
              </w:rPr>
              <w:t>；离任后半年内，不转让所</w:t>
            </w:r>
            <w:r>
              <w:rPr>
                <w:rFonts w:ascii="宋体" w:hAnsi="宋体" w:cs="宋体" w:eastAsia="宋体" w:hint="default"/>
                <w:sz w:val="18"/>
                <w:szCs w:val="18"/>
              </w:rPr>
              <w:t> 持有的公司股份。</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已离任， 且离任期 限满</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 月，此项 承诺履行 完毕</w:t>
            </w:r>
          </w:p>
        </w:tc>
      </w:tr>
      <w:tr>
        <w:trPr>
          <w:trHeight w:val="1333"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2585" w:hRule="exact"/>
        </w:trPr>
        <w:tc>
          <w:tcPr>
            <w:tcW w:w="851" w:type="dxa"/>
            <w:vMerge w:val="restart"/>
            <w:tcBorders>
              <w:top w:val="nil" w:sz="6" w:space="0" w:color="auto"/>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路楠；俞 国骅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竞业承诺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本人目前没有、将来也不直接或间接从事与杭州中瑞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思创科技股份有限公司及其控股的子公司现有及将 </w:t>
            </w:r>
            <w:r>
              <w:rPr>
                <w:rFonts w:ascii="宋体" w:hAnsi="宋体" w:cs="宋体" w:eastAsia="宋体" w:hint="default"/>
                <w:spacing w:val="-4"/>
                <w:sz w:val="18"/>
                <w:szCs w:val="18"/>
              </w:rPr>
              <w:t>来从事的业务构成同业竞争的任何活动，包括但不限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于研制、生产和销售与杭州中瑞思创科技股份有限公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司及其控股的子公司研制、生产和销售产品相同或相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近似的任何产品，并愿意对违反上述承诺而给杭州中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瑞思创科技股份有限公司造成的经济损失承担赔偿 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3"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18"/>
                <w:szCs w:val="18"/>
              </w:rPr>
            </w:pPr>
            <w:r>
              <w:rPr>
                <w:rFonts w:ascii="宋体" w:hAnsi="宋体" w:cs="宋体" w:eastAsia="宋体" w:hint="default"/>
                <w:sz w:val="18"/>
                <w:szCs w:val="18"/>
              </w:rPr>
              <w:t>路楠；俞</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若发行人及其子公司因</w:t>
            </w:r>
            <w:r>
              <w:rPr>
                <w:rFonts w:ascii="宋体" w:hAnsi="宋体" w:cs="宋体" w:eastAsia="宋体" w:hint="default"/>
                <w:spacing w:val="-67"/>
                <w:sz w:val="18"/>
                <w:szCs w:val="18"/>
              </w:rPr>
              <w:t> </w:t>
            </w:r>
            <w:r>
              <w:rPr>
                <w:rFonts w:ascii="宋体" w:hAnsi="宋体" w:cs="宋体" w:eastAsia="宋体" w:hint="default"/>
                <w:sz w:val="18"/>
                <w:szCs w:val="18"/>
              </w:rPr>
              <w:t>2007</w:t>
            </w:r>
            <w:r>
              <w:rPr>
                <w:rFonts w:ascii="宋体" w:hAnsi="宋体" w:cs="宋体" w:eastAsia="宋体" w:hint="default"/>
                <w:spacing w:val="-69"/>
                <w:sz w:val="18"/>
                <w:szCs w:val="18"/>
              </w:rPr>
              <w:t> </w:t>
            </w:r>
            <w:r>
              <w:rPr>
                <w:rFonts w:ascii="宋体" w:hAnsi="宋体" w:cs="宋体" w:eastAsia="宋体" w:hint="default"/>
                <w:sz w:val="18"/>
                <w:szCs w:val="18"/>
              </w:rPr>
              <w:t>年底至</w:t>
            </w:r>
            <w:r>
              <w:rPr>
                <w:rFonts w:ascii="宋体" w:hAnsi="宋体" w:cs="宋体" w:eastAsia="宋体" w:hint="default"/>
                <w:spacing w:val="-67"/>
                <w:sz w:val="18"/>
                <w:szCs w:val="18"/>
              </w:rPr>
              <w:t> </w:t>
            </w:r>
            <w:r>
              <w:rPr>
                <w:rFonts w:ascii="宋体" w:hAnsi="宋体" w:cs="宋体" w:eastAsia="宋体" w:hint="default"/>
                <w:sz w:val="18"/>
                <w:szCs w:val="18"/>
              </w:rPr>
              <w:t>2009</w:t>
            </w:r>
            <w:r>
              <w:rPr>
                <w:rFonts w:ascii="宋体" w:hAnsi="宋体" w:cs="宋体" w:eastAsia="宋体" w:hint="default"/>
                <w:spacing w:val="-67"/>
                <w:sz w:val="18"/>
                <w:szCs w:val="18"/>
              </w:rPr>
              <w:t> </w:t>
            </w:r>
            <w:r>
              <w:rPr>
                <w:rFonts w:ascii="宋体" w:hAnsi="宋体" w:cs="宋体" w:eastAsia="宋体" w:hint="default"/>
                <w:sz w:val="18"/>
                <w:szCs w:val="18"/>
              </w:rPr>
              <w:t>年底期间实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17.857002pt;margin-top:72.47998pt;width:73.350pt;height:142.5pt;mso-position-horizontal-relative:page;mso-position-vertical-relative:page;z-index:-893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王勇；</w:t>
                  </w:r>
                </w:p>
              </w:txbxContent>
            </v:textbox>
            <w10:wrap type="none"/>
          </v:shape>
        </w:pict>
      </w:r>
      <w:r>
        <w:rPr/>
        <w:pict>
          <v:group style="position:absolute;margin-left:398.320007pt;margin-top:453.939972pt;width:46.9pt;height:17.6pt;mso-position-horizontal-relative:page;mso-position-vertical-relative:page;z-index:-893776" coordorigin="7966,9079" coordsize="938,352">
            <v:shape style="position:absolute;left:7966;top:9079;width:938;height:352" coordorigin="7966,9079" coordsize="938,352" path="m7966,9430l8904,9430,8904,9079,7966,9079,7966,943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851"/>
        <w:gridCol w:w="992"/>
        <w:gridCol w:w="4110"/>
        <w:gridCol w:w="994"/>
        <w:gridCol w:w="991"/>
        <w:gridCol w:w="779"/>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国骅；陈</w:t>
            </w:r>
          </w:p>
        </w:tc>
        <w:tc>
          <w:tcPr>
            <w:tcW w:w="992" w:type="dxa"/>
            <w:vMerge w:val="restart"/>
            <w:tcBorders>
              <w:top w:val="single" w:sz="4" w:space="0" w:color="000000"/>
              <w:left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49.15pt;height:142.5pt;mso-position-horizontal-relative:char;mso-position-vertical-relative:line" coordorigin="0,0" coordsize="983,2850">
                  <v:group style="position:absolute;left:0;top:0;width:983;height:2850" coordorigin="0,0" coordsize="983,2850">
                    <v:shape style="position:absolute;left:0;top:0;width:983;height:2850" coordorigin="0,0" coordsize="983,2850" path="m0,2849l983,2849,983,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行劳务派遣而产生补偿或赔偿责任</w:t>
            </w:r>
            <w:r>
              <w:rPr>
                <w:rFonts w:ascii="宋体" w:hAnsi="宋体" w:cs="宋体" w:eastAsia="宋体" w:hint="default"/>
                <w:spacing w:val="-87"/>
                <w:sz w:val="18"/>
                <w:szCs w:val="18"/>
              </w:rPr>
              <w:t>，</w:t>
            </w:r>
            <w:r>
              <w:rPr>
                <w:rFonts w:ascii="宋体" w:hAnsi="宋体" w:cs="宋体" w:eastAsia="宋体" w:hint="default"/>
                <w:sz w:val="18"/>
                <w:szCs w:val="18"/>
              </w:rPr>
              <w:t>或被有关主管部</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1" w:hRule="exact"/>
        </w:trPr>
        <w:tc>
          <w:tcPr>
            <w:tcW w:w="85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武军；蒋</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门处罚的</w:t>
            </w:r>
            <w:r>
              <w:rPr>
                <w:rFonts w:ascii="宋体" w:hAnsi="宋体" w:cs="宋体" w:eastAsia="宋体" w:hint="default"/>
                <w:spacing w:val="-87"/>
                <w:sz w:val="18"/>
                <w:szCs w:val="18"/>
              </w:rPr>
              <w:t>，</w:t>
            </w:r>
            <w:r>
              <w:rPr>
                <w:rFonts w:ascii="宋体" w:hAnsi="宋体" w:cs="宋体" w:eastAsia="宋体" w:hint="default"/>
                <w:sz w:val="18"/>
                <w:szCs w:val="18"/>
              </w:rPr>
              <w:t>由发行人现有全体股东按照持股比例承担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士平；蓝</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相应的经济责任；若发行人及其子公司因</w:t>
            </w:r>
            <w:r>
              <w:rPr>
                <w:rFonts w:ascii="宋体" w:hAnsi="宋体" w:cs="宋体" w:eastAsia="宋体" w:hint="default"/>
                <w:spacing w:val="-42"/>
                <w:sz w:val="18"/>
                <w:szCs w:val="18"/>
              </w:rPr>
              <w:t> </w:t>
            </w:r>
            <w:r>
              <w:rPr>
                <w:rFonts w:ascii="宋体" w:hAnsi="宋体" w:cs="宋体" w:eastAsia="宋体" w:hint="default"/>
                <w:sz w:val="18"/>
                <w:szCs w:val="18"/>
              </w:rPr>
              <w:t>2009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宗烛；商</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日以前未按规定为职工缴纳住房公积金而被有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巍；</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关主管部门责令补缴、追缴或处罚的，由发行人现有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张佶；杭</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全体股东按照持股比例承担相应的经济责任</w:t>
            </w:r>
            <w:r>
              <w:rPr>
                <w:rFonts w:ascii="宋体" w:hAnsi="宋体" w:cs="宋体" w:eastAsia="宋体" w:hint="default"/>
                <w:spacing w:val="-87"/>
                <w:sz w:val="18"/>
                <w:szCs w:val="18"/>
              </w:rPr>
              <w:t>；</w:t>
            </w:r>
            <w:r>
              <w:rPr>
                <w:rFonts w:ascii="宋体" w:hAnsi="宋体" w:cs="宋体" w:eastAsia="宋体" w:hint="default"/>
                <w:sz w:val="18"/>
                <w:szCs w:val="18"/>
              </w:rPr>
              <w:t>若发行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州博泰投</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人因补缴</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年及以前年度企业所得税的行为而被</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资管理有</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有关主管部门处罚或追缴滞纳金的</w:t>
            </w:r>
            <w:r>
              <w:rPr>
                <w:rFonts w:ascii="宋体" w:hAnsi="宋体" w:cs="宋体" w:eastAsia="宋体" w:hint="default"/>
                <w:spacing w:val="-87"/>
                <w:sz w:val="18"/>
                <w:szCs w:val="18"/>
              </w:rPr>
              <w:t>，</w:t>
            </w:r>
            <w:r>
              <w:rPr>
                <w:rFonts w:ascii="宋体" w:hAnsi="宋体" w:cs="宋体" w:eastAsia="宋体" w:hint="default"/>
                <w:sz w:val="18"/>
                <w:szCs w:val="18"/>
              </w:rPr>
              <w:t>由发行人现有全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vMerge/>
            <w:tcBorders>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体股东按照持股比例承担相应的经济责任。</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针对使用超募资金</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万元人民币永久补充流动</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资金的承诺如下：</w:t>
            </w:r>
            <w:r>
              <w:rPr>
                <w:rFonts w:ascii="宋体" w:hAnsi="宋体" w:cs="宋体" w:eastAsia="宋体" w:hint="default"/>
                <w:sz w:val="18"/>
                <w:szCs w:val="18"/>
              </w:rPr>
              <w:t>1</w:t>
            </w:r>
            <w:r>
              <w:rPr>
                <w:rFonts w:ascii="宋体" w:hAnsi="宋体" w:cs="宋体" w:eastAsia="宋体" w:hint="default"/>
                <w:sz w:val="18"/>
                <w:szCs w:val="18"/>
              </w:rPr>
              <w:t>、公司确认本次使用部分超募资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金永久补充流动资金仅限于与主营业务相关的生产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经营使用，不会通过直接或间接的安排用于新股配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6"/>
              <w:jc w:val="both"/>
              <w:rPr>
                <w:rFonts w:ascii="宋体" w:hAnsi="宋体" w:cs="宋体" w:eastAsia="宋体" w:hint="default"/>
                <w:sz w:val="18"/>
                <w:szCs w:val="18"/>
              </w:rPr>
            </w:pPr>
            <w:r>
              <w:rPr>
                <w:rFonts w:ascii="宋体" w:hAnsi="宋体" w:cs="宋体" w:eastAsia="宋体" w:hint="default"/>
                <w:sz w:val="18"/>
                <w:szCs w:val="18"/>
              </w:rPr>
              <w:t>思创医惠 科技股份 有限公司</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4"/>
                <w:sz w:val="18"/>
                <w:szCs w:val="18"/>
              </w:rPr>
              <w:t>售、申购，或用于股票及其衍生品种、转换公司债券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等交易。</w:t>
            </w:r>
            <w:r>
              <w:rPr>
                <w:rFonts w:ascii="宋体" w:hAnsi="宋体" w:cs="宋体" w:eastAsia="宋体" w:hint="default"/>
                <w:sz w:val="18"/>
                <w:szCs w:val="18"/>
              </w:rPr>
              <w:t>2</w:t>
            </w:r>
            <w:r>
              <w:rPr>
                <w:rFonts w:ascii="宋体" w:hAnsi="宋体" w:cs="宋体" w:eastAsia="宋体" w:hint="default"/>
                <w:sz w:val="18"/>
                <w:szCs w:val="18"/>
              </w:rPr>
              <w:t>、公司确认最近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个月内未使用超募资 </w:t>
            </w:r>
            <w:r>
              <w:rPr>
                <w:rFonts w:ascii="宋体" w:hAnsi="宋体" w:cs="宋体" w:eastAsia="宋体" w:hint="default"/>
                <w:spacing w:val="-4"/>
                <w:sz w:val="18"/>
                <w:szCs w:val="18"/>
              </w:rPr>
              <w:t>金偿还银行贷款及永久补充流动资金，并承诺本次使</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1"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用部分超募资金永久补充流动资金后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得使用上述资金开展证券投资、委托理财、衍生品投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7"/>
                <w:sz w:val="18"/>
                <w:szCs w:val="18"/>
              </w:rPr>
              <w:t>、</w:t>
            </w:r>
            <w:r>
              <w:rPr>
                <w:rFonts w:ascii="宋体" w:hAnsi="宋体" w:cs="宋体" w:eastAsia="宋体" w:hint="default"/>
                <w:sz w:val="18"/>
                <w:szCs w:val="18"/>
              </w:rPr>
              <w:t>创业投资等高风险投资以及为他人提供财务资助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针对使用超募资金</w:t>
            </w:r>
            <w:r>
              <w:rPr>
                <w:rFonts w:ascii="宋体" w:hAnsi="宋体" w:cs="宋体" w:eastAsia="宋体" w:hint="default"/>
                <w:spacing w:val="-46"/>
                <w:sz w:val="18"/>
                <w:szCs w:val="18"/>
              </w:rPr>
              <w:t> </w:t>
            </w:r>
            <w:r>
              <w:rPr>
                <w:rFonts w:ascii="宋体" w:hAnsi="宋体" w:cs="宋体" w:eastAsia="宋体" w:hint="default"/>
                <w:sz w:val="18"/>
                <w:szCs w:val="18"/>
              </w:rPr>
              <w:t>405.40</w:t>
            </w:r>
            <w:r>
              <w:rPr>
                <w:rFonts w:ascii="宋体" w:hAnsi="宋体" w:cs="宋体" w:eastAsia="宋体" w:hint="default"/>
                <w:spacing w:val="-46"/>
                <w:sz w:val="18"/>
                <w:szCs w:val="18"/>
              </w:rPr>
              <w:t> </w:t>
            </w:r>
            <w:r>
              <w:rPr>
                <w:rFonts w:ascii="宋体" w:hAnsi="宋体" w:cs="宋体" w:eastAsia="宋体" w:hint="default"/>
                <w:sz w:val="18"/>
                <w:szCs w:val="18"/>
              </w:rPr>
              <w:t>万元人民币永久补充流动</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资金的承诺如下：</w:t>
            </w:r>
            <w:r>
              <w:rPr>
                <w:rFonts w:ascii="宋体" w:hAnsi="宋体" w:cs="宋体" w:eastAsia="宋体" w:hint="default"/>
                <w:sz w:val="18"/>
                <w:szCs w:val="18"/>
              </w:rPr>
              <w:t>1</w:t>
            </w:r>
            <w:r>
              <w:rPr>
                <w:rFonts w:ascii="宋体" w:hAnsi="宋体" w:cs="宋体" w:eastAsia="宋体" w:hint="default"/>
                <w:sz w:val="18"/>
                <w:szCs w:val="18"/>
              </w:rPr>
              <w:t>、公司确认本次使用超募资金永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久补充流动资金仅限于与主营业务相关的生产经营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261"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2"/>
              <w:ind w:left="22"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思创医惠 科技股份 有限公司</w:t>
            </w: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44"/>
              <w:jc w:val="left"/>
              <w:rPr>
                <w:rFonts w:ascii="宋体" w:hAnsi="宋体" w:cs="宋体" w:eastAsia="宋体" w:hint="default"/>
                <w:sz w:val="18"/>
                <w:szCs w:val="18"/>
              </w:rPr>
            </w:pPr>
            <w:r>
              <w:rPr>
                <w:rFonts w:ascii="宋体" w:hAnsi="宋体" w:cs="宋体" w:eastAsia="宋体" w:hint="default"/>
                <w:spacing w:val="-4"/>
                <w:sz w:val="18"/>
                <w:szCs w:val="18"/>
              </w:rPr>
              <w:t>使用，不会通过直接或间接的安排用于新股配售、申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购，或用于股票及其衍生品种、转换公司债券等交易。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2</w:t>
            </w:r>
            <w:r>
              <w:rPr>
                <w:rFonts w:ascii="宋体" w:hAnsi="宋体" w:cs="宋体" w:eastAsia="宋体" w:hint="default"/>
                <w:sz w:val="18"/>
                <w:szCs w:val="18"/>
              </w:rPr>
              <w:t>、公司确认最近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个月内未使用超募资金偿还银 </w:t>
            </w:r>
            <w:r>
              <w:rPr>
                <w:rFonts w:ascii="宋体" w:hAnsi="宋体" w:cs="宋体" w:eastAsia="宋体" w:hint="default"/>
                <w:spacing w:val="-4"/>
                <w:sz w:val="18"/>
                <w:szCs w:val="18"/>
              </w:rPr>
              <w:t>行贷款及永久补充流动资金，并承诺本次使用部分超</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募资金永久补充流动资金后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个月内不得使用上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99"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述资金开展证券投资、委托理财、衍生品投资、创业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投资等高风险投资以及为他人提供财务资助等。</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自其本次增持计划公告发布之日起一个月内</w:t>
            </w:r>
            <w:r>
              <w:rPr>
                <w:rFonts w:ascii="宋体" w:hAnsi="宋体" w:cs="宋体" w:eastAsia="宋体" w:hint="default"/>
                <w:spacing w:val="-87"/>
                <w:sz w:val="18"/>
                <w:szCs w:val="18"/>
              </w:rPr>
              <w:t>，</w:t>
            </w:r>
            <w:r>
              <w:rPr>
                <w:rFonts w:ascii="宋体" w:hAnsi="宋体" w:cs="宋体" w:eastAsia="宋体" w:hint="default"/>
                <w:sz w:val="18"/>
                <w:szCs w:val="18"/>
              </w:rPr>
              <w:t>当公司</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股份增持</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股票连续三个交易日收盘价格低于</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pacing w:val="-13"/>
                <w:sz w:val="18"/>
                <w:szCs w:val="18"/>
              </w:rPr>
              <w:t>元</w:t>
            </w:r>
            <w:r>
              <w:rPr>
                <w:rFonts w:ascii="宋体" w:hAnsi="宋体" w:cs="宋体" w:eastAsia="宋体" w:hint="default"/>
                <w:spacing w:val="-13"/>
                <w:sz w:val="18"/>
                <w:szCs w:val="18"/>
              </w:rPr>
              <w:t>/</w:t>
            </w:r>
            <w:r>
              <w:rPr>
                <w:rFonts w:ascii="宋体" w:hAnsi="宋体" w:cs="宋体" w:eastAsia="宋体" w:hint="default"/>
                <w:spacing w:val="-13"/>
                <w:sz w:val="18"/>
                <w:szCs w:val="18"/>
              </w:rPr>
              <w:t>股时，其本</w:t>
            </w:r>
            <w:r>
              <w:rPr>
                <w:rFonts w:ascii="宋体" w:hAnsi="宋体" w:cs="宋体" w:eastAsia="宋体" w:hint="default"/>
                <w:sz w:val="18"/>
                <w:szCs w:val="18"/>
              </w:rPr>
              <w:t> </w:t>
            </w:r>
            <w:r>
              <w:rPr>
                <w:rFonts w:ascii="宋体" w:hAnsi="宋体" w:cs="宋体" w:eastAsia="宋体" w:hint="default"/>
                <w:spacing w:val="-4"/>
                <w:sz w:val="18"/>
                <w:szCs w:val="18"/>
              </w:rPr>
              <w:t>人将在法律、法规和规范性文件允许的条件下通过证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券公司、基金管理公司定向资产管理的方式，择机以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不超过</w:t>
            </w:r>
            <w:r>
              <w:rPr>
                <w:rFonts w:ascii="宋体" w:hAnsi="宋体" w:cs="宋体" w:eastAsia="宋体" w:hint="default"/>
                <w:spacing w:val="-42"/>
                <w:sz w:val="18"/>
                <w:szCs w:val="18"/>
              </w:rPr>
              <w:t> </w:t>
            </w:r>
            <w:r>
              <w:rPr>
                <w:rFonts w:ascii="宋体" w:hAnsi="宋体" w:cs="宋体" w:eastAsia="宋体" w:hint="default"/>
                <w:sz w:val="18"/>
                <w:szCs w:val="18"/>
              </w:rPr>
              <w:t>50</w:t>
            </w:r>
            <w:r>
              <w:rPr>
                <w:rFonts w:ascii="宋体" w:hAnsi="宋体" w:cs="宋体" w:eastAsia="宋体" w:hint="default"/>
                <w:spacing w:val="-42"/>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股的价格增持中瑞思创股票，增持金额</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不低于</w:t>
            </w:r>
            <w:r>
              <w:rPr>
                <w:rFonts w:ascii="宋体" w:hAnsi="宋体" w:cs="宋体" w:eastAsia="宋体" w:hint="default"/>
                <w:spacing w:val="-46"/>
                <w:sz w:val="18"/>
                <w:szCs w:val="18"/>
              </w:rPr>
              <w:t> </w:t>
            </w:r>
            <w:r>
              <w:rPr>
                <w:rFonts w:ascii="宋体" w:hAnsi="宋体" w:cs="宋体" w:eastAsia="宋体" w:hint="default"/>
                <w:sz w:val="18"/>
                <w:szCs w:val="18"/>
              </w:rPr>
              <w:t>2,700</w:t>
            </w:r>
            <w:r>
              <w:rPr>
                <w:rFonts w:ascii="宋体" w:hAnsi="宋体" w:cs="宋体" w:eastAsia="宋体" w:hint="default"/>
                <w:spacing w:val="-44"/>
                <w:sz w:val="18"/>
                <w:szCs w:val="18"/>
              </w:rPr>
              <w:t> </w:t>
            </w:r>
            <w:r>
              <w:rPr>
                <w:rFonts w:ascii="宋体" w:hAnsi="宋体" w:cs="宋体" w:eastAsia="宋体" w:hint="default"/>
                <w:sz w:val="18"/>
                <w:szCs w:val="18"/>
              </w:rPr>
              <w:t>万元人民币</w:t>
            </w:r>
            <w:r>
              <w:rPr>
                <w:rFonts w:ascii="宋体" w:hAnsi="宋体" w:cs="宋体" w:eastAsia="宋体" w:hint="default"/>
                <w:spacing w:val="-87"/>
                <w:sz w:val="18"/>
                <w:szCs w:val="18"/>
              </w:rPr>
              <w:t>，</w:t>
            </w:r>
            <w:r>
              <w:rPr>
                <w:rFonts w:ascii="宋体" w:hAnsi="宋体" w:cs="宋体" w:eastAsia="宋体" w:hint="default"/>
                <w:sz w:val="18"/>
                <w:szCs w:val="18"/>
              </w:rPr>
              <w:t>并承诺通过上述方式购买</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承诺条件 未被触 发，不需 履行</w:t>
            </w:r>
          </w:p>
        </w:tc>
      </w:tr>
      <w:tr>
        <w:trPr>
          <w:trHeight w:val="35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的公司股票</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个月内不减持。</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自其本次增持计划公告发布之日起六个月内</w:t>
            </w:r>
            <w:r>
              <w:rPr>
                <w:rFonts w:ascii="宋体" w:hAnsi="宋体" w:cs="宋体" w:eastAsia="宋体" w:hint="default"/>
                <w:spacing w:val="-87"/>
                <w:sz w:val="18"/>
                <w:szCs w:val="18"/>
              </w:rPr>
              <w:t>，</w:t>
            </w:r>
            <w:r>
              <w:rPr>
                <w:rFonts w:ascii="宋体" w:hAnsi="宋体" w:cs="宋体" w:eastAsia="宋体" w:hint="default"/>
                <w:sz w:val="18"/>
                <w:szCs w:val="18"/>
              </w:rPr>
              <w:t>当公司</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p>
        </w:tc>
      </w:tr>
      <w:tr>
        <w:trPr>
          <w:trHeight w:val="30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股票连续三个交易日收盘价格低于</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股时</w:t>
            </w:r>
            <w:r>
              <w:rPr>
                <w:rFonts w:ascii="宋体" w:hAnsi="宋体" w:cs="宋体" w:eastAsia="宋体" w:hint="default"/>
                <w:spacing w:val="-87"/>
                <w:sz w:val="18"/>
                <w:szCs w:val="18"/>
              </w:rPr>
              <w:t>，</w:t>
            </w:r>
            <w:r>
              <w:rPr>
                <w:rFonts w:ascii="宋体" w:hAnsi="宋体" w:cs="宋体" w:eastAsia="宋体" w:hint="default"/>
                <w:sz w:val="18"/>
                <w:szCs w:val="18"/>
              </w:rPr>
              <w:t>其本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tc>
      </w:tr>
      <w:tr>
        <w:trPr>
          <w:trHeight w:val="634"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股份增持</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pacing w:val="-4"/>
                <w:sz w:val="18"/>
                <w:szCs w:val="18"/>
              </w:rPr>
              <w:t>人将在法律、法规和规范性文件允许的条件下通过二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级市场择机以不超过</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股的价格增持中瑞思创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宋体" w:hAnsi="宋体" w:cs="宋体" w:eastAsia="宋体" w:hint="default"/>
                <w:sz w:val="18"/>
                <w:szCs w:val="18"/>
              </w:rPr>
              <w:t>49.28</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股票，增持金额不超过</w:t>
            </w:r>
            <w:r>
              <w:rPr>
                <w:rFonts w:ascii="宋体" w:hAnsi="宋体" w:cs="宋体" w:eastAsia="宋体" w:hint="default"/>
                <w:spacing w:val="-41"/>
                <w:sz w:val="18"/>
                <w:szCs w:val="18"/>
              </w:rPr>
              <w:t> </w:t>
            </w:r>
            <w:r>
              <w:rPr>
                <w:rFonts w:ascii="宋体" w:hAnsi="宋体" w:cs="宋体" w:eastAsia="宋体" w:hint="default"/>
                <w:sz w:val="18"/>
                <w:szCs w:val="18"/>
              </w:rPr>
              <w:t>1,000</w:t>
            </w:r>
            <w:r>
              <w:rPr>
                <w:rFonts w:ascii="宋体" w:hAnsi="宋体" w:cs="宋体" w:eastAsia="宋体" w:hint="default"/>
                <w:spacing w:val="-39"/>
                <w:sz w:val="18"/>
                <w:szCs w:val="18"/>
              </w:rPr>
              <w:t> </w:t>
            </w:r>
            <w:r>
              <w:rPr>
                <w:rFonts w:ascii="宋体" w:hAnsi="宋体" w:cs="宋体" w:eastAsia="宋体" w:hint="default"/>
                <w:spacing w:val="-5"/>
                <w:sz w:val="18"/>
                <w:szCs w:val="18"/>
              </w:rPr>
              <w:t>万元人民币，并承诺通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股的</w:t>
            </w:r>
          </w:p>
        </w:tc>
      </w:tr>
      <w:tr>
        <w:trPr>
          <w:trHeight w:val="318"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过上述方式购买的公司股票自其增持之日起三年内</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价格增持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851"/>
        <w:gridCol w:w="992"/>
        <w:gridCol w:w="4110"/>
        <w:gridCol w:w="994"/>
        <w:gridCol w:w="991"/>
        <w:gridCol w:w="779"/>
      </w:tblGrid>
      <w:tr>
        <w:trPr>
          <w:trHeight w:val="98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不以低于增持价的价格减持。</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公司股份 </w:t>
            </w:r>
            <w:r>
              <w:rPr>
                <w:rFonts w:ascii="宋体" w:hAnsi="宋体" w:cs="宋体" w:eastAsia="宋体" w:hint="default"/>
                <w:sz w:val="18"/>
                <w:szCs w:val="18"/>
              </w:rPr>
              <w:t>2,700</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273"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0"/>
        </w:rPr>
        <w:t> </w:t>
      </w:r>
      <w:r>
        <w:rPr>
          <w:spacing w:val="-70"/>
        </w:rPr>
      </w:r>
      <w:r>
        <w:rPr/>
        <w:t>其原因做出说明</w:t>
      </w:r>
      <w:r>
        <w:rPr>
          <w:b w:val="0"/>
          <w:bCs w:val="0"/>
        </w:rPr>
      </w:r>
    </w:p>
    <w:p>
      <w:pPr>
        <w:spacing w:line="240" w:lineRule="auto" w:before="7"/>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6"/>
              <w:jc w:val="left"/>
              <w:rPr>
                <w:rFonts w:ascii="宋体" w:hAnsi="宋体" w:cs="宋体" w:eastAsia="宋体" w:hint="default"/>
                <w:sz w:val="18"/>
                <w:szCs w:val="18"/>
              </w:rPr>
            </w:pPr>
            <w:r>
              <w:rPr>
                <w:rFonts w:ascii="宋体" w:hAnsi="宋体" w:cs="宋体" w:eastAsia="宋体" w:hint="default"/>
                <w:sz w:val="18"/>
                <w:szCs w:val="18"/>
              </w:rPr>
              <w:t>医惠科技有限 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97" w:right="0"/>
              <w:jc w:val="left"/>
              <w:rPr>
                <w:rFonts w:ascii="宋体" w:hAnsi="宋体" w:cs="宋体" w:eastAsia="宋体" w:hint="default"/>
                <w:sz w:val="18"/>
                <w:szCs w:val="18"/>
              </w:rPr>
            </w:pPr>
            <w:r>
              <w:rPr>
                <w:rFonts w:ascii="宋体"/>
                <w:sz w:val="18"/>
              </w:rPr>
              <w:t>7,000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27" w:right="0"/>
              <w:jc w:val="left"/>
              <w:rPr>
                <w:rFonts w:ascii="宋体" w:hAnsi="宋体" w:cs="宋体" w:eastAsia="宋体" w:hint="default"/>
                <w:sz w:val="18"/>
                <w:szCs w:val="18"/>
              </w:rPr>
            </w:pPr>
            <w:r>
              <w:rPr>
                <w:rFonts w:ascii="宋体"/>
                <w:sz w:val="18"/>
              </w:rPr>
              <w:t>7,868.54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http://www.c ninfo.com.cn</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left="1133" w:right="1130" w:firstLine="420"/>
        <w:jc w:val="both"/>
      </w:pPr>
      <w:r>
        <w:rPr>
          <w:spacing w:val="-1"/>
        </w:rPr>
        <w:t>公司收购医惠科技</w:t>
      </w:r>
      <w:r>
        <w:rPr>
          <w:rFonts w:ascii="宋体" w:hAnsi="宋体" w:cs="宋体" w:eastAsia="宋体" w:hint="default"/>
          <w:spacing w:val="-1"/>
        </w:rPr>
        <w:t>100%</w:t>
      </w:r>
      <w:r>
        <w:rPr>
          <w:spacing w:val="-1"/>
        </w:rPr>
        <w:t>股权之重大资产重组项目中，与医惠科技股东医惠投资、章笠中、彭军、何国</w:t>
      </w:r>
      <w:r>
        <w:rPr/>
        <w:t> </w:t>
      </w:r>
      <w:r>
        <w:rPr>
          <w:spacing w:val="-1"/>
        </w:rPr>
        <w:t>平、郑凌峻签订《利润承诺补偿协议》，医惠科技法人股东医惠投资及核心管理人员章笠中、彭军、何国</w:t>
      </w:r>
      <w:r>
        <w:rPr>
          <w:spacing w:val="-83"/>
        </w:rPr>
        <w:t> </w:t>
      </w:r>
      <w:r>
        <w:rPr>
          <w:spacing w:val="-83"/>
        </w:rPr>
      </w:r>
      <w:r>
        <w:rPr>
          <w:spacing w:val="-1"/>
        </w:rPr>
        <w:t>平、郑凌峻承诺，</w:t>
      </w:r>
      <w:r>
        <w:rPr>
          <w:rFonts w:ascii="宋体" w:hAnsi="宋体" w:cs="宋体" w:eastAsia="宋体" w:hint="default"/>
          <w:spacing w:val="-1"/>
        </w:rPr>
        <w:t>2015</w:t>
      </w:r>
      <w:r>
        <w:rPr>
          <w:spacing w:val="-1"/>
        </w:rPr>
        <w:t>年度、</w:t>
      </w:r>
      <w:r>
        <w:rPr>
          <w:rFonts w:ascii="宋体" w:hAnsi="宋体" w:cs="宋体" w:eastAsia="宋体" w:hint="default"/>
          <w:spacing w:val="-1"/>
        </w:rPr>
        <w:t>2016</w:t>
      </w:r>
      <w:r>
        <w:rPr>
          <w:spacing w:val="-1"/>
        </w:rPr>
        <w:t>年度、</w:t>
      </w:r>
      <w:r>
        <w:rPr>
          <w:rFonts w:ascii="宋体" w:hAnsi="宋体" w:cs="宋体" w:eastAsia="宋体" w:hint="default"/>
          <w:spacing w:val="-1"/>
        </w:rPr>
        <w:t>2017</w:t>
      </w:r>
      <w:r>
        <w:rPr>
          <w:spacing w:val="-1"/>
        </w:rPr>
        <w:t>年度医惠科技实现的经审计的归属与母公司的净利润（以扣</w:t>
      </w:r>
      <w:r>
        <w:rPr>
          <w:spacing w:val="-80"/>
        </w:rPr>
        <w:t> </w:t>
      </w:r>
      <w:r>
        <w:rPr>
          <w:spacing w:val="-80"/>
        </w:rPr>
      </w:r>
      <w:r>
        <w:rPr>
          <w:spacing w:val="-1"/>
        </w:rPr>
        <w:t>除非经常性损益前后孰低着为准）不低于</w:t>
      </w:r>
      <w:r>
        <w:rPr>
          <w:rFonts w:ascii="宋体" w:hAnsi="宋体" w:cs="宋体" w:eastAsia="宋体" w:hint="default"/>
          <w:spacing w:val="-1"/>
        </w:rPr>
        <w:t>7,000</w:t>
      </w:r>
      <w:r>
        <w:rPr>
          <w:spacing w:val="-1"/>
        </w:rPr>
        <w:t>万、</w:t>
      </w:r>
      <w:r>
        <w:rPr>
          <w:rFonts w:ascii="宋体" w:hAnsi="宋体" w:cs="宋体" w:eastAsia="宋体" w:hint="default"/>
          <w:spacing w:val="-1"/>
        </w:rPr>
        <w:t>9,500</w:t>
      </w:r>
      <w:r>
        <w:rPr>
          <w:spacing w:val="-1"/>
        </w:rPr>
        <w:t>万、</w:t>
      </w:r>
      <w:r>
        <w:rPr>
          <w:rFonts w:ascii="宋体" w:hAnsi="宋体" w:cs="宋体" w:eastAsia="宋体" w:hint="default"/>
          <w:spacing w:val="-1"/>
        </w:rPr>
        <w:t>12,000</w:t>
      </w:r>
      <w:r>
        <w:rPr>
          <w:spacing w:val="-1"/>
        </w:rPr>
        <w:t>万。若医惠科技在利润承诺期间内实</w:t>
      </w:r>
      <w:r>
        <w:rPr>
          <w:spacing w:val="-79"/>
        </w:rPr>
        <w:t> </w:t>
      </w:r>
      <w:r>
        <w:rPr>
          <w:spacing w:val="-79"/>
        </w:rPr>
      </w:r>
      <w:r>
        <w:rPr>
          <w:spacing w:val="-1"/>
        </w:rPr>
        <w:t>现的考核净利润低于相关承诺标准，则上述承诺人将以《利润承诺补偿协议》约定的方式对上市公司进行</w:t>
      </w:r>
      <w:r>
        <w:rPr>
          <w:spacing w:val="-82"/>
        </w:rPr>
        <w:t> </w:t>
      </w:r>
      <w:r>
        <w:rPr>
          <w:spacing w:val="-82"/>
        </w:rPr>
      </w:r>
      <w:r>
        <w:rPr/>
        <w:t>补偿。</w:t>
      </w:r>
    </w:p>
    <w:p>
      <w:pPr>
        <w:spacing w:line="240" w:lineRule="auto" w:before="11"/>
        <w:rPr>
          <w:rFonts w:ascii="宋体" w:hAnsi="宋体" w:cs="宋体" w:eastAsia="宋体" w:hint="default"/>
          <w:sz w:val="18"/>
          <w:szCs w:val="18"/>
        </w:rPr>
      </w:pPr>
    </w:p>
    <w:p>
      <w:pPr>
        <w:pStyle w:val="Heading3"/>
        <w:spacing w:line="240" w:lineRule="auto"/>
        <w:ind w:left="1133"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3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left="1133" w:right="1411"/>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left="1133"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133" w:right="1128" w:firstLine="420"/>
        <w:jc w:val="left"/>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6</w:t>
      </w:r>
      <w:r>
        <w:rPr/>
        <w:t>月，经公司</w:t>
      </w:r>
      <w:r>
        <w:rPr>
          <w:rFonts w:ascii="宋体" w:hAnsi="宋体" w:cs="宋体" w:eastAsia="宋体" w:hint="default"/>
        </w:rPr>
        <w:t>2015</w:t>
      </w:r>
      <w:r>
        <w:rPr/>
        <w:t>年第一次临时股东大会审议通过，决定以</w:t>
      </w:r>
      <w:r>
        <w:rPr>
          <w:rFonts w:ascii="宋体" w:hAnsi="宋体" w:cs="宋体" w:eastAsia="宋体" w:hint="default"/>
        </w:rPr>
        <w:t>108,724</w:t>
      </w:r>
      <w:r>
        <w:rPr/>
        <w:t>万元现金收购了医疗信 息化企业医惠科技</w:t>
      </w:r>
      <w:r>
        <w:rPr>
          <w:rFonts w:ascii="宋体" w:hAnsi="宋体" w:cs="宋体" w:eastAsia="宋体" w:hint="default"/>
        </w:rPr>
        <w:t>100%</w:t>
      </w:r>
      <w:r>
        <w:rPr/>
        <w:t>股权。</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26</w:t>
      </w:r>
      <w:r>
        <w:rPr/>
        <w:t>日，公司取得医惠科技</w:t>
      </w:r>
      <w:r>
        <w:rPr>
          <w:rFonts w:ascii="宋体" w:hAnsi="宋体" w:cs="宋体" w:eastAsia="宋体" w:hint="default"/>
        </w:rPr>
        <w:t>69.1417%</w:t>
      </w:r>
      <w:r>
        <w:rPr/>
        <w:t>股权，医惠科技及其全资子公 </w:t>
      </w:r>
      <w:r>
        <w:rPr>
          <w:spacing w:val="-5"/>
        </w:rPr>
        <w:t>司医惠软件、杭州赛胜、无锡医惠，以及其控股子公司苏州医惠、杭州智海、杭州健海、杭州简惠，自</w:t>
      </w:r>
      <w:r>
        <w:rPr>
          <w:rFonts w:ascii="宋体" w:hAnsi="宋体" w:cs="宋体" w:eastAsia="宋体" w:hint="default"/>
          <w:spacing w:val="-5"/>
        </w:rPr>
        <w:t>2015</w:t>
      </w:r>
      <w:r>
        <w:rPr>
          <w:rFonts w:ascii="宋体" w:hAnsi="宋体" w:cs="宋体" w:eastAsia="宋体" w:hint="default"/>
          <w:spacing w:val="-96"/>
        </w:rPr>
        <w:t> </w:t>
      </w:r>
      <w:r>
        <w:rPr>
          <w:rFonts w:ascii="宋体" w:hAnsi="宋体" w:cs="宋体" w:eastAsia="宋体" w:hint="default"/>
          <w:spacing w:val="-96"/>
        </w:rPr>
      </w:r>
      <w:r>
        <w:rPr/>
        <w:t>年</w:t>
      </w:r>
      <w:r>
        <w:rPr>
          <w:rFonts w:ascii="宋体" w:hAnsi="宋体" w:cs="宋体" w:eastAsia="宋体" w:hint="default"/>
        </w:rPr>
        <w:t>6</w:t>
      </w:r>
      <w:r>
        <w:rPr/>
        <w:t>月底起纳入公司合并报表。</w:t>
      </w:r>
    </w:p>
    <w:p>
      <w:pPr>
        <w:pStyle w:val="BodyText"/>
        <w:spacing w:line="408" w:lineRule="auto"/>
        <w:ind w:left="1133" w:right="1198" w:firstLine="420"/>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4</w:t>
      </w:r>
      <w:r>
        <w:rPr/>
        <w:t>月，经公司第三届董事会第二次会议审议，同意注销控股子公司江苏中科。</w:t>
      </w:r>
      <w:r>
        <w:rPr>
          <w:rFonts w:ascii="宋体" w:hAnsi="宋体" w:cs="宋体" w:eastAsia="宋体" w:hint="default"/>
        </w:rPr>
        <w:t>2015</w:t>
      </w:r>
      <w:r>
        <w:rPr/>
        <w:t>年</w:t>
      </w:r>
      <w:r>
        <w:rPr>
          <w:rFonts w:ascii="宋体" w:hAnsi="宋体" w:cs="宋体" w:eastAsia="宋体" w:hint="default"/>
        </w:rPr>
        <w:t>9</w:t>
      </w:r>
      <w:r>
        <w:rPr/>
        <w:t>月， 江苏中科完成注销登记，并自</w:t>
      </w:r>
      <w:r>
        <w:rPr>
          <w:rFonts w:ascii="宋体" w:hAnsi="宋体" w:cs="宋体" w:eastAsia="宋体" w:hint="default"/>
        </w:rPr>
        <w:t>2015</w:t>
      </w:r>
      <w:r>
        <w:rPr/>
        <w:t>年</w:t>
      </w:r>
      <w:r>
        <w:rPr>
          <w:rFonts w:ascii="宋体" w:hAnsi="宋体" w:cs="宋体" w:eastAsia="宋体" w:hint="default"/>
        </w:rPr>
        <w:t>10</w:t>
      </w:r>
      <w:r>
        <w:rPr/>
        <w:t>月起不再纳入合并报表范围。</w:t>
      </w:r>
    </w:p>
    <w:p>
      <w:pPr>
        <w:pStyle w:val="BodyText"/>
        <w:spacing w:line="408" w:lineRule="auto"/>
        <w:ind w:left="1133" w:right="1198" w:firstLine="420"/>
        <w:jc w:val="left"/>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7</w:t>
      </w:r>
      <w:r>
        <w:rPr/>
        <w:t>月，公司在美国设立思创香港子公司</w:t>
      </w:r>
      <w:r>
        <w:rPr>
          <w:rFonts w:ascii="宋体" w:hAnsi="宋体" w:cs="宋体" w:eastAsia="宋体" w:hint="default"/>
        </w:rPr>
        <w:t>CLA</w:t>
      </w:r>
      <w:r>
        <w:rPr/>
        <w:t>公司，资本金</w:t>
      </w:r>
      <w:r>
        <w:rPr>
          <w:rFonts w:ascii="宋体" w:hAnsi="宋体" w:cs="宋体" w:eastAsia="宋体" w:hint="default"/>
        </w:rPr>
        <w:t>20</w:t>
      </w:r>
      <w:r>
        <w:rPr/>
        <w:t>万美金，</w:t>
      </w:r>
      <w:r>
        <w:rPr>
          <w:rFonts w:ascii="宋体" w:hAnsi="宋体" w:cs="宋体" w:eastAsia="宋体" w:hint="default"/>
        </w:rPr>
        <w:t>CLA</w:t>
      </w:r>
      <w:r>
        <w:rPr/>
        <w:t>自</w:t>
      </w:r>
      <w:r>
        <w:rPr>
          <w:rFonts w:ascii="宋体" w:hAnsi="宋体" w:cs="宋体" w:eastAsia="宋体" w:hint="default"/>
        </w:rPr>
        <w:t>2015</w:t>
      </w:r>
      <w:r>
        <w:rPr/>
        <w:t>年</w:t>
      </w:r>
      <w:r>
        <w:rPr>
          <w:rFonts w:ascii="宋体" w:hAnsi="宋体" w:cs="宋体" w:eastAsia="宋体" w:hint="default"/>
        </w:rPr>
        <w:t>7</w:t>
      </w:r>
      <w:r>
        <w:rPr/>
        <w:t>月纳入合 并报表范围。</w:t>
      </w:r>
    </w:p>
    <w:p>
      <w:pPr>
        <w:pStyle w:val="BodyText"/>
        <w:spacing w:line="408" w:lineRule="auto"/>
        <w:ind w:left="1133" w:right="1122" w:firstLine="420"/>
        <w:jc w:val="left"/>
      </w:pP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9</w:t>
      </w:r>
      <w:r>
        <w:rPr/>
        <w:t>月，公司在荷兰设立思创香港子公司</w:t>
      </w:r>
      <w:r>
        <w:rPr>
          <w:rFonts w:ascii="宋体" w:hAnsi="宋体" w:cs="宋体" w:eastAsia="宋体" w:hint="default"/>
        </w:rPr>
        <w:t>BV</w:t>
      </w:r>
      <w:r>
        <w:rPr/>
        <w:t>公司，资本金</w:t>
      </w:r>
      <w:r>
        <w:rPr>
          <w:rFonts w:ascii="宋体" w:hAnsi="宋体" w:cs="宋体" w:eastAsia="宋体" w:hint="default"/>
        </w:rPr>
        <w:t>1000</w:t>
      </w:r>
      <w:r>
        <w:rPr/>
        <w:t>欧元，</w:t>
      </w:r>
      <w:r>
        <w:rPr>
          <w:spacing w:val="-29"/>
        </w:rPr>
        <w:t> </w:t>
      </w:r>
      <w:r>
        <w:rPr>
          <w:rFonts w:ascii="宋体" w:hAnsi="宋体" w:cs="宋体" w:eastAsia="宋体" w:hint="default"/>
        </w:rPr>
        <w:t>BV</w:t>
      </w:r>
      <w:r>
        <w:rPr/>
        <w:t>自</w:t>
      </w:r>
      <w:r>
        <w:rPr>
          <w:rFonts w:ascii="宋体" w:hAnsi="宋体" w:cs="宋体" w:eastAsia="宋体" w:hint="default"/>
        </w:rPr>
        <w:t>2015</w:t>
      </w:r>
      <w:r>
        <w:rPr/>
        <w:t>年</w:t>
      </w:r>
      <w:r>
        <w:rPr>
          <w:rFonts w:ascii="宋体" w:hAnsi="宋体" w:cs="宋体" w:eastAsia="宋体" w:hint="default"/>
        </w:rPr>
        <w:t>9</w:t>
      </w:r>
      <w:r>
        <w:rPr/>
        <w:t>月纳入合并 报表范围。</w:t>
      </w:r>
    </w:p>
    <w:p>
      <w:pPr>
        <w:pStyle w:val="BodyText"/>
        <w:spacing w:line="408" w:lineRule="auto"/>
        <w:ind w:left="1133" w:right="0" w:firstLine="420"/>
        <w:jc w:val="left"/>
      </w:pP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11</w:t>
      </w:r>
      <w:r>
        <w:rPr/>
        <w:t>月，公司基于海外部分子公司持续亏损的现状，出于剥离不良资产及时止损的考虑，出 </w:t>
      </w:r>
      <w:r>
        <w:rPr>
          <w:spacing w:val="-1"/>
        </w:rPr>
        <w:t>售全资子公司思创香港在欧洲的全资子公司</w:t>
      </w:r>
      <w:r>
        <w:rPr>
          <w:rFonts w:ascii="宋体" w:hAnsi="宋体" w:cs="宋体" w:eastAsia="宋体" w:hint="default"/>
          <w:spacing w:val="-1"/>
        </w:rPr>
        <w:t>CS</w:t>
      </w:r>
      <w:r>
        <w:rPr>
          <w:spacing w:val="-1"/>
        </w:rPr>
        <w:t>及</w:t>
      </w:r>
      <w:r>
        <w:rPr>
          <w:rFonts w:ascii="宋体" w:hAnsi="宋体" w:cs="宋体" w:eastAsia="宋体" w:hint="default"/>
          <w:spacing w:val="-1"/>
        </w:rPr>
        <w:t>CS</w:t>
      </w:r>
      <w:r>
        <w:rPr>
          <w:spacing w:val="-1"/>
        </w:rPr>
        <w:t>的全资子公司</w:t>
      </w:r>
      <w:r>
        <w:rPr>
          <w:rFonts w:ascii="宋体" w:hAnsi="宋体" w:cs="宋体" w:eastAsia="宋体" w:hint="default"/>
          <w:spacing w:val="-1"/>
        </w:rPr>
        <w:t>CSA</w:t>
      </w:r>
      <w:r>
        <w:rPr>
          <w:spacing w:val="-1"/>
        </w:rPr>
        <w:t>，</w:t>
      </w:r>
      <w:r>
        <w:rPr>
          <w:rFonts w:ascii="宋体" w:hAnsi="宋体" w:cs="宋体" w:eastAsia="宋体" w:hint="default"/>
          <w:spacing w:val="-1"/>
        </w:rPr>
        <w:t>CS</w:t>
      </w:r>
      <w:r>
        <w:rPr>
          <w:spacing w:val="-1"/>
        </w:rPr>
        <w:t>及</w:t>
      </w:r>
      <w:r>
        <w:rPr>
          <w:rFonts w:ascii="宋体" w:hAnsi="宋体" w:cs="宋体" w:eastAsia="宋体" w:hint="default"/>
          <w:spacing w:val="-1"/>
        </w:rPr>
        <w:t>CSA</w:t>
      </w:r>
      <w:r>
        <w:rPr>
          <w:spacing w:val="-1"/>
        </w:rPr>
        <w:t>自</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月起不再纳入合</w:t>
      </w:r>
      <w:r>
        <w:rPr>
          <w:spacing w:val="-82"/>
        </w:rPr>
        <w:t> </w:t>
      </w:r>
      <w:r>
        <w:rPr>
          <w:spacing w:val="-82"/>
        </w:rPr>
      </w:r>
      <w:r>
        <w:rPr/>
        <w:t>并报表范围。</w:t>
      </w:r>
    </w:p>
    <w:p>
      <w:pPr>
        <w:pStyle w:val="BodyText"/>
        <w:spacing w:line="408" w:lineRule="auto"/>
        <w:ind w:left="1133" w:right="1118" w:firstLine="420"/>
        <w:jc w:val="left"/>
      </w:pPr>
      <w:r>
        <w:rPr>
          <w:rFonts w:ascii="宋体" w:hAnsi="宋体" w:cs="宋体" w:eastAsia="宋体" w:hint="default"/>
          <w:spacing w:val="-1"/>
        </w:rPr>
        <w:t>6</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月，公司出资</w:t>
      </w:r>
      <w:r>
        <w:rPr>
          <w:rFonts w:ascii="宋体" w:hAnsi="宋体" w:cs="宋体" w:eastAsia="宋体" w:hint="default"/>
          <w:spacing w:val="-1"/>
        </w:rPr>
        <w:t>200</w:t>
      </w:r>
      <w:r>
        <w:rPr>
          <w:spacing w:val="-1"/>
        </w:rPr>
        <w:t>万元设立浙江省沃森智慧医疗研究院，并自</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月起纳入公司合并</w:t>
      </w:r>
      <w:r>
        <w:rPr/>
        <w:t> 范围。</w:t>
      </w:r>
    </w:p>
    <w:p>
      <w:pPr>
        <w:spacing w:line="240" w:lineRule="auto" w:before="11"/>
        <w:rPr>
          <w:rFonts w:ascii="宋体" w:hAnsi="宋体" w:cs="宋体" w:eastAsia="宋体" w:hint="default"/>
          <w:sz w:val="18"/>
          <w:szCs w:val="18"/>
        </w:rPr>
      </w:pPr>
    </w:p>
    <w:p>
      <w:pPr>
        <w:pStyle w:val="Heading3"/>
        <w:spacing w:line="240" w:lineRule="auto"/>
        <w:ind w:left="1133"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9</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翁伟、胡彦龙</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57" w:lineRule="auto" w:before="117"/>
        <w:ind w:left="1133" w:right="6253"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8"/>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left="1133"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34" w:right="44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公司报告期无股权激励计划、员工持股计划或其他员工激励措施及其实施情况。</w:t>
      </w:r>
    </w:p>
    <w:p>
      <w:pPr>
        <w:spacing w:line="240" w:lineRule="auto" w:before="1"/>
        <w:rPr>
          <w:rFonts w:ascii="宋体" w:hAnsi="宋体" w:cs="宋体" w:eastAsia="宋体" w:hint="default"/>
          <w:sz w:val="18"/>
          <w:szCs w:val="18"/>
        </w:rPr>
      </w:pPr>
    </w:p>
    <w:p>
      <w:pPr>
        <w:pStyle w:val="Heading3"/>
        <w:spacing w:line="240" w:lineRule="auto"/>
        <w:ind w:left="1133"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79"/>
      <w:bookmarkEnd w:id="79"/>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spacing w:line="357" w:lineRule="auto" w:before="0"/>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5"/>
        <w:spacing w:line="240" w:lineRule="auto"/>
        <w:ind w:left="1134" w:right="0"/>
        <w:jc w:val="left"/>
        <w:rPr>
          <w:b w:val="0"/>
          <w:bCs w:val="0"/>
        </w:rPr>
      </w:pPr>
      <w:bookmarkStart w:name="2、资产或股权收购、出售发生的关联交易" w:id="80"/>
      <w:bookmarkEnd w:id="80"/>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1"/>
        <w:rPr>
          <w:rFonts w:ascii="宋体" w:hAnsi="宋体" w:cs="宋体" w:eastAsia="宋体" w:hint="default"/>
          <w:b/>
          <w:bCs/>
          <w:sz w:val="27"/>
          <w:szCs w:val="27"/>
        </w:rPr>
      </w:pPr>
    </w:p>
    <w:p>
      <w:pPr>
        <w:spacing w:line="360" w:lineRule="auto" w:before="0"/>
        <w:ind w:left="113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2"/>
        <w:rPr>
          <w:rFonts w:ascii="宋体" w:hAnsi="宋体" w:cs="宋体" w:eastAsia="宋体" w:hint="default"/>
          <w:sz w:val="19"/>
          <w:szCs w:val="19"/>
        </w:rPr>
      </w:pPr>
    </w:p>
    <w:p>
      <w:pPr>
        <w:pStyle w:val="Heading5"/>
        <w:spacing w:line="240" w:lineRule="auto"/>
        <w:ind w:left="1134" w:right="0"/>
        <w:jc w:val="left"/>
        <w:rPr>
          <w:b w:val="0"/>
          <w:bCs w:val="0"/>
        </w:rPr>
      </w:pPr>
      <w:bookmarkStart w:name="3、共同对外投资的关联交易" w:id="81"/>
      <w:bookmarkEnd w:id="81"/>
      <w:r>
        <w:rPr>
          <w:b w:val="0"/>
          <w:bCs w:val="0"/>
        </w:rPr>
      </w:r>
      <w:r>
        <w:rPr>
          <w:rFonts w:ascii="宋体" w:hAnsi="宋体" w:cs="宋体" w:eastAsia="宋体" w:hint="default"/>
        </w:rPr>
        <w:t>3</w:t>
      </w:r>
      <w:r>
        <w:rPr/>
        <w:t>、共同对外投资的关联交易</w:t>
      </w:r>
      <w:r>
        <w:rPr>
          <w:b w:val="0"/>
          <w:bCs w:val="0"/>
        </w:rPr>
      </w:r>
    </w:p>
    <w:p>
      <w:pPr>
        <w:spacing w:line="240" w:lineRule="auto" w:before="12"/>
        <w:rPr>
          <w:rFonts w:ascii="宋体" w:hAnsi="宋体" w:cs="宋体" w:eastAsia="宋体" w:hint="default"/>
          <w:b/>
          <w:bCs/>
          <w:sz w:val="27"/>
          <w:szCs w:val="27"/>
        </w:rPr>
      </w:pPr>
    </w:p>
    <w:p>
      <w:pPr>
        <w:spacing w:line="357" w:lineRule="auto" w:before="0"/>
        <w:ind w:left="113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关联债权债务往来" w:id="82"/>
      <w:bookmarkEnd w:id="82"/>
      <w:r>
        <w:rPr>
          <w:b w:val="0"/>
          <w:bCs w:val="0"/>
        </w:rPr>
      </w:r>
      <w:r>
        <w:rPr>
          <w:rFonts w:ascii="宋体" w:hAnsi="宋体" w:cs="宋体" w:eastAsia="宋体" w:hint="default"/>
        </w:rPr>
        <w:t>4</w:t>
      </w:r>
      <w:r>
        <w:rPr/>
        <w:t>、关联债权债务往来</w:t>
      </w:r>
      <w:r>
        <w:rPr>
          <w:b w:val="0"/>
          <w:bCs w:val="0"/>
        </w:rPr>
      </w:r>
    </w:p>
    <w:p>
      <w:pPr>
        <w:spacing w:line="240" w:lineRule="auto" w:before="12"/>
        <w:rPr>
          <w:rFonts w:ascii="宋体" w:hAnsi="宋体" w:cs="宋体" w:eastAsia="宋体" w:hint="default"/>
          <w:b/>
          <w:bCs/>
          <w:sz w:val="27"/>
          <w:szCs w:val="27"/>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
        <w:rPr>
          <w:rFonts w:ascii="宋体" w:hAnsi="宋体" w:cs="宋体" w:eastAsia="宋体" w:hint="default"/>
          <w:sz w:val="20"/>
          <w:szCs w:val="20"/>
        </w:rPr>
      </w:pPr>
    </w:p>
    <w:p>
      <w:pPr>
        <w:pStyle w:val="Heading5"/>
        <w:spacing w:line="240" w:lineRule="auto"/>
        <w:ind w:left="1134" w:right="0"/>
        <w:jc w:val="left"/>
        <w:rPr>
          <w:b w:val="0"/>
          <w:bCs w:val="0"/>
        </w:rPr>
      </w:pPr>
      <w:bookmarkStart w:name="5、其他重大关联交易" w:id="83"/>
      <w:bookmarkEnd w:id="83"/>
      <w:r>
        <w:rPr>
          <w:b w:val="0"/>
          <w:bCs w:val="0"/>
        </w:rPr>
      </w:r>
      <w:r>
        <w:rPr>
          <w:rFonts w:ascii="宋体" w:hAnsi="宋体" w:cs="宋体" w:eastAsia="宋体" w:hint="default"/>
        </w:rPr>
        <w:t>5</w:t>
      </w:r>
      <w:r>
        <w:rPr/>
        <w:t>、其他重大关联交易</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240" w:lineRule="auto" w:before="0"/>
        <w:ind w:left="1616" w:right="0"/>
        <w:jc w:val="left"/>
      </w:pPr>
      <w:r>
        <w:rPr>
          <w:rFonts w:ascii="宋体" w:hAnsi="宋体" w:cs="宋体" w:eastAsia="宋体" w:hint="default"/>
        </w:rPr>
        <w:t>2015</w:t>
      </w:r>
      <w:r>
        <w:rPr/>
        <w:t>年，公司召开第三届董事会第三次会议、第四次会议和</w:t>
      </w:r>
      <w:r>
        <w:rPr>
          <w:rFonts w:ascii="宋体" w:hAnsi="宋体" w:cs="宋体" w:eastAsia="宋体" w:hint="default"/>
        </w:rPr>
        <w:t>2015</w:t>
      </w:r>
      <w:r>
        <w:rPr/>
        <w:t>年第一次临时股东大会，审议通过了</w:t>
      </w:r>
    </w:p>
    <w:p>
      <w:pPr>
        <w:spacing w:line="240" w:lineRule="auto" w:before="10"/>
        <w:rPr>
          <w:rFonts w:ascii="宋体" w:hAnsi="宋体" w:cs="宋体" w:eastAsia="宋体" w:hint="default"/>
          <w:sz w:val="14"/>
          <w:szCs w:val="14"/>
        </w:rPr>
      </w:pPr>
    </w:p>
    <w:p>
      <w:pPr>
        <w:pStyle w:val="BodyText"/>
        <w:spacing w:line="408" w:lineRule="auto" w:before="0"/>
        <w:ind w:left="1133" w:right="1118"/>
        <w:jc w:val="left"/>
      </w:pPr>
      <w:r>
        <w:rPr>
          <w:spacing w:val="-1"/>
        </w:rPr>
        <w:t>《关于购买（受让）上海医惠实业有限公司等</w:t>
      </w:r>
      <w:r>
        <w:rPr>
          <w:rFonts w:ascii="宋体" w:hAnsi="宋体" w:cs="宋体" w:eastAsia="宋体" w:hint="default"/>
          <w:spacing w:val="-1"/>
        </w:rPr>
        <w:t>26</w:t>
      </w:r>
      <w:r>
        <w:rPr>
          <w:spacing w:val="-1"/>
        </w:rPr>
        <w:t>名交易对方所持医惠科技有限公司</w:t>
      </w:r>
      <w:r>
        <w:rPr>
          <w:rFonts w:ascii="宋体" w:hAnsi="宋体" w:cs="宋体" w:eastAsia="宋体" w:hint="default"/>
          <w:spacing w:val="-1"/>
        </w:rPr>
        <w:t>100%</w:t>
      </w:r>
      <w:r>
        <w:rPr>
          <w:spacing w:val="-1"/>
        </w:rPr>
        <w:t>股权暨重大资产重</w:t>
      </w:r>
      <w:r>
        <w:rPr>
          <w:spacing w:val="-82"/>
        </w:rPr>
        <w:t> </w:t>
      </w:r>
      <w:r>
        <w:rPr>
          <w:spacing w:val="-82"/>
        </w:rPr>
      </w:r>
      <w:r>
        <w:rPr/>
        <w:t>组的议案》、《关于本次重大资产重组构成关联交易的议案》等相关议案。公司同意以现金</w:t>
      </w:r>
      <w:r>
        <w:rPr>
          <w:rFonts w:ascii="宋体" w:hAnsi="宋体" w:cs="宋体" w:eastAsia="宋体" w:hint="default"/>
        </w:rPr>
        <w:t>108,724</w:t>
      </w:r>
      <w:r>
        <w:rPr/>
        <w:t>万元 </w:t>
      </w:r>
      <w:r>
        <w:rPr>
          <w:spacing w:val="-1"/>
        </w:rPr>
        <w:t>向医惠科技全体股东购买其持有的医惠科技</w:t>
      </w:r>
      <w:r>
        <w:rPr>
          <w:rFonts w:ascii="宋体" w:hAnsi="宋体" w:cs="宋体" w:eastAsia="宋体" w:hint="default"/>
          <w:spacing w:val="-1"/>
        </w:rPr>
        <w:t>100%</w:t>
      </w:r>
      <w:r>
        <w:rPr>
          <w:spacing w:val="-1"/>
        </w:rPr>
        <w:t>的股权，交易对方获得股权转让款后，以每股</w:t>
      </w:r>
      <w:r>
        <w:rPr>
          <w:rFonts w:ascii="宋体" w:hAnsi="宋体" w:cs="宋体" w:eastAsia="宋体" w:hint="default"/>
          <w:spacing w:val="-1"/>
        </w:rPr>
        <w:t>23.2</w:t>
      </w:r>
      <w:r>
        <w:rPr>
          <w:spacing w:val="-1"/>
        </w:rPr>
        <w:t>元受让</w:t>
      </w:r>
      <w:r>
        <w:rPr>
          <w:spacing w:val="-78"/>
        </w:rPr>
        <w:t> </w:t>
      </w:r>
      <w:r>
        <w:rPr>
          <w:spacing w:val="-78"/>
        </w:rPr>
      </w:r>
      <w:r>
        <w:rPr>
          <w:spacing w:val="-1"/>
        </w:rPr>
        <w:t>路楠和俞国骅持有的思创医惠部分股份。经充分论证，上市公司董事会将本次重大资产重组认定为关联交</w:t>
      </w:r>
      <w:r>
        <w:rPr>
          <w:spacing w:val="-81"/>
        </w:rPr>
        <w:t> </w:t>
      </w:r>
      <w:r>
        <w:rPr>
          <w:spacing w:val="-81"/>
        </w:rPr>
      </w:r>
      <w:r>
        <w:rPr/>
        <w:t>易。</w:t>
      </w:r>
    </w:p>
    <w:p>
      <w:pPr>
        <w:spacing w:before="34"/>
        <w:ind w:left="113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970"/>
        <w:gridCol w:w="2140"/>
        <w:gridCol w:w="3459"/>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970"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2"/>
              <w:jc w:val="both"/>
              <w:rPr>
                <w:rFonts w:ascii="宋体" w:hAnsi="宋体" w:cs="宋体" w:eastAsia="宋体" w:hint="default"/>
                <w:sz w:val="18"/>
                <w:szCs w:val="18"/>
              </w:rPr>
            </w:pPr>
            <w:r>
              <w:rPr>
                <w:rFonts w:ascii="宋体" w:hAnsi="宋体" w:cs="宋体" w:eastAsia="宋体" w:hint="default"/>
                <w:spacing w:val="-3"/>
                <w:sz w:val="18"/>
                <w:szCs w:val="18"/>
              </w:rPr>
              <w:t>第三届董事会第三次会议决议公告、第三届董事会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第四次会议决议公告、杭州中瑞思创科技股份有限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公司重大资产购买暨关联交易报告书（修订稿）、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年第一次临时股东大会决议公告等</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http://www.cninfo.com.cn</w:t>
              </w:r>
            </w:hyperlink>
          </w:p>
        </w:tc>
      </w:tr>
      <w:tr>
        <w:trPr>
          <w:trHeight w:val="402" w:hRule="exact"/>
        </w:trPr>
        <w:tc>
          <w:tcPr>
            <w:tcW w:w="3970" w:type="dxa"/>
            <w:vMerge/>
            <w:tcBorders>
              <w:left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http://www.cninfo.com.cn</w:t>
              </w:r>
            </w:hyperlink>
          </w:p>
        </w:tc>
      </w:tr>
      <w:tr>
        <w:trPr>
          <w:trHeight w:val="536" w:hRule="exact"/>
        </w:trPr>
        <w:tc>
          <w:tcPr>
            <w:tcW w:w="3970" w:type="dxa"/>
            <w:vMerge/>
            <w:tcBorders>
              <w:left w:val="single" w:sz="4" w:space="0" w:color="000000"/>
              <w:bottom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5"/>
      <w:bookmarkEnd w:id="85"/>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bookmarkStart w:name="（1）托管情况" w:id="86"/>
      <w:bookmarkEnd w:id="86"/>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
        <w:rPr>
          <w:rFonts w:ascii="宋体" w:hAnsi="宋体" w:cs="宋体" w:eastAsia="宋体" w:hint="default"/>
          <w:sz w:val="20"/>
          <w:szCs w:val="20"/>
        </w:rPr>
      </w:pPr>
    </w:p>
    <w:p>
      <w:pPr>
        <w:pStyle w:val="Heading5"/>
        <w:spacing w:line="240" w:lineRule="auto"/>
        <w:ind w:left="1134" w:right="0"/>
        <w:jc w:val="left"/>
        <w:rPr>
          <w:b w:val="0"/>
          <w:bCs w:val="0"/>
        </w:rPr>
      </w:pPr>
      <w:bookmarkStart w:name="（2）承包情况" w:id="87"/>
      <w:bookmarkEnd w:id="87"/>
      <w:r>
        <w:rPr>
          <w:b w:val="0"/>
          <w:bCs w:val="0"/>
        </w:rPr>
      </w:r>
      <w:r>
        <w:rPr/>
        <w:t>（</w:t>
      </w:r>
      <w:r>
        <w:rPr>
          <w:rFonts w:ascii="宋体" w:hAnsi="宋体" w:cs="宋体" w:eastAsia="宋体" w:hint="default"/>
        </w:rPr>
        <w:t>2</w:t>
      </w:r>
      <w:r>
        <w:rPr/>
        <w:t>）承包情况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1"/>
        <w:rPr>
          <w:rFonts w:ascii="宋体" w:hAnsi="宋体" w:cs="宋体" w:eastAsia="宋体" w:hint="default"/>
          <w:sz w:val="19"/>
          <w:szCs w:val="19"/>
        </w:rPr>
      </w:pPr>
    </w:p>
    <w:p>
      <w:pPr>
        <w:pStyle w:val="Heading5"/>
        <w:spacing w:line="240" w:lineRule="auto"/>
        <w:ind w:left="1134" w:right="0"/>
        <w:jc w:val="left"/>
        <w:rPr>
          <w:b w:val="0"/>
          <w:bCs w:val="0"/>
        </w:rPr>
      </w:pPr>
      <w:bookmarkStart w:name="（3）租赁情况" w:id="88"/>
      <w:bookmarkEnd w:id="88"/>
      <w:r>
        <w:rPr>
          <w:b w:val="0"/>
          <w:bCs w:val="0"/>
        </w:rPr>
      </w: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重大担保" w:id="89"/>
      <w:bookmarkEnd w:id="89"/>
      <w:r>
        <w:rPr>
          <w:b w:val="0"/>
          <w:bCs w:val="0"/>
        </w:rPr>
      </w:r>
      <w:r>
        <w:rPr>
          <w:rFonts w:ascii="宋体" w:hAnsi="宋体" w:cs="宋体" w:eastAsia="宋体" w:hint="default"/>
        </w:rPr>
        <w:t>2</w:t>
      </w:r>
      <w:r>
        <w:rPr/>
        <w:t>、重大担保</w:t>
      </w:r>
      <w:r>
        <w:rPr>
          <w:b w:val="0"/>
          <w:bCs w:val="0"/>
        </w:rPr>
      </w:r>
    </w:p>
    <w:p>
      <w:pPr>
        <w:spacing w:line="240" w:lineRule="auto" w:before="12"/>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134" w:right="0"/>
        <w:jc w:val="left"/>
        <w:rPr>
          <w:b w:val="0"/>
          <w:bCs w:val="0"/>
        </w:rPr>
      </w:pPr>
      <w:bookmarkStart w:name="（1）担保情况" w:id="90"/>
      <w:bookmarkEnd w:id="90"/>
      <w:r>
        <w:rPr>
          <w:b w:val="0"/>
          <w:bCs w:val="0"/>
        </w:rPr>
      </w:r>
      <w:r>
        <w:rPr/>
        <w:t>（</w:t>
      </w:r>
      <w:r>
        <w:rPr>
          <w:rFonts w:ascii="宋体" w:hAnsi="宋体" w:cs="宋体" w:eastAsia="宋体" w:hint="default"/>
        </w:rPr>
        <w:t>1</w:t>
      </w:r>
      <w:r>
        <w:rPr/>
        <w:t>）担保情况</w:t>
      </w:r>
      <w:r>
        <w:rPr>
          <w:b w:val="0"/>
          <w:bCs w:val="0"/>
        </w:rPr>
      </w:r>
    </w:p>
    <w:p>
      <w:pPr>
        <w:spacing w:line="240" w:lineRule="auto" w:before="7"/>
        <w:rPr>
          <w:rFonts w:ascii="宋体" w:hAnsi="宋体" w:cs="宋体" w:eastAsia="宋体" w:hint="default"/>
          <w:b/>
          <w:bCs/>
          <w:sz w:val="24"/>
          <w:szCs w:val="24"/>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98"/>
        <w:gridCol w:w="920"/>
        <w:gridCol w:w="929"/>
        <w:gridCol w:w="1301"/>
        <w:gridCol w:w="1054"/>
        <w:gridCol w:w="1038"/>
        <w:gridCol w:w="1051"/>
        <w:gridCol w:w="790"/>
        <w:gridCol w:w="783"/>
      </w:tblGrid>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sz w:val="18"/>
              </w:rPr>
              <w:t>1,000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6" w:right="0"/>
              <w:jc w:val="left"/>
              <w:rPr>
                <w:rFonts w:ascii="宋体" w:hAnsi="宋体" w:cs="宋体" w:eastAsia="宋体" w:hint="default"/>
                <w:sz w:val="18"/>
                <w:szCs w:val="18"/>
              </w:rPr>
            </w:pPr>
            <w:r>
              <w:rPr>
                <w:rFonts w:ascii="宋体"/>
                <w:sz w:val="18"/>
              </w:rPr>
              <w:t>1,000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r>
      <w:tr>
        <w:trPr>
          <w:trHeight w:val="720"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698"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8"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698"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8"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0.78%</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0"/>
        <w:rPr>
          <w:rFonts w:ascii="宋体" w:hAnsi="宋体" w:cs="宋体" w:eastAsia="宋体" w:hint="default"/>
          <w:sz w:val="26"/>
          <w:szCs w:val="26"/>
        </w:rPr>
      </w:pPr>
    </w:p>
    <w:p>
      <w:pPr>
        <w:pStyle w:val="Heading5"/>
        <w:spacing w:line="240" w:lineRule="auto"/>
        <w:ind w:left="1134" w:right="0"/>
        <w:jc w:val="left"/>
        <w:rPr>
          <w:b w:val="0"/>
          <w:bCs w:val="0"/>
        </w:rPr>
      </w:pPr>
      <w:bookmarkStart w:name="（2）违规对外担保情况" w:id="91"/>
      <w:bookmarkEnd w:id="91"/>
      <w:r>
        <w:rPr>
          <w:b w:val="0"/>
          <w:bCs w:val="0"/>
        </w:rPr>
      </w:r>
      <w:r>
        <w:rPr/>
        <w:t>（</w:t>
      </w:r>
      <w:r>
        <w:rPr>
          <w:rFonts w:ascii="宋体" w:hAnsi="宋体" w:cs="宋体" w:eastAsia="宋体" w:hint="default"/>
        </w:rPr>
        <w:t>2</w:t>
      </w:r>
      <w:r>
        <w:rPr/>
        <w:t>）违规对外担保情况</w:t>
      </w:r>
      <w:r>
        <w:rPr>
          <w:b w:val="0"/>
          <w:bCs w:val="0"/>
        </w:rPr>
      </w:r>
    </w:p>
    <w:p>
      <w:pPr>
        <w:spacing w:line="240" w:lineRule="auto" w:before="12"/>
        <w:rPr>
          <w:rFonts w:ascii="宋体" w:hAnsi="宋体" w:cs="宋体" w:eastAsia="宋体" w:hint="default"/>
          <w:b/>
          <w:bCs/>
          <w:sz w:val="27"/>
          <w:szCs w:val="27"/>
        </w:rPr>
      </w:pPr>
    </w:p>
    <w:p>
      <w:pPr>
        <w:spacing w:line="360" w:lineRule="auto" w:before="0"/>
        <w:ind w:left="113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委托他人进行现金资产管理情况" w:id="92"/>
      <w:bookmarkEnd w:id="92"/>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bookmarkStart w:name="（1）委托理财情况" w:id="93"/>
      <w:bookmarkEnd w:id="93"/>
      <w:r>
        <w:rPr>
          <w:b w:val="0"/>
          <w:bCs w:val="0"/>
        </w:rPr>
      </w:r>
      <w:r>
        <w:rPr/>
        <w:t>（</w:t>
      </w:r>
      <w:r>
        <w:rPr>
          <w:rFonts w:ascii="宋体" w:hAnsi="宋体" w:cs="宋体" w:eastAsia="宋体" w:hint="default"/>
        </w:rPr>
        <w:t>1</w:t>
      </w:r>
      <w:r>
        <w:rPr/>
        <w:t>）委托理财情况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
        <w:rPr>
          <w:rFonts w:ascii="宋体" w:hAnsi="宋体" w:cs="宋体" w:eastAsia="宋体" w:hint="default"/>
          <w:sz w:val="20"/>
          <w:szCs w:val="20"/>
        </w:rPr>
      </w:pPr>
    </w:p>
    <w:p>
      <w:pPr>
        <w:pStyle w:val="Heading5"/>
        <w:spacing w:line="240" w:lineRule="auto"/>
        <w:ind w:left="1134" w:right="0"/>
        <w:jc w:val="left"/>
        <w:rPr>
          <w:b w:val="0"/>
          <w:bCs w:val="0"/>
        </w:rPr>
      </w:pPr>
      <w:bookmarkStart w:name="（2）委托贷款情况" w:id="94"/>
      <w:bookmarkEnd w:id="94"/>
      <w:r>
        <w:rPr>
          <w:b w:val="0"/>
          <w:bCs w:val="0"/>
        </w:rPr>
      </w:r>
      <w:r>
        <w:rPr/>
        <w:t>（</w:t>
      </w:r>
      <w:r>
        <w:rPr>
          <w:rFonts w:ascii="宋体" w:hAnsi="宋体" w:cs="宋体" w:eastAsia="宋体" w:hint="default"/>
        </w:rPr>
        <w:t>2</w:t>
      </w:r>
      <w:r>
        <w:rPr/>
        <w:t>）委托贷款情况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3"/>
        <w:rPr>
          <w:rFonts w:ascii="宋体" w:hAnsi="宋体" w:cs="宋体" w:eastAsia="宋体" w:hint="default"/>
          <w:sz w:val="19"/>
          <w:szCs w:val="19"/>
        </w:rPr>
      </w:pPr>
    </w:p>
    <w:p>
      <w:pPr>
        <w:pStyle w:val="Heading5"/>
        <w:spacing w:line="240" w:lineRule="auto"/>
        <w:ind w:left="1134" w:right="0"/>
        <w:jc w:val="left"/>
        <w:rPr>
          <w:b w:val="0"/>
          <w:bCs w:val="0"/>
        </w:rPr>
      </w:pPr>
      <w:bookmarkStart w:name="4、其他重大合同" w:id="95"/>
      <w:bookmarkEnd w:id="95"/>
      <w:r>
        <w:rPr>
          <w:b w:val="0"/>
          <w:bCs w:val="0"/>
        </w:rPr>
      </w:r>
      <w:r>
        <w:rPr>
          <w:rFonts w:ascii="宋体" w:hAnsi="宋体" w:cs="宋体" w:eastAsia="宋体" w:hint="default"/>
        </w:rPr>
        <w:t>4</w:t>
      </w:r>
      <w:r>
        <w:rPr/>
        <w:t>、其他重大合同</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思创医 惠</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医惠投 资、章 笠中、 彭军、 何国 平、郑 凌峻等 </w:t>
            </w:r>
            <w:r>
              <w:rPr>
                <w:rFonts w:ascii="宋体" w:hAnsi="宋体" w:cs="宋体" w:eastAsia="宋体" w:hint="default"/>
                <w:sz w:val="18"/>
                <w:szCs w:val="18"/>
              </w:rPr>
              <w:t>26</w:t>
            </w:r>
            <w:r>
              <w:rPr>
                <w:rFonts w:ascii="宋体" w:hAnsi="宋体" w:cs="宋体" w:eastAsia="宋体" w:hint="default"/>
                <w:spacing w:val="-47"/>
                <w:sz w:val="18"/>
                <w:szCs w:val="18"/>
              </w:rPr>
              <w:t> </w:t>
            </w:r>
            <w:r>
              <w:rPr>
                <w:rFonts w:ascii="宋体" w:hAnsi="宋体" w:cs="宋体" w:eastAsia="宋体" w:hint="default"/>
                <w:sz w:val="18"/>
                <w:szCs w:val="18"/>
              </w:rPr>
              <w:t>名医 惠科技 股东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20"/>
              <w:jc w:val="left"/>
              <w:rPr>
                <w:rFonts w:ascii="宋体" w:hAnsi="宋体" w:cs="宋体" w:eastAsia="宋体" w:hint="default"/>
                <w:sz w:val="18"/>
                <w:szCs w:val="18"/>
              </w:rPr>
            </w:pPr>
            <w:r>
              <w:rPr>
                <w:rFonts w:ascii="宋体" w:hAnsi="宋体" w:cs="宋体" w:eastAsia="宋体" w:hint="default"/>
                <w:sz w:val="18"/>
                <w:szCs w:val="18"/>
              </w:rPr>
              <w:t>医惠科 技</w:t>
            </w:r>
            <w:r>
              <w:rPr>
                <w:rFonts w:ascii="宋体" w:hAnsi="宋体" w:cs="宋体" w:eastAsia="宋体" w:hint="default"/>
                <w:spacing w:val="-47"/>
                <w:sz w:val="18"/>
                <w:szCs w:val="18"/>
              </w:rPr>
              <w:t> </w:t>
            </w:r>
            <w:r>
              <w:rPr>
                <w:rFonts w:ascii="宋体" w:hAnsi="宋体" w:cs="宋体" w:eastAsia="宋体" w:hint="default"/>
                <w:sz w:val="18"/>
                <w:szCs w:val="18"/>
              </w:rPr>
              <w:t>100%</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sz w:val="18"/>
              </w:rPr>
              <w:t>29,368</w:t>
            </w:r>
          </w:p>
          <w:p>
            <w:pPr>
              <w:pStyle w:val="TableParagraph"/>
              <w:spacing w:line="240" w:lineRule="auto" w:before="76"/>
              <w:ind w:left="337" w:right="0"/>
              <w:jc w:val="left"/>
              <w:rPr>
                <w:rFonts w:ascii="宋体" w:hAnsi="宋体" w:cs="宋体" w:eastAsia="宋体" w:hint="default"/>
                <w:sz w:val="18"/>
                <w:szCs w:val="18"/>
              </w:rPr>
            </w:pPr>
            <w:r>
              <w:rPr>
                <w:rFonts w:ascii="宋体"/>
                <w:sz w:val="18"/>
              </w:rPr>
              <w:t>.29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2" w:right="0"/>
              <w:jc w:val="center"/>
              <w:rPr>
                <w:rFonts w:ascii="宋体" w:hAnsi="宋体" w:cs="宋体" w:eastAsia="宋体" w:hint="default"/>
                <w:sz w:val="18"/>
                <w:szCs w:val="18"/>
              </w:rPr>
            </w:pPr>
            <w:r>
              <w:rPr>
                <w:rFonts w:ascii="宋体"/>
                <w:sz w:val="18"/>
              </w:rPr>
              <w:t>108,85</w:t>
            </w:r>
          </w:p>
          <w:p>
            <w:pPr>
              <w:pStyle w:val="TableParagraph"/>
              <w:spacing w:line="240" w:lineRule="auto" w:before="76"/>
              <w:ind w:left="222" w:right="0"/>
              <w:jc w:val="center"/>
              <w:rPr>
                <w:rFonts w:ascii="宋体" w:hAnsi="宋体" w:cs="宋体" w:eastAsia="宋体" w:hint="default"/>
                <w:sz w:val="18"/>
                <w:szCs w:val="18"/>
              </w:rPr>
            </w:pPr>
            <w:r>
              <w:rPr>
                <w:rFonts w:ascii="宋体"/>
                <w:sz w:val="18"/>
              </w:rPr>
              <w:t>6.19</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坤元资 产评估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62"/>
              <w:jc w:val="both"/>
              <w:rPr>
                <w:rFonts w:ascii="宋体" w:hAnsi="宋体" w:cs="宋体" w:eastAsia="宋体" w:hint="default"/>
                <w:sz w:val="18"/>
                <w:szCs w:val="18"/>
              </w:rPr>
            </w:pPr>
            <w:r>
              <w:rPr>
                <w:rFonts w:ascii="宋体" w:hAnsi="宋体" w:cs="宋体" w:eastAsia="宋体" w:hint="default"/>
                <w:sz w:val="18"/>
                <w:szCs w:val="18"/>
              </w:rPr>
              <w:t>评估、 协商定 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108,72</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交易关 联人路 楠为上 市公司 实际控 制人， 俞国骅 为上市 公司持 股</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 上股东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完成 </w:t>
            </w:r>
            <w:r>
              <w:rPr>
                <w:rFonts w:ascii="宋体" w:hAnsi="宋体" w:cs="宋体" w:eastAsia="宋体" w:hint="default"/>
                <w:sz w:val="18"/>
                <w:szCs w:val="18"/>
              </w:rPr>
              <w:t>69.141</w:t>
            </w:r>
          </w:p>
          <w:p>
            <w:pPr>
              <w:pStyle w:val="TableParagraph"/>
              <w:spacing w:line="319" w:lineRule="auto" w:before="19"/>
              <w:ind w:left="22" w:right="65"/>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股权 资产过 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61"/>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p>
            <w:pPr>
              <w:pStyle w:val="TableParagraph"/>
              <w:spacing w:line="319" w:lineRule="auto" w:before="19"/>
              <w:ind w:left="22" w:right="61"/>
              <w:jc w:val="both"/>
              <w:rPr>
                <w:rFonts w:ascii="宋体" w:hAnsi="宋体" w:cs="宋体" w:eastAsia="宋体" w:hint="default"/>
                <w:sz w:val="18"/>
                <w:szCs w:val="18"/>
              </w:rPr>
            </w:pPr>
            <w:r>
              <w:rPr>
                <w:rFonts w:ascii="宋体"/>
                <w:sz w:val="18"/>
              </w:rPr>
              <w:t>/www.c ninfo. com.cn</w:t>
            </w:r>
          </w:p>
        </w:tc>
      </w:tr>
      <w:tr>
        <w:trPr>
          <w:trHeight w:val="25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思创医 惠</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医惠投 资、章 笠中、 彭军、 何国 平、郑 凌峻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医惠科 技 </w:t>
            </w:r>
            <w:r>
              <w:rPr>
                <w:rFonts w:ascii="宋体" w:hAnsi="宋体" w:cs="宋体" w:eastAsia="宋体" w:hint="default"/>
                <w:sz w:val="18"/>
                <w:szCs w:val="18"/>
              </w:rPr>
              <w:t>2015</w:t>
            </w:r>
            <w:r>
              <w:rPr>
                <w:rFonts w:ascii="宋体" w:hAnsi="宋体" w:cs="宋体" w:eastAsia="宋体" w:hint="default"/>
                <w:sz w:val="18"/>
                <w:szCs w:val="18"/>
              </w:rPr>
              <w:t>、</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三</w:t>
            </w:r>
          </w:p>
          <w:p>
            <w:pPr>
              <w:pStyle w:val="TableParagraph"/>
              <w:spacing w:line="319" w:lineRule="auto" w:before="76"/>
              <w:ind w:left="22" w:right="65"/>
              <w:jc w:val="both"/>
              <w:rPr>
                <w:rFonts w:ascii="宋体" w:hAnsi="宋体" w:cs="宋体" w:eastAsia="宋体" w:hint="default"/>
                <w:sz w:val="18"/>
                <w:szCs w:val="18"/>
              </w:rPr>
            </w:pPr>
            <w:r>
              <w:rPr>
                <w:rFonts w:ascii="宋体" w:hAnsi="宋体" w:cs="宋体" w:eastAsia="宋体" w:hint="default"/>
                <w:sz w:val="18"/>
                <w:szCs w:val="18"/>
              </w:rPr>
              <w:t>个会计 年度业 绩承诺</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28,500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企业会 计准则</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2"/>
              <w:jc w:val="both"/>
              <w:rPr>
                <w:rFonts w:ascii="宋体" w:hAnsi="宋体" w:cs="宋体" w:eastAsia="宋体" w:hint="default"/>
                <w:sz w:val="18"/>
                <w:szCs w:val="18"/>
              </w:rPr>
            </w:pPr>
            <w:r>
              <w:rPr>
                <w:rFonts w:ascii="宋体" w:hAnsi="宋体" w:cs="宋体" w:eastAsia="宋体" w:hint="default"/>
                <w:sz w:val="18"/>
                <w:szCs w:val="18"/>
              </w:rPr>
              <w:t>关联交 易人章 笠中为 公司董 事和高 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已完成 第一年 度承诺 业绩</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1"/>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p>
            <w:pPr>
              <w:pStyle w:val="TableParagraph"/>
              <w:spacing w:line="319" w:lineRule="auto" w:before="19"/>
              <w:ind w:left="22" w:right="61"/>
              <w:jc w:val="both"/>
              <w:rPr>
                <w:rFonts w:ascii="宋体" w:hAnsi="宋体" w:cs="宋体" w:eastAsia="宋体" w:hint="default"/>
                <w:sz w:val="18"/>
                <w:szCs w:val="18"/>
              </w:rPr>
            </w:pPr>
            <w:r>
              <w:rPr>
                <w:rFonts w:ascii="宋体"/>
                <w:sz w:val="18"/>
              </w:rPr>
              <w:t>/www.c ninfo. com.cn</w:t>
            </w:r>
          </w:p>
        </w:tc>
      </w:tr>
      <w:tr>
        <w:trPr>
          <w:trHeight w:val="71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思创医 惠</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思创医 惠非公</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2"/>
              <w:jc w:val="left"/>
              <w:rPr>
                <w:rFonts w:ascii="宋体" w:hAnsi="宋体" w:cs="宋体" w:eastAsia="宋体" w:hint="default"/>
                <w:sz w:val="18"/>
                <w:szCs w:val="18"/>
              </w:rPr>
            </w:pPr>
            <w:r>
              <w:rPr>
                <w:rFonts w:ascii="宋体" w:hAnsi="宋体" w:cs="宋体" w:eastAsia="宋体" w:hint="default"/>
                <w:sz w:val="18"/>
                <w:szCs w:val="18"/>
              </w:rPr>
              <w:t>不低于 定价基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20,000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非公开 发行尚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1923"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开发行 股份 </w:t>
            </w: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准日前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个交 易日公 司股票 均价的 </w:t>
            </w:r>
            <w:r>
              <w:rPr>
                <w:rFonts w:ascii="宋体" w:hAnsi="宋体" w:cs="宋体" w:eastAsia="宋体" w:hint="default"/>
                <w:sz w:val="18"/>
                <w:szCs w:val="18"/>
              </w:rPr>
              <w:t>90%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在证监 会审核 当中， 合同尚 未履行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sz w:val="18"/>
              </w:rPr>
              <w:t>http:/</w:t>
            </w:r>
          </w:p>
          <w:p>
            <w:pPr>
              <w:pStyle w:val="TableParagraph"/>
              <w:spacing w:line="319" w:lineRule="auto" w:before="76"/>
              <w:ind w:left="22" w:right="61"/>
              <w:jc w:val="both"/>
              <w:rPr>
                <w:rFonts w:ascii="宋体" w:hAnsi="宋体" w:cs="宋体" w:eastAsia="宋体" w:hint="default"/>
                <w:sz w:val="18"/>
                <w:szCs w:val="18"/>
              </w:rPr>
            </w:pPr>
            <w:r>
              <w:rPr>
                <w:rFonts w:ascii="宋体"/>
                <w:sz w:val="18"/>
              </w:rPr>
              <w:t>/www.c ninfo. com.cn</w:t>
            </w:r>
          </w:p>
        </w:tc>
      </w:tr>
      <w:tr>
        <w:trPr>
          <w:trHeight w:val="25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思创医 惠</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西藏瑞 华投资 发展有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思创医 惠非公 开发行 股份 </w:t>
            </w: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不低于 定价基 准日前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个交 易日公 司股票 均价的 </w:t>
            </w:r>
            <w:r>
              <w:rPr>
                <w:rFonts w:ascii="宋体" w:hAnsi="宋体" w:cs="宋体" w:eastAsia="宋体" w:hint="default"/>
                <w:sz w:val="18"/>
                <w:szCs w:val="18"/>
              </w:rPr>
              <w:t>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非公开 发行尚 在证监 会审核 当中， 合同尚 未履行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1"/>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p>
            <w:pPr>
              <w:pStyle w:val="TableParagraph"/>
              <w:spacing w:line="319" w:lineRule="auto" w:before="19"/>
              <w:ind w:left="22" w:right="61"/>
              <w:jc w:val="both"/>
              <w:rPr>
                <w:rFonts w:ascii="宋体" w:hAnsi="宋体" w:cs="宋体" w:eastAsia="宋体" w:hint="default"/>
                <w:sz w:val="18"/>
                <w:szCs w:val="18"/>
              </w:rPr>
            </w:pPr>
            <w:r>
              <w:rPr>
                <w:rFonts w:ascii="宋体"/>
                <w:sz w:val="18"/>
              </w:rPr>
              <w:t>/www.c ninfo. com.cn</w:t>
            </w:r>
          </w:p>
        </w:tc>
      </w:tr>
      <w:tr>
        <w:trPr>
          <w:trHeight w:val="25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思创医 惠</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鲲鹏资 本—中 瑞思创 定增</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号证券 投资基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思创医 惠非公 开发行 股份 </w:t>
            </w: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不低于 定价基 准日前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个交 易日公 司股票 均价的 </w:t>
            </w:r>
            <w:r>
              <w:rPr>
                <w:rFonts w:ascii="宋体" w:hAnsi="宋体" w:cs="宋体" w:eastAsia="宋体" w:hint="default"/>
                <w:sz w:val="18"/>
                <w:szCs w:val="18"/>
              </w:rPr>
              <w:t>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非公开 发行尚 在证监 会审核 当中， 合同尚 未履行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1"/>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p>
            <w:pPr>
              <w:pStyle w:val="TableParagraph"/>
              <w:spacing w:line="319" w:lineRule="auto" w:before="19"/>
              <w:ind w:left="22" w:right="61"/>
              <w:jc w:val="both"/>
              <w:rPr>
                <w:rFonts w:ascii="宋体" w:hAnsi="宋体" w:cs="宋体" w:eastAsia="宋体" w:hint="default"/>
                <w:sz w:val="18"/>
                <w:szCs w:val="18"/>
              </w:rPr>
            </w:pPr>
            <w:r>
              <w:rPr>
                <w:rFonts w:ascii="宋体"/>
                <w:sz w:val="18"/>
              </w:rPr>
              <w:t>/www.c ninfo. com.cn</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七、其他重大事项的说明" w:id="96"/>
      <w:bookmarkEnd w:id="96"/>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133" w:right="1130" w:firstLine="482"/>
        <w:jc w:val="left"/>
      </w:pP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月，公司第三届董事会第九次会议审议通过了《关于调整参股公司及其全资子公司股权架</w:t>
      </w:r>
      <w:r>
        <w:rPr/>
        <w:t> </w:t>
      </w:r>
      <w:r>
        <w:rPr>
          <w:spacing w:val="-1"/>
        </w:rPr>
        <w:t>构相关事宜的议案》，鉴于江苏钜芯自身经营发展的需要，公司同意其股权架构调整。具体内容详见公司</w:t>
      </w:r>
      <w:r>
        <w:rPr>
          <w:spacing w:val="-85"/>
        </w:rPr>
        <w:t> </w:t>
      </w:r>
      <w:r>
        <w:rPr>
          <w:spacing w:val="-85"/>
        </w:rPr>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26</w:t>
      </w:r>
      <w:r>
        <w:rPr/>
        <w:t>日发布在巨潮资讯网的第</w:t>
      </w:r>
      <w:r>
        <w:rPr>
          <w:rFonts w:ascii="宋体" w:hAnsi="宋体" w:cs="宋体" w:eastAsia="宋体" w:hint="default"/>
        </w:rPr>
        <w:t>2015-114</w:t>
      </w:r>
      <w:r>
        <w:rPr/>
        <w:t>号公告。</w:t>
      </w:r>
      <w:r>
        <w:rPr>
          <w:rFonts w:ascii="宋体" w:hAnsi="宋体" w:cs="宋体" w:eastAsia="宋体" w:hint="default"/>
        </w:rPr>
        <w:t>2015</w:t>
      </w:r>
      <w:r>
        <w:rPr/>
        <w:t>年</w:t>
      </w:r>
      <w:r>
        <w:rPr>
          <w:rFonts w:ascii="宋体" w:hAnsi="宋体" w:cs="宋体" w:eastAsia="宋体" w:hint="default"/>
        </w:rPr>
        <w:t>12</w:t>
      </w:r>
      <w:r>
        <w:rPr/>
        <w:t>月，江苏钜芯股权架构调整全部完成， 公司直接持有江苏钜芯</w:t>
      </w:r>
      <w:r>
        <w:rPr>
          <w:rFonts w:ascii="宋体" w:hAnsi="宋体" w:cs="宋体" w:eastAsia="宋体" w:hint="default"/>
        </w:rPr>
        <w:t>25%</w:t>
      </w:r>
      <w:r>
        <w:rPr/>
        <w:t>股权。</w:t>
      </w:r>
    </w:p>
    <w:p>
      <w:pPr>
        <w:pStyle w:val="BodyText"/>
        <w:spacing w:line="408" w:lineRule="auto"/>
        <w:ind w:left="1134" w:right="1131" w:firstLine="482"/>
        <w:jc w:val="both"/>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10</w:t>
      </w:r>
      <w:r>
        <w:rPr/>
        <w:t>月，公司全资子公司上扬无线通过江苏省高新技术企业评审，取得江苏省科学技术厅、 </w:t>
      </w:r>
      <w:r>
        <w:rPr>
          <w:spacing w:val="-1"/>
        </w:rPr>
        <w:t>江苏省财政厅、江苏省国家税务局、江苏省地方税务局联合核发的高新技术企业证书，上扬无线自此享受</w:t>
      </w:r>
      <w:r>
        <w:rPr>
          <w:spacing w:val="-83"/>
        </w:rPr>
        <w:t> </w:t>
      </w:r>
      <w:r>
        <w:rPr>
          <w:spacing w:val="-83"/>
        </w:rPr>
      </w:r>
      <w:r>
        <w:rPr/>
        <w:t>高新技术企业相关税收优惠。</w:t>
      </w:r>
    </w:p>
    <w:p>
      <w:pPr>
        <w:pStyle w:val="BodyText"/>
        <w:spacing w:line="240" w:lineRule="auto"/>
        <w:ind w:left="1616" w:right="0"/>
        <w:jc w:val="left"/>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12</w:t>
      </w:r>
      <w:r>
        <w:rPr/>
        <w:t>月，公司子公司医惠科技及其董事长章笠中先生收到江苏省苏州市中级人民法院签发的</w:t>
      </w:r>
    </w:p>
    <w:p>
      <w:pPr>
        <w:spacing w:line="240" w:lineRule="auto" w:before="10"/>
        <w:rPr>
          <w:rFonts w:ascii="宋体" w:hAnsi="宋体" w:cs="宋体" w:eastAsia="宋体" w:hint="default"/>
          <w:sz w:val="14"/>
          <w:szCs w:val="14"/>
        </w:rPr>
      </w:pPr>
    </w:p>
    <w:p>
      <w:pPr>
        <w:pStyle w:val="BodyText"/>
        <w:spacing w:line="408" w:lineRule="auto" w:before="0"/>
        <w:ind w:left="1133" w:right="1131"/>
        <w:jc w:val="left"/>
      </w:pPr>
      <w:r>
        <w:rPr/>
        <w:t>《应诉通知书》（案号（</w:t>
      </w:r>
      <w:r>
        <w:rPr>
          <w:rFonts w:ascii="宋体" w:hAnsi="宋体" w:cs="宋体" w:eastAsia="宋体" w:hint="default"/>
        </w:rPr>
        <w:t>2015</w:t>
      </w:r>
      <w:r>
        <w:rPr/>
        <w:t>）苏中商初字第</w:t>
      </w:r>
      <w:r>
        <w:rPr>
          <w:rFonts w:ascii="宋体" w:hAnsi="宋体" w:cs="宋体" w:eastAsia="宋体" w:hint="default"/>
        </w:rPr>
        <w:t>00204</w:t>
      </w:r>
      <w:r>
        <w:rPr/>
        <w:t>号）。就原告自然人林刚诉医惠科技和章笠中股东资 </w:t>
      </w:r>
      <w:r>
        <w:rPr>
          <w:spacing w:val="-1"/>
        </w:rPr>
        <w:t>格纠纷一案，江苏省苏州市中级人民法院已正式受理。章笠中就此作出承诺，“若法院对该纠纷的裁决给</w:t>
      </w:r>
      <w:r>
        <w:rPr>
          <w:spacing w:val="-83"/>
        </w:rPr>
        <w:t> </w:t>
      </w:r>
      <w:r>
        <w:rPr>
          <w:spacing w:val="-83"/>
        </w:rPr>
      </w:r>
      <w:r>
        <w:rPr>
          <w:spacing w:val="-1"/>
        </w:rPr>
        <w:t>医惠科技或上市公司带来实际损失，本人将全额承担该损失，并确保医惠科技和上市公司不会因该诉讼产</w:t>
      </w:r>
      <w:r>
        <w:rPr>
          <w:spacing w:val="-81"/>
        </w:rPr>
        <w:t> </w:t>
      </w:r>
      <w:r>
        <w:rPr>
          <w:spacing w:val="-81"/>
        </w:rPr>
      </w:r>
      <w:r>
        <w:rPr/>
        <w:t>生任何损失。”具体内容详见公司披露在巨潮资讯网的第</w:t>
      </w:r>
      <w:r>
        <w:rPr>
          <w:rFonts w:ascii="宋体" w:hAnsi="宋体" w:cs="宋体" w:eastAsia="宋体" w:hint="default"/>
        </w:rPr>
        <w:t>2016-008</w:t>
      </w:r>
      <w:r>
        <w:rPr/>
        <w:t>号公告。</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131" w:firstLine="482"/>
        <w:jc w:val="both"/>
      </w:pP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12</w:t>
      </w:r>
      <w:r>
        <w:rPr/>
        <w:t>月，公司出资</w:t>
      </w:r>
      <w:r>
        <w:rPr>
          <w:rFonts w:ascii="宋体" w:hAnsi="宋体" w:cs="宋体" w:eastAsia="宋体" w:hint="default"/>
        </w:rPr>
        <w:t>200</w:t>
      </w:r>
      <w:r>
        <w:rPr/>
        <w:t>万元设立浙江省沃森智慧医疗研究院，主要依托</w:t>
      </w:r>
      <w:r>
        <w:rPr>
          <w:rFonts w:ascii="宋体" w:hAnsi="宋体" w:cs="宋体" w:eastAsia="宋体" w:hint="default"/>
        </w:rPr>
        <w:t>IBM</w:t>
      </w:r>
      <w:r>
        <w:rPr/>
        <w:t>先进技术从事医疗 大数据的基础研究，并利用</w:t>
      </w:r>
      <w:r>
        <w:rPr>
          <w:rFonts w:ascii="宋体" w:hAnsi="宋体" w:cs="宋体" w:eastAsia="宋体" w:hint="default"/>
        </w:rPr>
        <w:t>IBM</w:t>
      </w:r>
      <w:r>
        <w:rPr/>
        <w:t>沃森人工智能技术开展国内医疗专科智能化辅助诊疗研究，以推进医疗大 </w:t>
      </w:r>
      <w:r>
        <w:rPr>
          <w:spacing w:val="-1"/>
        </w:rPr>
        <w:t>数据及人工智能在医疗领域应用的发展，为公司智慧医疗业务更长远的应用领域打下基础。具体内容详见</w:t>
      </w:r>
      <w:r>
        <w:rPr>
          <w:spacing w:val="-81"/>
        </w:rPr>
        <w:t> </w:t>
      </w:r>
      <w:r>
        <w:rPr>
          <w:spacing w:val="-81"/>
        </w:rPr>
      </w:r>
      <w:r>
        <w:rPr/>
        <w:t>公司</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22</w:t>
      </w:r>
      <w:r>
        <w:rPr/>
        <w:t>日披露在巨潮资讯网的第</w:t>
      </w:r>
      <w:r>
        <w:rPr>
          <w:rFonts w:ascii="宋体" w:hAnsi="宋体" w:cs="宋体" w:eastAsia="宋体" w:hint="default"/>
        </w:rPr>
        <w:t>2016-007</w:t>
      </w:r>
      <w:r>
        <w:rPr/>
        <w:t>号公告。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ind w:left="1133" w:right="0"/>
        <w:jc w:val="left"/>
        <w:rPr>
          <w:b w:val="0"/>
          <w:bCs w:val="0"/>
        </w:rPr>
      </w:pPr>
      <w:bookmarkStart w:name="十八、公司子公司重大事项" w:id="97"/>
      <w:bookmarkEnd w:id="97"/>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九、社会责任情况" w:id="98"/>
      <w:bookmarkEnd w:id="98"/>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二十、公司债券相关情况" w:id="99"/>
      <w:bookmarkEnd w:id="99"/>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1"/>
        <w:spacing w:line="240" w:lineRule="auto" w:before="0"/>
        <w:ind w:left="3946"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left="1133"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3"/>
      <w:bookmarkEnd w:id="103"/>
      <w:r>
        <w:rPr>
          <w:b w:val="0"/>
          <w:bCs w:val="0"/>
        </w:rPr>
      </w:r>
      <w:r>
        <w:rPr>
          <w:rFonts w:ascii="宋体" w:hAnsi="宋体" w:cs="宋体" w:eastAsia="宋体" w:hint="default"/>
        </w:rPr>
        <w:t>1</w:t>
      </w:r>
      <w:r>
        <w:rPr/>
        <w:t>、股份变动情况</w:t>
      </w:r>
      <w:r>
        <w:rPr>
          <w:b w:val="0"/>
          <w:bCs w:val="0"/>
        </w:rPr>
      </w:r>
    </w:p>
    <w:p>
      <w:pPr>
        <w:spacing w:line="240" w:lineRule="auto" w:before="11"/>
        <w:rPr>
          <w:rFonts w:ascii="宋体" w:hAnsi="宋体" w:cs="宋体" w:eastAsia="宋体" w:hint="default"/>
          <w:b/>
          <w:bCs/>
          <w:sz w:val="27"/>
          <w:szCs w:val="27"/>
        </w:rPr>
      </w:pPr>
    </w:p>
    <w:p>
      <w:pPr>
        <w:spacing w:before="0"/>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79"/>
        <w:gridCol w:w="1146"/>
        <w:gridCol w:w="708"/>
        <w:gridCol w:w="426"/>
        <w:gridCol w:w="426"/>
        <w:gridCol w:w="1134"/>
        <w:gridCol w:w="1134"/>
        <w:gridCol w:w="1134"/>
        <w:gridCol w:w="1134"/>
        <w:gridCol w:w="641"/>
      </w:tblGrid>
      <w:tr>
        <w:trPr>
          <w:trHeight w:val="402"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87,990,625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52.53%</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131,985,938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-78,969,243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53,016,695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141,007,320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33.67%</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87,990,625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52.53%</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131,985,938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-78,969,243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53,016,695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141,007,320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33.67%</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4,218,750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6,328,125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-2,636,718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3,691,407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7,910,157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83,771,875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50.01%</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125,657,813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-76,332,525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49,325,288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133,097,163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79,509,375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47.47%</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119,264,062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78,969,243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198,233,305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277,742,680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79,509,375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47.47%</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119,264,062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78,969,243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198,233,305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277,742,680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66.33%</w:t>
            </w:r>
          </w:p>
        </w:tc>
      </w:tr>
      <w:tr>
        <w:trPr>
          <w:trHeight w:val="162"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167,500,000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100.00%</w:t>
            </w:r>
          </w:p>
        </w:tc>
        <w:tc>
          <w:tcPr>
            <w:tcW w:w="426"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251,250,000</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251,250,000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418,750,000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p>
            <w:pPr>
              <w:pStyle w:val="TableParagraph"/>
              <w:spacing w:line="240" w:lineRule="auto" w:before="76"/>
              <w:ind w:right="20"/>
              <w:jc w:val="right"/>
              <w:rPr>
                <w:rFonts w:ascii="宋体" w:hAnsi="宋体" w:cs="宋体" w:eastAsia="宋体" w:hint="default"/>
                <w:sz w:val="18"/>
                <w:szCs w:val="18"/>
              </w:rPr>
            </w:pPr>
            <w:r>
              <w:rPr>
                <w:rFonts w:ascii="宋体"/>
                <w:sz w:val="18"/>
              </w:rPr>
              <w:t>%</w:t>
            </w:r>
          </w:p>
        </w:tc>
      </w:tr>
      <w:tr>
        <w:trPr>
          <w:trHeight w:val="391"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2"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133" w:right="1131" w:firstLine="482"/>
        <w:jc w:val="both"/>
      </w:pPr>
      <w:r>
        <w:rPr>
          <w:spacing w:val="-2"/>
        </w:rPr>
        <w:t>报告期内，公司因实施半年度权益分派，公司总股本增加；因实施重大资产重组，公司大股东路楠和</w:t>
      </w:r>
      <w:r>
        <w:rPr/>
        <w:t> </w:t>
      </w:r>
      <w:r>
        <w:rPr>
          <w:spacing w:val="-1"/>
        </w:rPr>
        <w:t>俞国骅所持部分股份进行了协议转让、部分高管股份离职锁定期届满等事项，公司股本结构发生变化。具</w:t>
      </w:r>
      <w:r>
        <w:rPr>
          <w:spacing w:val="-83"/>
        </w:rPr>
        <w:t> </w:t>
      </w:r>
      <w:r>
        <w:rPr>
          <w:spacing w:val="-83"/>
        </w:rPr>
      </w:r>
      <w:r>
        <w:rPr/>
        <w:t>体原因如下：</w:t>
      </w:r>
    </w:p>
    <w:p>
      <w:pPr>
        <w:pStyle w:val="BodyText"/>
        <w:spacing w:line="408" w:lineRule="auto"/>
        <w:ind w:left="1133" w:right="1152" w:firstLine="482"/>
        <w:jc w:val="both"/>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3</w:t>
      </w:r>
      <w:r>
        <w:rPr/>
        <w:t>月，公司大股东俞国骅离任后股份六个月锁定期满，其当时持有的公司</w:t>
      </w:r>
      <w:r>
        <w:rPr>
          <w:rFonts w:ascii="宋体" w:hAnsi="宋体" w:cs="宋体" w:eastAsia="宋体" w:hint="default"/>
        </w:rPr>
        <w:t>3,601</w:t>
      </w:r>
      <w:r>
        <w:rPr/>
        <w:t>万股股份全 部由有限售条件股份变更为无限售条件股份。</w:t>
      </w:r>
    </w:p>
    <w:p>
      <w:pPr>
        <w:pStyle w:val="BodyText"/>
        <w:spacing w:line="408" w:lineRule="auto"/>
        <w:ind w:left="1133" w:right="1129" w:firstLine="482"/>
        <w:jc w:val="both"/>
      </w:pP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月，公司原董事蓝宗烛因第二届董事会任期满辞任，其持有的公司</w:t>
      </w:r>
      <w:r>
        <w:rPr>
          <w:rFonts w:ascii="宋体" w:hAnsi="宋体" w:cs="宋体" w:eastAsia="宋体" w:hint="default"/>
          <w:spacing w:val="-2"/>
        </w:rPr>
        <w:t>75</w:t>
      </w:r>
      <w:r>
        <w:rPr>
          <w:spacing w:val="-2"/>
        </w:rPr>
        <w:t>万股股份自离任之日</w:t>
      </w:r>
      <w:r>
        <w:rPr/>
        <w:t> </w:t>
      </w:r>
      <w:r>
        <w:rPr>
          <w:spacing w:val="-1"/>
        </w:rPr>
        <w:t>起六个月内全部锁定为有限售条件股份。</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月，六个月锁定期满，其持有的公司</w:t>
      </w:r>
      <w:r>
        <w:rPr>
          <w:rFonts w:ascii="宋体" w:hAnsi="宋体" w:cs="宋体" w:eastAsia="宋体" w:hint="default"/>
          <w:spacing w:val="-1"/>
        </w:rPr>
        <w:t>75</w:t>
      </w:r>
      <w:r>
        <w:rPr>
          <w:spacing w:val="-1"/>
        </w:rPr>
        <w:t>万股股份变更为</w:t>
      </w:r>
      <w:r>
        <w:rPr>
          <w:spacing w:val="-82"/>
        </w:rPr>
        <w:t> </w:t>
      </w:r>
      <w:r>
        <w:rPr>
          <w:spacing w:val="-82"/>
        </w:rPr>
      </w:r>
      <w:r>
        <w:rPr/>
        <w:t>无限售条件股份。</w:t>
      </w:r>
    </w:p>
    <w:p>
      <w:pPr>
        <w:pStyle w:val="BodyText"/>
        <w:spacing w:line="408" w:lineRule="auto"/>
        <w:ind w:left="1133" w:right="1129" w:firstLine="482"/>
        <w:jc w:val="left"/>
      </w:pPr>
      <w:r>
        <w:rPr>
          <w:rFonts w:ascii="宋体" w:hAnsi="宋体" w:cs="宋体" w:eastAsia="宋体" w:hint="default"/>
          <w:spacing w:val="-2"/>
        </w:rPr>
        <w:t>3</w:t>
      </w:r>
      <w:r>
        <w:rPr>
          <w:spacing w:val="-2"/>
        </w:rPr>
        <w:t>、作为公司</w:t>
      </w:r>
      <w:r>
        <w:rPr>
          <w:rFonts w:ascii="宋体" w:hAnsi="宋体" w:cs="宋体" w:eastAsia="宋体" w:hint="default"/>
          <w:spacing w:val="-2"/>
        </w:rPr>
        <w:t>2015</w:t>
      </w:r>
      <w:r>
        <w:rPr>
          <w:spacing w:val="-2"/>
        </w:rPr>
        <w:t>年重大资产重组交易方案的一部分，</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月，公司大股东路楠和俞国骅分别签订</w:t>
      </w:r>
      <w:r>
        <w:rPr/>
        <w:t> </w:t>
      </w:r>
      <w:r>
        <w:rPr>
          <w:spacing w:val="-1"/>
        </w:rPr>
        <w:t>了《关于杭州中瑞思创科技股份有限公司之股份转让协议》，并分别于</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月和</w:t>
      </w:r>
      <w:r>
        <w:rPr>
          <w:rFonts w:ascii="宋体" w:hAnsi="宋体" w:cs="宋体" w:eastAsia="宋体" w:hint="default"/>
          <w:spacing w:val="-1"/>
        </w:rPr>
        <w:t>2016</w:t>
      </w:r>
      <w:r>
        <w:rPr>
          <w:spacing w:val="-1"/>
        </w:rPr>
        <w:t>年</w:t>
      </w:r>
      <w:r>
        <w:rPr>
          <w:rFonts w:ascii="宋体" w:hAnsi="宋体" w:cs="宋体" w:eastAsia="宋体" w:hint="default"/>
          <w:spacing w:val="-1"/>
        </w:rPr>
        <w:t>2</w:t>
      </w:r>
      <w:r>
        <w:rPr>
          <w:spacing w:val="-1"/>
        </w:rPr>
        <w:t>月办理了股份</w:t>
      </w:r>
      <w:r>
        <w:rPr>
          <w:spacing w:val="-83"/>
        </w:rPr>
        <w:t> </w:t>
      </w:r>
      <w:r>
        <w:rPr>
          <w:spacing w:val="-83"/>
        </w:rPr>
      </w:r>
      <w:r>
        <w:rPr/>
        <w:t>交割手续。其中，</w:t>
      </w:r>
      <w:r>
        <w:rPr>
          <w:rFonts w:ascii="宋体" w:hAnsi="宋体" w:cs="宋体" w:eastAsia="宋体" w:hint="default"/>
        </w:rPr>
        <w:t>2015</w:t>
      </w:r>
      <w:r>
        <w:rPr/>
        <w:t>年</w:t>
      </w:r>
      <w:r>
        <w:rPr>
          <w:rFonts w:ascii="宋体" w:hAnsi="宋体" w:cs="宋体" w:eastAsia="宋体" w:hint="default"/>
        </w:rPr>
        <w:t>7</w:t>
      </w:r>
      <w:r>
        <w:rPr/>
        <w:t>月的股份转让交易中，自然人股东章笠中、彭军、何国平、郑凌峻合计受让路 楠持有的思创医惠无限售条件股份</w:t>
      </w:r>
      <w:r>
        <w:rPr>
          <w:rFonts w:ascii="宋体" w:hAnsi="宋体" w:cs="宋体" w:eastAsia="宋体" w:hint="default"/>
        </w:rPr>
        <w:t>591.619</w:t>
      </w:r>
      <w:r>
        <w:rPr/>
        <w:t>万股，并根据相关合同约定，自愿承诺，自该部分股权变更至 其名下之日起</w:t>
      </w:r>
      <w:r>
        <w:rPr>
          <w:rFonts w:ascii="宋体" w:hAnsi="宋体" w:cs="宋体" w:eastAsia="宋体" w:hint="default"/>
        </w:rPr>
        <w:t>36</w:t>
      </w:r>
      <w:r>
        <w:rPr/>
        <w:t>个月内不得转让。前述股份性质由无限售条件股份变更为有限售条件股份。</w:t>
      </w:r>
    </w:p>
    <w:p>
      <w:pPr>
        <w:pStyle w:val="BodyText"/>
        <w:spacing w:line="408" w:lineRule="auto"/>
        <w:ind w:left="1133" w:right="1151" w:firstLine="482"/>
        <w:jc w:val="both"/>
      </w:pP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8</w:t>
      </w:r>
      <w:r>
        <w:rPr/>
        <w:t>月，蒋士平辞任公司董事及相关职务。根据相关规定及承诺，蒋士平当时持有的公司</w:t>
      </w:r>
      <w:r>
        <w:rPr>
          <w:rFonts w:ascii="宋体" w:hAnsi="宋体" w:cs="宋体" w:eastAsia="宋体" w:hint="default"/>
        </w:rPr>
        <w:t>120 </w:t>
      </w:r>
      <w:r>
        <w:rPr/>
        <w:t>万股股份，自离任之日起六个月全部锁定为有限售条件股份。</w:t>
      </w:r>
    </w:p>
    <w:p>
      <w:pPr>
        <w:pStyle w:val="BodyText"/>
        <w:spacing w:line="408" w:lineRule="auto"/>
        <w:ind w:left="1134" w:right="1131" w:firstLine="482"/>
        <w:jc w:val="both"/>
      </w:pPr>
      <w:r>
        <w:rPr>
          <w:rFonts w:ascii="宋体" w:hAnsi="宋体" w:cs="宋体" w:eastAsia="宋体" w:hint="default"/>
          <w:spacing w:val="-2"/>
        </w:rPr>
        <w:t>5</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月，陈武军辞去公司副总经理、董事会秘书职务。根据相关规定和承诺，陈武军当时持有</w:t>
      </w:r>
      <w:r>
        <w:rPr/>
        <w:t> 的公司</w:t>
      </w:r>
      <w:r>
        <w:rPr>
          <w:rFonts w:ascii="宋体" w:hAnsi="宋体" w:cs="宋体" w:eastAsia="宋体" w:hint="default"/>
        </w:rPr>
        <w:t>93.75</w:t>
      </w:r>
      <w:r>
        <w:rPr/>
        <w:t>万股股份，自离任之日起六个月全部锁定为有限售条件股份。</w:t>
      </w:r>
    </w:p>
    <w:p>
      <w:pPr>
        <w:pStyle w:val="BodyText"/>
        <w:spacing w:line="408" w:lineRule="auto"/>
        <w:ind w:left="1133" w:right="1130" w:firstLine="482"/>
        <w:jc w:val="both"/>
      </w:pPr>
      <w:r>
        <w:rPr>
          <w:rFonts w:ascii="宋体" w:hAnsi="宋体" w:cs="宋体" w:eastAsia="宋体" w:hint="default"/>
          <w:spacing w:val="-2"/>
        </w:rPr>
        <w:t>6</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月，公司实施</w:t>
      </w:r>
      <w:r>
        <w:rPr>
          <w:rFonts w:ascii="宋体" w:hAnsi="宋体" w:cs="宋体" w:eastAsia="宋体" w:hint="default"/>
          <w:spacing w:val="-2"/>
        </w:rPr>
        <w:t>2015</w:t>
      </w:r>
      <w:r>
        <w:rPr>
          <w:spacing w:val="-2"/>
        </w:rPr>
        <w:t>年半年度权益分派。以截至</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日公司总股本</w:t>
      </w:r>
      <w:r>
        <w:rPr>
          <w:rFonts w:ascii="宋体" w:hAnsi="宋体" w:cs="宋体" w:eastAsia="宋体" w:hint="default"/>
          <w:spacing w:val="-2"/>
        </w:rPr>
        <w:t>16,750</w:t>
      </w:r>
      <w:r>
        <w:rPr>
          <w:spacing w:val="-2"/>
        </w:rPr>
        <w:t>万股为基</w:t>
      </w:r>
      <w:r>
        <w:rPr/>
        <w:t> </w:t>
      </w:r>
      <w:r>
        <w:rPr>
          <w:spacing w:val="-1"/>
        </w:rPr>
        <w:t>数，进行资本公积转增股本，向全体股东每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15</w:t>
      </w:r>
      <w:r>
        <w:rPr>
          <w:spacing w:val="-1"/>
        </w:rPr>
        <w:t>股，共计转增</w:t>
      </w:r>
      <w:r>
        <w:rPr>
          <w:rFonts w:ascii="宋体" w:hAnsi="宋体" w:cs="宋体" w:eastAsia="宋体" w:hint="default"/>
          <w:spacing w:val="-1"/>
        </w:rPr>
        <w:t>25,125</w:t>
      </w:r>
      <w:r>
        <w:rPr>
          <w:spacing w:val="-1"/>
        </w:rPr>
        <w:t>万股。实施完毕后，公司总股</w:t>
      </w:r>
      <w:r>
        <w:rPr>
          <w:spacing w:val="-81"/>
        </w:rPr>
        <w:t> </w:t>
      </w:r>
      <w:r>
        <w:rPr>
          <w:spacing w:val="-81"/>
        </w:rPr>
      </w:r>
      <w:r>
        <w:rPr/>
        <w:t>本增加至</w:t>
      </w:r>
      <w:r>
        <w:rPr>
          <w:rFonts w:ascii="宋体" w:hAnsi="宋体" w:cs="宋体" w:eastAsia="宋体" w:hint="default"/>
        </w:rPr>
        <w:t>41,875</w:t>
      </w:r>
      <w:r>
        <w:rPr/>
        <w:t>万股。</w:t>
      </w:r>
    </w:p>
    <w:p>
      <w:pPr>
        <w:spacing w:before="34"/>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133" w:right="1131" w:firstLine="482"/>
        <w:jc w:val="both"/>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w:t>
      </w:r>
      <w:r>
        <w:rPr/>
        <w:t>日，公司召开</w:t>
      </w:r>
      <w:r>
        <w:rPr>
          <w:rFonts w:ascii="宋体" w:hAnsi="宋体" w:cs="宋体" w:eastAsia="宋体" w:hint="default"/>
        </w:rPr>
        <w:t>2015</w:t>
      </w:r>
      <w:r>
        <w:rPr/>
        <w:t>年第一次临时股东大会，审议通过了《关于购买（受让）上海医惠 </w:t>
      </w:r>
      <w:r>
        <w:rPr>
          <w:spacing w:val="-1"/>
        </w:rPr>
        <w:t>实业有限公司等</w:t>
      </w:r>
      <w:r>
        <w:rPr>
          <w:rFonts w:ascii="宋体" w:hAnsi="宋体" w:cs="宋体" w:eastAsia="宋体" w:hint="default"/>
          <w:spacing w:val="-1"/>
        </w:rPr>
        <w:t>26</w:t>
      </w:r>
      <w:r>
        <w:rPr>
          <w:spacing w:val="-1"/>
        </w:rPr>
        <w:t>名交易对方所持医惠科技有限公司</w:t>
      </w:r>
      <w:r>
        <w:rPr>
          <w:rFonts w:ascii="宋体" w:hAnsi="宋体" w:cs="宋体" w:eastAsia="宋体" w:hint="default"/>
          <w:spacing w:val="-1"/>
        </w:rPr>
        <w:t>100%</w:t>
      </w:r>
      <w:r>
        <w:rPr>
          <w:spacing w:val="-1"/>
        </w:rPr>
        <w:t>股权暨重大资产重组的议案》、《关于公司与相</w:t>
      </w:r>
      <w:r>
        <w:rPr>
          <w:spacing w:val="-81"/>
        </w:rPr>
        <w:t> </w:t>
      </w:r>
      <w:r>
        <w:rPr>
          <w:spacing w:val="-81"/>
        </w:rPr>
      </w:r>
      <w:r>
        <w:rPr>
          <w:spacing w:val="-1"/>
        </w:rPr>
        <w:t>关方签署附条件生效的</w:t>
      </w:r>
      <w:r>
        <w:rPr>
          <w:rFonts w:ascii="宋体" w:hAnsi="宋体" w:cs="宋体" w:eastAsia="宋体" w:hint="default"/>
          <w:spacing w:val="-1"/>
        </w:rPr>
        <w:t>&lt;</w:t>
      </w:r>
      <w:r>
        <w:rPr>
          <w:spacing w:val="-1"/>
        </w:rPr>
        <w:t>关于医惠科技有限公司之股权转让合同</w:t>
      </w:r>
      <w:r>
        <w:rPr>
          <w:rFonts w:ascii="宋体" w:hAnsi="宋体" w:cs="宋体" w:eastAsia="宋体" w:hint="default"/>
          <w:spacing w:val="-1"/>
        </w:rPr>
        <w:t>&gt;</w:t>
      </w:r>
      <w:r>
        <w:rPr>
          <w:spacing w:val="-1"/>
        </w:rPr>
        <w:t>、</w:t>
      </w:r>
      <w:r>
        <w:rPr>
          <w:rFonts w:ascii="宋体" w:hAnsi="宋体" w:cs="宋体" w:eastAsia="宋体" w:hint="default"/>
          <w:spacing w:val="-1"/>
        </w:rPr>
        <w:t>&lt;</w:t>
      </w:r>
      <w:r>
        <w:rPr>
          <w:spacing w:val="-1"/>
        </w:rPr>
        <w:t>利润承诺补偿协议</w:t>
      </w:r>
      <w:r>
        <w:rPr>
          <w:rFonts w:ascii="宋体" w:hAnsi="宋体" w:cs="宋体" w:eastAsia="宋体" w:hint="default"/>
          <w:spacing w:val="-1"/>
        </w:rPr>
        <w:t>&gt;</w:t>
      </w:r>
      <w:r>
        <w:rPr>
          <w:spacing w:val="-1"/>
        </w:rPr>
        <w:t>等文件的议案》等</w:t>
      </w:r>
      <w:r>
        <w:rPr>
          <w:spacing w:val="-84"/>
        </w:rPr>
        <w:t> </w:t>
      </w:r>
      <w:r>
        <w:rPr>
          <w:spacing w:val="-84"/>
        </w:rPr>
      </w:r>
      <w:r>
        <w:rPr/>
        <w:t>公司重大资产重组交易事项全部相关议案。</w:t>
      </w:r>
    </w:p>
    <w:p>
      <w:pPr>
        <w:pStyle w:val="BodyText"/>
        <w:spacing w:line="408" w:lineRule="auto"/>
        <w:ind w:left="1133" w:right="0" w:firstLine="482"/>
        <w:jc w:val="left"/>
      </w:pP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18</w:t>
      </w:r>
      <w:r>
        <w:rPr>
          <w:spacing w:val="-2"/>
        </w:rPr>
        <w:t>日，公司召开</w:t>
      </w:r>
      <w:r>
        <w:rPr>
          <w:rFonts w:ascii="宋体" w:hAnsi="宋体" w:cs="宋体" w:eastAsia="宋体" w:hint="default"/>
          <w:spacing w:val="-2"/>
        </w:rPr>
        <w:t>2015</w:t>
      </w:r>
      <w:r>
        <w:rPr>
          <w:spacing w:val="-2"/>
        </w:rPr>
        <w:t>年第四次临时股东大会审议通过了《关于</w:t>
      </w:r>
      <w:r>
        <w:rPr>
          <w:rFonts w:ascii="宋体" w:hAnsi="宋体" w:cs="宋体" w:eastAsia="宋体" w:hint="default"/>
          <w:spacing w:val="-2"/>
        </w:rPr>
        <w:t>2015</w:t>
      </w:r>
      <w:r>
        <w:rPr>
          <w:spacing w:val="-2"/>
        </w:rPr>
        <w:t>年半年度利润分配方</w:t>
      </w:r>
      <w:r>
        <w:rPr/>
        <w:t> 案的议案》，以截至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日公司总股本</w:t>
      </w:r>
      <w:r>
        <w:rPr>
          <w:rFonts w:ascii="宋体" w:hAnsi="宋体" w:cs="宋体" w:eastAsia="宋体" w:hint="default"/>
        </w:rPr>
        <w:t>16,750</w:t>
      </w:r>
      <w:r>
        <w:rPr/>
        <w:t>万股为基数，进行资本公积转增股本，向全体股东 每</w:t>
      </w:r>
      <w:r>
        <w:rPr>
          <w:rFonts w:ascii="宋体" w:hAnsi="宋体" w:cs="宋体" w:eastAsia="宋体" w:hint="default"/>
        </w:rPr>
        <w:t>10</w:t>
      </w:r>
      <w:r>
        <w:rPr/>
        <w:t>股转增</w:t>
      </w:r>
      <w:r>
        <w:rPr>
          <w:rFonts w:ascii="宋体" w:hAnsi="宋体" w:cs="宋体" w:eastAsia="宋体" w:hint="default"/>
        </w:rPr>
        <w:t>15</w:t>
      </w:r>
      <w:r>
        <w:rPr/>
        <w:t>股，共计转增</w:t>
      </w:r>
      <w:r>
        <w:rPr>
          <w:rFonts w:ascii="宋体" w:hAnsi="宋体" w:cs="宋体" w:eastAsia="宋体" w:hint="default"/>
        </w:rPr>
        <w:t>25,125</w:t>
      </w:r>
      <w:r>
        <w:rPr/>
        <w:t>万股，不送股，不派发现金股利。</w:t>
      </w:r>
    </w:p>
    <w:p>
      <w:pPr>
        <w:spacing w:after="0" w:line="40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left="1616" w:right="0"/>
        <w:jc w:val="left"/>
      </w:pPr>
      <w:r>
        <w:rPr/>
        <w:t>公司已在以下事项发生时在中国证券登记结算有限责任公司办理了相关的股份登记手续。 </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8</w:t>
      </w:r>
      <w:r>
        <w:rPr/>
        <w:t>月，自然人股东章笠中、彭军、何国平、郑凌峻合计持有的思创医惠</w:t>
      </w:r>
      <w:r>
        <w:rPr>
          <w:rFonts w:ascii="宋体" w:hAnsi="宋体" w:cs="宋体" w:eastAsia="宋体" w:hint="default"/>
        </w:rPr>
        <w:t>591.619</w:t>
      </w:r>
      <w:r>
        <w:rPr/>
        <w:t>万股股份自</w:t>
      </w:r>
    </w:p>
    <w:p>
      <w:pPr>
        <w:pStyle w:val="BodyText"/>
        <w:spacing w:line="408" w:lineRule="auto"/>
        <w:ind w:left="1616" w:right="4495" w:hanging="483"/>
        <w:jc w:val="left"/>
      </w:pPr>
      <w:r>
        <w:rPr/>
        <w:t>受让之日起自愿锁定</w:t>
      </w:r>
      <w:r>
        <w:rPr>
          <w:rFonts w:ascii="宋体" w:hAnsi="宋体" w:cs="宋体" w:eastAsia="宋体" w:hint="default"/>
        </w:rPr>
        <w:t>36</w:t>
      </w:r>
      <w:r>
        <w:rPr/>
        <w:t>个月。 </w:t>
      </w:r>
      <w:r>
        <w:rPr>
          <w:rFonts w:ascii="宋体" w:hAnsi="宋体" w:cs="宋体" w:eastAsia="宋体" w:hint="default"/>
        </w:rPr>
        <w:t>2</w:t>
      </w:r>
      <w:r>
        <w:rPr/>
        <w:t>、自然人股东蒋士平、陈武军自离职之日起股份锁定六个月。</w:t>
      </w:r>
    </w:p>
    <w:p>
      <w:pPr>
        <w:pStyle w:val="BodyText"/>
        <w:spacing w:line="240" w:lineRule="auto"/>
        <w:ind w:left="1616" w:right="0"/>
        <w:jc w:val="left"/>
      </w:pPr>
      <w:r>
        <w:rPr>
          <w:rFonts w:ascii="宋体" w:hAnsi="宋体" w:cs="宋体" w:eastAsia="宋体" w:hint="default"/>
        </w:rPr>
        <w:t>3</w:t>
      </w:r>
      <w:r>
        <w:rPr/>
        <w:t>、公司</w:t>
      </w:r>
      <w:r>
        <w:rPr>
          <w:rFonts w:ascii="宋体" w:hAnsi="宋体" w:cs="宋体" w:eastAsia="宋体" w:hint="default"/>
        </w:rPr>
        <w:t>2015</w:t>
      </w:r>
      <w:r>
        <w:rPr/>
        <w:t>年半年度权益分派新增股本，造成公司股份变动。</w:t>
      </w:r>
    </w:p>
    <w:p>
      <w:pPr>
        <w:spacing w:line="240" w:lineRule="auto" w:before="11"/>
        <w:rPr>
          <w:rFonts w:ascii="宋体" w:hAnsi="宋体" w:cs="宋体" w:eastAsia="宋体" w:hint="default"/>
          <w:sz w:val="13"/>
          <w:szCs w:val="13"/>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5" w:lineRule="auto" w:before="0"/>
        <w:ind w:left="1133" w:right="1014" w:firstLine="420"/>
        <w:jc w:val="left"/>
        <w:rPr>
          <w:sz w:val="18"/>
          <w:szCs w:val="18"/>
        </w:rPr>
      </w:pPr>
      <w:r>
        <w:rPr/>
        <w:t>截止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 </w:t>
      </w:r>
      <w:r>
        <w:rPr/>
        <w:t>日，公司总股本为</w:t>
      </w:r>
      <w:r>
        <w:rPr>
          <w:rFonts w:ascii="宋体" w:hAnsi="宋体" w:cs="宋体" w:eastAsia="宋体" w:hint="default"/>
        </w:rPr>
        <w:t>167,500,000</w:t>
      </w:r>
      <w:r>
        <w:rPr/>
        <w:t>股，基本每股收益为</w:t>
      </w:r>
      <w:r>
        <w:rPr>
          <w:spacing w:val="-8"/>
        </w:rPr>
        <w:t> </w:t>
      </w:r>
      <w:r>
        <w:rPr>
          <w:rFonts w:ascii="宋体" w:hAnsi="宋体" w:cs="宋体" w:eastAsia="宋体" w:hint="default"/>
        </w:rPr>
        <w:t>0.47</w:t>
      </w:r>
      <w:r>
        <w:rPr/>
        <w:t>元</w:t>
      </w:r>
      <w:r>
        <w:rPr>
          <w:rFonts w:ascii="宋体" w:hAnsi="宋体" w:cs="宋体" w:eastAsia="宋体" w:hint="default"/>
        </w:rPr>
        <w:t>/</w:t>
      </w:r>
      <w:r>
        <w:rPr/>
        <w:t>股，稀释每股 收益为 </w:t>
      </w:r>
      <w:r>
        <w:rPr>
          <w:rFonts w:ascii="宋体" w:hAnsi="宋体" w:cs="宋体" w:eastAsia="宋体" w:hint="default"/>
          <w:spacing w:val="-5"/>
        </w:rPr>
        <w:t>0.47</w:t>
      </w:r>
      <w:r>
        <w:rPr>
          <w:spacing w:val="-5"/>
        </w:rPr>
        <w:t>元</w:t>
      </w:r>
      <w:r>
        <w:rPr>
          <w:rFonts w:ascii="宋体" w:hAnsi="宋体" w:cs="宋体" w:eastAsia="宋体" w:hint="default"/>
          <w:spacing w:val="-5"/>
        </w:rPr>
        <w:t>/</w:t>
      </w:r>
      <w:r>
        <w:rPr>
          <w:spacing w:val="-5"/>
        </w:rPr>
        <w:t>股。</w:t>
      </w:r>
      <w:r>
        <w:rPr>
          <w:rFonts w:ascii="宋体" w:hAnsi="宋体" w:cs="宋体" w:eastAsia="宋体" w:hint="default"/>
          <w:spacing w:val="-5"/>
        </w:rPr>
        <w:t>2015</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19</w:t>
      </w:r>
      <w:r>
        <w:rPr>
          <w:spacing w:val="-5"/>
        </w:rPr>
        <w:t>日，公司半年度利润分派（以截至</w:t>
      </w:r>
      <w:r>
        <w:rPr>
          <w:rFonts w:ascii="宋体" w:hAnsi="宋体" w:cs="宋体" w:eastAsia="宋体" w:hint="default"/>
          <w:spacing w:val="-5"/>
        </w:rPr>
        <w:t>2015</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30</w:t>
      </w:r>
      <w:r>
        <w:rPr>
          <w:spacing w:val="-5"/>
        </w:rPr>
        <w:t>日公司总股本</w:t>
      </w:r>
      <w:r>
        <w:rPr>
          <w:rFonts w:ascii="宋体" w:hAnsi="宋体" w:cs="宋体" w:eastAsia="宋体" w:hint="default"/>
          <w:spacing w:val="-5"/>
        </w:rPr>
        <w:t>167,500,000</w:t>
      </w:r>
      <w:r>
        <w:rPr>
          <w:rFonts w:ascii="宋体" w:hAnsi="宋体" w:cs="宋体" w:eastAsia="宋体" w:hint="default"/>
          <w:spacing w:val="-51"/>
        </w:rPr>
        <w:t> </w:t>
      </w:r>
      <w:r>
        <w:rPr>
          <w:spacing w:val="-3"/>
        </w:rPr>
        <w:t>股为基数，进行资本公积转增股本，向全体股东每</w:t>
      </w:r>
      <w:r>
        <w:rPr>
          <w:rFonts w:ascii="宋体" w:hAnsi="宋体" w:cs="宋体" w:eastAsia="宋体" w:hint="default"/>
          <w:spacing w:val="-3"/>
        </w:rPr>
        <w:t>10</w:t>
      </w:r>
      <w:r>
        <w:rPr>
          <w:spacing w:val="-3"/>
        </w:rPr>
        <w:t>股转增为</w:t>
      </w:r>
      <w:r>
        <w:rPr>
          <w:rFonts w:ascii="宋体" w:hAnsi="宋体" w:cs="宋体" w:eastAsia="宋体" w:hint="default"/>
          <w:spacing w:val="-3"/>
        </w:rPr>
        <w:t>15</w:t>
      </w:r>
      <w:r>
        <w:rPr>
          <w:spacing w:val="-3"/>
        </w:rPr>
        <w:t>股，不送股，不派发现金红利）实施完毕，</w:t>
      </w:r>
      <w:r>
        <w:rPr>
          <w:spacing w:val="-91"/>
        </w:rPr>
        <w:t> </w:t>
      </w:r>
      <w:r>
        <w:rPr>
          <w:spacing w:val="-91"/>
        </w:rPr>
      </w:r>
      <w:r>
        <w:rPr/>
        <w:t>公司总股本增至</w:t>
      </w:r>
      <w:r>
        <w:rPr>
          <w:rFonts w:ascii="宋体" w:hAnsi="宋体" w:cs="宋体" w:eastAsia="宋体" w:hint="default"/>
        </w:rPr>
        <w:t>418,750,000</w:t>
      </w:r>
      <w:r>
        <w:rPr/>
        <w:t>股，基本每股收益和稀释每股收益调整为</w:t>
      </w:r>
      <w:r>
        <w:rPr>
          <w:rFonts w:ascii="宋体" w:hAnsi="宋体" w:cs="宋体" w:eastAsia="宋体" w:hint="default"/>
        </w:rPr>
        <w:t>0.19</w:t>
      </w:r>
      <w:r>
        <w:rPr/>
        <w:t>元</w:t>
      </w:r>
      <w:r>
        <w:rPr>
          <w:rFonts w:ascii="宋体" w:hAnsi="宋体" w:cs="宋体" w:eastAsia="宋体" w:hint="default"/>
        </w:rPr>
        <w:t>/</w:t>
      </w:r>
      <w:r>
        <w:rPr/>
        <w:t>股。 </w:t>
      </w:r>
      <w:r>
        <w:rPr>
          <w:sz w:val="18"/>
          <w:szCs w:val="18"/>
        </w:rPr>
        <w:t>公司认为必要或证券监管机构要求披露的其他内容</w:t>
      </w:r>
    </w:p>
    <w:p>
      <w:pPr>
        <w:spacing w:line="227" w:lineRule="exact"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2、限售股份变动情况" w:id="104"/>
      <w:bookmarkEnd w:id="104"/>
      <w:r>
        <w:rPr>
          <w:b w:val="0"/>
          <w:bCs w:val="0"/>
        </w:rPr>
      </w:r>
      <w:r>
        <w:rPr>
          <w:rFonts w:ascii="宋体" w:hAnsi="宋体" w:cs="宋体" w:eastAsia="宋体" w:hint="default"/>
        </w:rPr>
        <w:t>2</w:t>
      </w:r>
      <w:r>
        <w:rPr/>
        <w:t>、限售股份变动情况</w:t>
      </w:r>
      <w:r>
        <w:rPr>
          <w:b w:val="0"/>
          <w:bCs w:val="0"/>
        </w:rPr>
      </w:r>
    </w:p>
    <w:p>
      <w:pPr>
        <w:spacing w:line="240" w:lineRule="auto" w:before="6"/>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851"/>
        <w:gridCol w:w="993"/>
        <w:gridCol w:w="1276"/>
        <w:gridCol w:w="2693"/>
        <w:gridCol w:w="1489"/>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1"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42,187,500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63,281,250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105,468,750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13,665,648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13,665,648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根据重组收购协议自愿承诺限售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杭州博泰投资 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4,218,750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3,691,407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7,910,157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2,381,250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4,218,750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1,406,250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1,864,125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3,270,375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蒋士平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个月内股份锁定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陈武军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703,125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1,640,625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2,343,750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个月内股份锁定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彭军</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376,630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376,630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根据重组收购协议自愿承诺限售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何国平</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376,630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376,630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根据重组收购协议自愿承诺限售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郑凌峻</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376,630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376,630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根据重组收购协议自愿承诺限售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51,253,125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89,754,195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141,007,320</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left="1133"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06"/>
      <w:bookmarkEnd w:id="106"/>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1"/>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134" w:right="0"/>
        <w:jc w:val="left"/>
        <w:rPr>
          <w:b w:val="0"/>
          <w:bCs w:val="0"/>
        </w:rPr>
      </w:pPr>
      <w:bookmarkStart w:name="2、公司股份总数及股东结构的变动、公司资产和负债结构的变动情况说明" w:id="107"/>
      <w:bookmarkEnd w:id="107"/>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398" w:lineRule="auto" w:before="0"/>
        <w:ind w:left="1133" w:right="1132" w:firstLine="482"/>
        <w:jc w:val="both"/>
        <w:rPr>
          <w:sz w:val="24"/>
          <w:szCs w:val="24"/>
        </w:rPr>
      </w:pP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18</w:t>
      </w:r>
      <w:r>
        <w:rPr/>
        <w:t>日，公司召开</w:t>
      </w:r>
      <w:r>
        <w:rPr>
          <w:rFonts w:ascii="宋体" w:hAnsi="宋体" w:cs="宋体" w:eastAsia="宋体" w:hint="default"/>
        </w:rPr>
        <w:t>2015</w:t>
      </w:r>
      <w:r>
        <w:rPr/>
        <w:t>年第四次临时股东大会审议通过了《关于</w:t>
      </w:r>
      <w:r>
        <w:rPr>
          <w:rFonts w:ascii="宋体" w:hAnsi="宋体" w:cs="宋体" w:eastAsia="宋体" w:hint="default"/>
        </w:rPr>
        <w:t>2015</w:t>
      </w:r>
      <w:r>
        <w:rPr/>
        <w:t>年半年度利润分配方案 </w:t>
      </w:r>
      <w:r>
        <w:rPr>
          <w:spacing w:val="-9"/>
        </w:rPr>
        <w:t>的议案》。公司进行资本公积转增股本，向全体股东每</w:t>
      </w:r>
      <w:r>
        <w:rPr>
          <w:rFonts w:ascii="宋体" w:hAnsi="宋体" w:cs="宋体" w:eastAsia="宋体" w:hint="default"/>
          <w:spacing w:val="-9"/>
        </w:rPr>
        <w:t>10</w:t>
      </w:r>
      <w:r>
        <w:rPr>
          <w:spacing w:val="-9"/>
        </w:rPr>
        <w:t>股转增</w:t>
      </w:r>
      <w:r>
        <w:rPr>
          <w:rFonts w:ascii="宋体" w:hAnsi="宋体" w:cs="宋体" w:eastAsia="宋体" w:hint="default"/>
          <w:spacing w:val="-9"/>
        </w:rPr>
        <w:t>15</w:t>
      </w:r>
      <w:r>
        <w:rPr>
          <w:spacing w:val="-9"/>
        </w:rPr>
        <w:t>股。实施完毕后，公司总股本增加至</w:t>
      </w:r>
      <w:r>
        <w:rPr>
          <w:rFonts w:ascii="宋体" w:hAnsi="宋体" w:cs="宋体" w:eastAsia="宋体" w:hint="default"/>
          <w:spacing w:val="-9"/>
        </w:rPr>
        <w:t>41,875</w:t>
      </w:r>
      <w:r>
        <w:rPr>
          <w:rFonts w:ascii="宋体" w:hAnsi="宋体" w:cs="宋体" w:eastAsia="宋体" w:hint="default"/>
          <w:spacing w:val="-75"/>
        </w:rPr>
        <w:t> </w:t>
      </w:r>
      <w:r>
        <w:rPr/>
        <w:t>万股</w:t>
      </w:r>
      <w:r>
        <w:rPr>
          <w:sz w:val="24"/>
          <w:szCs w:val="24"/>
        </w:rPr>
        <w:t>。</w:t>
      </w:r>
    </w:p>
    <w:p>
      <w:pPr>
        <w:spacing w:line="240" w:lineRule="auto" w:before="6"/>
        <w:rPr>
          <w:rFonts w:ascii="宋体" w:hAnsi="宋体" w:cs="宋体" w:eastAsia="宋体" w:hint="default"/>
          <w:sz w:val="18"/>
          <w:szCs w:val="18"/>
        </w:rPr>
      </w:pPr>
    </w:p>
    <w:p>
      <w:pPr>
        <w:pStyle w:val="Heading5"/>
        <w:spacing w:line="240" w:lineRule="auto"/>
        <w:ind w:right="0"/>
        <w:jc w:val="left"/>
        <w:rPr>
          <w:b w:val="0"/>
          <w:bCs w:val="0"/>
        </w:rPr>
      </w:pPr>
      <w:bookmarkStart w:name="3、现存的内部职工股情况" w:id="108"/>
      <w:bookmarkEnd w:id="108"/>
      <w:r>
        <w:rPr>
          <w:b w:val="0"/>
          <w:bCs w:val="0"/>
        </w:rPr>
      </w:r>
      <w:r>
        <w:rPr>
          <w:rFonts w:ascii="宋体" w:hAnsi="宋体" w:cs="宋体" w:eastAsia="宋体" w:hint="default"/>
        </w:rPr>
        <w:t>3</w:t>
      </w:r>
      <w:r>
        <w:rPr/>
        <w:t>、现存的内部职工股情况</w:t>
      </w:r>
      <w:r>
        <w:rPr>
          <w:b w:val="0"/>
          <w:bCs w:val="0"/>
        </w:rPr>
      </w:r>
    </w:p>
    <w:p>
      <w:pPr>
        <w:spacing w:line="240" w:lineRule="auto" w:before="11"/>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0"/>
      <w:bookmarkEnd w:id="110"/>
      <w:r>
        <w:rPr>
          <w:b w:val="0"/>
          <w:bCs w:val="0"/>
        </w:rPr>
      </w:r>
      <w:r>
        <w:rPr>
          <w:rFonts w:ascii="宋体" w:hAnsi="宋体" w:cs="宋体" w:eastAsia="宋体" w:hint="default"/>
        </w:rPr>
        <w:t>1</w:t>
      </w:r>
      <w:r>
        <w:rPr/>
        <w:t>、公司股东数量及持股情况</w:t>
      </w:r>
      <w:r>
        <w:rPr>
          <w:b w:val="0"/>
          <w:bCs w:val="0"/>
        </w:rPr>
      </w:r>
    </w:p>
    <w:p>
      <w:pPr>
        <w:spacing w:line="240" w:lineRule="auto" w:before="11"/>
        <w:rPr>
          <w:rFonts w:ascii="宋体" w:hAnsi="宋体" w:cs="宋体" w:eastAsia="宋体" w:hint="default"/>
          <w:b/>
          <w:bCs/>
          <w:sz w:val="27"/>
          <w:szCs w:val="27"/>
        </w:rPr>
      </w:pPr>
    </w:p>
    <w:p>
      <w:pPr>
        <w:spacing w:before="0"/>
        <w:ind w:left="841" w:right="1130" w:firstLine="0"/>
        <w:jc w:val="right"/>
        <w:rPr>
          <w:rFonts w:ascii="宋体" w:hAnsi="宋体" w:cs="宋体" w:eastAsia="宋体" w:hint="default"/>
          <w:sz w:val="18"/>
          <w:szCs w:val="18"/>
        </w:rPr>
      </w:pPr>
      <w:r>
        <w:rPr/>
        <w:pict>
          <v:shape style="position:absolute;margin-left:449.277008pt;margin-top:68.291718pt;width:85.6pt;height:31.2pt;mso-position-horizontal-relative:page;mso-position-vertical-relative:paragraph;z-index:-89375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291718pt;width:52.45pt;height:31.2pt;mso-position-horizontal-relative:page;mso-position-vertical-relative:paragraph;z-index:-893728"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682"/>
        <w:gridCol w:w="1116"/>
        <w:gridCol w:w="121"/>
        <w:gridCol w:w="1013"/>
        <w:gridCol w:w="293"/>
        <w:gridCol w:w="841"/>
        <w:gridCol w:w="246"/>
        <w:gridCol w:w="889"/>
        <w:gridCol w:w="417"/>
        <w:gridCol w:w="435"/>
        <w:gridCol w:w="636"/>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11,045</w:t>
            </w:r>
          </w:p>
        </w:tc>
        <w:tc>
          <w:tcPr>
            <w:tcW w:w="1421" w:type="dxa"/>
            <w:gridSpan w:val="2"/>
            <w:vMerge w:val="restart"/>
            <w:tcBorders>
              <w:top w:val="single" w:sz="4" w:space="0" w:color="000000"/>
              <w:left w:val="single" w:sz="4" w:space="0" w:color="000000"/>
              <w:right w:val="single" w:sz="4" w:space="0" w:color="000000"/>
            </w:tcBorders>
            <w:shd w:val="clear" w:color="auto" w:fill="D2D2D2"/>
          </w:tcPr>
          <w:p>
            <w:pPr/>
          </w:p>
        </w:tc>
        <w:tc>
          <w:tcPr>
            <w:tcW w:w="123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sz w:val="18"/>
              </w:rPr>
              <w:t>19,539</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435" w:type="dxa"/>
            <w:tcBorders>
              <w:top w:val="single" w:sz="4" w:space="0" w:color="000000"/>
              <w:left w:val="single" w:sz="13" w:space="0" w:color="D2D2D2"/>
              <w:bottom w:val="nil" w:sz="6" w:space="0" w:color="auto"/>
              <w:right w:val="nil" w:sz="6" w:space="0" w:color="auto"/>
            </w:tcBorders>
          </w:tcPr>
          <w:p>
            <w:pPr/>
          </w:p>
        </w:tc>
        <w:tc>
          <w:tcPr>
            <w:tcW w:w="636"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35" w:type="dxa"/>
            <w:vMerge w:val="restart"/>
            <w:tcBorders>
              <w:top w:val="nil" w:sz="6" w:space="0" w:color="auto"/>
              <w:left w:val="single" w:sz="13" w:space="0" w:color="D2D2D2"/>
              <w:right w:val="nil" w:sz="6" w:space="0" w:color="auto"/>
            </w:tcBorders>
          </w:tcPr>
          <w:p>
            <w:pPr/>
          </w:p>
        </w:tc>
        <w:tc>
          <w:tcPr>
            <w:tcW w:w="636"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3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35" w:type="dxa"/>
            <w:vMerge/>
            <w:tcBorders>
              <w:left w:val="single" w:sz="13" w:space="0" w:color="D2D2D2"/>
              <w:right w:val="nil" w:sz="6" w:space="0" w:color="auto"/>
            </w:tcBorders>
          </w:tcPr>
          <w:p>
            <w:pPr/>
          </w:p>
        </w:tc>
        <w:tc>
          <w:tcPr>
            <w:tcW w:w="636"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21" w:type="dxa"/>
            <w:gridSpan w:val="2"/>
            <w:vMerge/>
            <w:tcBorders>
              <w:left w:val="single" w:sz="4" w:space="0" w:color="000000"/>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35" w:type="dxa"/>
            <w:vMerge/>
            <w:tcBorders>
              <w:left w:val="single" w:sz="13" w:space="0" w:color="D2D2D2"/>
              <w:right w:val="nil" w:sz="6" w:space="0" w:color="auto"/>
            </w:tcBorders>
          </w:tcPr>
          <w:p>
            <w:pPr/>
          </w:p>
        </w:tc>
        <w:tc>
          <w:tcPr>
            <w:tcW w:w="636"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35" w:type="dxa"/>
            <w:vMerge/>
            <w:tcBorders>
              <w:left w:val="single" w:sz="13" w:space="0" w:color="D2D2D2"/>
              <w:right w:val="nil" w:sz="6" w:space="0" w:color="auto"/>
            </w:tcBorders>
          </w:tcPr>
          <w:p>
            <w:pPr/>
          </w:p>
        </w:tc>
        <w:tc>
          <w:tcPr>
            <w:tcW w:w="636"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val="restart"/>
            <w:tcBorders>
              <w:top w:val="nil" w:sz="6" w:space="0" w:color="auto"/>
              <w:left w:val="single" w:sz="4" w:space="0" w:color="000000"/>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35" w:type="dxa"/>
            <w:vMerge/>
            <w:tcBorders>
              <w:left w:val="single" w:sz="13" w:space="0" w:color="D2D2D2"/>
              <w:right w:val="nil" w:sz="6" w:space="0" w:color="auto"/>
            </w:tcBorders>
          </w:tcPr>
          <w:p>
            <w:pPr/>
          </w:p>
        </w:tc>
        <w:tc>
          <w:tcPr>
            <w:tcW w:w="636"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21" w:type="dxa"/>
            <w:gridSpan w:val="2"/>
            <w:vMerge/>
            <w:tcBorders>
              <w:left w:val="single" w:sz="4" w:space="0" w:color="000000"/>
              <w:bottom w:val="single" w:sz="4" w:space="0" w:color="000000"/>
              <w:right w:val="single" w:sz="4" w:space="0" w:color="000000"/>
            </w:tcBorders>
            <w:shd w:val="clear" w:color="auto" w:fill="D2D2D2"/>
          </w:tcPr>
          <w:p>
            <w:pPr/>
          </w:p>
        </w:tc>
        <w:tc>
          <w:tcPr>
            <w:tcW w:w="1237"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435" w:type="dxa"/>
            <w:vMerge/>
            <w:tcBorders>
              <w:left w:val="single" w:sz="13" w:space="0" w:color="D2D2D2"/>
              <w:bottom w:val="single" w:sz="4" w:space="0" w:color="000000"/>
              <w:right w:val="nil" w:sz="6" w:space="0" w:color="auto"/>
            </w:tcBorders>
          </w:tcPr>
          <w:p>
            <w:pPr/>
          </w:p>
        </w:tc>
        <w:tc>
          <w:tcPr>
            <w:tcW w:w="636"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2" w:right="10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3" w:right="10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7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1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4" w:right="111"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2" w:right="10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488"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82" w:type="dxa"/>
            <w:vMerge/>
            <w:tcBorders>
              <w:left w:val="single" w:sz="4" w:space="0" w:color="000000"/>
              <w:right w:val="single" w:sz="4" w:space="0" w:color="000000"/>
            </w:tcBorders>
            <w:shd w:val="clear" w:color="auto" w:fill="D2D2D2"/>
          </w:tcPr>
          <w:p>
            <w:pPr/>
          </w:p>
        </w:tc>
        <w:tc>
          <w:tcPr>
            <w:tcW w:w="1116"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48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1116"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3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26.93%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112,789,775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56,539,775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sz w:val="18"/>
              </w:rPr>
              <w:t>105,468,750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sz w:val="18"/>
              </w:rPr>
              <w:t>7,321,025</w:t>
            </w:r>
          </w:p>
        </w:tc>
        <w:tc>
          <w:tcPr>
            <w:tcW w:w="852" w:type="dxa"/>
            <w:gridSpan w:val="2"/>
            <w:tcBorders>
              <w:top w:val="single" w:sz="48" w:space="0" w:color="D2D2D2"/>
              <w:left w:val="single" w:sz="4" w:space="0" w:color="000000"/>
              <w:bottom w:val="single" w:sz="4" w:space="0" w:color="000000"/>
              <w:right w:val="single" w:sz="4" w:space="0" w:color="000000"/>
            </w:tcBorders>
          </w:tcPr>
          <w:p>
            <w:pPr/>
          </w:p>
        </w:tc>
        <w:tc>
          <w:tcPr>
            <w:tcW w:w="636" w:type="dxa"/>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俞国骅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12.23%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51,217,232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15,207,232</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sz w:val="18"/>
              </w:rPr>
              <w:t>51,217,232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center"/>
              <w:rPr>
                <w:rFonts w:ascii="宋体" w:hAnsi="宋体" w:cs="宋体" w:eastAsia="宋体" w:hint="default"/>
                <w:sz w:val="18"/>
                <w:szCs w:val="18"/>
              </w:rPr>
            </w:pPr>
            <w:r>
              <w:rPr>
                <w:rFonts w:ascii="宋体"/>
                <w:sz w:val="18"/>
              </w:rPr>
              <w:t>3.26%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13,667,335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13,667,335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sz w:val="18"/>
              </w:rPr>
              <w:t>13,665,648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sz w:val="18"/>
              </w:rPr>
              <w:t>1,687</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杭州博泰投资管 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2.52%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10,546,875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6,328,125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sz w:val="18"/>
              </w:rPr>
              <w:t>7,910,157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sz w:val="18"/>
              </w:rPr>
              <w:t>2,636,718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交通银行股份有 限公司－工银瑞 信互联网加股票 型证券投资基金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0" w:right="0"/>
              <w:jc w:val="center"/>
              <w:rPr>
                <w:rFonts w:ascii="宋体" w:hAnsi="宋体" w:cs="宋体" w:eastAsia="宋体" w:hint="default"/>
                <w:sz w:val="18"/>
                <w:szCs w:val="18"/>
              </w:rPr>
            </w:pPr>
            <w:r>
              <w:rPr>
                <w:rFonts w:ascii="宋体"/>
                <w:sz w:val="18"/>
              </w:rPr>
              <w:t>2.15%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8,994,965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8,994,965</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sz w:val="18"/>
              </w:rPr>
              <w:t>8,994,965</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664"/>
        <w:gridCol w:w="1134"/>
        <w:gridCol w:w="1134"/>
        <w:gridCol w:w="1096"/>
        <w:gridCol w:w="1173"/>
        <w:gridCol w:w="138"/>
        <w:gridCol w:w="714"/>
        <w:gridCol w:w="636"/>
      </w:tblGrid>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泰康人寿保险股 份有限公司－分 红－个人分红</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-019L-FH002</w:t>
            </w:r>
            <w:r>
              <w:rPr>
                <w:rFonts w:ascii="宋体" w:hAnsi="宋体" w:cs="宋体" w:eastAsia="宋体" w:hint="default"/>
                <w:spacing w:val="-46"/>
                <w:sz w:val="18"/>
                <w:szCs w:val="18"/>
              </w:rPr>
              <w:t> </w:t>
            </w:r>
            <w:r>
              <w:rPr>
                <w:rFonts w:ascii="宋体" w:hAnsi="宋体" w:cs="宋体" w:eastAsia="宋体" w:hint="default"/>
                <w:sz w:val="18"/>
                <w:szCs w:val="18"/>
              </w:rPr>
              <w:t>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5,733,975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5,733,975</w:t>
            </w:r>
          </w:p>
        </w:tc>
        <w:tc>
          <w:tcPr>
            <w:tcW w:w="1096"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5,733,975</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3,375,000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4,218,750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1,406,250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 大成创新成长混 合型证券投资基 金</w:t>
            </w:r>
            <w:r>
              <w:rPr>
                <w:rFonts w:ascii="宋体" w:hAnsi="宋体" w:cs="宋体" w:eastAsia="宋体" w:hint="default"/>
                <w:sz w:val="18"/>
                <w:szCs w:val="18"/>
              </w:rPr>
              <w:t>(LOF)</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4,659,923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4,659,923</w:t>
            </w:r>
          </w:p>
        </w:tc>
        <w:tc>
          <w:tcPr>
            <w:tcW w:w="1096"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4,659,923</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王孝安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4,463,393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4,463,393</w:t>
            </w:r>
          </w:p>
        </w:tc>
        <w:tc>
          <w:tcPr>
            <w:tcW w:w="1096"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4,463,393</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4,360,500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2,616,300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3,270,375</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1,090,125</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8"/>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公司股东路楠先生持有公司股东杭州博泰投资管理有限公司</w:t>
            </w:r>
            <w:r>
              <w:rPr>
                <w:rFonts w:ascii="宋体" w:hAnsi="宋体" w:cs="宋体" w:eastAsia="宋体" w:hint="default"/>
                <w:spacing w:val="-45"/>
                <w:sz w:val="18"/>
                <w:szCs w:val="18"/>
              </w:rPr>
              <w:t> </w:t>
            </w:r>
            <w:r>
              <w:rPr>
                <w:rFonts w:ascii="宋体" w:hAnsi="宋体" w:cs="宋体" w:eastAsia="宋体" w:hint="default"/>
                <w:sz w:val="18"/>
                <w:szCs w:val="18"/>
              </w:rPr>
              <w:t>59.02%</w:t>
            </w:r>
            <w:r>
              <w:rPr>
                <w:rFonts w:ascii="宋体" w:hAnsi="宋体" w:cs="宋体" w:eastAsia="宋体" w:hint="default"/>
                <w:sz w:val="18"/>
                <w:szCs w:val="18"/>
              </w:rPr>
              <w:t>的股权，除此之 </w:t>
            </w:r>
            <w:r>
              <w:rPr>
                <w:rFonts w:ascii="宋体" w:hAnsi="宋体" w:cs="宋体" w:eastAsia="宋体" w:hint="default"/>
                <w:spacing w:val="-1"/>
                <w:sz w:val="18"/>
                <w:szCs w:val="18"/>
              </w:rPr>
              <w:t>外，公司发起人股东之间不存在关联关系或一致行动人关系；公司未知其他股东之间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是否存在关联关系或一致行动人关系。</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8"/>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8"/>
            <w:vMerge/>
            <w:tcBorders>
              <w:left w:val="single" w:sz="9" w:space="0" w:color="D2D2D2"/>
              <w:bottom w:val="single" w:sz="4" w:space="0" w:color="000000"/>
              <w:right w:val="single" w:sz="4" w:space="0" w:color="000000"/>
            </w:tcBorders>
          </w:tcPr>
          <w:p>
            <w:pPr/>
          </w:p>
        </w:tc>
      </w:tr>
      <w:tr>
        <w:trPr>
          <w:trHeight w:val="397"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11" w:hRule="exact"/>
        </w:trPr>
        <w:tc>
          <w:tcPr>
            <w:tcW w:w="467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2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730" w:right="137" w:hanging="630"/>
              <w:jc w:val="left"/>
              <w:rPr>
                <w:rFonts w:ascii="宋体" w:hAnsi="宋体" w:cs="宋体" w:eastAsia="宋体" w:hint="default"/>
                <w:sz w:val="18"/>
                <w:szCs w:val="18"/>
              </w:rPr>
            </w:pPr>
            <w:r>
              <w:rPr>
                <w:rFonts w:ascii="宋体" w:hAnsi="宋体" w:cs="宋体" w:eastAsia="宋体" w:hint="default"/>
                <w:sz w:val="18"/>
                <w:szCs w:val="18"/>
              </w:rPr>
              <w:t>报告期末持有无限售条件 股份数量</w:t>
            </w:r>
          </w:p>
        </w:tc>
        <w:tc>
          <w:tcPr>
            <w:tcW w:w="266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7"/>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467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30" w:type="dxa"/>
            <w:gridSpan w:val="2"/>
            <w:vMerge/>
            <w:tcBorders>
              <w:left w:val="single" w:sz="4" w:space="0" w:color="000000"/>
              <w:right w:val="single" w:sz="4" w:space="0" w:color="000000"/>
            </w:tcBorders>
            <w:shd w:val="clear" w:color="auto" w:fill="D2D2D2"/>
          </w:tcPr>
          <w:p>
            <w:pPr/>
          </w:p>
        </w:tc>
        <w:tc>
          <w:tcPr>
            <w:tcW w:w="2661"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678" w:type="dxa"/>
            <w:gridSpan w:val="4"/>
            <w:vMerge/>
            <w:tcBorders>
              <w:left w:val="single" w:sz="4" w:space="0" w:color="000000"/>
              <w:bottom w:val="nil" w:sz="6" w:space="0" w:color="auto"/>
              <w:right w:val="single" w:sz="4" w:space="0" w:color="000000"/>
            </w:tcBorders>
            <w:shd w:val="clear" w:color="auto" w:fill="D2D2D2"/>
          </w:tcPr>
          <w:p>
            <w:pPr/>
          </w:p>
        </w:tc>
        <w:tc>
          <w:tcPr>
            <w:tcW w:w="2230" w:type="dxa"/>
            <w:gridSpan w:val="2"/>
            <w:vMerge/>
            <w:tcBorders>
              <w:left w:val="single" w:sz="4" w:space="0" w:color="000000"/>
              <w:right w:val="single" w:sz="4" w:space="0" w:color="000000"/>
            </w:tcBorders>
            <w:shd w:val="clear" w:color="auto" w:fill="D2D2D2"/>
          </w:tcPr>
          <w:p>
            <w:pP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67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230" w:type="dxa"/>
            <w:gridSpan w:val="2"/>
            <w:vMerge/>
            <w:tcBorders>
              <w:left w:val="single" w:sz="4" w:space="0" w:color="000000"/>
              <w:bottom w:val="single" w:sz="4" w:space="0" w:color="000000"/>
              <w:right w:val="single" w:sz="4" w:space="0" w:color="000000"/>
            </w:tcBorders>
            <w:shd w:val="clear" w:color="auto" w:fill="D2D2D2"/>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俞国骅</w:t>
            </w:r>
          </w:p>
        </w:tc>
        <w:tc>
          <w:tcPr>
            <w:tcW w:w="2230"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33"/>
              <w:ind w:left="1258" w:right="0"/>
              <w:jc w:val="left"/>
              <w:rPr>
                <w:rFonts w:ascii="宋体" w:hAnsi="宋体" w:cs="宋体" w:eastAsia="宋体" w:hint="default"/>
                <w:sz w:val="18"/>
                <w:szCs w:val="18"/>
              </w:rPr>
            </w:pPr>
            <w:r>
              <w:rPr>
                <w:rFonts w:ascii="宋体"/>
                <w:sz w:val="18"/>
              </w:rPr>
              <w:t>51,217,232</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6" w:right="0"/>
              <w:jc w:val="left"/>
              <w:rPr>
                <w:rFonts w:ascii="宋体" w:hAnsi="宋体" w:cs="宋体" w:eastAsia="宋体" w:hint="default"/>
                <w:sz w:val="18"/>
                <w:szCs w:val="18"/>
              </w:rPr>
            </w:pPr>
            <w:r>
              <w:rPr>
                <w:rFonts w:ascii="宋体"/>
                <w:sz w:val="18"/>
              </w:rPr>
              <w:t>51,217,232</w:t>
            </w:r>
          </w:p>
        </w:tc>
      </w:tr>
      <w:tr>
        <w:trPr>
          <w:trHeight w:val="714"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交通银行股份有限公司－工银瑞信互联网加股票型证券投 资基金</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8" w:right="0"/>
              <w:jc w:val="left"/>
              <w:rPr>
                <w:rFonts w:ascii="宋体" w:hAnsi="宋体" w:cs="宋体" w:eastAsia="宋体" w:hint="default"/>
                <w:sz w:val="18"/>
                <w:szCs w:val="18"/>
              </w:rPr>
            </w:pPr>
            <w:r>
              <w:rPr>
                <w:rFonts w:ascii="宋体"/>
                <w:sz w:val="18"/>
              </w:rPr>
              <w:t>8,994,965</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8,994,965</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8" w:right="0"/>
              <w:jc w:val="left"/>
              <w:rPr>
                <w:rFonts w:ascii="宋体" w:hAnsi="宋体" w:cs="宋体" w:eastAsia="宋体" w:hint="default"/>
                <w:sz w:val="18"/>
                <w:szCs w:val="18"/>
              </w:rPr>
            </w:pPr>
            <w:r>
              <w:rPr>
                <w:rFonts w:ascii="宋体"/>
                <w:sz w:val="18"/>
              </w:rPr>
              <w:t>7,321,025</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sz w:val="18"/>
              </w:rPr>
              <w:t>7,321,025</w:t>
            </w:r>
          </w:p>
        </w:tc>
      </w:tr>
      <w:tr>
        <w:trPr>
          <w:trHeight w:val="714"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泰康人寿保险股份有限公司－分红－个人分红</w:t>
            </w:r>
            <w:r>
              <w:rPr>
                <w:rFonts w:ascii="宋体" w:hAnsi="宋体" w:cs="宋体" w:eastAsia="宋体" w:hint="default"/>
                <w:sz w:val="18"/>
                <w:szCs w:val="18"/>
              </w:rPr>
              <w:t>-019L-FH002 </w:t>
            </w:r>
            <w:r>
              <w:rPr>
                <w:rFonts w:ascii="宋体" w:hAnsi="宋体" w:cs="宋体" w:eastAsia="宋体" w:hint="default"/>
                <w:sz w:val="18"/>
                <w:szCs w:val="18"/>
              </w:rPr>
              <w:t>深</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8" w:right="0"/>
              <w:jc w:val="left"/>
              <w:rPr>
                <w:rFonts w:ascii="宋体" w:hAnsi="宋体" w:cs="宋体" w:eastAsia="宋体" w:hint="default"/>
                <w:sz w:val="18"/>
                <w:szCs w:val="18"/>
              </w:rPr>
            </w:pPr>
            <w:r>
              <w:rPr>
                <w:rFonts w:ascii="宋体"/>
                <w:sz w:val="18"/>
              </w:rPr>
              <w:t>5,733,975</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5,733,975</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中国农业银行－大成创新成长混合型证券投资基金</w:t>
            </w:r>
            <w:r>
              <w:rPr>
                <w:rFonts w:ascii="宋体" w:hAnsi="宋体" w:cs="宋体" w:eastAsia="宋体" w:hint="default"/>
                <w:sz w:val="18"/>
                <w:szCs w:val="18"/>
              </w:rPr>
              <w:t>(LOF)</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8" w:right="0"/>
              <w:jc w:val="left"/>
              <w:rPr>
                <w:rFonts w:ascii="宋体" w:hAnsi="宋体" w:cs="宋体" w:eastAsia="宋体" w:hint="default"/>
                <w:sz w:val="18"/>
                <w:szCs w:val="18"/>
              </w:rPr>
            </w:pPr>
            <w:r>
              <w:rPr>
                <w:rFonts w:ascii="宋体"/>
                <w:sz w:val="18"/>
              </w:rPr>
              <w:t>4,659,923</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sz w:val="18"/>
              </w:rPr>
              <w:t>4,659,923</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王孝安</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8" w:right="0"/>
              <w:jc w:val="left"/>
              <w:rPr>
                <w:rFonts w:ascii="宋体" w:hAnsi="宋体" w:cs="宋体" w:eastAsia="宋体" w:hint="default"/>
                <w:sz w:val="18"/>
                <w:szCs w:val="18"/>
              </w:rPr>
            </w:pPr>
            <w:r>
              <w:rPr>
                <w:rFonts w:ascii="宋体"/>
                <w:sz w:val="18"/>
              </w:rPr>
              <w:t>4,463,393</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sz w:val="18"/>
              </w:rPr>
              <w:t>4,463,393</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全国社保基金六零一组合</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8" w:right="0"/>
              <w:jc w:val="left"/>
              <w:rPr>
                <w:rFonts w:ascii="宋体" w:hAnsi="宋体" w:cs="宋体" w:eastAsia="宋体" w:hint="default"/>
                <w:sz w:val="18"/>
                <w:szCs w:val="18"/>
              </w:rPr>
            </w:pPr>
            <w:r>
              <w:rPr>
                <w:rFonts w:ascii="宋体"/>
                <w:sz w:val="18"/>
              </w:rPr>
              <w:t>4,270,140</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sz w:val="18"/>
              </w:rPr>
              <w:t>4,270,140</w:t>
            </w:r>
          </w:p>
        </w:tc>
      </w:tr>
      <w:tr>
        <w:trPr>
          <w:trHeight w:val="714"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中国建设银行股份有限公司－宝盈新兴产业灵活配置混合 型证券投资基金</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8" w:right="0"/>
              <w:jc w:val="left"/>
              <w:rPr>
                <w:rFonts w:ascii="宋体" w:hAnsi="宋体" w:cs="宋体" w:eastAsia="宋体" w:hint="default"/>
                <w:sz w:val="18"/>
                <w:szCs w:val="18"/>
              </w:rPr>
            </w:pPr>
            <w:r>
              <w:rPr>
                <w:rFonts w:ascii="宋体"/>
                <w:sz w:val="18"/>
              </w:rPr>
              <w:t>4,131,225</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4,131,225</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杭州润铭股权投资合伙企业（有限合伙）</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8" w:right="0"/>
              <w:jc w:val="left"/>
              <w:rPr>
                <w:rFonts w:ascii="宋体" w:hAnsi="宋体" w:cs="宋体" w:eastAsia="宋体" w:hint="default"/>
                <w:sz w:val="18"/>
                <w:szCs w:val="18"/>
              </w:rPr>
            </w:pPr>
            <w:r>
              <w:rPr>
                <w:rFonts w:ascii="宋体"/>
                <w:sz w:val="18"/>
              </w:rPr>
              <w:t>4,000,000</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sz w:val="18"/>
              </w:rPr>
              <w:t>4,000,000</w:t>
            </w:r>
          </w:p>
        </w:tc>
      </w:tr>
      <w:tr>
        <w:trPr>
          <w:trHeight w:val="714" w:hRule="exact"/>
        </w:trPr>
        <w:tc>
          <w:tcPr>
            <w:tcW w:w="4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中国工商银行股份有限公司－富国医疗保健行业混合型证 券投资基金</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8" w:right="0"/>
              <w:jc w:val="left"/>
              <w:rPr>
                <w:rFonts w:ascii="宋体" w:hAnsi="宋体" w:cs="宋体" w:eastAsia="宋体" w:hint="default"/>
                <w:sz w:val="18"/>
                <w:szCs w:val="18"/>
              </w:rPr>
            </w:pPr>
            <w:r>
              <w:rPr>
                <w:rFonts w:ascii="宋体"/>
                <w:sz w:val="18"/>
              </w:rPr>
              <w:t>4,000,000</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4,000,000</w:t>
            </w:r>
          </w:p>
        </w:tc>
      </w:tr>
      <w:tr>
        <w:trPr>
          <w:trHeight w:val="1338"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pacing w:val="-4"/>
                <w:sz w:val="18"/>
                <w:szCs w:val="18"/>
              </w:rPr>
              <w:t>名无限售流通股股东之间，以及前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名股东之间关联关系或一致行动的说明</w:t>
            </w:r>
          </w:p>
        </w:tc>
        <w:tc>
          <w:tcPr>
            <w:tcW w:w="4890" w:type="dxa"/>
            <w:gridSpan w:val="6"/>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公司股东路楠先生持有公司股东杭州博泰投资管理有限公司 </w:t>
            </w:r>
            <w:r>
              <w:rPr>
                <w:rFonts w:ascii="宋体" w:hAnsi="宋体" w:cs="宋体" w:eastAsia="宋体" w:hint="default"/>
                <w:spacing w:val="-1"/>
                <w:sz w:val="18"/>
                <w:szCs w:val="18"/>
              </w:rPr>
              <w:t>59.02%</w:t>
            </w:r>
            <w:r>
              <w:rPr>
                <w:rFonts w:ascii="宋体" w:hAnsi="宋体" w:cs="宋体" w:eastAsia="宋体" w:hint="default"/>
                <w:spacing w:val="-1"/>
                <w:sz w:val="18"/>
                <w:szCs w:val="18"/>
              </w:rPr>
              <w:t>的股权，除此之外，公司发起人股东之间不存在关联关</w:t>
            </w:r>
            <w:r>
              <w:rPr>
                <w:rFonts w:ascii="宋体" w:hAnsi="宋体" w:cs="宋体" w:eastAsia="宋体" w:hint="default"/>
                <w:sz w:val="18"/>
                <w:szCs w:val="18"/>
              </w:rPr>
              <w:t> </w:t>
            </w:r>
            <w:r>
              <w:rPr>
                <w:rFonts w:ascii="宋体" w:hAnsi="宋体" w:cs="宋体" w:eastAsia="宋体" w:hint="default"/>
                <w:spacing w:val="-2"/>
                <w:sz w:val="18"/>
                <w:szCs w:val="18"/>
              </w:rPr>
              <w:t>系或一致行动人关系；公司未知其他股东之间是否存在关联关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系或一致行动人关系。</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名无限售条件普通股股东在报告期内是否进行约定购回交易</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公司控股股东情况" w:id="111"/>
      <w:bookmarkEnd w:id="111"/>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13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4678"/>
        <w:gridCol w:w="1843"/>
        <w:gridCol w:w="3047"/>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思创医惠科技股份有限公司董事长</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13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3"/>
        <w:rPr>
          <w:rFonts w:ascii="宋体" w:hAnsi="宋体" w:cs="宋体" w:eastAsia="宋体" w:hint="default"/>
          <w:sz w:val="19"/>
          <w:szCs w:val="19"/>
        </w:rPr>
      </w:pPr>
    </w:p>
    <w:p>
      <w:pPr>
        <w:pStyle w:val="Heading5"/>
        <w:spacing w:line="240" w:lineRule="auto"/>
        <w:ind w:left="1134" w:right="0"/>
        <w:jc w:val="left"/>
        <w:rPr>
          <w:b w:val="0"/>
          <w:bCs w:val="0"/>
        </w:rPr>
      </w:pPr>
      <w:bookmarkStart w:name="3、公司实际控制人情况" w:id="112"/>
      <w:bookmarkEnd w:id="112"/>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思创医惠科技股份有限公司董事长</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5"/>
        <w:rPr>
          <w:rFonts w:ascii="宋体" w:hAnsi="宋体" w:cs="宋体" w:eastAsia="宋体" w:hint="default"/>
          <w:sz w:val="18"/>
          <w:szCs w:val="18"/>
        </w:rPr>
      </w:pPr>
    </w:p>
    <w:p>
      <w:pPr>
        <w:spacing w:line="3300" w:lineRule="exact"/>
        <w:ind w:left="3060"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3672996" cy="20955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9" cstate="print"/>
                    <a:stretch>
                      <a:fillRect/>
                    </a:stretch>
                  </pic:blipFill>
                  <pic:spPr>
                    <a:xfrm>
                      <a:off x="0" y="0"/>
                      <a:ext cx="3672996" cy="2095500"/>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7"/>
        <w:rPr>
          <w:rFonts w:ascii="宋体" w:hAnsi="宋体" w:cs="宋体" w:eastAsia="宋体" w:hint="default"/>
          <w:sz w:val="17"/>
          <w:szCs w:val="17"/>
        </w:rPr>
      </w:pPr>
    </w:p>
    <w:p>
      <w:pPr>
        <w:pStyle w:val="Heading4"/>
        <w:spacing w:line="240" w:lineRule="auto"/>
        <w:ind w:left="1133"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其他持股在10%以上的法人股东" w:id="113"/>
      <w:bookmarkEnd w:id="113"/>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5"/>
        <w:spacing w:line="240" w:lineRule="auto"/>
        <w:ind w:left="1134" w:right="0"/>
        <w:jc w:val="left"/>
        <w:rPr>
          <w:b w:val="0"/>
          <w:bCs w:val="0"/>
        </w:rPr>
      </w:pPr>
      <w:bookmarkStart w:name="5、控股股东、实际控制人、重组方及其他承诺主体股份限制减持情况" w:id="114"/>
      <w:bookmarkEnd w:id="114"/>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Heading1"/>
        <w:spacing w:line="240" w:lineRule="auto" w:before="0"/>
        <w:ind w:right="55"/>
        <w:jc w:val="center"/>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13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1"/>
        <w:spacing w:line="240" w:lineRule="auto" w:before="0"/>
        <w:ind w:right="56"/>
        <w:jc w:val="center"/>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7"/>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left="1133"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10"/>
        <w:gridCol w:w="709"/>
        <w:gridCol w:w="425"/>
        <w:gridCol w:w="425"/>
        <w:gridCol w:w="284"/>
        <w:gridCol w:w="991"/>
        <w:gridCol w:w="993"/>
        <w:gridCol w:w="994"/>
        <w:gridCol w:w="991"/>
        <w:gridCol w:w="993"/>
        <w:gridCol w:w="992"/>
        <w:gridCol w:w="1067"/>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年 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2" w:right="39" w:hanging="361"/>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5" w:firstLine="18"/>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其他增减变</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动（股）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56,250,000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11,134,090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sz w:val="18"/>
              </w:rPr>
              <w:t>67,673,865</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112,789,775</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副董事 </w:t>
            </w:r>
            <w:r>
              <w:rPr>
                <w:rFonts w:ascii="宋体" w:hAnsi="宋体" w:cs="宋体" w:eastAsia="宋体" w:hint="default"/>
                <w:spacing w:val="-17"/>
                <w:sz w:val="18"/>
                <w:szCs w:val="18"/>
              </w:rPr>
              <w:t>长、总经</w:t>
            </w:r>
            <w:r>
              <w:rPr>
                <w:rFonts w:ascii="宋体" w:hAnsi="宋体" w:cs="宋体" w:eastAsia="宋体" w:hint="default"/>
                <w:sz w:val="18"/>
                <w:szCs w:val="18"/>
              </w:rPr>
              <w:t>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6" w:right="0"/>
              <w:jc w:val="center"/>
              <w:rPr>
                <w:rFonts w:ascii="宋体" w:hAnsi="宋体" w:cs="宋体" w:eastAsia="宋体" w:hint="default"/>
                <w:sz w:val="18"/>
                <w:szCs w:val="18"/>
              </w:rPr>
            </w:pPr>
            <w:r>
              <w:rPr>
                <w:rFonts w:ascii="宋体"/>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8" w:right="0"/>
              <w:jc w:val="left"/>
              <w:rPr>
                <w:rFonts w:ascii="宋体" w:hAnsi="宋体" w:cs="宋体" w:eastAsia="宋体" w:hint="default"/>
                <w:sz w:val="18"/>
                <w:szCs w:val="18"/>
              </w:rPr>
            </w:pPr>
            <w:r>
              <w:rPr>
                <w:rFonts w:ascii="宋体"/>
                <w:sz w:val="18"/>
              </w:rPr>
              <w:t>5,466,934</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4" w:right="0"/>
              <w:jc w:val="center"/>
              <w:rPr>
                <w:rFonts w:ascii="宋体" w:hAnsi="宋体" w:cs="宋体" w:eastAsia="宋体" w:hint="default"/>
                <w:sz w:val="18"/>
                <w:szCs w:val="18"/>
              </w:rPr>
            </w:pPr>
            <w:r>
              <w:rPr>
                <w:rFonts w:ascii="宋体"/>
                <w:sz w:val="18"/>
              </w:rPr>
              <w:t>8,200,401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13,667,335</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center"/>
              <w:rPr>
                <w:rFonts w:ascii="宋体" w:hAnsi="宋体" w:cs="宋体" w:eastAsia="宋体" w:hint="default"/>
                <w:sz w:val="18"/>
                <w:szCs w:val="18"/>
              </w:rPr>
            </w:pPr>
            <w:r>
              <w:rPr>
                <w:rFonts w:ascii="宋体"/>
                <w:sz w:val="18"/>
              </w:rPr>
              <w:t>3,375,000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5,625,000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1,744,200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center"/>
              <w:rPr>
                <w:rFonts w:ascii="宋体" w:hAnsi="宋体" w:cs="宋体" w:eastAsia="宋体" w:hint="default"/>
                <w:sz w:val="18"/>
                <w:szCs w:val="18"/>
              </w:rPr>
            </w:pPr>
            <w:r>
              <w:rPr>
                <w:rFonts w:ascii="宋体"/>
                <w:sz w:val="18"/>
              </w:rPr>
              <w:t>2,616,300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4,360,500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蒋士平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center"/>
              <w:rPr>
                <w:rFonts w:ascii="宋体" w:hAnsi="宋体" w:cs="宋体" w:eastAsia="宋体" w:hint="default"/>
                <w:sz w:val="18"/>
                <w:szCs w:val="18"/>
              </w:rPr>
            </w:pPr>
            <w:r>
              <w:rPr>
                <w:rFonts w:ascii="宋体"/>
                <w:sz w:val="18"/>
              </w:rPr>
              <w:t>1,800,000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蓝宗烛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center"/>
              <w:rPr>
                <w:rFonts w:ascii="宋体" w:hAnsi="宋体" w:cs="宋体" w:eastAsia="宋体" w:hint="default"/>
                <w:sz w:val="18"/>
                <w:szCs w:val="18"/>
              </w:rPr>
            </w:pPr>
            <w:r>
              <w:rPr>
                <w:rFonts w:ascii="宋体"/>
                <w:sz w:val="18"/>
              </w:rPr>
              <w:t>1,272,500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2,222,500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10"/>
        <w:gridCol w:w="709"/>
        <w:gridCol w:w="425"/>
        <w:gridCol w:w="425"/>
        <w:gridCol w:w="284"/>
        <w:gridCol w:w="991"/>
        <w:gridCol w:w="993"/>
        <w:gridCol w:w="994"/>
        <w:gridCol w:w="991"/>
        <w:gridCol w:w="993"/>
        <w:gridCol w:w="992"/>
        <w:gridCol w:w="1067"/>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徐德鸿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赵荣祥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孙连喜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7"/>
                <w:sz w:val="18"/>
                <w:szCs w:val="18"/>
              </w:rPr>
              <w:t>理、董事</w:t>
            </w:r>
            <w:r>
              <w:rPr>
                <w:rFonts w:ascii="宋体" w:hAnsi="宋体" w:cs="宋体" w:eastAsia="宋体" w:hint="default"/>
                <w:sz w:val="18"/>
                <w:szCs w:val="18"/>
              </w:rPr>
              <w:t> 会秘书、 财务总</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监</w:t>
            </w:r>
          </w:p>
        </w:tc>
        <w:tc>
          <w:tcPr>
            <w:tcW w:w="42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朱曲鹰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陈武军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7"/>
                <w:sz w:val="18"/>
                <w:szCs w:val="18"/>
              </w:rPr>
              <w:t>理、董事</w:t>
            </w:r>
            <w:r>
              <w:rPr>
                <w:rFonts w:ascii="宋体" w:hAnsi="宋体" w:cs="宋体" w:eastAsia="宋体" w:hint="default"/>
                <w:sz w:val="18"/>
                <w:szCs w:val="18"/>
              </w:rPr>
              <w:t> 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0" w:right="0"/>
              <w:jc w:val="left"/>
              <w:rPr>
                <w:rFonts w:ascii="宋体" w:hAnsi="宋体" w:cs="宋体" w:eastAsia="宋体" w:hint="default"/>
                <w:sz w:val="18"/>
                <w:szCs w:val="18"/>
              </w:rPr>
            </w:pPr>
            <w:r>
              <w:rPr>
                <w:rFonts w:ascii="宋体"/>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937,500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4" w:right="0"/>
              <w:jc w:val="center"/>
              <w:rPr>
                <w:rFonts w:ascii="宋体" w:hAnsi="宋体" w:cs="宋体" w:eastAsia="宋体" w:hint="default"/>
                <w:sz w:val="18"/>
                <w:szCs w:val="18"/>
              </w:rPr>
            </w:pPr>
            <w:r>
              <w:rPr>
                <w:rFonts w:ascii="宋体"/>
                <w:sz w:val="18"/>
              </w:rPr>
              <w:t>1,406,250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2,343,750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 w:right="0"/>
              <w:jc w:val="lef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63,331,700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宋体" w:hAnsi="宋体" w:cs="宋体" w:eastAsia="宋体" w:hint="default"/>
                <w:sz w:val="18"/>
                <w:szCs w:val="18"/>
              </w:rPr>
            </w:pPr>
            <w:r>
              <w:rPr>
                <w:rFonts w:ascii="宋体"/>
                <w:sz w:val="18"/>
              </w:rPr>
              <w:t>5,466,934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11,134,090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center"/>
              <w:rPr>
                <w:rFonts w:ascii="宋体" w:hAnsi="宋体" w:cs="宋体" w:eastAsia="宋体" w:hint="default"/>
                <w:sz w:val="18"/>
                <w:szCs w:val="18"/>
              </w:rPr>
            </w:pPr>
            <w:r>
              <w:rPr>
                <w:rFonts w:ascii="宋体"/>
                <w:sz w:val="18"/>
              </w:rPr>
              <w:t>86,344,316</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144,008,860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34"/>
        <w:gridCol w:w="1985"/>
        <w:gridCol w:w="1277"/>
        <w:gridCol w:w="1700"/>
        <w:gridCol w:w="347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蒋士平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蓝宗烛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徐德鸿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连续担任公司独立董事满六年，换届离任</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连续担任公司独立董事满六年，换届离任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134"/>
        <w:gridCol w:w="1985"/>
        <w:gridCol w:w="1277"/>
        <w:gridCol w:w="1700"/>
        <w:gridCol w:w="347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赵荣祥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连续担任公司独立董事满六年，换届离任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孙连喜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陈武军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BodyText"/>
        <w:spacing w:line="408" w:lineRule="auto" w:before="0"/>
        <w:ind w:left="1613" w:right="1125"/>
        <w:jc w:val="left"/>
      </w:pPr>
      <w:r>
        <w:rPr>
          <w:rFonts w:ascii="宋体" w:hAnsi="宋体" w:cs="宋体" w:eastAsia="宋体" w:hint="default"/>
        </w:rPr>
        <w:t>1</w:t>
      </w:r>
      <w:r>
        <w:rPr/>
        <w:t>、董事 </w:t>
      </w:r>
      <w:r>
        <w:rPr>
          <w:spacing w:val="-2"/>
        </w:rPr>
        <w:t>路楠先生：</w:t>
      </w:r>
      <w:r>
        <w:rPr>
          <w:rFonts w:ascii="宋体" w:hAnsi="宋体" w:cs="宋体" w:eastAsia="宋体" w:hint="default"/>
          <w:spacing w:val="-2"/>
        </w:rPr>
        <w:t>1972</w:t>
      </w:r>
      <w:r>
        <w:rPr>
          <w:spacing w:val="-2"/>
        </w:rPr>
        <w:t>年出生，中国国籍，无境外居留权，研究生学历，工程师。曾获“杭州市上城区劳动</w:t>
      </w:r>
    </w:p>
    <w:p>
      <w:pPr>
        <w:pStyle w:val="BodyText"/>
        <w:spacing w:line="408" w:lineRule="auto"/>
        <w:ind w:left="1133" w:right="0"/>
        <w:jc w:val="left"/>
      </w:pPr>
      <w:r>
        <w:rPr/>
        <w:t>模范”、“杭州市优秀社会主义建设者”等荣誉称号，现为杭州市上城区第三届政协委员、杭州市第十一 </w:t>
      </w:r>
      <w:r>
        <w:rPr>
          <w:spacing w:val="-3"/>
        </w:rPr>
        <w:t>届人大代表。</w:t>
      </w:r>
      <w:r>
        <w:rPr>
          <w:rFonts w:ascii="宋体" w:hAnsi="宋体" w:cs="宋体" w:eastAsia="宋体" w:hint="default"/>
          <w:spacing w:val="-3"/>
        </w:rPr>
        <w:t>1998</w:t>
      </w: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2009</w:t>
      </w:r>
      <w:r>
        <w:rPr>
          <w:spacing w:val="-3"/>
        </w:rPr>
        <w:t>年</w:t>
      </w:r>
      <w:r>
        <w:rPr>
          <w:rFonts w:ascii="宋体" w:hAnsi="宋体" w:cs="宋体" w:eastAsia="宋体" w:hint="default"/>
          <w:spacing w:val="-3"/>
        </w:rPr>
        <w:t>3</w:t>
      </w:r>
      <w:r>
        <w:rPr>
          <w:spacing w:val="-3"/>
        </w:rPr>
        <w:t>月，兼任杭州思特利塑胶电子有限公司监事；</w:t>
      </w:r>
      <w:r>
        <w:rPr>
          <w:rFonts w:ascii="宋体" w:hAnsi="宋体" w:cs="宋体" w:eastAsia="宋体" w:hint="default"/>
          <w:spacing w:val="-3"/>
        </w:rPr>
        <w:t>2008</w:t>
      </w:r>
      <w:r>
        <w:rPr>
          <w:spacing w:val="-3"/>
        </w:rPr>
        <w:t>年</w:t>
      </w:r>
      <w:r>
        <w:rPr>
          <w:rFonts w:ascii="宋体" w:hAnsi="宋体" w:cs="宋体" w:eastAsia="宋体" w:hint="default"/>
          <w:spacing w:val="-3"/>
        </w:rPr>
        <w:t>4</w:t>
      </w:r>
      <w:r>
        <w:rPr>
          <w:spacing w:val="-3"/>
        </w:rPr>
        <w:t>月至</w:t>
      </w:r>
      <w:r>
        <w:rPr>
          <w:rFonts w:ascii="宋体" w:hAnsi="宋体" w:cs="宋体" w:eastAsia="宋体" w:hint="default"/>
          <w:spacing w:val="-3"/>
        </w:rPr>
        <w:t>2008</w:t>
      </w:r>
      <w:r>
        <w:rPr>
          <w:spacing w:val="-3"/>
        </w:rPr>
        <w:t>年</w:t>
      </w:r>
      <w:r>
        <w:rPr>
          <w:rFonts w:ascii="宋体" w:hAnsi="宋体" w:cs="宋体" w:eastAsia="宋体" w:hint="default"/>
          <w:spacing w:val="-3"/>
        </w:rPr>
        <w:t>12</w:t>
      </w:r>
      <w:r>
        <w:rPr>
          <w:spacing w:val="-3"/>
        </w:rPr>
        <w:t>月，</w:t>
      </w:r>
      <w:r>
        <w:rPr>
          <w:spacing w:val="-70"/>
        </w:rPr>
        <w:t> </w:t>
      </w:r>
      <w:r>
        <w:rPr/>
        <w:t>兼任杭州中瑞思创物流有限公司监事；</w:t>
      </w:r>
      <w:r>
        <w:rPr>
          <w:rFonts w:ascii="宋体" w:hAnsi="宋体" w:cs="宋体" w:eastAsia="宋体" w:hint="default"/>
        </w:rPr>
        <w:t>2003</w:t>
      </w:r>
      <w:r>
        <w:rPr/>
        <w:t>年</w:t>
      </w:r>
      <w:r>
        <w:rPr>
          <w:rFonts w:ascii="宋体" w:hAnsi="宋体" w:cs="宋体" w:eastAsia="宋体" w:hint="default"/>
        </w:rPr>
        <w:t>11</w:t>
      </w:r>
      <w:r>
        <w:rPr/>
        <w:t>月至</w:t>
      </w:r>
      <w:r>
        <w:rPr>
          <w:rFonts w:ascii="宋体" w:hAnsi="宋体" w:cs="宋体" w:eastAsia="宋体" w:hint="default"/>
        </w:rPr>
        <w:t>2009</w:t>
      </w:r>
      <w:r>
        <w:rPr/>
        <w:t>年</w:t>
      </w:r>
      <w:r>
        <w:rPr>
          <w:rFonts w:ascii="宋体" w:hAnsi="宋体" w:cs="宋体" w:eastAsia="宋体" w:hint="default"/>
        </w:rPr>
        <w:t>3</w:t>
      </w:r>
      <w:r>
        <w:rPr/>
        <w:t>月，供职于杭州中瑞思创科技有限公司，任</w:t>
      </w:r>
      <w:r>
        <w:rPr>
          <w:spacing w:val="-32"/>
        </w:rPr>
        <w:t> </w:t>
      </w:r>
      <w:r>
        <w:rPr>
          <w:spacing w:val="-32"/>
        </w:rPr>
      </w:r>
      <w:r>
        <w:rPr/>
        <w:t>执行董事、总经理；</w:t>
      </w:r>
      <w:r>
        <w:rPr>
          <w:rFonts w:ascii="宋体" w:hAnsi="宋体" w:cs="宋体" w:eastAsia="宋体" w:hint="default"/>
        </w:rPr>
        <w:t>2009</w:t>
      </w:r>
      <w:r>
        <w:rPr/>
        <w:t>年</w:t>
      </w:r>
      <w:r>
        <w:rPr>
          <w:rFonts w:ascii="宋体" w:hAnsi="宋体" w:cs="宋体" w:eastAsia="宋体" w:hint="default"/>
        </w:rPr>
        <w:t>3</w:t>
      </w:r>
      <w:r>
        <w:rPr/>
        <w:t>月至</w:t>
      </w:r>
      <w:r>
        <w:rPr>
          <w:rFonts w:ascii="宋体" w:hAnsi="宋体" w:cs="宋体" w:eastAsia="宋体" w:hint="default"/>
        </w:rPr>
        <w:t>2015</w:t>
      </w:r>
      <w:r>
        <w:rPr/>
        <w:t>年</w:t>
      </w:r>
      <w:r>
        <w:rPr>
          <w:rFonts w:ascii="宋体" w:hAnsi="宋体" w:cs="宋体" w:eastAsia="宋体" w:hint="default"/>
        </w:rPr>
        <w:t>8</w:t>
      </w:r>
      <w:r>
        <w:rPr/>
        <w:t>月，任公司总经理；</w:t>
      </w:r>
      <w:r>
        <w:rPr>
          <w:rFonts w:ascii="宋体" w:hAnsi="宋体" w:cs="宋体" w:eastAsia="宋体" w:hint="default"/>
        </w:rPr>
        <w:t>2009</w:t>
      </w:r>
      <w:r>
        <w:rPr/>
        <w:t>年</w:t>
      </w:r>
      <w:r>
        <w:rPr>
          <w:rFonts w:ascii="宋体" w:hAnsi="宋体" w:cs="宋体" w:eastAsia="宋体" w:hint="default"/>
        </w:rPr>
        <w:t>3</w:t>
      </w:r>
      <w:r>
        <w:rPr/>
        <w:t>月至今，任公司董事长。</w:t>
      </w:r>
    </w:p>
    <w:p>
      <w:pPr>
        <w:pStyle w:val="BodyText"/>
        <w:spacing w:line="408" w:lineRule="auto"/>
        <w:ind w:left="1133" w:right="0" w:firstLine="480"/>
        <w:jc w:val="left"/>
      </w:pPr>
      <w:r>
        <w:rPr>
          <w:spacing w:val="-2"/>
        </w:rPr>
        <w:t>章笠中先生：</w:t>
      </w:r>
      <w:r>
        <w:rPr>
          <w:rFonts w:ascii="宋体" w:hAnsi="宋体" w:cs="宋体" w:eastAsia="宋体" w:hint="default"/>
          <w:spacing w:val="-2"/>
        </w:rPr>
        <w:t>1963</w:t>
      </w:r>
      <w:r>
        <w:rPr>
          <w:spacing w:val="-2"/>
        </w:rPr>
        <w:t>年出生，中国国籍，无境外居留权，研究生学历，高级工程师。曾获第四届“科技</w:t>
      </w:r>
      <w:r>
        <w:rPr/>
        <w:t> 新浙商”等荣誉称号，获得过浙江省科技进步一等奖一次、二等奖两次，杭州市科技进步二等奖三次。现 为中国卫生信息学会卫生信息标准委员会常委，医疗物联网与移动医疗学组副组长；中国医院协会信息管 理专业委员会（</w:t>
      </w:r>
      <w:r>
        <w:rPr>
          <w:rFonts w:ascii="宋体" w:hAnsi="宋体" w:cs="宋体" w:eastAsia="宋体" w:hint="default"/>
        </w:rPr>
        <w:t>CHIMA</w:t>
      </w:r>
      <w:r>
        <w:rPr/>
        <w:t>）委员；《中国卫生信息管理杂志》编委兼常务理事。系国家高层次人才特殊支持</w:t>
      </w:r>
      <w:r>
        <w:rPr>
          <w:spacing w:val="-35"/>
        </w:rPr>
        <w:t> </w:t>
      </w:r>
      <w:r>
        <w:rPr>
          <w:spacing w:val="-35"/>
        </w:rPr>
      </w:r>
      <w:r>
        <w:rPr>
          <w:spacing w:val="-3"/>
        </w:rPr>
        <w:t>计划科技创新创业人才。</w:t>
      </w:r>
      <w:r>
        <w:rPr>
          <w:rFonts w:ascii="宋体" w:hAnsi="宋体" w:cs="宋体" w:eastAsia="宋体" w:hint="default"/>
          <w:spacing w:val="-3"/>
        </w:rPr>
        <w:t>1986</w:t>
      </w:r>
      <w:r>
        <w:rPr>
          <w:spacing w:val="-3"/>
        </w:rPr>
        <w:t>年</w:t>
      </w:r>
      <w:r>
        <w:rPr>
          <w:rFonts w:ascii="宋体" w:hAnsi="宋体" w:cs="宋体" w:eastAsia="宋体" w:hint="default"/>
          <w:spacing w:val="-3"/>
        </w:rPr>
        <w:t>7</w:t>
      </w:r>
      <w:r>
        <w:rPr>
          <w:spacing w:val="-3"/>
        </w:rPr>
        <w:t>月至</w:t>
      </w:r>
      <w:r>
        <w:rPr>
          <w:rFonts w:ascii="宋体" w:hAnsi="宋体" w:cs="宋体" w:eastAsia="宋体" w:hint="default"/>
          <w:spacing w:val="-3"/>
        </w:rPr>
        <w:t>2015</w:t>
      </w:r>
      <w:r>
        <w:rPr>
          <w:spacing w:val="-3"/>
        </w:rPr>
        <w:t>年</w:t>
      </w:r>
      <w:r>
        <w:rPr>
          <w:rFonts w:ascii="宋体" w:hAnsi="宋体" w:cs="宋体" w:eastAsia="宋体" w:hint="default"/>
          <w:spacing w:val="-3"/>
        </w:rPr>
        <w:t>4</w:t>
      </w:r>
      <w:r>
        <w:rPr>
          <w:spacing w:val="-3"/>
        </w:rPr>
        <w:t>月任杭州师范大学教师，杭州银江智能设备有限公司总经理，</w:t>
      </w:r>
      <w:r>
        <w:rPr>
          <w:spacing w:val="-82"/>
        </w:rPr>
        <w:t> </w:t>
      </w:r>
      <w:r>
        <w:rPr>
          <w:spacing w:val="-82"/>
        </w:rPr>
      </w:r>
      <w:r>
        <w:rPr/>
        <w:t>银江股份有限公司董事、副总经理，浙江数字医疗卫生技术研究院运营总监。</w:t>
      </w:r>
      <w:r>
        <w:rPr>
          <w:rFonts w:ascii="宋体" w:hAnsi="宋体" w:cs="宋体" w:eastAsia="宋体" w:hint="default"/>
        </w:rPr>
        <w:t>2011</w:t>
      </w:r>
      <w:r>
        <w:rPr/>
        <w:t>年</w:t>
      </w:r>
      <w:r>
        <w:rPr>
          <w:rFonts w:ascii="宋体" w:hAnsi="宋体" w:cs="宋体" w:eastAsia="宋体" w:hint="default"/>
        </w:rPr>
        <w:t>5</w:t>
      </w:r>
      <w:r>
        <w:rPr/>
        <w:t>月至今供职于医惠</w:t>
      </w:r>
      <w:r>
        <w:rPr>
          <w:spacing w:val="-27"/>
        </w:rPr>
        <w:t> </w:t>
      </w:r>
      <w:r>
        <w:rPr>
          <w:spacing w:val="-27"/>
        </w:rPr>
      </w:r>
      <w:r>
        <w:rPr/>
        <w:t>科技有限公司，任董事长、总经理。</w:t>
      </w:r>
      <w:r>
        <w:rPr>
          <w:rFonts w:ascii="宋体" w:hAnsi="宋体" w:cs="宋体" w:eastAsia="宋体" w:hint="default"/>
        </w:rPr>
        <w:t>2015</w:t>
      </w:r>
      <w:r>
        <w:rPr/>
        <w:t>年</w:t>
      </w:r>
      <w:r>
        <w:rPr>
          <w:rFonts w:ascii="宋体" w:hAnsi="宋体" w:cs="宋体" w:eastAsia="宋体" w:hint="default"/>
        </w:rPr>
        <w:t>8</w:t>
      </w:r>
      <w:r>
        <w:rPr/>
        <w:t>月至今，担任公司董事、总经理。</w:t>
      </w:r>
    </w:p>
    <w:p>
      <w:pPr>
        <w:pStyle w:val="BodyText"/>
        <w:spacing w:line="408" w:lineRule="auto"/>
        <w:ind w:left="1133" w:right="1014" w:firstLine="480"/>
        <w:jc w:val="left"/>
      </w:pPr>
      <w:r>
        <w:rPr/>
        <w:t>张佶先生：</w:t>
      </w:r>
      <w:r>
        <w:rPr>
          <w:rFonts w:ascii="宋体" w:hAnsi="宋体" w:cs="宋体" w:eastAsia="宋体" w:hint="default"/>
        </w:rPr>
        <w:t>1971</w:t>
      </w:r>
      <w:r>
        <w:rPr/>
        <w:t>年出生，中国国籍，无境外居留权，本科学历。</w:t>
      </w:r>
      <w:r>
        <w:rPr>
          <w:rFonts w:ascii="宋体" w:hAnsi="宋体" w:cs="宋体" w:eastAsia="宋体" w:hint="default"/>
        </w:rPr>
        <w:t>2003</w:t>
      </w:r>
      <w:r>
        <w:rPr/>
        <w:t>年</w:t>
      </w:r>
      <w:r>
        <w:rPr>
          <w:rFonts w:ascii="宋体" w:hAnsi="宋体" w:cs="宋体" w:eastAsia="宋体" w:hint="default"/>
        </w:rPr>
        <w:t>11</w:t>
      </w:r>
      <w:r>
        <w:rPr/>
        <w:t>月至</w:t>
      </w:r>
      <w:r>
        <w:rPr>
          <w:rFonts w:ascii="宋体" w:hAnsi="宋体" w:cs="宋体" w:eastAsia="宋体" w:hint="default"/>
        </w:rPr>
        <w:t>2008</w:t>
      </w:r>
      <w:r>
        <w:rPr/>
        <w:t>年</w:t>
      </w:r>
      <w:r>
        <w:rPr>
          <w:rFonts w:ascii="宋体" w:hAnsi="宋体" w:cs="宋体" w:eastAsia="宋体" w:hint="default"/>
        </w:rPr>
        <w:t>7</w:t>
      </w:r>
      <w:r>
        <w:rPr/>
        <w:t>月，历任杭州 </w:t>
      </w:r>
      <w:r>
        <w:rPr>
          <w:spacing w:val="-3"/>
        </w:rPr>
        <w:t>中瑞思创科技有限公司生产中心经理；</w:t>
      </w:r>
      <w:r>
        <w:rPr>
          <w:rFonts w:ascii="宋体" w:hAnsi="宋体" w:cs="宋体" w:eastAsia="宋体" w:hint="default"/>
          <w:spacing w:val="-3"/>
        </w:rPr>
        <w:t>2008</w:t>
      </w:r>
      <w:r>
        <w:rPr>
          <w:spacing w:val="-3"/>
        </w:rPr>
        <w:t>年</w:t>
      </w:r>
      <w:r>
        <w:rPr>
          <w:rFonts w:ascii="宋体" w:hAnsi="宋体" w:cs="宋体" w:eastAsia="宋体" w:hint="default"/>
          <w:spacing w:val="-3"/>
        </w:rPr>
        <w:t>8</w:t>
      </w:r>
      <w:r>
        <w:rPr>
          <w:spacing w:val="-3"/>
        </w:rPr>
        <w:t>月至</w:t>
      </w:r>
      <w:r>
        <w:rPr>
          <w:rFonts w:ascii="宋体" w:hAnsi="宋体" w:cs="宋体" w:eastAsia="宋体" w:hint="default"/>
          <w:spacing w:val="-3"/>
        </w:rPr>
        <w:t>2009</w:t>
      </w:r>
      <w:r>
        <w:rPr>
          <w:spacing w:val="-3"/>
        </w:rPr>
        <w:t>年</w:t>
      </w:r>
      <w:r>
        <w:rPr>
          <w:rFonts w:ascii="宋体" w:hAnsi="宋体" w:cs="宋体" w:eastAsia="宋体" w:hint="default"/>
          <w:spacing w:val="-3"/>
        </w:rPr>
        <w:t>3</w:t>
      </w:r>
      <w:r>
        <w:rPr>
          <w:spacing w:val="-3"/>
        </w:rPr>
        <w:t>月，历任杭州中瑞思创科技有限公司副总经理；</w:t>
      </w:r>
      <w:r>
        <w:rPr>
          <w:spacing w:val="-79"/>
        </w:rPr>
        <w:t> </w:t>
      </w:r>
      <w:r>
        <w:rPr>
          <w:spacing w:val="-79"/>
        </w:rPr>
      </w:r>
      <w:r>
        <w:rPr>
          <w:rFonts w:ascii="宋体" w:hAnsi="宋体" w:cs="宋体" w:eastAsia="宋体" w:hint="default"/>
        </w:rPr>
        <w:t>2009</w:t>
      </w:r>
      <w:r>
        <w:rPr/>
        <w:t>年</w:t>
      </w:r>
      <w:r>
        <w:rPr>
          <w:rFonts w:ascii="宋体" w:hAnsi="宋体" w:cs="宋体" w:eastAsia="宋体" w:hint="default"/>
        </w:rPr>
        <w:t>3</w:t>
      </w:r>
      <w:r>
        <w:rPr/>
        <w:t>月至今，任公司副总经理；</w:t>
      </w:r>
      <w:r>
        <w:rPr>
          <w:rFonts w:ascii="宋体" w:hAnsi="宋体" w:cs="宋体" w:eastAsia="宋体" w:hint="default"/>
        </w:rPr>
        <w:t>2011</w:t>
      </w:r>
      <w:r>
        <w:rPr/>
        <w:t>年</w:t>
      </w:r>
      <w:r>
        <w:rPr>
          <w:rFonts w:ascii="宋体" w:hAnsi="宋体" w:cs="宋体" w:eastAsia="宋体" w:hint="default"/>
        </w:rPr>
        <w:t>1</w:t>
      </w:r>
      <w:r>
        <w:rPr/>
        <w:t>月至今兼任</w:t>
      </w:r>
      <w:r>
        <w:rPr>
          <w:rFonts w:ascii="宋体" w:hAnsi="宋体" w:cs="宋体" w:eastAsia="宋体" w:hint="default"/>
        </w:rPr>
        <w:t>EAS</w:t>
      </w:r>
      <w:r>
        <w:rPr/>
        <w:t>事业部总经理。</w:t>
      </w:r>
      <w:r>
        <w:rPr>
          <w:rFonts w:ascii="宋体" w:hAnsi="宋体" w:cs="宋体" w:eastAsia="宋体" w:hint="default"/>
        </w:rPr>
        <w:t>2015</w:t>
      </w:r>
      <w:r>
        <w:rPr/>
        <w:t>年</w:t>
      </w:r>
      <w:r>
        <w:rPr>
          <w:rFonts w:ascii="宋体" w:hAnsi="宋体" w:cs="宋体" w:eastAsia="宋体" w:hint="default"/>
        </w:rPr>
        <w:t>4</w:t>
      </w:r>
      <w:r>
        <w:rPr/>
        <w:t>月至今，任公司董事、 副总经理。</w:t>
      </w:r>
    </w:p>
    <w:p>
      <w:pPr>
        <w:pStyle w:val="BodyText"/>
        <w:spacing w:line="408" w:lineRule="auto"/>
        <w:ind w:left="1133" w:right="0" w:firstLine="480"/>
        <w:jc w:val="left"/>
      </w:pPr>
      <w:r>
        <w:rPr/>
        <w:t>商巍先生：</w:t>
      </w:r>
      <w:r>
        <w:rPr>
          <w:rFonts w:ascii="宋体" w:hAnsi="宋体" w:cs="宋体" w:eastAsia="宋体" w:hint="default"/>
        </w:rPr>
        <w:t>1972</w:t>
      </w:r>
      <w:r>
        <w:rPr/>
        <w:t>年出生，中国国籍，无境外居留权，本科学历，工程师。</w:t>
      </w:r>
      <w:r>
        <w:rPr>
          <w:rFonts w:ascii="宋体" w:hAnsi="宋体" w:cs="宋体" w:eastAsia="宋体" w:hint="default"/>
        </w:rPr>
        <w:t>2003</w:t>
      </w:r>
      <w:r>
        <w:rPr/>
        <w:t>年</w:t>
      </w:r>
      <w:r>
        <w:rPr>
          <w:rFonts w:ascii="宋体" w:hAnsi="宋体" w:cs="宋体" w:eastAsia="宋体" w:hint="default"/>
        </w:rPr>
        <w:t>11</w:t>
      </w:r>
      <w:r>
        <w:rPr/>
        <w:t>月至</w:t>
      </w:r>
      <w:r>
        <w:rPr>
          <w:rFonts w:ascii="宋体" w:hAnsi="宋体" w:cs="宋体" w:eastAsia="宋体" w:hint="default"/>
        </w:rPr>
        <w:t>2009</w:t>
      </w:r>
      <w:r>
        <w:rPr/>
        <w:t>年</w:t>
      </w:r>
      <w:r>
        <w:rPr>
          <w:rFonts w:ascii="宋体" w:hAnsi="宋体" w:cs="宋体" w:eastAsia="宋体" w:hint="default"/>
        </w:rPr>
        <w:t>3</w:t>
      </w:r>
      <w:r>
        <w:rPr/>
        <w:t>月，</w:t>
      </w:r>
      <w:r>
        <w:rPr>
          <w:spacing w:val="1"/>
        </w:rPr>
        <w:t> </w:t>
      </w:r>
      <w:r>
        <w:rPr/>
        <w:t>历任杭州中瑞思创科技有限公司研发中心负责人；</w:t>
      </w:r>
      <w:r>
        <w:rPr>
          <w:rFonts w:ascii="宋体" w:hAnsi="宋体" w:cs="宋体" w:eastAsia="宋体" w:hint="default"/>
        </w:rPr>
        <w:t>2008</w:t>
      </w:r>
      <w:r>
        <w:rPr/>
        <w:t>年</w:t>
      </w:r>
      <w:r>
        <w:rPr>
          <w:rFonts w:ascii="宋体" w:hAnsi="宋体" w:cs="宋体" w:eastAsia="宋体" w:hint="default"/>
        </w:rPr>
        <w:t>8</w:t>
      </w:r>
      <w:r>
        <w:rPr/>
        <w:t>月至</w:t>
      </w:r>
      <w:r>
        <w:rPr>
          <w:rFonts w:ascii="宋体" w:hAnsi="宋体" w:cs="宋体" w:eastAsia="宋体" w:hint="default"/>
        </w:rPr>
        <w:t>2009</w:t>
      </w:r>
      <w:r>
        <w:rPr/>
        <w:t>年</w:t>
      </w:r>
      <w:r>
        <w:rPr>
          <w:rFonts w:ascii="宋体" w:hAnsi="宋体" w:cs="宋体" w:eastAsia="宋体" w:hint="default"/>
        </w:rPr>
        <w:t>3</w:t>
      </w:r>
      <w:r>
        <w:rPr/>
        <w:t>月，历任杭州中瑞思创科技有限公 </w:t>
      </w:r>
      <w:r>
        <w:rPr>
          <w:spacing w:val="-3"/>
        </w:rPr>
        <w:t>司副总经理；</w:t>
      </w:r>
      <w:r>
        <w:rPr>
          <w:rFonts w:ascii="宋体" w:hAnsi="宋体" w:cs="宋体" w:eastAsia="宋体" w:hint="default"/>
          <w:spacing w:val="-3"/>
        </w:rPr>
        <w:t>2009</w:t>
      </w:r>
      <w:r>
        <w:rPr>
          <w:spacing w:val="-3"/>
        </w:rPr>
        <w:t>年</w:t>
      </w:r>
      <w:r>
        <w:rPr>
          <w:rFonts w:ascii="宋体" w:hAnsi="宋体" w:cs="宋体" w:eastAsia="宋体" w:hint="default"/>
          <w:spacing w:val="-3"/>
        </w:rPr>
        <w:t>3</w:t>
      </w:r>
      <w:r>
        <w:rPr>
          <w:spacing w:val="-3"/>
        </w:rPr>
        <w:t>月至今，任公司研发中心负责人、副总经理；</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月至今兼任</w:t>
      </w:r>
      <w:r>
        <w:rPr>
          <w:rFonts w:ascii="宋体" w:hAnsi="宋体" w:cs="宋体" w:eastAsia="宋体" w:hint="default"/>
          <w:spacing w:val="-3"/>
        </w:rPr>
        <w:t>RFID</w:t>
      </w:r>
      <w:r>
        <w:rPr>
          <w:spacing w:val="-3"/>
        </w:rPr>
        <w:t>事业部总经理。</w:t>
      </w:r>
      <w:r>
        <w:rPr>
          <w:spacing w:val="-77"/>
        </w:rPr>
        <w:t> </w:t>
      </w:r>
      <w:r>
        <w:rPr>
          <w:spacing w:val="-77"/>
        </w:rPr>
      </w:r>
      <w:r>
        <w:rPr>
          <w:rFonts w:ascii="宋体" w:hAnsi="宋体" w:cs="宋体" w:eastAsia="宋体" w:hint="default"/>
        </w:rPr>
        <w:t>2015</w:t>
      </w:r>
      <w:r>
        <w:rPr/>
        <w:t>年</w:t>
      </w:r>
      <w:r>
        <w:rPr>
          <w:rFonts w:ascii="宋体" w:hAnsi="宋体" w:cs="宋体" w:eastAsia="宋体" w:hint="default"/>
        </w:rPr>
        <w:t>4</w:t>
      </w:r>
      <w:r>
        <w:rPr/>
        <w:t>月至今，任公司董事、副总经理。</w:t>
      </w:r>
    </w:p>
    <w:p>
      <w:pPr>
        <w:pStyle w:val="BodyText"/>
        <w:spacing w:line="408" w:lineRule="auto"/>
        <w:ind w:left="1133" w:right="1024" w:firstLine="480"/>
        <w:jc w:val="left"/>
      </w:pPr>
      <w:r>
        <w:rPr>
          <w:spacing w:val="-2"/>
        </w:rPr>
        <w:t>孙新军先生：</w:t>
      </w:r>
      <w:r>
        <w:rPr>
          <w:rFonts w:ascii="宋体" w:hAnsi="宋体" w:cs="宋体" w:eastAsia="宋体" w:hint="default"/>
          <w:spacing w:val="-2"/>
        </w:rPr>
        <w:t>1970</w:t>
      </w:r>
      <w:r>
        <w:rPr>
          <w:spacing w:val="-2"/>
        </w:rPr>
        <w:t>年出生，中国国籍，无境外居留权，研究生学历。</w:t>
      </w:r>
      <w:r>
        <w:rPr>
          <w:rFonts w:ascii="宋体" w:hAnsi="宋体" w:cs="宋体" w:eastAsia="宋体" w:hint="default"/>
          <w:spacing w:val="-2"/>
        </w:rPr>
        <w:t>1996</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月在浙江省</w:t>
      </w:r>
      <w:r>
        <w:rPr/>
        <w:t> </w:t>
      </w:r>
      <w:r>
        <w:rPr>
          <w:spacing w:val="-3"/>
        </w:rPr>
        <w:t>国际信托投资公司、浙江国信控股集团有限公司、浙江国信租赁有限公司历任集团子公司综合管理部经理、</w:t>
      </w:r>
      <w:r>
        <w:rPr>
          <w:spacing w:val="-92"/>
        </w:rPr>
        <w:t> </w:t>
      </w:r>
      <w:r>
        <w:rPr>
          <w:spacing w:val="-92"/>
        </w:rPr>
      </w:r>
      <w:r>
        <w:rPr/>
        <w:t>总经理助理、副总经理，</w:t>
      </w:r>
      <w:r>
        <w:rPr>
          <w:rFonts w:ascii="宋体" w:hAnsi="宋体" w:cs="宋体" w:eastAsia="宋体" w:hint="default"/>
        </w:rPr>
        <w:t>2011</w:t>
      </w:r>
      <w:r>
        <w:rPr/>
        <w:t>年</w:t>
      </w:r>
      <w:r>
        <w:rPr>
          <w:rFonts w:ascii="宋体" w:hAnsi="宋体" w:cs="宋体" w:eastAsia="宋体" w:hint="default"/>
        </w:rPr>
        <w:t>9</w:t>
      </w:r>
      <w:r>
        <w:rPr/>
        <w:t>月至今供职于医惠科技有限公司，任副总裁；</w:t>
      </w:r>
      <w:r>
        <w:rPr>
          <w:rFonts w:ascii="宋体" w:hAnsi="宋体" w:cs="宋体" w:eastAsia="宋体" w:hint="default"/>
        </w:rPr>
        <w:t>2015</w:t>
      </w:r>
      <w:r>
        <w:rPr/>
        <w:t>年</w:t>
      </w:r>
      <w:r>
        <w:rPr>
          <w:rFonts w:ascii="宋体" w:hAnsi="宋体" w:cs="宋体" w:eastAsia="宋体" w:hint="default"/>
        </w:rPr>
        <w:t>8</w:t>
      </w:r>
      <w:r>
        <w:rPr/>
        <w:t>月至今，任公司董</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133" w:right="0"/>
        <w:jc w:val="left"/>
      </w:pPr>
      <w:r>
        <w:rPr/>
        <w:t>事。</w:t>
      </w:r>
    </w:p>
    <w:p>
      <w:pPr>
        <w:spacing w:line="240" w:lineRule="auto" w:before="1"/>
        <w:rPr>
          <w:rFonts w:ascii="宋体" w:hAnsi="宋体" w:cs="宋体" w:eastAsia="宋体" w:hint="default"/>
          <w:sz w:val="12"/>
          <w:szCs w:val="12"/>
        </w:rPr>
      </w:pPr>
    </w:p>
    <w:p>
      <w:pPr>
        <w:pStyle w:val="BodyText"/>
        <w:spacing w:line="408" w:lineRule="auto" w:before="35"/>
        <w:ind w:left="1134" w:right="0" w:firstLine="480"/>
        <w:jc w:val="left"/>
      </w:pPr>
      <w:r>
        <w:rPr>
          <w:spacing w:val="-5"/>
        </w:rPr>
        <w:t>蔡在法先生：</w:t>
      </w:r>
      <w:r>
        <w:rPr>
          <w:rFonts w:ascii="宋体" w:hAnsi="宋体" w:cs="宋体" w:eastAsia="宋体" w:hint="default"/>
          <w:spacing w:val="-5"/>
        </w:rPr>
        <w:t>1971</w:t>
      </w:r>
      <w:r>
        <w:rPr>
          <w:spacing w:val="-5"/>
        </w:rPr>
        <w:t>年出生，中国国籍，无境外居留权，本科学历，高级会计师，经济师，注册会计师，</w:t>
      </w:r>
      <w:r>
        <w:rPr/>
        <w:t> </w:t>
      </w:r>
      <w:r>
        <w:rPr>
          <w:spacing w:val="-1"/>
        </w:rPr>
        <w:t>注册税务师，注册资产评估师。</w:t>
      </w:r>
      <w:r>
        <w:rPr>
          <w:rFonts w:ascii="宋体" w:hAnsi="宋体" w:cs="宋体" w:eastAsia="宋体" w:hint="default"/>
          <w:spacing w:val="-1"/>
        </w:rPr>
        <w:t>1993</w:t>
      </w:r>
      <w:r>
        <w:rPr>
          <w:spacing w:val="-1"/>
        </w:rPr>
        <w:t>年</w:t>
      </w:r>
      <w:r>
        <w:rPr>
          <w:rFonts w:ascii="宋体" w:hAnsi="宋体" w:cs="宋体" w:eastAsia="宋体" w:hint="default"/>
          <w:spacing w:val="-1"/>
        </w:rPr>
        <w:t>8</w:t>
      </w:r>
      <w:r>
        <w:rPr>
          <w:spacing w:val="-1"/>
        </w:rPr>
        <w:t>月至</w:t>
      </w:r>
      <w:r>
        <w:rPr>
          <w:rFonts w:ascii="宋体" w:hAnsi="宋体" w:cs="宋体" w:eastAsia="宋体" w:hint="default"/>
          <w:spacing w:val="-1"/>
        </w:rPr>
        <w:t>1997</w:t>
      </w:r>
      <w:r>
        <w:rPr>
          <w:spacing w:val="-1"/>
        </w:rPr>
        <w:t>年</w:t>
      </w:r>
      <w:r>
        <w:rPr>
          <w:rFonts w:ascii="宋体" w:hAnsi="宋体" w:cs="宋体" w:eastAsia="宋体" w:hint="default"/>
          <w:spacing w:val="-1"/>
        </w:rPr>
        <w:t>12</w:t>
      </w:r>
      <w:r>
        <w:rPr>
          <w:spacing w:val="-1"/>
        </w:rPr>
        <w:t>月，历任浙江水利厅综合经营公司会计、经理助理、</w:t>
      </w:r>
      <w:r>
        <w:rPr>
          <w:spacing w:val="-80"/>
        </w:rPr>
        <w:t> </w:t>
      </w:r>
      <w:r>
        <w:rPr>
          <w:spacing w:val="-80"/>
        </w:rPr>
      </w:r>
      <w:r>
        <w:rPr/>
        <w:t>主办会计，</w:t>
      </w:r>
      <w:r>
        <w:rPr>
          <w:rFonts w:ascii="宋体" w:hAnsi="宋体" w:cs="宋体" w:eastAsia="宋体" w:hint="default"/>
        </w:rPr>
        <w:t>1998</w:t>
      </w:r>
      <w:r>
        <w:rPr/>
        <w:t>年</w:t>
      </w:r>
      <w:r>
        <w:rPr>
          <w:rFonts w:ascii="宋体" w:hAnsi="宋体" w:cs="宋体" w:eastAsia="宋体" w:hint="default"/>
        </w:rPr>
        <w:t>1</w:t>
      </w:r>
      <w:r>
        <w:rPr/>
        <w:t>月至</w:t>
      </w:r>
      <w:r>
        <w:rPr>
          <w:rFonts w:ascii="宋体" w:hAnsi="宋体" w:cs="宋体" w:eastAsia="宋体" w:hint="default"/>
        </w:rPr>
        <w:t>2005</w:t>
      </w:r>
      <w:r>
        <w:rPr/>
        <w:t>年</w:t>
      </w:r>
      <w:r>
        <w:rPr>
          <w:rFonts w:ascii="宋体" w:hAnsi="宋体" w:cs="宋体" w:eastAsia="宋体" w:hint="default"/>
        </w:rPr>
        <w:t>8</w:t>
      </w:r>
      <w:r>
        <w:rPr/>
        <w:t>月，历任浙江瑞信会计师事务所项目经理、部门经理，</w:t>
      </w:r>
      <w:r>
        <w:rPr>
          <w:rFonts w:ascii="宋体" w:hAnsi="宋体" w:cs="宋体" w:eastAsia="宋体" w:hint="default"/>
        </w:rPr>
        <w:t>2005</w:t>
      </w:r>
      <w:r>
        <w:rPr/>
        <w:t>年</w:t>
      </w:r>
      <w:r>
        <w:rPr>
          <w:rFonts w:ascii="宋体" w:hAnsi="宋体" w:cs="宋体" w:eastAsia="宋体" w:hint="default"/>
        </w:rPr>
        <w:t>9</w:t>
      </w:r>
      <w:r>
        <w:rPr/>
        <w:t>月至今，</w:t>
      </w:r>
      <w:r>
        <w:rPr>
          <w:spacing w:val="-28"/>
        </w:rPr>
        <w:t> </w:t>
      </w:r>
      <w:r>
        <w:rPr/>
        <w:t>任浙江瑞信会计师事务所执行董事兼所长。现兼任杭州中泰深冷技术股份有限公司、浙江东音泵业股份有</w:t>
      </w:r>
      <w:r>
        <w:rPr/>
        <w:t> 限公司、浙江德宏汽车电子股份有限公司独立董事。</w:t>
      </w:r>
      <w:r>
        <w:rPr>
          <w:rFonts w:ascii="宋体" w:hAnsi="宋体" w:cs="宋体" w:eastAsia="宋体" w:hint="default"/>
        </w:rPr>
        <w:t>2015</w:t>
      </w:r>
      <w:r>
        <w:rPr/>
        <w:t>年</w:t>
      </w:r>
      <w:r>
        <w:rPr>
          <w:rFonts w:ascii="宋体" w:hAnsi="宋体" w:cs="宋体" w:eastAsia="宋体" w:hint="default"/>
        </w:rPr>
        <w:t>4</w:t>
      </w:r>
      <w:r>
        <w:rPr/>
        <w:t>月至今，任公司董事会第三届独立董事。</w:t>
      </w:r>
    </w:p>
    <w:p>
      <w:pPr>
        <w:pStyle w:val="BodyText"/>
        <w:spacing w:line="408" w:lineRule="auto"/>
        <w:ind w:left="1133" w:right="0" w:firstLine="480"/>
        <w:jc w:val="left"/>
      </w:pPr>
      <w:r>
        <w:rPr>
          <w:spacing w:val="-2"/>
        </w:rPr>
        <w:t>张立民先生：</w:t>
      </w:r>
      <w:r>
        <w:rPr>
          <w:rFonts w:ascii="宋体" w:hAnsi="宋体" w:cs="宋体" w:eastAsia="宋体" w:hint="default"/>
          <w:spacing w:val="-2"/>
        </w:rPr>
        <w:t>1962</w:t>
      </w:r>
      <w:r>
        <w:rPr>
          <w:spacing w:val="-2"/>
        </w:rPr>
        <w:t>年出生，中国国籍，无境外居留权，本科学历，高级律师。</w:t>
      </w:r>
      <w:r>
        <w:rPr>
          <w:rFonts w:ascii="宋体" w:hAnsi="宋体" w:cs="宋体" w:eastAsia="宋体" w:hint="default"/>
          <w:spacing w:val="-2"/>
        </w:rPr>
        <w:t>1984</w:t>
      </w:r>
      <w:r>
        <w:rPr>
          <w:spacing w:val="-2"/>
        </w:rPr>
        <w:t>年至</w:t>
      </w:r>
      <w:r>
        <w:rPr>
          <w:rFonts w:ascii="宋体" w:hAnsi="宋体" w:cs="宋体" w:eastAsia="宋体" w:hint="default"/>
          <w:spacing w:val="-2"/>
        </w:rPr>
        <w:t>1991</w:t>
      </w:r>
      <w:r>
        <w:rPr>
          <w:spacing w:val="-2"/>
        </w:rPr>
        <w:t>年，任杭</w:t>
      </w:r>
      <w:r>
        <w:rPr/>
        <w:t> </w:t>
      </w:r>
      <w:r>
        <w:rPr>
          <w:spacing w:val="-3"/>
        </w:rPr>
        <w:t>州市法律学校教师，并兼任杭州西湖律师事务所、杭州对外经济律师事务所任兼职律师；</w:t>
      </w:r>
      <w:r>
        <w:rPr>
          <w:rFonts w:ascii="宋体" w:hAnsi="宋体" w:cs="宋体" w:eastAsia="宋体" w:hint="default"/>
          <w:spacing w:val="-3"/>
        </w:rPr>
        <w:t>1992</w:t>
      </w:r>
      <w:r>
        <w:rPr>
          <w:spacing w:val="-3"/>
        </w:rPr>
        <w:t>年至</w:t>
      </w:r>
      <w:r>
        <w:rPr>
          <w:rFonts w:ascii="宋体" w:hAnsi="宋体" w:cs="宋体" w:eastAsia="宋体" w:hint="default"/>
          <w:spacing w:val="-3"/>
        </w:rPr>
        <w:t>1996</w:t>
      </w:r>
      <w:r>
        <w:rPr>
          <w:spacing w:val="-3"/>
        </w:rPr>
        <w:t>年，</w:t>
      </w:r>
      <w:r>
        <w:rPr>
          <w:spacing w:val="-81"/>
        </w:rPr>
        <w:t> </w:t>
      </w:r>
      <w:r>
        <w:rPr/>
        <w:t>任浙江志和律师事务所专职律师；</w:t>
      </w:r>
      <w:r>
        <w:rPr>
          <w:rFonts w:ascii="宋体" w:hAnsi="宋体" w:cs="宋体" w:eastAsia="宋体" w:hint="default"/>
        </w:rPr>
        <w:t>1997</w:t>
      </w:r>
      <w:r>
        <w:rPr/>
        <w:t>年至</w:t>
      </w:r>
      <w:r>
        <w:rPr>
          <w:rFonts w:ascii="宋体" w:hAnsi="宋体" w:cs="宋体" w:eastAsia="宋体" w:hint="default"/>
        </w:rPr>
        <w:t>2000</w:t>
      </w:r>
      <w:r>
        <w:rPr/>
        <w:t>年，任浙江星韵律师事务所专职律师；</w:t>
      </w:r>
      <w:r>
        <w:rPr>
          <w:rFonts w:ascii="宋体" w:hAnsi="宋体" w:cs="宋体" w:eastAsia="宋体" w:hint="default"/>
        </w:rPr>
        <w:t>2001</w:t>
      </w:r>
      <w:r>
        <w:rPr/>
        <w:t>年至今，任国 浩律师（杭州）事务所合伙人，专职律师；</w:t>
      </w:r>
      <w:r>
        <w:rPr>
          <w:rFonts w:ascii="宋体" w:hAnsi="宋体" w:cs="宋体" w:eastAsia="宋体" w:hint="default"/>
        </w:rPr>
        <w:t>2015</w:t>
      </w:r>
      <w:r>
        <w:rPr/>
        <w:t>年</w:t>
      </w:r>
      <w:r>
        <w:rPr>
          <w:rFonts w:ascii="宋体" w:hAnsi="宋体" w:cs="宋体" w:eastAsia="宋体" w:hint="default"/>
        </w:rPr>
        <w:t>4</w:t>
      </w:r>
      <w:r>
        <w:rPr/>
        <w:t>月至今，任公司董事会第三届独立董事。</w:t>
      </w:r>
    </w:p>
    <w:p>
      <w:pPr>
        <w:pStyle w:val="BodyText"/>
        <w:spacing w:line="408" w:lineRule="auto"/>
        <w:ind w:left="1133" w:right="1038" w:firstLine="480"/>
        <w:jc w:val="left"/>
      </w:pPr>
      <w:r>
        <w:rPr/>
        <w:t>严义先生：</w:t>
      </w:r>
      <w:r>
        <w:rPr>
          <w:rFonts w:ascii="宋体" w:hAnsi="宋体" w:cs="宋体" w:eastAsia="宋体" w:hint="default"/>
        </w:rPr>
        <w:t>1961 </w:t>
      </w:r>
      <w:r>
        <w:rPr/>
        <w:t>年出生，中国国籍</w:t>
      </w:r>
      <w:r>
        <w:rPr>
          <w:rFonts w:ascii="宋体" w:hAnsi="宋体" w:cs="宋体" w:eastAsia="宋体" w:hint="default"/>
        </w:rPr>
        <w:t>,</w:t>
      </w:r>
      <w:r>
        <w:rPr/>
        <w:t>无境外永久居留权</w:t>
      </w:r>
      <w:r>
        <w:rPr>
          <w:rFonts w:ascii="宋体" w:hAnsi="宋体" w:cs="宋体" w:eastAsia="宋体" w:hint="default"/>
        </w:rPr>
        <w:t>,</w:t>
      </w:r>
      <w:r>
        <w:rPr/>
        <w:t>研究生学历。</w:t>
      </w:r>
      <w:r>
        <w:rPr>
          <w:spacing w:val="-5"/>
        </w:rPr>
        <w:t> </w:t>
      </w:r>
      <w:r>
        <w:rPr/>
        <w:t>杭州电子科技大学二级教授，</w:t>
      </w:r>
      <w:r>
        <w:rPr/>
        <w:t> 博士生导师，享受国家特殊津贴专家，浙江省有突出贡献中青年专家，浙江省“</w:t>
      </w:r>
      <w:r>
        <w:rPr>
          <w:rFonts w:ascii="宋体" w:hAnsi="宋体" w:cs="宋体" w:eastAsia="宋体" w:hint="default"/>
        </w:rPr>
        <w:t>151</w:t>
      </w:r>
      <w:r>
        <w:rPr/>
        <w:t>人才工程”一层次人</w:t>
      </w:r>
      <w:r>
        <w:rPr>
          <w:spacing w:val="-27"/>
        </w:rPr>
        <w:t> </w:t>
      </w:r>
      <w:r>
        <w:rPr>
          <w:spacing w:val="-27"/>
        </w:rPr>
      </w:r>
      <w:r>
        <w:rPr/>
        <w:t>员（重点资助），信息产业部先进工作者，全国信息产业科技创新先进个人。自</w:t>
      </w:r>
      <w:r>
        <w:rPr>
          <w:rFonts w:ascii="宋体" w:hAnsi="宋体" w:cs="宋体" w:eastAsia="宋体" w:hint="default"/>
        </w:rPr>
        <w:t>1991</w:t>
      </w:r>
      <w:r>
        <w:rPr/>
        <w:t>年至今，就职于杭州 电子科技大学，现任杭州电子科技大学智能与软件技术研究所所长，杭州电子科技大学国家级计算机基础 实验教学示范中心主任，浙江省嵌入式重点实验室（杭电）主任，浙江省重点科技创新团队（面向行业的 嵌入式关键技术）负责人。兼任</w:t>
      </w:r>
      <w:r>
        <w:rPr>
          <w:rFonts w:ascii="宋体" w:hAnsi="宋体" w:cs="宋体" w:eastAsia="宋体" w:hint="default"/>
        </w:rPr>
        <w:t>PLCopen</w:t>
      </w:r>
      <w:r>
        <w:rPr/>
        <w:t>国际组织中国主席，中国计算机学会嵌入式系统专委会委员，中</w:t>
      </w:r>
      <w:r>
        <w:rPr>
          <w:spacing w:val="-34"/>
        </w:rPr>
        <w:t> </w:t>
      </w:r>
      <w:r>
        <w:rPr>
          <w:spacing w:val="-34"/>
        </w:rPr>
      </w:r>
      <w:r>
        <w:rPr/>
        <w:t>国电子学会嵌入式专委会委员，浙江省科技厅重大科技专项专家组副组长，</w:t>
      </w:r>
      <w:r>
        <w:rPr>
          <w:rFonts w:ascii="宋体" w:hAnsi="宋体" w:cs="宋体" w:eastAsia="宋体" w:hint="default"/>
        </w:rPr>
        <w:t>2015</w:t>
      </w:r>
      <w:r>
        <w:rPr/>
        <w:t>年</w:t>
      </w:r>
      <w:r>
        <w:rPr>
          <w:rFonts w:ascii="宋体" w:hAnsi="宋体" w:cs="宋体" w:eastAsia="宋体" w:hint="default"/>
        </w:rPr>
        <w:t>8</w:t>
      </w:r>
      <w:r>
        <w:rPr/>
        <w:t>月至今，任公司董事</w:t>
      </w:r>
      <w:r>
        <w:rPr>
          <w:spacing w:val="-27"/>
        </w:rPr>
        <w:t> </w:t>
      </w:r>
      <w:r>
        <w:rPr>
          <w:spacing w:val="-27"/>
        </w:rPr>
      </w:r>
      <w:r>
        <w:rPr/>
        <w:t>会第三届独立董事。</w:t>
      </w:r>
    </w:p>
    <w:p>
      <w:pPr>
        <w:pStyle w:val="BodyText"/>
        <w:spacing w:line="408" w:lineRule="auto"/>
        <w:ind w:left="1613" w:right="1118"/>
        <w:jc w:val="left"/>
      </w:pPr>
      <w:r>
        <w:rPr>
          <w:rFonts w:ascii="宋体" w:hAnsi="宋体" w:cs="宋体" w:eastAsia="宋体" w:hint="default"/>
        </w:rPr>
        <w:t>2</w:t>
      </w:r>
      <w:r>
        <w:rPr/>
        <w:t>、监事 </w:t>
      </w:r>
      <w:r>
        <w:rPr>
          <w:spacing w:val="-2"/>
        </w:rPr>
        <w:t>沈洁女士：</w:t>
      </w:r>
      <w:r>
        <w:rPr>
          <w:rFonts w:ascii="宋体" w:hAnsi="宋体" w:cs="宋体" w:eastAsia="宋体" w:hint="default"/>
          <w:spacing w:val="-2"/>
        </w:rPr>
        <w:t>1981</w:t>
      </w:r>
      <w:r>
        <w:rPr>
          <w:spacing w:val="-2"/>
        </w:rPr>
        <w:t>年出生，中国国籍，无境外居留权，本科学历。</w:t>
      </w:r>
      <w:r>
        <w:rPr>
          <w:rFonts w:ascii="宋体" w:hAnsi="宋体" w:cs="宋体" w:eastAsia="宋体" w:hint="default"/>
          <w:spacing w:val="-2"/>
        </w:rPr>
        <w:t>2004</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月，历任杭州中</w:t>
      </w:r>
    </w:p>
    <w:p>
      <w:pPr>
        <w:pStyle w:val="BodyText"/>
        <w:spacing w:line="408" w:lineRule="auto"/>
        <w:ind w:left="1134" w:right="0"/>
        <w:jc w:val="left"/>
      </w:pPr>
      <w:r>
        <w:rPr/>
        <w:t>瑞思创科技有限公司客服专员、销售科长、销售部助理部长；</w:t>
      </w:r>
      <w:r>
        <w:rPr>
          <w:rFonts w:ascii="宋体" w:hAnsi="宋体" w:cs="宋体" w:eastAsia="宋体" w:hint="default"/>
        </w:rPr>
        <w:t>2009</w:t>
      </w:r>
      <w:r>
        <w:rPr/>
        <w:t>年</w:t>
      </w:r>
      <w:r>
        <w:rPr>
          <w:rFonts w:ascii="宋体" w:hAnsi="宋体" w:cs="宋体" w:eastAsia="宋体" w:hint="default"/>
        </w:rPr>
        <w:t>3</w:t>
      </w:r>
      <w:r>
        <w:rPr/>
        <w:t>月至</w:t>
      </w:r>
      <w:r>
        <w:rPr>
          <w:rFonts w:ascii="宋体" w:hAnsi="宋体" w:cs="宋体" w:eastAsia="宋体" w:hint="default"/>
        </w:rPr>
        <w:t>2013</w:t>
      </w:r>
      <w:r>
        <w:rPr/>
        <w:t>年</w:t>
      </w:r>
      <w:r>
        <w:rPr>
          <w:rFonts w:ascii="宋体" w:hAnsi="宋体" w:cs="宋体" w:eastAsia="宋体" w:hint="default"/>
        </w:rPr>
        <w:t>12</w:t>
      </w:r>
      <w:r>
        <w:rPr/>
        <w:t>月，历任公司监事会</w:t>
      </w:r>
      <w:r>
        <w:rPr>
          <w:spacing w:val="-30"/>
        </w:rPr>
        <w:t> </w:t>
      </w:r>
      <w:r>
        <w:rPr>
          <w:spacing w:val="-30"/>
        </w:rPr>
      </w:r>
      <w:r>
        <w:rPr/>
        <w:t>主席、销售部经理；</w:t>
      </w:r>
      <w:r>
        <w:rPr>
          <w:rFonts w:ascii="宋体" w:hAnsi="宋体" w:cs="宋体" w:eastAsia="宋体" w:hint="default"/>
        </w:rPr>
        <w:t>2014</w:t>
      </w:r>
      <w:r>
        <w:rPr/>
        <w:t>年</w:t>
      </w:r>
      <w:r>
        <w:rPr>
          <w:rFonts w:ascii="宋体" w:hAnsi="宋体" w:cs="宋体" w:eastAsia="宋体" w:hint="default"/>
        </w:rPr>
        <w:t>1</w:t>
      </w:r>
      <w:r>
        <w:rPr/>
        <w:t>月至今，任公司思创智科业务单元负责人。</w:t>
      </w:r>
    </w:p>
    <w:p>
      <w:pPr>
        <w:pStyle w:val="BodyText"/>
        <w:spacing w:line="408" w:lineRule="auto"/>
        <w:ind w:left="1133" w:right="0" w:firstLine="480"/>
        <w:jc w:val="left"/>
      </w:pPr>
      <w:r>
        <w:rPr/>
        <w:t>寿瑾华女士：</w:t>
      </w:r>
      <w:r>
        <w:rPr>
          <w:rFonts w:ascii="宋体" w:hAnsi="宋体" w:cs="宋体" w:eastAsia="宋体" w:hint="default"/>
        </w:rPr>
        <w:t>1974</w:t>
      </w:r>
      <w:r>
        <w:rPr/>
        <w:t>年出生，中国国籍，无境外居留权，本科学历。</w:t>
      </w:r>
      <w:r>
        <w:rPr>
          <w:rFonts w:ascii="宋体" w:hAnsi="宋体" w:cs="宋体" w:eastAsia="宋体" w:hint="default"/>
        </w:rPr>
        <w:t>2007</w:t>
      </w:r>
      <w:r>
        <w:rPr/>
        <w:t>年</w:t>
      </w:r>
      <w:r>
        <w:rPr>
          <w:rFonts w:ascii="宋体" w:hAnsi="宋体" w:cs="宋体" w:eastAsia="宋体" w:hint="default"/>
        </w:rPr>
        <w:t>11</w:t>
      </w:r>
      <w:r>
        <w:rPr/>
        <w:t>月至</w:t>
      </w:r>
      <w:r>
        <w:rPr>
          <w:rFonts w:ascii="宋体" w:hAnsi="宋体" w:cs="宋体" w:eastAsia="宋体" w:hint="default"/>
        </w:rPr>
        <w:t>2010</w:t>
      </w:r>
      <w:r>
        <w:rPr/>
        <w:t>年</w:t>
      </w:r>
      <w:r>
        <w:rPr>
          <w:rFonts w:ascii="宋体" w:hAnsi="宋体" w:cs="宋体" w:eastAsia="宋体" w:hint="default"/>
        </w:rPr>
        <w:t>2</w:t>
      </w:r>
      <w:r>
        <w:rPr/>
        <w:t>月，任连连 </w:t>
      </w:r>
      <w:r>
        <w:rPr>
          <w:spacing w:val="-1"/>
        </w:rPr>
        <w:t>科技有限公司审计部经理；</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月至</w:t>
      </w:r>
      <w:r>
        <w:rPr>
          <w:rFonts w:ascii="宋体" w:hAnsi="宋体" w:cs="宋体" w:eastAsia="宋体" w:hint="default"/>
          <w:spacing w:val="-1"/>
        </w:rPr>
        <w:t>2010</w:t>
      </w:r>
      <w:r>
        <w:rPr>
          <w:spacing w:val="-1"/>
        </w:rPr>
        <w:t>年</w:t>
      </w:r>
      <w:r>
        <w:rPr>
          <w:rFonts w:ascii="宋体" w:hAnsi="宋体" w:cs="宋体" w:eastAsia="宋体" w:hint="default"/>
          <w:spacing w:val="-1"/>
        </w:rPr>
        <w:t>9</w:t>
      </w:r>
      <w:r>
        <w:rPr>
          <w:spacing w:val="-1"/>
        </w:rPr>
        <w:t>月，任杭州腾翔物资有限公司审计总监。</w:t>
      </w:r>
      <w:r>
        <w:rPr>
          <w:rFonts w:ascii="宋体" w:hAnsi="宋体" w:cs="宋体" w:eastAsia="宋体" w:hint="default"/>
          <w:spacing w:val="-1"/>
        </w:rPr>
        <w:t>2010</w:t>
      </w:r>
      <w:r>
        <w:rPr>
          <w:spacing w:val="-1"/>
        </w:rPr>
        <w:t>年</w:t>
      </w:r>
      <w:r>
        <w:rPr>
          <w:rFonts w:ascii="宋体" w:hAnsi="宋体" w:cs="宋体" w:eastAsia="宋体" w:hint="default"/>
          <w:spacing w:val="-1"/>
        </w:rPr>
        <w:t>9</w:t>
      </w:r>
      <w:r>
        <w:rPr>
          <w:spacing w:val="-1"/>
        </w:rPr>
        <w:t>月至今，</w:t>
      </w:r>
      <w:r>
        <w:rPr>
          <w:spacing w:val="-78"/>
        </w:rPr>
        <w:t> </w:t>
      </w:r>
      <w:r>
        <w:rPr/>
        <w:t>任公司内审部负责人。</w:t>
      </w:r>
    </w:p>
    <w:p>
      <w:pPr>
        <w:pStyle w:val="BodyText"/>
        <w:spacing w:line="408" w:lineRule="auto"/>
        <w:ind w:left="1133" w:right="1130" w:firstLine="480"/>
        <w:jc w:val="both"/>
      </w:pPr>
      <w:r>
        <w:rPr/>
        <w:t>汪骏先生：</w:t>
      </w:r>
      <w:r>
        <w:rPr>
          <w:rFonts w:ascii="宋体" w:hAnsi="宋体" w:cs="宋体" w:eastAsia="宋体" w:hint="default"/>
        </w:rPr>
        <w:t>1978</w:t>
      </w:r>
      <w:r>
        <w:rPr/>
        <w:t>年出生，中国国籍，无境外居留权，本科学历。</w:t>
      </w:r>
      <w:r>
        <w:rPr>
          <w:rFonts w:ascii="宋体" w:hAnsi="宋体" w:cs="宋体" w:eastAsia="宋体" w:hint="default"/>
        </w:rPr>
        <w:t>2001</w:t>
      </w:r>
      <w:r>
        <w:rPr/>
        <w:t>年</w:t>
      </w:r>
      <w:r>
        <w:rPr>
          <w:rFonts w:ascii="宋体" w:hAnsi="宋体" w:cs="宋体" w:eastAsia="宋体" w:hint="default"/>
        </w:rPr>
        <w:t>10</w:t>
      </w:r>
      <w:r>
        <w:rPr/>
        <w:t>月至</w:t>
      </w:r>
      <w:r>
        <w:rPr>
          <w:rFonts w:ascii="宋体" w:hAnsi="宋体" w:cs="宋体" w:eastAsia="宋体" w:hint="default"/>
        </w:rPr>
        <w:t>2006</w:t>
      </w:r>
      <w:r>
        <w:rPr/>
        <w:t>年</w:t>
      </w:r>
      <w:r>
        <w:rPr>
          <w:rFonts w:ascii="宋体" w:hAnsi="宋体" w:cs="宋体" w:eastAsia="宋体" w:hint="default"/>
        </w:rPr>
        <w:t>6</w:t>
      </w:r>
      <w:r>
        <w:rPr/>
        <w:t>月，任浙大网 </w:t>
      </w:r>
      <w:r>
        <w:rPr>
          <w:spacing w:val="-5"/>
        </w:rPr>
        <w:t>新天松信息有限公司行政部经理；</w:t>
      </w:r>
      <w:r>
        <w:rPr>
          <w:rFonts w:ascii="宋体" w:hAnsi="宋体" w:cs="宋体" w:eastAsia="宋体" w:hint="default"/>
          <w:spacing w:val="-5"/>
        </w:rPr>
        <w:t>2006</w:t>
      </w:r>
      <w:r>
        <w:rPr>
          <w:spacing w:val="-5"/>
        </w:rPr>
        <w:t>年</w:t>
      </w:r>
      <w:r>
        <w:rPr>
          <w:rFonts w:ascii="宋体" w:hAnsi="宋体" w:cs="宋体" w:eastAsia="宋体" w:hint="default"/>
          <w:spacing w:val="-5"/>
        </w:rPr>
        <w:t>7</w:t>
      </w:r>
      <w:r>
        <w:rPr>
          <w:spacing w:val="-5"/>
        </w:rPr>
        <w:t>月至</w:t>
      </w:r>
      <w:r>
        <w:rPr>
          <w:rFonts w:ascii="宋体" w:hAnsi="宋体" w:cs="宋体" w:eastAsia="宋体" w:hint="default"/>
          <w:spacing w:val="-5"/>
        </w:rPr>
        <w:t>2009</w:t>
      </w:r>
      <w:r>
        <w:rPr>
          <w:spacing w:val="-5"/>
        </w:rPr>
        <w:t>年</w:t>
      </w:r>
      <w:r>
        <w:rPr>
          <w:rFonts w:ascii="宋体" w:hAnsi="宋体" w:cs="宋体" w:eastAsia="宋体" w:hint="default"/>
          <w:spacing w:val="-5"/>
        </w:rPr>
        <w:t>4</w:t>
      </w:r>
      <w:r>
        <w:rPr>
          <w:spacing w:val="-5"/>
        </w:rPr>
        <w:t>月，任杭州银江智能设备有限公司总经理助理；</w:t>
      </w:r>
      <w:r>
        <w:rPr>
          <w:rFonts w:ascii="宋体" w:hAnsi="宋体" w:cs="宋体" w:eastAsia="宋体" w:hint="default"/>
          <w:spacing w:val="-5"/>
        </w:rPr>
        <w:t>2009</w:t>
      </w:r>
      <w:r>
        <w:rPr>
          <w:rFonts w:ascii="宋体" w:hAnsi="宋体" w:cs="宋体" w:eastAsia="宋体" w:hint="default"/>
          <w:spacing w:val="-71"/>
        </w:rPr>
        <w:t> </w:t>
      </w:r>
      <w:r>
        <w:rPr/>
        <w:t>年</w:t>
      </w:r>
      <w:r>
        <w:rPr>
          <w:rFonts w:ascii="宋体" w:hAnsi="宋体" w:cs="宋体" w:eastAsia="宋体" w:hint="default"/>
        </w:rPr>
        <w:t>5</w:t>
      </w:r>
      <w:r>
        <w:rPr/>
        <w:t>月至今，任医惠科技有限公司总裁助理、工会主席；</w:t>
      </w:r>
      <w:r>
        <w:rPr>
          <w:rFonts w:ascii="宋体" w:hAnsi="宋体" w:cs="宋体" w:eastAsia="宋体" w:hint="default"/>
        </w:rPr>
        <w:t>2015</w:t>
      </w:r>
      <w:r>
        <w:rPr/>
        <w:t>年</w:t>
      </w:r>
      <w:r>
        <w:rPr>
          <w:rFonts w:ascii="宋体" w:hAnsi="宋体" w:cs="宋体" w:eastAsia="宋体" w:hint="default"/>
        </w:rPr>
        <w:t>11</w:t>
      </w:r>
      <w:r>
        <w:rPr/>
        <w:t>月至今，任公司职工代表监事、工会副</w:t>
      </w:r>
      <w:r>
        <w:rPr>
          <w:spacing w:val="-29"/>
        </w:rPr>
        <w:t> </w:t>
      </w:r>
      <w:r>
        <w:rPr>
          <w:spacing w:val="-29"/>
        </w:rPr>
      </w:r>
      <w:r>
        <w:rPr/>
        <w:t>主席。</w:t>
      </w:r>
    </w:p>
    <w:p>
      <w:pPr>
        <w:pStyle w:val="BodyText"/>
        <w:spacing w:line="240" w:lineRule="auto"/>
        <w:ind w:left="1613" w:right="0"/>
        <w:jc w:val="left"/>
      </w:pPr>
      <w:r>
        <w:rPr>
          <w:rFonts w:ascii="宋体" w:hAnsi="宋体" w:cs="宋体" w:eastAsia="宋体" w:hint="default"/>
        </w:rPr>
        <w:t>3</w:t>
      </w:r>
      <w:r>
        <w:rPr/>
        <w:t>、高级管理人员</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613" w:right="8068"/>
        <w:jc w:val="left"/>
      </w:pPr>
      <w:r>
        <w:rPr/>
        <w:t>章笠中先生：同</w:t>
      </w:r>
      <w:r>
        <w:rPr>
          <w:rFonts w:ascii="宋体" w:hAnsi="宋体" w:cs="宋体" w:eastAsia="宋体" w:hint="default"/>
        </w:rPr>
        <w:t>1</w:t>
      </w:r>
      <w:r>
        <w:rPr/>
        <w:t>、董事 张佶先生：同</w:t>
      </w:r>
      <w:r>
        <w:rPr>
          <w:rFonts w:ascii="宋体" w:hAnsi="宋体" w:cs="宋体" w:eastAsia="宋体" w:hint="default"/>
        </w:rPr>
        <w:t>1</w:t>
      </w:r>
      <w:r>
        <w:rPr/>
        <w:t>、董事 商巍先生：同</w:t>
      </w:r>
      <w:r>
        <w:rPr>
          <w:rFonts w:ascii="宋体" w:hAnsi="宋体" w:cs="宋体" w:eastAsia="宋体" w:hint="default"/>
        </w:rPr>
        <w:t>1</w:t>
      </w:r>
      <w:r>
        <w:rPr/>
        <w:t>、董事</w:t>
      </w:r>
    </w:p>
    <w:p>
      <w:pPr>
        <w:pStyle w:val="BodyText"/>
        <w:spacing w:line="408" w:lineRule="auto"/>
        <w:ind w:left="1133" w:right="1130" w:firstLine="480"/>
        <w:jc w:val="both"/>
      </w:pPr>
      <w:r>
        <w:rPr/>
        <w:t>周为利先生：</w:t>
      </w:r>
      <w:r>
        <w:rPr>
          <w:rFonts w:ascii="宋体" w:hAnsi="宋体" w:cs="宋体" w:eastAsia="宋体" w:hint="default"/>
        </w:rPr>
        <w:t>1979</w:t>
      </w:r>
      <w:r>
        <w:rPr>
          <w:rFonts w:ascii="宋体" w:hAnsi="宋体" w:cs="宋体" w:eastAsia="宋体" w:hint="default"/>
          <w:spacing w:val="14"/>
        </w:rPr>
        <w:t> </w:t>
      </w:r>
      <w:r>
        <w:rPr/>
        <w:t>年出生，中国国籍，无境外居留权，研究生学历，注册会计师，注册税务师，会 计师。</w:t>
      </w:r>
      <w:r>
        <w:rPr>
          <w:rFonts w:ascii="宋体" w:hAnsi="宋体" w:cs="宋体" w:eastAsia="宋体" w:hint="default"/>
        </w:rPr>
        <w:t>2003</w:t>
      </w:r>
      <w:r>
        <w:rPr/>
        <w:t>年</w:t>
      </w:r>
      <w:r>
        <w:rPr>
          <w:rFonts w:ascii="宋体" w:hAnsi="宋体" w:cs="宋体" w:eastAsia="宋体" w:hint="default"/>
        </w:rPr>
        <w:t>3</w:t>
      </w:r>
      <w:r>
        <w:rPr/>
        <w:t>月至</w:t>
      </w:r>
      <w:r>
        <w:rPr>
          <w:rFonts w:ascii="宋体" w:hAnsi="宋体" w:cs="宋体" w:eastAsia="宋体" w:hint="default"/>
        </w:rPr>
        <w:t>2011</w:t>
      </w:r>
      <w:r>
        <w:rPr/>
        <w:t>年</w:t>
      </w:r>
      <w:r>
        <w:rPr>
          <w:rFonts w:ascii="宋体" w:hAnsi="宋体" w:cs="宋体" w:eastAsia="宋体" w:hint="default"/>
        </w:rPr>
        <w:t>6</w:t>
      </w:r>
      <w:r>
        <w:rPr/>
        <w:t>月在杭州娃哈哈集团有限公司历任管理会计、</w:t>
      </w:r>
      <w:r>
        <w:rPr>
          <w:rFonts w:ascii="宋体" w:hAnsi="宋体" w:cs="宋体" w:eastAsia="宋体" w:hint="default"/>
        </w:rPr>
        <w:t>ERP</w:t>
      </w:r>
      <w:r>
        <w:rPr/>
        <w:t>内部顾问、集团总经理财务</w:t>
      </w:r>
      <w:r>
        <w:rPr>
          <w:spacing w:val="-32"/>
        </w:rPr>
        <w:t> </w:t>
      </w:r>
      <w:r>
        <w:rPr>
          <w:spacing w:val="-32"/>
        </w:rPr>
      </w:r>
      <w:r>
        <w:rPr>
          <w:spacing w:val="-1"/>
        </w:rPr>
        <w:t>秘书、财务部副部长、杭州宏胜饮料集团有限公司财务总监（兼）；</w:t>
      </w:r>
      <w:r>
        <w:rPr>
          <w:rFonts w:ascii="宋体" w:hAnsi="宋体" w:cs="宋体" w:eastAsia="宋体" w:hint="default"/>
          <w:spacing w:val="-1"/>
        </w:rPr>
        <w:t>2011</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2013</w:t>
      </w:r>
      <w:r>
        <w:rPr>
          <w:spacing w:val="-1"/>
        </w:rPr>
        <w:t>年</w:t>
      </w:r>
      <w:r>
        <w:rPr>
          <w:rFonts w:ascii="宋体" w:hAnsi="宋体" w:cs="宋体" w:eastAsia="宋体" w:hint="default"/>
          <w:spacing w:val="-1"/>
        </w:rPr>
        <w:t>6</w:t>
      </w:r>
      <w:r>
        <w:rPr>
          <w:spacing w:val="-1"/>
        </w:rPr>
        <w:t>月在杭州锅炉集</w:t>
      </w:r>
      <w:r>
        <w:rPr>
          <w:spacing w:val="-79"/>
        </w:rPr>
        <w:t> </w:t>
      </w:r>
      <w:r>
        <w:rPr>
          <w:spacing w:val="-79"/>
        </w:rPr>
      </w:r>
      <w:r>
        <w:rPr>
          <w:spacing w:val="-1"/>
        </w:rPr>
        <w:t>团股份有限公司历任财务部副部长、财务部长，</w:t>
      </w:r>
      <w:r>
        <w:rPr>
          <w:rFonts w:ascii="宋体" w:hAnsi="宋体" w:cs="宋体" w:eastAsia="宋体" w:hint="default"/>
          <w:spacing w:val="-1"/>
        </w:rPr>
        <w:t>2013</w:t>
      </w:r>
      <w:r>
        <w:rPr>
          <w:spacing w:val="-1"/>
        </w:rPr>
        <w:t>年</w:t>
      </w:r>
      <w:r>
        <w:rPr>
          <w:rFonts w:ascii="宋体" w:hAnsi="宋体" w:cs="宋体" w:eastAsia="宋体" w:hint="default"/>
          <w:spacing w:val="-1"/>
        </w:rPr>
        <w:t>6</w:t>
      </w:r>
      <w:r>
        <w:rPr>
          <w:spacing w:val="-1"/>
        </w:rPr>
        <w:t>月至</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月，供职于杭州中瑞思创科技股份有</w:t>
      </w:r>
      <w:r>
        <w:rPr>
          <w:spacing w:val="-83"/>
        </w:rPr>
        <w:t> </w:t>
      </w:r>
      <w:r>
        <w:rPr>
          <w:spacing w:val="-83"/>
        </w:rPr>
      </w:r>
      <w:r>
        <w:rPr>
          <w:spacing w:val="-1"/>
        </w:rPr>
        <w:t>限公司，任总裁特助；</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30</w:t>
      </w:r>
      <w:r>
        <w:rPr>
          <w:spacing w:val="-1"/>
        </w:rPr>
        <w:t>日至今，任公司财务负责人；</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月至今，董事会秘书，</w:t>
      </w:r>
      <w:r>
        <w:rPr>
          <w:rFonts w:ascii="宋体" w:hAnsi="宋体" w:cs="宋体" w:eastAsia="宋体" w:hint="default"/>
          <w:spacing w:val="-1"/>
        </w:rPr>
        <w:t>2015</w:t>
      </w:r>
      <w:r>
        <w:rPr>
          <w:spacing w:val="-1"/>
        </w:rPr>
        <w:t>年</w:t>
      </w:r>
      <w:r>
        <w:rPr>
          <w:rFonts w:ascii="宋体" w:hAnsi="宋体" w:cs="宋体" w:eastAsia="宋体" w:hint="default"/>
          <w:spacing w:val="-1"/>
        </w:rPr>
        <w:t>11</w:t>
      </w:r>
      <w:r>
        <w:rPr>
          <w:rFonts w:ascii="宋体" w:hAnsi="宋体" w:cs="宋体" w:eastAsia="宋体" w:hint="default"/>
          <w:spacing w:val="-79"/>
        </w:rPr>
        <w:t> </w:t>
      </w:r>
      <w:r>
        <w:rPr/>
        <w:t>月至今，任公司副总经理。</w:t>
      </w:r>
    </w:p>
    <w:p>
      <w:pPr>
        <w:pStyle w:val="BodyText"/>
        <w:spacing w:line="408" w:lineRule="auto"/>
        <w:ind w:left="1133" w:right="1129" w:firstLine="480"/>
        <w:jc w:val="both"/>
      </w:pPr>
      <w:r>
        <w:rPr>
          <w:spacing w:val="-2"/>
        </w:rPr>
        <w:t>朱曲鹰先生：</w:t>
      </w:r>
      <w:r>
        <w:rPr>
          <w:rFonts w:ascii="宋体" w:hAnsi="宋体" w:cs="宋体" w:eastAsia="宋体" w:hint="default"/>
          <w:spacing w:val="-2"/>
        </w:rPr>
        <w:t>1970</w:t>
      </w:r>
      <w:r>
        <w:rPr>
          <w:spacing w:val="-2"/>
        </w:rPr>
        <w:t>年出生，中国国籍，无境外居留权，研究生学历。</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月，历任顶</w:t>
      </w:r>
      <w:r>
        <w:rPr/>
        <w:t> </w:t>
      </w:r>
      <w:r>
        <w:rPr>
          <w:spacing w:val="-1"/>
        </w:rPr>
        <w:t>新集团方便面事业群苏皖大区总监、方便食品华东区总监；</w:t>
      </w:r>
      <w:r>
        <w:rPr>
          <w:rFonts w:ascii="宋体" w:hAnsi="宋体" w:cs="宋体" w:eastAsia="宋体" w:hint="default"/>
          <w:spacing w:val="-1"/>
        </w:rPr>
        <w:t>2013</w:t>
      </w:r>
      <w:r>
        <w:rPr>
          <w:spacing w:val="-1"/>
        </w:rPr>
        <w:t>年</w:t>
      </w:r>
      <w:r>
        <w:rPr>
          <w:rFonts w:ascii="宋体" w:hAnsi="宋体" w:cs="宋体" w:eastAsia="宋体" w:hint="default"/>
          <w:spacing w:val="-1"/>
        </w:rPr>
        <w:t>6</w:t>
      </w:r>
      <w:r>
        <w:rPr>
          <w:spacing w:val="-1"/>
        </w:rPr>
        <w:t>月至</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月，历任三全食品华东大</w:t>
      </w:r>
      <w:r>
        <w:rPr>
          <w:spacing w:val="-83"/>
        </w:rPr>
        <w:t> </w:t>
      </w:r>
      <w:r>
        <w:rPr>
          <w:spacing w:val="-83"/>
        </w:rPr>
      </w:r>
      <w:r>
        <w:rPr/>
        <w:t>区营销总监；</w:t>
      </w:r>
      <w:r>
        <w:rPr>
          <w:rFonts w:ascii="宋体" w:hAnsi="宋体" w:cs="宋体" w:eastAsia="宋体" w:hint="default"/>
        </w:rPr>
        <w:t>2015</w:t>
      </w:r>
      <w:r>
        <w:rPr/>
        <w:t>年</w:t>
      </w:r>
      <w:r>
        <w:rPr>
          <w:rFonts w:ascii="宋体" w:hAnsi="宋体" w:cs="宋体" w:eastAsia="宋体" w:hint="default"/>
        </w:rPr>
        <w:t>1</w:t>
      </w:r>
      <w:r>
        <w:rPr/>
        <w:t>月至今，任公司副总经理、销售负责人。</w:t>
      </w:r>
    </w:p>
    <w:p>
      <w:pPr>
        <w:spacing w:before="34"/>
        <w:ind w:left="113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6"/>
              <w:jc w:val="right"/>
              <w:rPr>
                <w:rFonts w:ascii="宋体" w:hAnsi="宋体" w:cs="宋体" w:eastAsia="宋体" w:hint="default"/>
                <w:sz w:val="18"/>
                <w:szCs w:val="18"/>
              </w:rPr>
            </w:pPr>
            <w:r>
              <w:rPr>
                <w:rFonts w:ascii="宋体" w:hAnsi="宋体" w:cs="宋体" w:eastAsia="宋体" w:hint="default"/>
                <w:sz w:val="18"/>
                <w:szCs w:val="18"/>
              </w:rPr>
              <w:t>杭州博泰投资管理有限公司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6"/>
              <w:jc w:val="right"/>
              <w:rPr>
                <w:rFonts w:ascii="宋体" w:hAnsi="宋体" w:cs="宋体" w:eastAsia="宋体" w:hint="default"/>
                <w:sz w:val="18"/>
                <w:szCs w:val="18"/>
              </w:rPr>
            </w:pPr>
            <w:r>
              <w:rPr>
                <w:rFonts w:ascii="宋体" w:hAnsi="宋体" w:cs="宋体" w:eastAsia="宋体" w:hint="default"/>
                <w:sz w:val="18"/>
                <w:szCs w:val="18"/>
              </w:rPr>
              <w:t>杭州医惠投资管理有限公司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6"/>
              <w:jc w:val="right"/>
              <w:rPr>
                <w:rFonts w:ascii="宋体" w:hAnsi="宋体" w:cs="宋体" w:eastAsia="宋体" w:hint="default"/>
                <w:sz w:val="18"/>
                <w:szCs w:val="18"/>
              </w:rPr>
            </w:pPr>
            <w:r>
              <w:rPr>
                <w:rFonts w:ascii="宋体" w:hAnsi="宋体" w:cs="宋体" w:eastAsia="宋体" w:hint="default"/>
                <w:sz w:val="18"/>
                <w:szCs w:val="18"/>
              </w:rPr>
              <w:t>杭州博泰投资管理有限公司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586"/>
        <w:gridCol w:w="993"/>
        <w:gridCol w:w="1103"/>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8" w:right="66"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6" w:right="9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杭州思创宣道信息技术有限公司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绿泰信息科技（上海）有限公司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广州理德物联网科技有限公司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上海瑞章投资有限公司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江苏钜芯集成电路技术有限公司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586"/>
        <w:gridCol w:w="993"/>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杭州思创宣道信息技术有限公司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绿泰信息科技（上海）有限公司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广州理德物联网科技有限公司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江苏钜芯集成电路技术有限公司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杭州思创宣道信息技术有限公司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国浩律师（杭州）事务所</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浙江凯恩特种材料股份有限公司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东方通信股份有限公司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浙江瑞信会计师事务所</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执行董事、所长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杭州中泰深冷技术股份有限公司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浙江德宏汽车电子电器有限公司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福达合金材料股份有限公司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浙江东音泵业股份有限公司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杭州电子科技大学</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医惠科技（苏州）有限公司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无锡医惠物联网科技有限公司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杭州医惠软件有限公司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苏州智康信息科技有限公司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福建医惠医疗信息服务有限公司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杭州赛胜科技有限公司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杭州医惠软件有限公司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无锡医惠物联网科技有限公司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586"/>
        <w:gridCol w:w="993"/>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医惠科技（苏州）有限公司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30"/>
          <w:szCs w:val="30"/>
        </w:rPr>
      </w:pPr>
    </w:p>
    <w:p>
      <w:pPr>
        <w:pStyle w:val="BodyText"/>
        <w:spacing w:line="424" w:lineRule="auto" w:before="0"/>
        <w:ind w:left="1553" w:right="0"/>
        <w:jc w:val="left"/>
      </w:pPr>
      <w:r>
        <w:rPr/>
        <w:t>董事、监事、高级管理人员报酬的决策程序、确定依据、实际支付情况 </w:t>
      </w:r>
      <w:r>
        <w:rPr>
          <w:rFonts w:ascii="宋体" w:hAnsi="宋体" w:cs="宋体" w:eastAsia="宋体" w:hint="default"/>
        </w:rPr>
        <w:t>1</w:t>
      </w:r>
      <w:r>
        <w:rPr/>
        <w:t>、董事、监事、高级管理人员报酬的决策程序： </w:t>
      </w:r>
      <w:r>
        <w:rPr>
          <w:spacing w:val="-1"/>
        </w:rPr>
        <w:t>公司董事、监事报酬由股东大会决定，高级管理人员报酬由董事会决定；在公司担任职务的董事、监</w:t>
      </w:r>
    </w:p>
    <w:p>
      <w:pPr>
        <w:pStyle w:val="BodyText"/>
        <w:spacing w:line="408" w:lineRule="auto" w:before="31"/>
        <w:ind w:left="1553" w:right="0" w:hanging="420"/>
        <w:jc w:val="left"/>
      </w:pPr>
      <w:r>
        <w:rPr/>
        <w:t>事、高级管理人员的报酬由公司按其担任的职务发放；独立董事津贴依据股东大会决议支付。 </w:t>
      </w:r>
      <w:r>
        <w:rPr>
          <w:rFonts w:ascii="宋体" w:hAnsi="宋体" w:cs="宋体" w:eastAsia="宋体" w:hint="default"/>
        </w:rPr>
        <w:t>2</w:t>
      </w:r>
      <w:r>
        <w:rPr/>
        <w:t>、董事、监事、高级管理人员报酬的确定依据： </w:t>
      </w:r>
      <w:r>
        <w:rPr>
          <w:spacing w:val="-1"/>
        </w:rPr>
        <w:t>董事、监事、高级管理人员的报酬按照公司董事会《薪酬与考核委员会工作细则》等规定，结合其工</w:t>
      </w:r>
    </w:p>
    <w:p>
      <w:pPr>
        <w:pStyle w:val="BodyText"/>
        <w:spacing w:line="408" w:lineRule="auto"/>
        <w:ind w:right="5397" w:hanging="420"/>
        <w:jc w:val="left"/>
      </w:pPr>
      <w:r>
        <w:rPr/>
        <w:t>作能力、岗位职责、经营绩效等考核确定并发放。 </w:t>
      </w:r>
      <w:r>
        <w:rPr>
          <w:rFonts w:ascii="宋体" w:hAnsi="宋体" w:cs="宋体" w:eastAsia="宋体" w:hint="default"/>
        </w:rPr>
        <w:t>3</w:t>
      </w:r>
      <w:r>
        <w:rPr/>
        <w:t>、董事、监事、高级管理人员报酬的实际支付情况：</w:t>
      </w:r>
    </w:p>
    <w:p>
      <w:pPr>
        <w:pStyle w:val="BodyText"/>
        <w:spacing w:line="444" w:lineRule="auto"/>
        <w:ind w:left="1553" w:right="1303"/>
        <w:jc w:val="left"/>
      </w:pPr>
      <w:r>
        <w:rPr>
          <w:rFonts w:ascii="宋体" w:hAnsi="宋体" w:cs="宋体" w:eastAsia="宋体" w:hint="default"/>
        </w:rPr>
        <w:t>2015</w:t>
      </w:r>
      <w:r>
        <w:rPr/>
        <w:t>年度，公司所有在任和离任的董事、监事及高级管理人员共</w:t>
      </w:r>
      <w:r>
        <w:rPr>
          <w:rFonts w:ascii="宋体" w:hAnsi="宋体" w:cs="宋体" w:eastAsia="宋体" w:hint="default"/>
        </w:rPr>
        <w:t>20</w:t>
      </w:r>
      <w:r>
        <w:rPr/>
        <w:t>人，实际支付薪酬</w:t>
      </w:r>
      <w:r>
        <w:rPr>
          <w:rFonts w:ascii="宋体" w:hAnsi="宋体" w:cs="宋体" w:eastAsia="宋体" w:hint="default"/>
        </w:rPr>
        <w:t>445.75</w:t>
      </w:r>
      <w:r>
        <w:rPr/>
        <w:t>万元。 公司报告期内董事、监事和高级管理人员报酬情况</w:t>
      </w:r>
    </w:p>
    <w:p>
      <w:pPr>
        <w:spacing w:before="3"/>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370"/>
        <w:gridCol w:w="1777"/>
        <w:gridCol w:w="957"/>
        <w:gridCol w:w="1367"/>
        <w:gridCol w:w="1367"/>
        <w:gridCol w:w="1367"/>
        <w:gridCol w:w="1368"/>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9"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路楠</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章笠中</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张佶</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商巍</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孙新军</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蒋士平</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蓝宗烛</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蔡在法</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张立民</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严义</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徐德鸿</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何元福</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马骏</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赵荣祥</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7"/>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370"/>
        <w:gridCol w:w="1777"/>
        <w:gridCol w:w="957"/>
        <w:gridCol w:w="1367"/>
        <w:gridCol w:w="1367"/>
        <w:gridCol w:w="1367"/>
        <w:gridCol w:w="1368"/>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沈洁</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寿瑾华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汪骏</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孙连喜</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周为利</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3" w:right="122" w:hanging="411"/>
              <w:jc w:val="left"/>
              <w:rPr>
                <w:rFonts w:ascii="宋体" w:hAnsi="宋体" w:cs="宋体" w:eastAsia="宋体" w:hint="default"/>
                <w:sz w:val="18"/>
                <w:szCs w:val="18"/>
              </w:rPr>
            </w:pPr>
            <w:r>
              <w:rPr>
                <w:rFonts w:ascii="宋体" w:hAnsi="宋体" w:cs="宋体" w:eastAsia="宋体" w:hint="default"/>
                <w:sz w:val="18"/>
                <w:szCs w:val="18"/>
              </w:rPr>
              <w:t>副总经理、财务总监 董事会秘书</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朱曲鹰</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陈武军</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78"/>
                <w:sz w:val="18"/>
                <w:szCs w:val="18"/>
              </w:rPr>
              <w:t>、</w:t>
            </w:r>
            <w:r>
              <w:rPr>
                <w:rFonts w:ascii="宋体" w:hAnsi="宋体" w:cs="宋体" w:eastAsia="宋体" w:hint="default"/>
                <w:sz w:val="18"/>
                <w:szCs w:val="18"/>
              </w:rPr>
              <w:t>董事会秘书</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7"/>
              <w:jc w:val="right"/>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11" w:right="0"/>
              <w:jc w:val="center"/>
              <w:rPr>
                <w:rFonts w:ascii="宋体" w:hAnsi="宋体" w:cs="宋体" w:eastAsia="宋体" w:hint="default"/>
                <w:sz w:val="18"/>
                <w:szCs w:val="18"/>
              </w:rPr>
            </w:pPr>
            <w:r>
              <w:rPr>
                <w:rFonts w:ascii="宋体"/>
                <w:sz w:val="18"/>
              </w:rPr>
              <w:t>445.75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7"/>
              <w:jc w:val="right"/>
              <w:rPr>
                <w:rFonts w:ascii="宋体" w:hAnsi="宋体" w:cs="宋体" w:eastAsia="宋体" w:hint="default"/>
                <w:sz w:val="18"/>
                <w:szCs w:val="18"/>
              </w:rPr>
            </w:pPr>
            <w:r>
              <w:rPr>
                <w:rFonts w:ascii="宋体"/>
                <w:sz w:val="18"/>
              </w:rPr>
              <w:t>--</w:t>
            </w:r>
          </w:p>
        </w:tc>
      </w:tr>
    </w:tbl>
    <w:p>
      <w:pPr>
        <w:spacing w:before="51"/>
        <w:ind w:left="1134" w:right="0" w:firstLine="0"/>
        <w:jc w:val="left"/>
        <w:rPr>
          <w:rFonts w:ascii="宋体" w:hAnsi="宋体" w:cs="宋体" w:eastAsia="宋体" w:hint="default"/>
          <w:sz w:val="18"/>
          <w:szCs w:val="18"/>
        </w:rPr>
      </w:pPr>
      <w:r>
        <w:rPr/>
        <w:pict>
          <v:group style="position:absolute;margin-left:212.899994pt;margin-top:-96.01828pt;width:47.4pt;height:28pt;mso-position-horizontal-relative:page;mso-position-vertical-relative:paragraph;z-index:-893704" coordorigin="4258,-1920" coordsize="948,560">
            <v:group style="position:absolute;left:4258;top:-1920;width:948;height:156" coordorigin="4258,-1920" coordsize="948,156">
              <v:shape style="position:absolute;left:4258;top:-1920;width:948;height:156" coordorigin="4258,-1920" coordsize="948,156" path="m4258,-1764l5205,-1764,5205,-1920,4258,-1920,4258,-1764xe" filled="true" fillcolor="#ffffff" stroked="false">
                <v:path arrowok="t"/>
                <v:fill type="solid"/>
              </v:shape>
            </v:group>
            <v:group style="position:absolute;left:4269;top:-1764;width:2;height:393" coordorigin="4269,-1764" coordsize="2,393">
              <v:shape style="position:absolute;left:4269;top:-1764;width:2;height:393" coordorigin="4269,-1764" coordsize="0,393" path="m4269,-1764l4269,-1372e" filled="false" stroked="true" strokeweight="1.140pt" strokecolor="#ffffff">
                <v:path arrowok="t"/>
              </v:shape>
            </v:group>
            <v:group style="position:absolute;left:4281;top:-1764;width:901;height:393" coordorigin="4281,-1764" coordsize="901,393">
              <v:shape style="position:absolute;left:4281;top:-1764;width:901;height:393" coordorigin="4281,-1764" coordsize="901,393" path="m4281,-1372l5181,-1372,5181,-1764,4281,-1764,4281,-1372xe" filled="true" fillcolor="#ffffff" stroked="false">
                <v:path arrowok="t"/>
                <v:fill type="solid"/>
              </v:shape>
            </v:group>
            <w10:wrap type="none"/>
          </v:group>
        </w:pict>
      </w:r>
      <w:r>
        <w:rPr>
          <w:rFonts w:ascii="宋体" w:hAnsi="宋体" w:cs="宋体" w:eastAsia="宋体" w:hint="default"/>
          <w:sz w:val="18"/>
          <w:szCs w:val="18"/>
        </w:rPr>
        <w:t>公司董事、监事、高级管理人员报告期内被授予的股权激励情况</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4"/>
      <w:bookmarkEnd w:id="124"/>
      <w:r>
        <w:rPr>
          <w:b w:val="0"/>
          <w:bCs w:val="0"/>
        </w:rPr>
      </w:r>
      <w:r>
        <w:rPr>
          <w:rFonts w:ascii="宋体" w:hAnsi="宋体" w:cs="宋体" w:eastAsia="宋体" w:hint="default"/>
        </w:rPr>
        <w:t>1</w:t>
      </w:r>
      <w:r>
        <w:rPr/>
        <w:t>、员工数量、专业构成及教育程度</w:t>
      </w:r>
      <w:r>
        <w:rPr>
          <w:b w:val="0"/>
          <w:bCs w:val="0"/>
        </w:rPr>
      </w:r>
    </w:p>
    <w:p>
      <w:pPr>
        <w:spacing w:line="240" w:lineRule="auto" w:before="12"/>
        <w:rPr>
          <w:rFonts w:ascii="宋体" w:hAnsi="宋体" w:cs="宋体" w:eastAsia="宋体" w:hint="default"/>
          <w:b/>
          <w:bCs/>
          <w:sz w:val="26"/>
          <w:szCs w:val="26"/>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大学及以上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初中以下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578" w:lineRule="auto" w:before="35"/>
        <w:ind w:right="9593"/>
        <w:jc w:val="left"/>
        <w:rPr>
          <w:b w:val="0"/>
          <w:bCs w:val="0"/>
        </w:rPr>
      </w:pPr>
      <w:bookmarkStart w:name="2、薪酬政策" w:id="125"/>
      <w:bookmarkEnd w:id="125"/>
      <w:r>
        <w:rPr>
          <w:b w:val="0"/>
          <w:bCs w:val="0"/>
        </w:rPr>
      </w:r>
      <w:r>
        <w:rPr>
          <w:rFonts w:ascii="宋体" w:hAnsi="宋体" w:cs="宋体" w:eastAsia="宋体" w:hint="default"/>
        </w:rPr>
        <w:t>2</w:t>
      </w:r>
      <w:r>
        <w:rPr/>
        <w:t>、薪酬政策</w:t>
      </w:r>
      <w:r>
        <w:rPr>
          <w:w w:val="99"/>
        </w:rPr>
        <w:t> </w:t>
      </w:r>
      <w:r>
        <w:rPr>
          <w:rFonts w:ascii="宋体" w:hAnsi="宋体" w:cs="宋体" w:eastAsia="宋体" w:hint="default"/>
          <w:b w:val="0"/>
          <w:bCs w:val="0"/>
          <w:sz w:val="18"/>
          <w:szCs w:val="18"/>
        </w:rPr>
        <w:t>无 </w:t>
      </w:r>
      <w:bookmarkStart w:name="3、培训计划" w:id="126"/>
      <w:bookmarkEnd w:id="126"/>
      <w:r>
        <w:rPr>
          <w:rFonts w:ascii="宋体" w:hAnsi="宋体" w:cs="宋体" w:eastAsia="宋体" w:hint="default"/>
          <w:b w:val="0"/>
          <w:bCs w:val="0"/>
          <w:sz w:val="18"/>
          <w:szCs w:val="18"/>
        </w:rPr>
      </w:r>
      <w:r>
        <w:rPr>
          <w:rFonts w:ascii="宋体" w:hAnsi="宋体" w:cs="宋体" w:eastAsia="宋体" w:hint="default"/>
        </w:rPr>
        <w:t>3</w:t>
      </w:r>
      <w:r>
        <w:rPr/>
        <w:t>、培训计划</w:t>
      </w:r>
      <w:r>
        <w:rPr>
          <w:b w:val="0"/>
          <w:bCs w:val="0"/>
        </w:rPr>
      </w:r>
    </w:p>
    <w:p>
      <w:pPr>
        <w:spacing w:before="66"/>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left="1134" w:right="0"/>
        <w:jc w:val="left"/>
        <w:rPr>
          <w:b w:val="0"/>
          <w:bCs w:val="0"/>
        </w:rPr>
      </w:pPr>
      <w:bookmarkStart w:name="4、劳务外包情况" w:id="127"/>
      <w:bookmarkEnd w:id="127"/>
      <w:r>
        <w:rPr>
          <w:b w:val="0"/>
          <w:bCs w:val="0"/>
        </w:rPr>
      </w:r>
      <w:r>
        <w:rPr>
          <w:rFonts w:ascii="宋体" w:hAnsi="宋体" w:cs="宋体" w:eastAsia="宋体" w:hint="default"/>
        </w:rPr>
        <w:t>4</w:t>
      </w:r>
      <w:r>
        <w:rPr/>
        <w:t>、劳务外包情况</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1"/>
        <w:spacing w:line="240" w:lineRule="auto"/>
        <w:ind w:right="55"/>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both"/>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133" w:right="1131"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律法规等的要求，不断完善公司的法人治理结构，建立健全公司内部管理和控制制度，持续深入开展公司</w:t>
      </w:r>
      <w:r>
        <w:rPr>
          <w:spacing w:val="-83"/>
        </w:rPr>
        <w:t> </w:t>
      </w:r>
      <w:r>
        <w:rPr>
          <w:spacing w:val="-83"/>
        </w:rPr>
      </w:r>
      <w:r>
        <w:rPr/>
        <w:t>治理活动，促进公司规范运作，提高公司治理水平。</w:t>
      </w:r>
    </w:p>
    <w:p>
      <w:pPr>
        <w:pStyle w:val="BodyText"/>
        <w:spacing w:line="408" w:lineRule="auto"/>
        <w:ind w:left="1134" w:right="1023" w:firstLine="420"/>
        <w:jc w:val="left"/>
      </w:pPr>
      <w:r>
        <w:rPr>
          <w:rFonts w:ascii="宋体" w:hAnsi="宋体" w:cs="宋体" w:eastAsia="宋体" w:hint="default"/>
          <w:spacing w:val="-3"/>
        </w:rPr>
        <w:t>2015</w:t>
      </w:r>
      <w:r>
        <w:rPr>
          <w:spacing w:val="-3"/>
        </w:rPr>
        <w:t>年度，根据重大资产重组报告书以及相关协议要求，公司重组了董事会，并修订了《公司章程》。</w:t>
      </w:r>
      <w:r>
        <w:rPr/>
        <w:t> 截至报告期末，公司治理的实际情况符合《上市公司治理准则》等法律法规的要求。</w:t>
      </w:r>
    </w:p>
    <w:p>
      <w:pPr>
        <w:pStyle w:val="BodyText"/>
        <w:spacing w:line="408" w:lineRule="auto"/>
        <w:ind w:left="1553" w:right="0"/>
        <w:jc w:val="left"/>
      </w:pPr>
      <w:r>
        <w:rPr>
          <w:rFonts w:ascii="宋体" w:hAnsi="宋体" w:cs="宋体" w:eastAsia="宋体" w:hint="default"/>
        </w:rPr>
        <w:t>1</w:t>
      </w:r>
      <w:r>
        <w:rPr/>
        <w:t>、股东和股东大会 </w:t>
      </w:r>
      <w:r>
        <w:rPr>
          <w:spacing w:val="-1"/>
        </w:rPr>
        <w:t>公司严格按照《上市公司股东大会规则》、《公司章程》、《股东大会议事规则》等规定和要求，规</w:t>
      </w:r>
    </w:p>
    <w:p>
      <w:pPr>
        <w:pStyle w:val="BodyText"/>
        <w:spacing w:line="408" w:lineRule="auto"/>
        <w:ind w:left="1133" w:right="1131"/>
        <w:jc w:val="both"/>
      </w:pPr>
      <w:r>
        <w:rPr>
          <w:spacing w:val="-1"/>
        </w:rPr>
        <w:t>范地召集、召开股东大会，平等对待所有股东，并尽可能为股东参加股东大会提供便利，使其充分行使股</w:t>
      </w:r>
      <w:r>
        <w:rPr>
          <w:spacing w:val="-86"/>
        </w:rPr>
        <w:t> </w:t>
      </w:r>
      <w:r>
        <w:rPr>
          <w:spacing w:val="-86"/>
        </w:rPr>
      </w:r>
      <w:r>
        <w:rPr>
          <w:spacing w:val="-1"/>
        </w:rPr>
        <w:t>东权利。报告期内，公司共召开年度股东大会</w:t>
      </w:r>
      <w:r>
        <w:rPr>
          <w:rFonts w:ascii="宋体" w:hAnsi="宋体" w:cs="宋体" w:eastAsia="宋体" w:hint="default"/>
          <w:spacing w:val="-1"/>
        </w:rPr>
        <w:t>1</w:t>
      </w:r>
      <w:r>
        <w:rPr>
          <w:spacing w:val="-1"/>
        </w:rPr>
        <w:t>次，临时股东大会</w:t>
      </w:r>
      <w:r>
        <w:rPr>
          <w:rFonts w:ascii="宋体" w:hAnsi="宋体" w:cs="宋体" w:eastAsia="宋体" w:hint="default"/>
          <w:spacing w:val="-1"/>
        </w:rPr>
        <w:t>4</w:t>
      </w:r>
      <w:r>
        <w:rPr>
          <w:spacing w:val="-1"/>
        </w:rPr>
        <w:t>次，均由公司董事会召集召开，董事长</w:t>
      </w:r>
      <w:r>
        <w:rPr>
          <w:spacing w:val="-83"/>
        </w:rPr>
        <w:t> </w:t>
      </w:r>
      <w:r>
        <w:rPr>
          <w:spacing w:val="-83"/>
        </w:rPr>
      </w:r>
      <w:r>
        <w:rPr>
          <w:spacing w:val="-1"/>
        </w:rPr>
        <w:t>或副董事长主持，邀请见证律师进行现场见证并出具法律意见书。在股东大会上能够保证各位股东有充分</w:t>
      </w:r>
      <w:r>
        <w:rPr>
          <w:spacing w:val="-81"/>
        </w:rPr>
        <w:t> </w:t>
      </w:r>
      <w:r>
        <w:rPr>
          <w:spacing w:val="-81"/>
        </w:rPr>
      </w:r>
      <w:r>
        <w:rPr/>
        <w:t>的发言权，确保全体股东特别是中小股东享有平等地位，充分行使自己的权力。</w:t>
      </w:r>
    </w:p>
    <w:p>
      <w:pPr>
        <w:pStyle w:val="BodyText"/>
        <w:spacing w:line="408" w:lineRule="auto"/>
        <w:ind w:right="0"/>
        <w:jc w:val="left"/>
      </w:pPr>
      <w:r>
        <w:rPr>
          <w:rFonts w:ascii="宋体" w:hAnsi="宋体" w:cs="宋体" w:eastAsia="宋体" w:hint="default"/>
        </w:rPr>
        <w:t>2</w:t>
      </w:r>
      <w:r>
        <w:rPr/>
        <w:t>、公司与控股股东 </w:t>
      </w:r>
      <w:r>
        <w:rPr>
          <w:spacing w:val="-8"/>
        </w:rPr>
        <w:t>公司控股股东和实际控制人严格按照《上市公司治理准则》、《深圳证券交易所创业板股票上市规则》、</w:t>
      </w:r>
    </w:p>
    <w:p>
      <w:pPr>
        <w:pStyle w:val="BodyText"/>
        <w:spacing w:line="408" w:lineRule="auto"/>
        <w:ind w:left="1133" w:right="1110"/>
        <w:jc w:val="both"/>
      </w:pPr>
      <w:r>
        <w:rPr>
          <w:spacing w:val="-1"/>
        </w:rPr>
        <w:t>《深圳证券交易所创业板上市公司规范运作指引》、《公司章程》等规定和要求，规范自己的行为，未发</w:t>
      </w:r>
      <w:r>
        <w:rPr>
          <w:spacing w:val="-82"/>
        </w:rPr>
        <w:t> </w:t>
      </w:r>
      <w:r>
        <w:rPr>
          <w:spacing w:val="-82"/>
        </w:rPr>
      </w:r>
      <w:r>
        <w:rPr>
          <w:spacing w:val="-1"/>
        </w:rPr>
        <w:t>生超越股东大会直接或间接干预公司的决策和经营活动‘损害公司及其他股东利益的情形。公司不存在控</w:t>
      </w:r>
      <w:r>
        <w:rPr>
          <w:spacing w:val="-82"/>
        </w:rPr>
        <w:t> </w:t>
      </w:r>
      <w:r>
        <w:rPr>
          <w:spacing w:val="-82"/>
        </w:rPr>
      </w:r>
      <w:r>
        <w:rPr/>
        <w:t>股股东占用公司资金、为控股股东提供担保的情形。公司拥有独立完整的业务和自主经营能力，在业务、 人员、资产、机构、财务上独立于控股股东，公司董事会、监事会和内部机构独立运作。</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rFonts w:ascii="宋体" w:hAnsi="宋体" w:cs="宋体" w:eastAsia="宋体" w:hint="default"/>
        </w:rPr>
        <w:t>3</w:t>
      </w:r>
      <w:r>
        <w:rPr/>
        <w:t>、董事和董事会</w:t>
      </w:r>
    </w:p>
    <w:p>
      <w:pPr>
        <w:spacing w:line="240" w:lineRule="auto" w:before="10"/>
        <w:rPr>
          <w:rFonts w:ascii="宋体" w:hAnsi="宋体" w:cs="宋体" w:eastAsia="宋体" w:hint="default"/>
          <w:sz w:val="14"/>
          <w:szCs w:val="14"/>
        </w:rPr>
      </w:pPr>
    </w:p>
    <w:p>
      <w:pPr>
        <w:pStyle w:val="BodyText"/>
        <w:spacing w:line="408" w:lineRule="auto" w:before="0"/>
        <w:ind w:left="1133" w:right="1024" w:firstLine="420"/>
        <w:jc w:val="left"/>
      </w:pPr>
      <w:r>
        <w:rPr>
          <w:rFonts w:ascii="宋体" w:hAnsi="宋体" w:cs="宋体" w:eastAsia="宋体" w:hint="default"/>
          <w:spacing w:val="-5"/>
        </w:rPr>
        <w:t>2015</w:t>
      </w:r>
      <w:r>
        <w:rPr>
          <w:spacing w:val="-5"/>
        </w:rPr>
        <w:t>年</w:t>
      </w:r>
      <w:r>
        <w:rPr>
          <w:rFonts w:ascii="宋体" w:hAnsi="宋体" w:cs="宋体" w:eastAsia="宋体" w:hint="default"/>
          <w:spacing w:val="-5"/>
        </w:rPr>
        <w:t>4</w:t>
      </w:r>
      <w:r>
        <w:rPr>
          <w:spacing w:val="-5"/>
        </w:rPr>
        <w:t>月，公司换届成立了第三届董事会，设董事</w:t>
      </w:r>
      <w:r>
        <w:rPr>
          <w:rFonts w:ascii="宋体" w:hAnsi="宋体" w:cs="宋体" w:eastAsia="宋体" w:hint="default"/>
          <w:spacing w:val="-5"/>
        </w:rPr>
        <w:t>7</w:t>
      </w:r>
      <w:r>
        <w:rPr>
          <w:spacing w:val="-5"/>
        </w:rPr>
        <w:t>名，其中独立董事</w:t>
      </w:r>
      <w:r>
        <w:rPr>
          <w:rFonts w:ascii="宋体" w:hAnsi="宋体" w:cs="宋体" w:eastAsia="宋体" w:hint="default"/>
          <w:spacing w:val="-5"/>
        </w:rPr>
        <w:t>3</w:t>
      </w:r>
      <w:r>
        <w:rPr>
          <w:spacing w:val="-5"/>
        </w:rPr>
        <w:t>名，超过董事总数的</w:t>
      </w:r>
      <w:r>
        <w:rPr>
          <w:rFonts w:ascii="宋体" w:hAnsi="宋体" w:cs="宋体" w:eastAsia="宋体" w:hint="default"/>
          <w:spacing w:val="-5"/>
        </w:rPr>
        <w:t>1/3</w:t>
      </w:r>
      <w:r>
        <w:rPr>
          <w:spacing w:val="-5"/>
        </w:rPr>
        <w:t>。</w:t>
      </w:r>
      <w:r>
        <w:rPr>
          <w:rFonts w:ascii="宋体" w:hAnsi="宋体" w:cs="宋体" w:eastAsia="宋体" w:hint="default"/>
          <w:spacing w:val="-5"/>
        </w:rPr>
        <w:t>2015</w:t>
      </w:r>
      <w:r>
        <w:rPr>
          <w:rFonts w:ascii="宋体" w:hAnsi="宋体" w:cs="宋体" w:eastAsia="宋体" w:hint="default"/>
        </w:rPr>
        <w:t> </w:t>
      </w:r>
      <w:r>
        <w:rPr/>
        <w:t>年</w:t>
      </w:r>
      <w:r>
        <w:rPr>
          <w:rFonts w:ascii="宋体" w:hAnsi="宋体" w:cs="宋体" w:eastAsia="宋体" w:hint="default"/>
        </w:rPr>
        <w:t>8</w:t>
      </w:r>
      <w:r>
        <w:rPr/>
        <w:t>月，公司董事蒋士平因个人原因辞任，公司因重大资产重组增补章笠中、孙新军为非独立董事，增补 严义为独立董事，董事会人数增至</w:t>
      </w:r>
      <w:r>
        <w:rPr>
          <w:rFonts w:ascii="宋体" w:hAnsi="宋体" w:cs="宋体" w:eastAsia="宋体" w:hint="default"/>
        </w:rPr>
        <w:t>9</w:t>
      </w:r>
      <w:r>
        <w:rPr/>
        <w:t>名。</w:t>
      </w:r>
      <w:r>
        <w:rPr>
          <w:rFonts w:ascii="宋体" w:hAnsi="宋体" w:cs="宋体" w:eastAsia="宋体" w:hint="default"/>
        </w:rPr>
        <w:t>2015</w:t>
      </w:r>
      <w:r>
        <w:rPr/>
        <w:t>年</w:t>
      </w:r>
      <w:r>
        <w:rPr>
          <w:rFonts w:ascii="宋体" w:hAnsi="宋体" w:cs="宋体" w:eastAsia="宋体" w:hint="default"/>
        </w:rPr>
        <w:t>11</w:t>
      </w:r>
      <w:r>
        <w:rPr/>
        <w:t>月，公司独立董事徐德鸿因个人原因辞任，公司董事会 人数降至</w:t>
      </w:r>
      <w:r>
        <w:rPr>
          <w:rFonts w:ascii="宋体" w:hAnsi="宋体" w:cs="宋体" w:eastAsia="宋体" w:hint="default"/>
        </w:rPr>
        <w:t>8</w:t>
      </w:r>
      <w:r>
        <w:rPr/>
        <w:t>人。董事会的人员变动及构成符合法律、法规和《公司章程》的要求。公司按照《深圳证券交 </w:t>
      </w:r>
      <w:r>
        <w:rPr>
          <w:spacing w:val="-3"/>
        </w:rPr>
        <w:t>易所创业板上市公司规范运作指引》的要求，董事会下设审计、战略发展、薪酬与考核、提名四个委员会。</w:t>
      </w:r>
      <w:r>
        <w:rPr>
          <w:spacing w:val="-94"/>
        </w:rPr>
        <w:t> </w:t>
      </w:r>
      <w:r>
        <w:rPr>
          <w:spacing w:val="-94"/>
        </w:rPr>
      </w:r>
      <w:r>
        <w:rPr/>
        <w:t>公司董事勤勉尽责，严格按照《公司法》、《深圳证券交易所创业板上市公司规范运作指引》、公司《董</w:t>
      </w:r>
      <w:r>
        <w:rPr/>
        <w:t> 事会议事规则》以及公司专门委员会议事规则等法律法规的要求开展工作，保证了公司的持续健康发展， 维护了广大股东的核发权益。</w:t>
      </w:r>
    </w:p>
    <w:p>
      <w:pPr>
        <w:pStyle w:val="BodyText"/>
        <w:spacing w:line="408" w:lineRule="auto"/>
        <w:ind w:right="0"/>
        <w:jc w:val="left"/>
        <w:rPr>
          <w:rFonts w:ascii="宋体" w:hAnsi="宋体" w:cs="宋体" w:eastAsia="宋体" w:hint="default"/>
        </w:rPr>
      </w:pPr>
      <w:r>
        <w:rPr>
          <w:rFonts w:ascii="宋体" w:hAnsi="宋体" w:cs="宋体" w:eastAsia="宋体" w:hint="default"/>
        </w:rPr>
        <w:t>4</w:t>
      </w:r>
      <w:r>
        <w:rPr/>
        <w:t>、监事和监事会 </w:t>
      </w:r>
      <w:r>
        <w:rPr>
          <w:spacing w:val="-1"/>
        </w:rPr>
        <w:t>报告期内公司换届选举成立了第三届监事会，第三届监事会设监事</w:t>
      </w:r>
      <w:r>
        <w:rPr>
          <w:rFonts w:ascii="宋体" w:hAnsi="宋体" w:cs="宋体" w:eastAsia="宋体" w:hint="default"/>
          <w:spacing w:val="-1"/>
        </w:rPr>
        <w:t>3</w:t>
      </w:r>
      <w:r>
        <w:rPr>
          <w:spacing w:val="-1"/>
        </w:rPr>
        <w:t>名，其中职工代表监事</w:t>
      </w:r>
      <w:r>
        <w:rPr>
          <w:rFonts w:ascii="宋体" w:hAnsi="宋体" w:cs="宋体" w:eastAsia="宋体" w:hint="default"/>
          <w:spacing w:val="-1"/>
        </w:rPr>
        <w:t>1</w:t>
      </w:r>
      <w:r>
        <w:rPr>
          <w:spacing w:val="-1"/>
        </w:rPr>
        <w:t>名。</w:t>
      </w:r>
      <w:r>
        <w:rPr>
          <w:rFonts w:ascii="宋体" w:hAnsi="宋体" w:cs="宋体" w:eastAsia="宋体" w:hint="default"/>
          <w:spacing w:val="-1"/>
        </w:rPr>
        <w:t>2015</w:t>
      </w:r>
    </w:p>
    <w:p>
      <w:pPr>
        <w:pStyle w:val="BodyText"/>
        <w:spacing w:line="408" w:lineRule="auto"/>
        <w:ind w:left="1134" w:right="1130"/>
        <w:jc w:val="both"/>
      </w:pPr>
      <w:r>
        <w:rPr>
          <w:spacing w:val="-1"/>
        </w:rPr>
        <w:t>年</w:t>
      </w:r>
      <w:r>
        <w:rPr>
          <w:rFonts w:ascii="宋体" w:hAnsi="宋体" w:cs="宋体" w:eastAsia="宋体" w:hint="default"/>
          <w:spacing w:val="-1"/>
        </w:rPr>
        <w:t>11</w:t>
      </w:r>
      <w:r>
        <w:rPr>
          <w:spacing w:val="-1"/>
        </w:rPr>
        <w:t>月，第三届监事会原职工代表监事因个人原因辞去公司职工代表监事职务，当月公司召开第三届职工</w:t>
      </w:r>
      <w:r>
        <w:rPr>
          <w:spacing w:val="-82"/>
        </w:rPr>
        <w:t> </w:t>
      </w:r>
      <w:r>
        <w:rPr>
          <w:spacing w:val="-82"/>
        </w:rPr>
      </w:r>
      <w:r>
        <w:rPr>
          <w:spacing w:val="-1"/>
        </w:rPr>
        <w:t>代表大会第二次会议选举汪骏先生为第三届监事会职工代表监事。监事会的人数和构成符合法律、法规的</w:t>
      </w:r>
      <w:r>
        <w:rPr>
          <w:spacing w:val="-81"/>
        </w:rPr>
        <w:t> </w:t>
      </w:r>
      <w:r>
        <w:rPr>
          <w:spacing w:val="-81"/>
        </w:rPr>
      </w:r>
      <w:r>
        <w:rPr>
          <w:spacing w:val="-1"/>
        </w:rPr>
        <w:t>要求。各位监事能够按照《公司章程》、《监事会议事规则》等规定的要求，认真履行自己的职责，对公</w:t>
      </w:r>
      <w:r>
        <w:rPr>
          <w:spacing w:val="-84"/>
        </w:rPr>
        <w:t> </w:t>
      </w:r>
      <w:r>
        <w:rPr>
          <w:spacing w:val="-84"/>
        </w:rPr>
      </w:r>
      <w:r>
        <w:rPr>
          <w:spacing w:val="-1"/>
        </w:rPr>
        <w:t>司重大事项、关联交易、财务状况以及董事和高管人员履行职责的合法、合规性进行监督，维护公司及股</w:t>
      </w:r>
      <w:r>
        <w:rPr>
          <w:spacing w:val="-86"/>
        </w:rPr>
        <w:t> </w:t>
      </w:r>
      <w:r>
        <w:rPr>
          <w:spacing w:val="-86"/>
        </w:rPr>
      </w:r>
      <w:r>
        <w:rPr/>
        <w:t>东的合法权益。</w:t>
      </w:r>
    </w:p>
    <w:p>
      <w:pPr>
        <w:pStyle w:val="BodyText"/>
        <w:spacing w:line="408" w:lineRule="auto"/>
        <w:ind w:left="1553" w:right="0"/>
        <w:jc w:val="left"/>
      </w:pPr>
      <w:r>
        <w:rPr>
          <w:rFonts w:ascii="宋体" w:hAnsi="宋体" w:cs="宋体" w:eastAsia="宋体" w:hint="default"/>
        </w:rPr>
        <w:t>5</w:t>
      </w:r>
      <w:r>
        <w:rPr/>
        <w:t>、绩效评价与激励约束机制 </w:t>
      </w:r>
      <w:r>
        <w:rPr>
          <w:spacing w:val="-1"/>
        </w:rPr>
        <w:t>公司建立并逐步完善公正、有效的高级管理人员的绩效评价标准和激励约束机制，公司高级管理人员</w:t>
      </w:r>
    </w:p>
    <w:p>
      <w:pPr>
        <w:pStyle w:val="BodyText"/>
        <w:spacing w:line="408" w:lineRule="auto"/>
        <w:ind w:left="1133" w:right="1133"/>
        <w:jc w:val="both"/>
      </w:pPr>
      <w:r>
        <w:rPr>
          <w:spacing w:val="-1"/>
        </w:rPr>
        <w:t>实行基本年薪与年终绩效考核相结合的薪酬制度。高级管理人员的聘任公开、透明，符合法律、法规的规</w:t>
      </w:r>
      <w:r>
        <w:rPr>
          <w:spacing w:val="-86"/>
        </w:rPr>
        <w:t> </w:t>
      </w:r>
      <w:r>
        <w:rPr>
          <w:spacing w:val="-86"/>
        </w:rPr>
      </w:r>
      <w:r>
        <w:rPr/>
        <w:t>定。</w:t>
      </w:r>
    </w:p>
    <w:p>
      <w:pPr>
        <w:pStyle w:val="BodyText"/>
        <w:spacing w:line="408" w:lineRule="auto"/>
        <w:ind w:left="1553" w:right="1093"/>
        <w:jc w:val="left"/>
      </w:pPr>
      <w:r>
        <w:rPr>
          <w:rFonts w:ascii="宋体" w:hAnsi="宋体" w:cs="宋体" w:eastAsia="宋体" w:hint="default"/>
        </w:rPr>
        <w:t>6</w:t>
      </w:r>
      <w:r>
        <w:rPr/>
        <w:t>、信息披露 公司严格按照《深圳证券交易所创业板股票上市规则》，依法履行信息披露义务，严格遵守“公平、</w:t>
      </w:r>
    </w:p>
    <w:p>
      <w:pPr>
        <w:pStyle w:val="BodyText"/>
        <w:spacing w:line="408" w:lineRule="auto"/>
        <w:ind w:left="1133" w:right="1132"/>
        <w:jc w:val="both"/>
      </w:pPr>
      <w:r>
        <w:rPr>
          <w:spacing w:val="-1"/>
        </w:rPr>
        <w:t>公正、公开”的原则，真实、准确、及时、完整地披露公司定期报告和临时公告等相关信息；董事会秘书</w:t>
      </w:r>
      <w:r>
        <w:rPr>
          <w:spacing w:val="-85"/>
        </w:rPr>
        <w:t> </w:t>
      </w:r>
      <w:r>
        <w:rPr>
          <w:spacing w:val="-85"/>
        </w:rPr>
      </w:r>
      <w:r>
        <w:rPr/>
        <w:t>负责公司信息披露工作，公司证券部负责接待投资者来访及咨询，加强与投资者的沟通和交流。</w:t>
      </w:r>
    </w:p>
    <w:p>
      <w:pPr>
        <w:pStyle w:val="BodyText"/>
        <w:spacing w:line="408" w:lineRule="auto"/>
        <w:ind w:left="1553" w:right="0"/>
        <w:jc w:val="left"/>
      </w:pPr>
      <w:r>
        <w:rPr>
          <w:rFonts w:ascii="宋体" w:hAnsi="宋体" w:cs="宋体" w:eastAsia="宋体" w:hint="default"/>
        </w:rPr>
        <w:t>7</w:t>
      </w:r>
      <w:r>
        <w:rPr/>
        <w:t>、内幕知情人登记管理 </w:t>
      </w:r>
      <w:r>
        <w:rPr>
          <w:spacing w:val="-1"/>
        </w:rPr>
        <w:t>报告期内，公司严格按照内幕信息知情人报备制度，根据相关重大事项及需保密事项的进展情况，做</w:t>
      </w:r>
    </w:p>
    <w:p>
      <w:pPr>
        <w:pStyle w:val="BodyText"/>
        <w:spacing w:line="408" w:lineRule="auto"/>
        <w:ind w:left="1133" w:right="1131"/>
        <w:jc w:val="both"/>
      </w:pPr>
      <w:r>
        <w:rPr>
          <w:spacing w:val="-1"/>
        </w:rPr>
        <w:t>好内幕信息知情人的登记和报备工作，不存在因内幕信息泄露导致公司股价异常波动的情形，维护公司信</w:t>
      </w:r>
      <w:r>
        <w:rPr>
          <w:spacing w:val="-81"/>
        </w:rPr>
        <w:t> </w:t>
      </w:r>
      <w:r>
        <w:rPr>
          <w:spacing w:val="-81"/>
        </w:rPr>
      </w:r>
      <w:r>
        <w:rPr/>
        <w:t>息披露的公平原则，切实保护了公司股东的合法权益。</w:t>
      </w:r>
    </w:p>
    <w:p>
      <w:pPr>
        <w:pStyle w:val="BodyText"/>
        <w:spacing w:line="408" w:lineRule="auto"/>
        <w:ind w:right="0"/>
        <w:jc w:val="left"/>
      </w:pPr>
      <w:r>
        <w:rPr>
          <w:rFonts w:ascii="宋体" w:hAnsi="宋体" w:cs="宋体" w:eastAsia="宋体" w:hint="default"/>
        </w:rPr>
        <w:t>8</w:t>
      </w:r>
      <w:r>
        <w:rPr/>
        <w:t>、内部审计制度的建立和执行情况 </w:t>
      </w:r>
      <w:r>
        <w:rPr>
          <w:spacing w:val="-1"/>
        </w:rPr>
        <w:t>为规范经营管理，控制风险，保证经营业务活动的正常开展，公司根据《公司法》、《公司章程》等</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093"/>
        <w:jc w:val="left"/>
      </w:pPr>
      <w:r>
        <w:rPr>
          <w:spacing w:val="-1"/>
        </w:rPr>
        <w:t>有关法律、法规和规章制度，结合公司的实际情况、自身特点和管理需要，制定了贯穿于公司生产经营各</w:t>
      </w:r>
      <w:r>
        <w:rPr>
          <w:spacing w:val="-86"/>
        </w:rPr>
        <w:t> </w:t>
      </w:r>
      <w:r>
        <w:rPr>
          <w:spacing w:val="-86"/>
        </w:rPr>
      </w:r>
      <w:r>
        <w:rPr>
          <w:spacing w:val="-1"/>
        </w:rPr>
        <w:t>层面、各环节的内部控制体系，并不断完善。通过对公司各项治理制度的规范和落实，公司的治理水平不</w:t>
      </w:r>
      <w:r>
        <w:rPr>
          <w:spacing w:val="-86"/>
        </w:rPr>
        <w:t> </w:t>
      </w:r>
      <w:r>
        <w:rPr>
          <w:spacing w:val="-86"/>
        </w:rPr>
      </w:r>
      <w:r>
        <w:rPr/>
        <w:t>断提高，有效地保证了公司各项经营目标的实现。</w:t>
      </w:r>
      <w:r>
        <w:rPr>
          <w:spacing w:val="-1"/>
        </w:rPr>
        <w:t> </w:t>
      </w:r>
      <w:r>
        <w:rPr/>
        <w:t>公司董事会下设审计委员会，主要负责公司内部审计</w:t>
      </w:r>
      <w:r>
        <w:rPr/>
        <w:t> </w:t>
      </w:r>
      <w:r>
        <w:rPr>
          <w:spacing w:val="-1"/>
        </w:rPr>
        <w:t>与外部审计之间进行沟通，并监督公司内部审计制度的实施，审查公司内部控制制度的执行情况，审查公</w:t>
      </w:r>
      <w:r>
        <w:rPr>
          <w:spacing w:val="-83"/>
        </w:rPr>
        <w:t> </w:t>
      </w:r>
      <w:r>
        <w:rPr>
          <w:spacing w:val="-83"/>
        </w:rPr>
      </w:r>
      <w:r>
        <w:rPr/>
        <w:t>司的财务信息及披露正常等。审计委员会下设独立的内审部，内审部直接对审计委员会负责及报告工作。</w:t>
      </w:r>
    </w:p>
    <w:p>
      <w:pPr>
        <w:pStyle w:val="BodyText"/>
        <w:spacing w:line="240" w:lineRule="auto" w:before="87"/>
        <w:ind w:right="0"/>
        <w:jc w:val="left"/>
      </w:pPr>
      <w:r>
        <w:rPr/>
        <w:t>公司治理的实际状况与中国证监会发布的有关上市公司治理的规范性文件是否存在重大差异</w:t>
      </w:r>
    </w:p>
    <w:p>
      <w:pPr>
        <w:spacing w:line="240" w:lineRule="auto" w:before="12"/>
        <w:rPr>
          <w:rFonts w:ascii="宋体" w:hAnsi="宋体" w:cs="宋体" w:eastAsia="宋体" w:hint="default"/>
          <w:sz w:val="17"/>
          <w:szCs w:val="17"/>
        </w:rPr>
      </w:pPr>
    </w:p>
    <w:p>
      <w:pPr>
        <w:pStyle w:val="BodyText"/>
        <w:spacing w:line="444" w:lineRule="auto" w:before="0"/>
        <w:ind w:left="1553" w:right="1933"/>
        <w:jc w:val="left"/>
      </w:pPr>
      <w:r>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6"/>
          <w:szCs w:val="16"/>
        </w:rPr>
      </w:pPr>
    </w:p>
    <w:p>
      <w:pPr>
        <w:pStyle w:val="Heading3"/>
        <w:spacing w:line="240" w:lineRule="auto"/>
        <w:ind w:left="1133"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133" w:right="1131" w:firstLine="420"/>
        <w:jc w:val="both"/>
      </w:pPr>
      <w:r>
        <w:rPr>
          <w:spacing w:val="-1"/>
        </w:rPr>
        <w:t>公司控股股东根据法律法规依法行使自身合法权利并承担相应义务。报告期内，未发生直接或间接干</w:t>
      </w:r>
      <w:r>
        <w:rPr/>
        <w:t> </w:t>
      </w:r>
      <w:r>
        <w:rPr>
          <w:spacing w:val="-1"/>
        </w:rPr>
        <w:t>预公司决策和经营活动及利用其它控制地位侵害其它股东利益的行为。公司拥有独立完整的主营业务和自</w:t>
      </w:r>
      <w:r>
        <w:rPr>
          <w:spacing w:val="-81"/>
        </w:rPr>
        <w:t> </w:t>
      </w:r>
      <w:r>
        <w:rPr>
          <w:spacing w:val="-81"/>
        </w:rPr>
      </w:r>
      <w:r>
        <w:rPr/>
        <w:t>主经营能力，在业务、人员、资产、机构以及财务等方面均独立于控股股东和实际控制人。</w:t>
      </w:r>
    </w:p>
    <w:p>
      <w:pPr>
        <w:pStyle w:val="BodyText"/>
        <w:spacing w:line="408" w:lineRule="auto"/>
        <w:ind w:left="1553" w:right="1118"/>
        <w:jc w:val="left"/>
      </w:pPr>
      <w:r>
        <w:rPr>
          <w:rFonts w:ascii="宋体" w:hAnsi="宋体" w:cs="宋体" w:eastAsia="宋体" w:hint="default"/>
        </w:rPr>
        <w:t>1</w:t>
      </w:r>
      <w:r>
        <w:rPr/>
        <w:t>、业务独立 </w:t>
      </w:r>
      <w:r>
        <w:rPr>
          <w:spacing w:val="-1"/>
        </w:rPr>
        <w:t>公司拥有独立的生产经营场所，拥有独立的产、供、销体系，独立开展各项业务。不存在对公司控股</w:t>
      </w:r>
    </w:p>
    <w:p>
      <w:pPr>
        <w:pStyle w:val="BodyText"/>
        <w:spacing w:line="408" w:lineRule="auto"/>
        <w:ind w:left="1133" w:right="0"/>
        <w:jc w:val="left"/>
      </w:pPr>
      <w:r>
        <w:rPr>
          <w:spacing w:val="-1"/>
        </w:rPr>
        <w:t>股东、实际控制人及其控制的其他企业或者第三方重大依赖的情形，与控股股东、实际控制人及其控制的</w:t>
      </w:r>
      <w:r>
        <w:rPr>
          <w:spacing w:val="-83"/>
        </w:rPr>
        <w:t> </w:t>
      </w:r>
      <w:r>
        <w:rPr>
          <w:spacing w:val="-83"/>
        </w:rPr>
      </w:r>
      <w:r>
        <w:rPr/>
        <w:t>其他企业不存在同业竞争。</w:t>
      </w:r>
    </w:p>
    <w:p>
      <w:pPr>
        <w:pStyle w:val="BodyText"/>
        <w:spacing w:line="408" w:lineRule="auto"/>
        <w:ind w:left="1553" w:right="1093"/>
        <w:jc w:val="left"/>
      </w:pPr>
      <w:r>
        <w:rPr>
          <w:rFonts w:ascii="宋体" w:hAnsi="宋体" w:cs="宋体" w:eastAsia="宋体" w:hint="default"/>
        </w:rPr>
        <w:t>2</w:t>
      </w:r>
      <w:r>
        <w:rPr/>
        <w:t>、人员独立 公司建立了独立的劳动、人事和分配管理制度，公司总经理及其他高级管理人员专职在本公司工作、</w:t>
      </w:r>
    </w:p>
    <w:p>
      <w:pPr>
        <w:pStyle w:val="BodyText"/>
        <w:spacing w:line="408" w:lineRule="auto"/>
        <w:ind w:left="1133" w:right="0"/>
        <w:jc w:val="left"/>
      </w:pPr>
      <w:r>
        <w:rPr>
          <w:spacing w:val="-1"/>
        </w:rPr>
        <w:t>领取薪酬，不存在在控股股东、实际控制人及其控制的其他企业中兼任除董事、监事之外职务及领取薪酬</w:t>
      </w:r>
      <w:r>
        <w:rPr>
          <w:spacing w:val="-83"/>
        </w:rPr>
        <w:t> </w:t>
      </w:r>
      <w:r>
        <w:rPr>
          <w:spacing w:val="-83"/>
        </w:rPr>
      </w:r>
      <w:r>
        <w:rPr/>
        <w:t>的情形。公司的财务人员均不存在在控股股东、实际控制人及其控制的其他企业中兼职的情形。</w:t>
      </w:r>
    </w:p>
    <w:p>
      <w:pPr>
        <w:pStyle w:val="BodyText"/>
        <w:spacing w:line="408" w:lineRule="auto"/>
        <w:ind w:left="1553" w:right="1118"/>
        <w:jc w:val="left"/>
      </w:pPr>
      <w:r>
        <w:rPr>
          <w:rFonts w:ascii="宋体" w:hAnsi="宋体" w:cs="宋体" w:eastAsia="宋体" w:hint="default"/>
        </w:rPr>
        <w:t>3</w:t>
      </w:r>
      <w:r>
        <w:rPr/>
        <w:t>、资产独立 </w:t>
      </w:r>
      <w:r>
        <w:rPr>
          <w:spacing w:val="-1"/>
        </w:rPr>
        <w:t>公司对所有生产经营所需的资产有完全的控制支配权，不存在资产、资金被控股股东和实际控制人占</w:t>
      </w:r>
    </w:p>
    <w:p>
      <w:pPr>
        <w:pStyle w:val="BodyText"/>
        <w:spacing w:line="408" w:lineRule="auto"/>
        <w:ind w:left="1133" w:right="0"/>
        <w:jc w:val="left"/>
      </w:pPr>
      <w:r>
        <w:rPr>
          <w:spacing w:val="-1"/>
        </w:rPr>
        <w:t>用的情形，不存在以资产、权益为控股股东和实际控制人担保的情形，本公司现有的资产独立、完整。没</w:t>
      </w:r>
      <w:r>
        <w:rPr>
          <w:spacing w:val="-83"/>
        </w:rPr>
        <w:t> </w:t>
      </w:r>
      <w:r>
        <w:rPr>
          <w:spacing w:val="-83"/>
        </w:rPr>
      </w:r>
      <w:r>
        <w:rPr/>
        <w:t>有以其资产为股东或个人债务以及其他法人或自然人提供任何形式的担保。</w:t>
      </w:r>
    </w:p>
    <w:p>
      <w:pPr>
        <w:pStyle w:val="BodyText"/>
        <w:spacing w:line="408" w:lineRule="auto"/>
        <w:ind w:left="1553" w:right="1118"/>
        <w:jc w:val="left"/>
      </w:pPr>
      <w:r>
        <w:rPr>
          <w:rFonts w:ascii="宋体" w:hAnsi="宋体" w:cs="宋体" w:eastAsia="宋体" w:hint="default"/>
        </w:rPr>
        <w:t>4</w:t>
      </w:r>
      <w:r>
        <w:rPr/>
        <w:t>、机构独立 </w:t>
      </w:r>
      <w:r>
        <w:rPr>
          <w:spacing w:val="-1"/>
        </w:rPr>
        <w:t>公司依法设立了股东大会、董事会、监事会等决策、执行、监督机构，并制定相应会议制度及议事规</w:t>
      </w:r>
    </w:p>
    <w:p>
      <w:pPr>
        <w:pStyle w:val="BodyText"/>
        <w:spacing w:line="408" w:lineRule="auto"/>
        <w:ind w:left="1553" w:right="2143" w:hanging="420"/>
        <w:jc w:val="left"/>
      </w:pPr>
      <w:r>
        <w:rPr/>
        <w:t>则。公司各机构均独立于控股股东及其他股东，各项规章制度完善，法人治理结构规范有效。 </w:t>
      </w:r>
      <w:r>
        <w:rPr>
          <w:rFonts w:ascii="宋体" w:hAnsi="宋体" w:cs="宋体" w:eastAsia="宋体" w:hint="default"/>
        </w:rPr>
        <w:t>5</w:t>
      </w:r>
      <w:r>
        <w:rPr/>
        <w:t>、财务独立</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3" w:right="1131" w:firstLine="420"/>
        <w:jc w:val="both"/>
      </w:pPr>
      <w:r>
        <w:rPr>
          <w:spacing w:val="-1"/>
        </w:rPr>
        <w:t>公司设置了独立的财务部门，并根据现行的会计准则及相关法规、条例，结合公司实际情况制定了财</w:t>
      </w:r>
      <w:r>
        <w:rPr/>
        <w:t> </w:t>
      </w:r>
      <w:r>
        <w:rPr>
          <w:spacing w:val="-1"/>
        </w:rPr>
        <w:t>务管理制度，建立了独立、完整的财务核算体系，能够独立作出财务决策。公司配备了必要财务人员从事</w:t>
      </w:r>
      <w:r>
        <w:rPr>
          <w:spacing w:val="-86"/>
        </w:rPr>
        <w:t> </w:t>
      </w:r>
      <w:r>
        <w:rPr>
          <w:spacing w:val="-86"/>
        </w:rPr>
      </w:r>
      <w:r>
        <w:rPr/>
        <w:t>公司财务核算工作，并在银行独立开设账户，依法独立纳税，不存在股东干预公司财务的情况。</w:t>
      </w:r>
    </w:p>
    <w:p>
      <w:pPr>
        <w:spacing w:line="240" w:lineRule="auto" w:before="11"/>
        <w:rPr>
          <w:rFonts w:ascii="宋体" w:hAnsi="宋体" w:cs="宋体" w:eastAsia="宋体" w:hint="default"/>
          <w:sz w:val="18"/>
          <w:szCs w:val="18"/>
        </w:rPr>
      </w:pPr>
    </w:p>
    <w:p>
      <w:pPr>
        <w:pStyle w:val="Heading3"/>
        <w:spacing w:line="240" w:lineRule="auto"/>
        <w:ind w:left="1133"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4"/>
      <w:bookmarkEnd w:id="134"/>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851"/>
        <w:gridCol w:w="1700"/>
        <w:gridCol w:w="1560"/>
        <w:gridCol w:w="2336"/>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http://www.cninfo.com.cn</w:t>
              </w:r>
            </w:hyperlink>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http://www.cninfo.com.cn</w:t>
              </w:r>
            </w:hyperlink>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http://www.cninfo.com.cn</w:t>
              </w:r>
            </w:hyperlink>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年第三次临时股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http://www.cninfo.com.cn</w:t>
              </w:r>
            </w:hyperlink>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年第四次临时股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http://www.cninfo.com.cn</w:t>
              </w:r>
            </w:hyperlink>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left"/>
        <w:rPr>
          <w:b w:val="0"/>
          <w:bCs w:val="0"/>
        </w:rPr>
      </w:pPr>
      <w:bookmarkStart w:name="2、表决权恢复的优先股股东请求召开临时股东大会" w:id="135"/>
      <w:bookmarkEnd w:id="135"/>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37"/>
      <w:bookmarkEnd w:id="137"/>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徐德鸿</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赵荣祥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5"/>
        <w:spacing w:line="240" w:lineRule="auto"/>
        <w:ind w:left="1134" w:right="0"/>
        <w:jc w:val="both"/>
        <w:rPr>
          <w:b w:val="0"/>
          <w:bCs w:val="0"/>
        </w:rPr>
      </w:pPr>
      <w:bookmarkStart w:name="2、独立董事对公司有关事项提出异议的情况" w:id="138"/>
      <w:bookmarkEnd w:id="138"/>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6"/>
        <w:ind w:left="1133" w:right="6973"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
        <w:rPr>
          <w:rFonts w:ascii="宋体" w:hAnsi="宋体" w:cs="宋体" w:eastAsia="宋体" w:hint="default"/>
          <w:sz w:val="20"/>
          <w:szCs w:val="20"/>
        </w:rPr>
      </w:pPr>
    </w:p>
    <w:p>
      <w:pPr>
        <w:pStyle w:val="Heading5"/>
        <w:spacing w:line="240" w:lineRule="auto"/>
        <w:ind w:right="0"/>
        <w:jc w:val="both"/>
        <w:rPr>
          <w:b w:val="0"/>
          <w:bCs w:val="0"/>
        </w:rPr>
      </w:pPr>
      <w:bookmarkStart w:name="3、独立董事履行职责的其他说明" w:id="139"/>
      <w:bookmarkEnd w:id="139"/>
      <w:r>
        <w:rPr>
          <w:b w:val="0"/>
          <w:bCs w:val="0"/>
        </w:rPr>
      </w:r>
      <w:r>
        <w:rPr>
          <w:rFonts w:ascii="宋体" w:hAnsi="宋体" w:cs="宋体" w:eastAsia="宋体" w:hint="default"/>
        </w:rPr>
        <w:t>3</w:t>
      </w:r>
      <w:r>
        <w:rPr/>
        <w:t>、独立董事履行职责的其他说明</w:t>
      </w:r>
      <w:r>
        <w:rPr>
          <w:b w:val="0"/>
          <w:bCs w:val="0"/>
        </w:rPr>
      </w:r>
    </w:p>
    <w:p>
      <w:pPr>
        <w:spacing w:line="240" w:lineRule="auto" w:before="11"/>
        <w:rPr>
          <w:rFonts w:ascii="宋体" w:hAnsi="宋体" w:cs="宋体" w:eastAsia="宋体" w:hint="default"/>
          <w:b/>
          <w:bCs/>
          <w:sz w:val="27"/>
          <w:szCs w:val="27"/>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133" w:right="6793"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408" w:lineRule="auto" w:before="79"/>
        <w:ind w:left="1133" w:right="1133" w:firstLine="482"/>
        <w:jc w:val="both"/>
      </w:pPr>
      <w:r>
        <w:rPr>
          <w:spacing w:val="-3"/>
        </w:rPr>
        <w:t>根据《公司法》、《证券法》、《深圳证券交易所创业板股票上市规则》及公司《章程》、《独立董</w:t>
      </w:r>
      <w:r>
        <w:rPr/>
        <w:t> </w:t>
      </w:r>
      <w:r>
        <w:rPr>
          <w:spacing w:val="-1"/>
        </w:rPr>
        <w:t>事工作制度》等有关规定，公司独立董事关注公司运营，切实履行职责，对公司重大经营决策和资本运作</w:t>
      </w:r>
      <w:r>
        <w:rPr>
          <w:spacing w:val="-86"/>
        </w:rPr>
        <w:t> </w:t>
      </w:r>
      <w:r>
        <w:rPr>
          <w:spacing w:val="-86"/>
        </w:rPr>
      </w:r>
      <w:r>
        <w:rPr/>
        <w:t>提出了很多宝贵的专业意见，公司结合实际情况予以了采纳。</w:t>
      </w:r>
    </w:p>
    <w:p>
      <w:pPr>
        <w:pStyle w:val="BodyText"/>
        <w:spacing w:line="408" w:lineRule="auto"/>
        <w:ind w:left="1133" w:right="0" w:firstLine="482"/>
        <w:jc w:val="left"/>
      </w:pPr>
      <w:r>
        <w:rPr>
          <w:spacing w:val="-5"/>
        </w:rPr>
        <w:t>报告期内，公司独立董事对控股股东及关联方非经营性资金占用情况、年度利润分配预案、关联交易、</w:t>
      </w:r>
      <w:r>
        <w:rPr/>
        <w:t> 聘请年度审计机构、重大资产重组方案、非公开发行股份、董事会换届选举、聘任高级管理人员等事项出 具了客观、公正、独立的意见，充分发挥了独立董事的监督和指导作用，为推动公司规范运作，保障全体 股东尤其是中小股东合法权益发挥了积极作用。</w:t>
      </w:r>
    </w:p>
    <w:p>
      <w:pPr>
        <w:spacing w:line="240" w:lineRule="auto" w:before="11"/>
        <w:rPr>
          <w:rFonts w:ascii="宋体" w:hAnsi="宋体" w:cs="宋体" w:eastAsia="宋体" w:hint="default"/>
          <w:sz w:val="18"/>
          <w:szCs w:val="18"/>
        </w:rPr>
      </w:pPr>
    </w:p>
    <w:p>
      <w:pPr>
        <w:pStyle w:val="Heading3"/>
        <w:spacing w:line="240" w:lineRule="auto"/>
        <w:ind w:right="0"/>
        <w:jc w:val="both"/>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134" w:right="0" w:firstLine="420"/>
        <w:jc w:val="left"/>
      </w:pPr>
      <w:r>
        <w:rPr>
          <w:spacing w:val="-1"/>
        </w:rPr>
        <w:t>公司董事会下设审计委员会、战略决策委员会、提名委员会及薪酬与考核委员会四个专门委员会。其</w:t>
      </w:r>
      <w:r>
        <w:rPr/>
        <w:t> 履职情况如下：</w:t>
      </w:r>
    </w:p>
    <w:p>
      <w:pPr>
        <w:pStyle w:val="BodyText"/>
        <w:spacing w:line="408" w:lineRule="auto" w:before="45"/>
        <w:ind w:right="0"/>
        <w:jc w:val="left"/>
      </w:pPr>
      <w:r>
        <w:rPr>
          <w:rFonts w:ascii="宋体" w:hAnsi="宋体" w:cs="宋体" w:eastAsia="宋体" w:hint="default"/>
        </w:rPr>
        <w:t>1</w:t>
      </w:r>
      <w:r>
        <w:rPr/>
        <w:t>、审计委员会的履职情况 </w:t>
      </w:r>
      <w:r>
        <w:rPr>
          <w:spacing w:val="-1"/>
        </w:rPr>
        <w:t>报告期内，根据公司《董事会审计委员会工作细则》，审计委员会充分发挥了其在公司经营发展中的</w:t>
      </w:r>
    </w:p>
    <w:p>
      <w:pPr>
        <w:pStyle w:val="BodyText"/>
        <w:spacing w:line="408" w:lineRule="auto"/>
        <w:ind w:left="1133" w:right="1131"/>
        <w:jc w:val="both"/>
      </w:pPr>
      <w:r>
        <w:rPr>
          <w:spacing w:val="-1"/>
        </w:rPr>
        <w:t>审核与监督作用，主要负责监督公司内部控制实施情况、内部审计制度及其实施情况、以及外部审计机构</w:t>
      </w:r>
      <w:r>
        <w:rPr>
          <w:spacing w:val="-83"/>
        </w:rPr>
        <w:t> </w:t>
      </w:r>
      <w:r>
        <w:rPr>
          <w:spacing w:val="-83"/>
        </w:rPr>
      </w:r>
      <w:r>
        <w:rPr>
          <w:spacing w:val="-1"/>
        </w:rPr>
        <w:t>的沟通协调工作。报告期内，审计委员会对公司内部审计制度进行了核查，认为公司内部审计制度体系符</w:t>
      </w:r>
      <w:r>
        <w:rPr>
          <w:spacing w:val="-83"/>
        </w:rPr>
        <w:t> </w:t>
      </w:r>
      <w:r>
        <w:rPr>
          <w:spacing w:val="-83"/>
        </w:rPr>
      </w:r>
      <w:r>
        <w:rPr>
          <w:spacing w:val="-1"/>
        </w:rPr>
        <w:t>合相关法律法规规定，能够发现并有效防范相关风险。</w:t>
      </w:r>
      <w:r>
        <w:rPr>
          <w:rFonts w:ascii="宋体" w:hAnsi="宋体" w:cs="宋体" w:eastAsia="宋体" w:hint="default"/>
          <w:spacing w:val="-1"/>
        </w:rPr>
        <w:t>2015</w:t>
      </w:r>
      <w:r>
        <w:rPr>
          <w:spacing w:val="-1"/>
        </w:rPr>
        <w:t>年度，公司审计委员会重点对内部审计制度及</w:t>
      </w:r>
      <w:r>
        <w:rPr>
          <w:spacing w:val="-82"/>
        </w:rPr>
        <w:t> </w:t>
      </w:r>
      <w:r>
        <w:rPr>
          <w:spacing w:val="-82"/>
        </w:rPr>
      </w:r>
      <w:r>
        <w:rPr>
          <w:spacing w:val="-1"/>
        </w:rPr>
        <w:t>其实施、募集资金以及重大关联交易、公司</w:t>
      </w:r>
      <w:r>
        <w:rPr>
          <w:rFonts w:ascii="宋体" w:hAnsi="宋体" w:cs="宋体" w:eastAsia="宋体" w:hint="default"/>
          <w:spacing w:val="-1"/>
        </w:rPr>
        <w:t>2015</w:t>
      </w:r>
      <w:r>
        <w:rPr>
          <w:spacing w:val="-1"/>
        </w:rPr>
        <w:t>年重大资产重组实施进行核查和审议，并在公司聘请的外</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1118" w:hanging="420"/>
        <w:jc w:val="left"/>
        <w:rPr>
          <w:rFonts w:ascii="宋体" w:hAnsi="宋体" w:cs="宋体" w:eastAsia="宋体" w:hint="default"/>
        </w:rPr>
      </w:pPr>
      <w:r>
        <w:rPr/>
        <w:t>部审计机构进行年度审计期间组织现场座谈会，充分沟通年报审计相关工作。 </w:t>
      </w:r>
      <w:r>
        <w:rPr>
          <w:rFonts w:ascii="宋体" w:hAnsi="宋体" w:cs="宋体" w:eastAsia="宋体" w:hint="default"/>
        </w:rPr>
        <w:t>2</w:t>
      </w:r>
      <w:r>
        <w:rPr/>
        <w:t>、战略决策委员会的履职情况 </w:t>
      </w:r>
      <w:r>
        <w:rPr>
          <w:spacing w:val="-1"/>
        </w:rPr>
        <w:t>报告期内，公司战略决策委员会根据公司《董事会战略决策委员会工作细则》的规定，基于公司</w:t>
      </w:r>
      <w:r>
        <w:rPr>
          <w:rFonts w:ascii="宋体" w:hAnsi="宋体" w:cs="宋体" w:eastAsia="宋体" w:hint="default"/>
          <w:spacing w:val="-1"/>
        </w:rPr>
        <w:t>2015</w:t>
      </w:r>
    </w:p>
    <w:p>
      <w:pPr>
        <w:pStyle w:val="BodyText"/>
        <w:spacing w:line="408" w:lineRule="auto"/>
        <w:ind w:left="1133" w:right="0"/>
        <w:jc w:val="left"/>
      </w:pPr>
      <w:r>
        <w:rPr>
          <w:spacing w:val="-1"/>
        </w:rPr>
        <w:t>年度发展战略召开了两次会议，重点对公司重大资产重组项目以及重组之后公司基于新业务的发展战略规</w:t>
      </w:r>
      <w:r>
        <w:rPr>
          <w:spacing w:val="-81"/>
        </w:rPr>
        <w:t> </w:t>
      </w:r>
      <w:r>
        <w:rPr>
          <w:spacing w:val="-81"/>
        </w:rPr>
      </w:r>
      <w:r>
        <w:rPr/>
        <w:t>划进行研究，对公司处置不良资产及时止损进行评定，发挥了战略把关、跟进指导的重要作用。</w:t>
      </w:r>
    </w:p>
    <w:p>
      <w:pPr>
        <w:pStyle w:val="BodyText"/>
        <w:spacing w:line="240" w:lineRule="auto"/>
        <w:ind w:left="1553" w:right="0"/>
        <w:jc w:val="left"/>
      </w:pPr>
      <w:r>
        <w:rPr>
          <w:rFonts w:ascii="宋体" w:hAnsi="宋体" w:cs="宋体" w:eastAsia="宋体" w:hint="default"/>
        </w:rPr>
        <w:t>3</w:t>
      </w:r>
      <w:r>
        <w:rPr/>
        <w:t>、提名委员会的履职情况</w:t>
      </w:r>
    </w:p>
    <w:p>
      <w:pPr>
        <w:spacing w:line="240" w:lineRule="auto" w:before="10"/>
        <w:rPr>
          <w:rFonts w:ascii="宋体" w:hAnsi="宋体" w:cs="宋体" w:eastAsia="宋体" w:hint="default"/>
          <w:sz w:val="14"/>
          <w:szCs w:val="14"/>
        </w:rPr>
      </w:pPr>
    </w:p>
    <w:p>
      <w:pPr>
        <w:pStyle w:val="BodyText"/>
        <w:spacing w:line="408" w:lineRule="auto" w:before="0"/>
        <w:ind w:left="1133" w:right="0" w:firstLine="420"/>
        <w:jc w:val="left"/>
      </w:pPr>
      <w:r>
        <w:rPr/>
        <w:t>报告期内</w:t>
      </w:r>
      <w:r>
        <w:rPr>
          <w:spacing w:val="-1"/>
        </w:rPr>
        <w:t> </w:t>
      </w:r>
      <w:r>
        <w:rPr/>
        <w:t>，公司提名委员会依照《董事会提名委员会工作细则》的要求，对公司董事、高级管理人</w:t>
      </w:r>
      <w:r>
        <w:rPr/>
        <w:t> </w:t>
      </w:r>
      <w:r>
        <w:rPr>
          <w:spacing w:val="-1"/>
        </w:rPr>
        <w:t>员的增补更替履行了审查职责，并对董事会的规模和独立董事的选举提出了宝贵意见。</w:t>
      </w:r>
      <w:r>
        <w:rPr>
          <w:rFonts w:ascii="宋体" w:hAnsi="宋体" w:cs="宋体" w:eastAsia="宋体" w:hint="default"/>
          <w:spacing w:val="-1"/>
        </w:rPr>
        <w:t>2015</w:t>
      </w:r>
      <w:r>
        <w:rPr>
          <w:spacing w:val="-1"/>
        </w:rPr>
        <w:t>年度，公司董</w:t>
      </w:r>
      <w:r>
        <w:rPr>
          <w:spacing w:val="-80"/>
        </w:rPr>
        <w:t> </w:t>
      </w:r>
      <w:r>
        <w:rPr>
          <w:spacing w:val="-80"/>
        </w:rPr>
      </w:r>
      <w:r>
        <w:rPr>
          <w:spacing w:val="-1"/>
        </w:rPr>
        <w:t>事、监事及高级管理人员均有变动，公司提名委员会共召开五次会议，审查了公司新一届董事会、高级管</w:t>
      </w:r>
      <w:r>
        <w:rPr>
          <w:spacing w:val="-86"/>
        </w:rPr>
        <w:t> </w:t>
      </w:r>
      <w:r>
        <w:rPr>
          <w:spacing w:val="-86"/>
        </w:rPr>
      </w:r>
      <w:r>
        <w:rPr/>
        <w:t>理人员的任职资格，未发现《公司法》等法律法规禁止任职的情形。</w:t>
      </w:r>
    </w:p>
    <w:p>
      <w:pPr>
        <w:pStyle w:val="BodyText"/>
        <w:spacing w:line="408" w:lineRule="auto"/>
        <w:ind w:right="0"/>
        <w:jc w:val="left"/>
      </w:pPr>
      <w:r>
        <w:rPr>
          <w:rFonts w:ascii="宋体" w:hAnsi="宋体" w:cs="宋体" w:eastAsia="宋体" w:hint="default"/>
        </w:rPr>
        <w:t>4</w:t>
      </w:r>
      <w:r>
        <w:rPr/>
        <w:t>、薪酬与考核委员会的履职情况 </w:t>
      </w:r>
      <w:r>
        <w:rPr>
          <w:spacing w:val="-1"/>
        </w:rPr>
        <w:t>报告期内，公司薪酬与考核委员会依照公司《董事会薪酬与考核委员会工作细则》的要求，重点对公</w:t>
      </w:r>
    </w:p>
    <w:p>
      <w:pPr>
        <w:pStyle w:val="BodyText"/>
        <w:spacing w:line="240" w:lineRule="auto"/>
        <w:ind w:left="1134" w:right="0"/>
        <w:jc w:val="left"/>
      </w:pPr>
      <w:r>
        <w:rPr/>
        <w:t>司董事及高级管理人员的薪酬政策及执行情况进行审查，积极履行了薪酬与考核委员会的相应职责。</w:t>
      </w:r>
    </w:p>
    <w:p>
      <w:pPr>
        <w:spacing w:line="240" w:lineRule="auto" w:before="0"/>
        <w:rPr>
          <w:rFonts w:ascii="宋体" w:hAnsi="宋体" w:cs="宋体" w:eastAsia="宋体" w:hint="default"/>
          <w:sz w:val="20"/>
          <w:szCs w:val="20"/>
        </w:rPr>
      </w:pPr>
    </w:p>
    <w:p>
      <w:pPr>
        <w:pStyle w:val="Heading3"/>
        <w:spacing w:line="240" w:lineRule="auto" w:before="131"/>
        <w:ind w:left="1133"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60" w:lineRule="auto" w:before="116"/>
        <w:ind w:left="1133" w:right="7333" w:firstLine="0"/>
        <w:jc w:val="left"/>
        <w:rPr>
          <w:rFonts w:ascii="宋体" w:hAnsi="宋体" w:cs="宋体" w:eastAsia="宋体" w:hint="default"/>
          <w:sz w:val="18"/>
          <w:szCs w:val="18"/>
        </w:rPr>
      </w:pPr>
      <w:r>
        <w:rPr>
          <w:rFonts w:ascii="宋体" w:hAnsi="宋体" w:cs="宋体" w:eastAsia="宋体" w:hint="default"/>
          <w:sz w:val="18"/>
          <w:szCs w:val="18"/>
        </w:rPr>
        <w:t>□ 是 √ 否 公司监事会对报告期内的监督事项无异议。</w:t>
      </w:r>
    </w:p>
    <w:p>
      <w:pPr>
        <w:spacing w:line="240" w:lineRule="auto" w:before="1"/>
        <w:rPr>
          <w:rFonts w:ascii="宋体" w:hAnsi="宋体" w:cs="宋体" w:eastAsia="宋体" w:hint="default"/>
          <w:sz w:val="18"/>
          <w:szCs w:val="18"/>
        </w:rPr>
      </w:pPr>
    </w:p>
    <w:p>
      <w:pPr>
        <w:pStyle w:val="Heading3"/>
        <w:spacing w:line="240" w:lineRule="auto"/>
        <w:ind w:left="1133"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133" w:right="1093" w:firstLine="420"/>
        <w:jc w:val="left"/>
      </w:pPr>
      <w:r>
        <w:rPr/>
        <w:t>公司已经建立完善的高级管理人员的绩效管理体系，明确了高级管理人员考核、晋升、培训和奖惩， 有效的的绩效评价标准和激励约束机制，高级管理人员的聘任公开透明，符合相关法律法规的规定。</w:t>
      </w:r>
    </w:p>
    <w:p>
      <w:pPr>
        <w:spacing w:line="240" w:lineRule="auto" w:before="11"/>
        <w:rPr>
          <w:rFonts w:ascii="宋体" w:hAnsi="宋体" w:cs="宋体" w:eastAsia="宋体" w:hint="default"/>
          <w:sz w:val="18"/>
          <w:szCs w:val="18"/>
        </w:rPr>
      </w:pPr>
    </w:p>
    <w:p>
      <w:pPr>
        <w:pStyle w:val="Heading3"/>
        <w:spacing w:line="240" w:lineRule="auto"/>
        <w:ind w:left="1133"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发现的内部控制重大缺陷的具体情况" w:id="144"/>
      <w:bookmarkEnd w:id="144"/>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内控自我评价报告" w:id="145"/>
      <w:bookmarkEnd w:id="145"/>
      <w:r>
        <w:rPr>
          <w:b w:val="0"/>
          <w:bCs w:val="0"/>
        </w:rPr>
      </w:r>
      <w:r>
        <w:rPr>
          <w:rFonts w:ascii="宋体" w:hAnsi="宋体" w:cs="宋体" w:eastAsia="宋体" w:hint="default"/>
        </w:rPr>
        <w:t>2</w:t>
      </w:r>
      <w:r>
        <w:rPr/>
        <w:t>、内控自我评价报告</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http://www.cninfo.com.cn</w:t>
              </w:r>
            </w:hyperlink>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44"/>
        <w:ind w:left="841" w:right="1140" w:firstLine="0"/>
        <w:jc w:val="right"/>
        <w:rPr>
          <w:rFonts w:ascii="宋体" w:hAnsi="宋体" w:cs="宋体" w:eastAsia="宋体" w:hint="default"/>
          <w:sz w:val="18"/>
          <w:szCs w:val="18"/>
        </w:rPr>
      </w:pPr>
      <w:r>
        <w:rPr/>
        <w:pict>
          <v:shape style="position:absolute;margin-left:56.459999pt;margin-top:-317.728271pt;width:479.2pt;height:527.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47"/>
                    <w:gridCol w:w="3039"/>
                  </w:tblGrid>
                  <w:tr>
                    <w:trPr>
                      <w:trHeight w:val="36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4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60"/>
                          <w:jc w:val="both"/>
                          <w:rPr>
                            <w:rFonts w:ascii="宋体" w:hAnsi="宋体" w:cs="宋体" w:eastAsia="宋体" w:hint="default"/>
                            <w:sz w:val="18"/>
                            <w:szCs w:val="18"/>
                          </w:rPr>
                        </w:pPr>
                        <w:r>
                          <w:rPr>
                            <w:rFonts w:ascii="宋体" w:hAnsi="宋体" w:cs="宋体" w:eastAsia="宋体" w:hint="default"/>
                            <w:sz w:val="18"/>
                            <w:szCs w:val="18"/>
                          </w:rPr>
                          <w:t>重大缺陷：一个或多个控制缺陷的组合， 可能导致企业严重偏离控制目标；重要缺 陷：一个或多个控制缺陷的组合，其严重 程度或经济后果低于重大缺陷，但仍有可 能导致企业偏离控制目标；一般缺陷：除 重大缺陷、重要缺陷之外的其他缺陷。</w:t>
                        </w:r>
                      </w:p>
                    </w:tc>
                    <w:tc>
                      <w:tcPr>
                        <w:tcW w:w="3039" w:type="dxa"/>
                        <w:vMerge w:val="restart"/>
                        <w:tcBorders>
                          <w:top w:val="single" w:sz="4" w:space="0" w:color="000000"/>
                          <w:left w:val="single" w:sz="4" w:space="0" w:color="000000"/>
                          <w:right w:val="single" w:sz="4" w:space="0" w:color="000000"/>
                        </w:tcBorders>
                      </w:tcPr>
                      <w:p>
                        <w:pPr>
                          <w:pStyle w:val="TableParagraph"/>
                          <w:spacing w:line="316"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重大缺陷：一个或多个控制缺陷的组 合，可能导致企业严重偏离控制目标； 重要缺陷：一个或多个控制缺陷的组 </w:t>
                        </w:r>
                        <w:r>
                          <w:rPr>
                            <w:rFonts w:ascii="宋体" w:hAnsi="宋体" w:cs="宋体" w:eastAsia="宋体" w:hint="default"/>
                            <w:spacing w:val="-4"/>
                            <w:sz w:val="18"/>
                            <w:szCs w:val="18"/>
                          </w:rPr>
                          <w:t>合，其严重程度或经济后果低于重大缺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陷，但仍有可能导致企业偏离控制目 </w:t>
                        </w:r>
                        <w:r>
                          <w:rPr>
                            <w:rFonts w:ascii="宋体" w:hAnsi="宋体" w:cs="宋体" w:eastAsia="宋体" w:hint="default"/>
                            <w:spacing w:val="-4"/>
                            <w:sz w:val="18"/>
                            <w:szCs w:val="18"/>
                          </w:rPr>
                          <w:t>标；一般缺陷：除重大缺陷、重要缺陷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之外的其他缺陷。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7"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94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218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34"/>
                          <w:jc w:val="left"/>
                          <w:rPr>
                            <w:rFonts w:ascii="宋体" w:hAnsi="宋体" w:cs="宋体" w:eastAsia="宋体" w:hint="default"/>
                            <w:sz w:val="18"/>
                            <w:szCs w:val="18"/>
                          </w:rPr>
                        </w:pPr>
                        <w:r>
                          <w:rPr>
                            <w:rFonts w:ascii="宋体" w:hAnsi="宋体" w:cs="宋体" w:eastAsia="宋体" w:hint="default"/>
                            <w:sz w:val="18"/>
                            <w:szCs w:val="18"/>
                          </w:rPr>
                          <w:t>重要性水平：公司采用年度合并财务报表 利润总额的</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作为重要性水平的量化指 标。根据本年度经审计的合并财务报表利 润总额计算的重要性水平为</w:t>
                        </w:r>
                        <w:r>
                          <w:rPr>
                            <w:rFonts w:ascii="宋体" w:hAnsi="宋体" w:cs="宋体" w:eastAsia="宋体" w:hint="default"/>
                            <w:spacing w:val="-46"/>
                            <w:sz w:val="18"/>
                            <w:szCs w:val="18"/>
                          </w:rPr>
                          <w:t> </w:t>
                        </w:r>
                        <w:r>
                          <w:rPr>
                            <w:rFonts w:ascii="宋体" w:hAnsi="宋体" w:cs="宋体" w:eastAsia="宋体" w:hint="default"/>
                            <w:sz w:val="18"/>
                            <w:szCs w:val="18"/>
                          </w:rPr>
                          <w:t>997.65</w:t>
                        </w:r>
                        <w:r>
                          <w:rPr>
                            <w:rFonts w:ascii="宋体" w:hAnsi="宋体" w:cs="宋体" w:eastAsia="宋体" w:hint="default"/>
                            <w:spacing w:val="-46"/>
                            <w:sz w:val="18"/>
                            <w:szCs w:val="18"/>
                          </w:rPr>
                          <w:t> </w:t>
                        </w:r>
                        <w:r>
                          <w:rPr>
                            <w:rFonts w:ascii="宋体" w:hAnsi="宋体" w:cs="宋体" w:eastAsia="宋体" w:hint="default"/>
                            <w:sz w:val="18"/>
                            <w:szCs w:val="18"/>
                          </w:rPr>
                          <w:t>万元。 重大缺陷：当内控控制缺陷可能导致财务 报表错报、漏报或者损失的影响金额超过 重要性水平时，被认定为重大缺陷；重要 缺陷：当内控控制缺陷可能导致财务报表 错报、漏报或者损失的影响金额占重要性 水平为</w:t>
                        </w:r>
                        <w:r>
                          <w:rPr>
                            <w:rFonts w:ascii="宋体" w:hAnsi="宋体" w:cs="宋体" w:eastAsia="宋体" w:hint="default"/>
                            <w:spacing w:val="-46"/>
                            <w:sz w:val="18"/>
                            <w:szCs w:val="18"/>
                          </w:rPr>
                          <w:t> </w:t>
                        </w:r>
                        <w:r>
                          <w:rPr>
                            <w:rFonts w:ascii="宋体" w:hAnsi="宋体" w:cs="宋体" w:eastAsia="宋体" w:hint="default"/>
                            <w:sz w:val="18"/>
                            <w:szCs w:val="18"/>
                          </w:rPr>
                          <w:t>20%-100%</w:t>
                        </w:r>
                        <w:r>
                          <w:rPr>
                            <w:rFonts w:ascii="宋体" w:hAnsi="宋体" w:cs="宋体" w:eastAsia="宋体" w:hint="default"/>
                            <w:sz w:val="18"/>
                            <w:szCs w:val="18"/>
                          </w:rPr>
                          <w:t>时，被认定为重要缺陷； 一般缺陷：当内控控制缺陷可能导致财务 报表错报、漏报或者损失的影响金额低于 重要性水平的</w:t>
                        </w:r>
                        <w:r>
                          <w:rPr>
                            <w:rFonts w:ascii="宋体" w:hAnsi="宋体" w:cs="宋体" w:eastAsia="宋体" w:hint="default"/>
                            <w:spacing w:val="-42"/>
                            <w:sz w:val="18"/>
                            <w:szCs w:val="18"/>
                          </w:rPr>
                          <w:t> </w:t>
                        </w:r>
                        <w:r>
                          <w:rPr>
                            <w:rFonts w:ascii="宋体" w:hAnsi="宋体" w:cs="宋体" w:eastAsia="宋体" w:hint="default"/>
                            <w:spacing w:val="-4"/>
                            <w:sz w:val="18"/>
                            <w:szCs w:val="18"/>
                          </w:rPr>
                          <w:t>20%</w:t>
                        </w:r>
                        <w:r>
                          <w:rPr>
                            <w:rFonts w:ascii="宋体" w:hAnsi="宋体" w:cs="宋体" w:eastAsia="宋体" w:hint="default"/>
                            <w:spacing w:val="-4"/>
                            <w:sz w:val="18"/>
                            <w:szCs w:val="18"/>
                          </w:rPr>
                          <w:t>时，被认定为一般缺陷。</w:t>
                        </w:r>
                        <w:r>
                          <w:rPr>
                            <w:rFonts w:ascii="宋体" w:hAnsi="宋体" w:cs="宋体" w:eastAsia="宋体" w:hint="default"/>
                            <w:sz w:val="18"/>
                            <w:szCs w:val="18"/>
                          </w:rPr>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1"/>
                          <w:ind w:left="4" w:right="21"/>
                          <w:jc w:val="left"/>
                          <w:rPr>
                            <w:rFonts w:ascii="宋体" w:hAnsi="宋体" w:cs="宋体" w:eastAsia="宋体" w:hint="default"/>
                            <w:sz w:val="18"/>
                            <w:szCs w:val="18"/>
                          </w:rPr>
                        </w:pPr>
                        <w:r>
                          <w:rPr>
                            <w:rFonts w:ascii="宋体" w:hAnsi="宋体" w:cs="宋体" w:eastAsia="宋体" w:hint="default"/>
                            <w:spacing w:val="-4"/>
                            <w:sz w:val="18"/>
                            <w:szCs w:val="18"/>
                          </w:rPr>
                          <w:t>重要性水平：公司采用年度合并财务报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表利润总额的</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作为重要性水平的量 </w:t>
                        </w:r>
                        <w:r>
                          <w:rPr>
                            <w:rFonts w:ascii="宋体" w:hAnsi="宋体" w:cs="宋体" w:eastAsia="宋体" w:hint="default"/>
                            <w:spacing w:val="-4"/>
                            <w:sz w:val="18"/>
                            <w:szCs w:val="18"/>
                          </w:rPr>
                          <w:t>化指标。根据本年度经审计的合并财务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报表利润总额计算的重要性水平为 </w:t>
                        </w:r>
                        <w:r>
                          <w:rPr>
                            <w:rFonts w:ascii="宋体" w:hAnsi="宋体" w:cs="宋体" w:eastAsia="宋体" w:hint="default"/>
                            <w:sz w:val="18"/>
                            <w:szCs w:val="18"/>
                          </w:rPr>
                          <w:t>997.65</w:t>
                        </w:r>
                        <w:r>
                          <w:rPr>
                            <w:rFonts w:ascii="宋体" w:hAnsi="宋体" w:cs="宋体" w:eastAsia="宋体" w:hint="default"/>
                            <w:spacing w:val="-46"/>
                            <w:sz w:val="18"/>
                            <w:szCs w:val="18"/>
                          </w:rPr>
                          <w:t> </w:t>
                        </w:r>
                        <w:r>
                          <w:rPr>
                            <w:rFonts w:ascii="宋体" w:hAnsi="宋体" w:cs="宋体" w:eastAsia="宋体" w:hint="default"/>
                            <w:sz w:val="18"/>
                            <w:szCs w:val="18"/>
                          </w:rPr>
                          <w:t>万元。重大缺陷：当非财务报 表内控控制缺陷可能造成的直接或间 接的财产损失的绝对金额超过重要性 </w:t>
                        </w:r>
                        <w:r>
                          <w:rPr>
                            <w:rFonts w:ascii="宋体" w:hAnsi="宋体" w:cs="宋体" w:eastAsia="宋体" w:hint="default"/>
                            <w:spacing w:val="-10"/>
                            <w:sz w:val="18"/>
                            <w:szCs w:val="18"/>
                          </w:rPr>
                          <w:t>水平时，被认定为重大缺陷；重要缺陷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当非财务报表内控控制缺陷可能造成 的直接或间接的财产损失的绝对金额 占重要性水平为</w:t>
                        </w:r>
                        <w:r>
                          <w:rPr>
                            <w:rFonts w:ascii="宋体" w:hAnsi="宋体" w:cs="宋体" w:eastAsia="宋体" w:hint="default"/>
                            <w:spacing w:val="-46"/>
                            <w:sz w:val="18"/>
                            <w:szCs w:val="18"/>
                          </w:rPr>
                          <w:t> </w:t>
                        </w:r>
                        <w:r>
                          <w:rPr>
                            <w:rFonts w:ascii="宋体" w:hAnsi="宋体" w:cs="宋体" w:eastAsia="宋体" w:hint="default"/>
                            <w:sz w:val="18"/>
                            <w:szCs w:val="18"/>
                          </w:rPr>
                          <w:t>20%-100%</w:t>
                        </w:r>
                        <w:r>
                          <w:rPr>
                            <w:rFonts w:ascii="宋体" w:hAnsi="宋体" w:cs="宋体" w:eastAsia="宋体" w:hint="default"/>
                            <w:sz w:val="18"/>
                            <w:szCs w:val="18"/>
                          </w:rPr>
                          <w:t>时，被认定 </w:t>
                        </w:r>
                        <w:r>
                          <w:rPr>
                            <w:rFonts w:ascii="宋体" w:hAnsi="宋体" w:cs="宋体" w:eastAsia="宋体" w:hint="default"/>
                            <w:spacing w:val="-4"/>
                            <w:sz w:val="18"/>
                            <w:szCs w:val="18"/>
                          </w:rPr>
                          <w:t>为重要缺陷；一般缺陷：当非财务报表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内控控制缺陷可能造成的直接或间接 的财产损失的绝对金额低于重要性水 平的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时，被认定为一般缺陷。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7"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189"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spacing w:line="240" w:lineRule="auto" w:before="26"/>
        <w:ind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55"/>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翁伟、胡彦龙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0"/>
        <w:ind w:left="1133" w:right="-19"/>
        <w:jc w:val="left"/>
      </w:pPr>
      <w:r>
        <w:rPr/>
        <w:t>思创医惠科技股份有限公司全体股东：</w:t>
      </w:r>
    </w:p>
    <w:p>
      <w:pPr>
        <w:pStyle w:val="Heading4"/>
        <w:spacing w:line="240" w:lineRule="auto" w:before="1"/>
        <w:ind w:right="0"/>
        <w:jc w:val="left"/>
      </w:pPr>
      <w:r>
        <w:rPr/>
        <w:br w:type="column"/>
      </w:r>
      <w:r>
        <w:rPr/>
        <w:t>审计报告正文</w:t>
      </w:r>
    </w:p>
    <w:p>
      <w:pPr>
        <w:spacing w:after="0" w:line="240" w:lineRule="auto"/>
        <w:jc w:val="left"/>
        <w:sectPr>
          <w:type w:val="continuous"/>
          <w:pgSz w:w="11910" w:h="16840"/>
          <w:pgMar w:top="1060" w:bottom="1160" w:left="0" w:right="0"/>
          <w:cols w:num="2" w:equalWidth="0">
            <w:col w:w="4705" w:space="40"/>
            <w:col w:w="7165"/>
          </w:cols>
        </w:sectPr>
      </w:pPr>
    </w:p>
    <w:p>
      <w:pPr>
        <w:spacing w:line="240" w:lineRule="auto" w:before="1"/>
        <w:rPr>
          <w:rFonts w:ascii="宋体" w:hAnsi="宋体" w:cs="宋体" w:eastAsia="宋体" w:hint="default"/>
          <w:sz w:val="12"/>
          <w:szCs w:val="12"/>
        </w:rPr>
      </w:pPr>
    </w:p>
    <w:p>
      <w:pPr>
        <w:pStyle w:val="BodyText"/>
        <w:spacing w:line="408" w:lineRule="auto" w:before="35"/>
        <w:ind w:left="1133" w:right="1129" w:firstLine="480"/>
        <w:jc w:val="both"/>
      </w:pPr>
      <w:r>
        <w:rPr>
          <w:spacing w:val="2"/>
        </w:rPr>
        <w:t>我们审计了后附的思创医惠科技股份有限公司（以下简称思创医惠公司）财务报表，包括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rFonts w:ascii="宋体" w:hAnsi="宋体" w:cs="宋体" w:eastAsia="宋体" w:hint="default"/>
        </w:rPr>
        <w:t> </w:t>
      </w:r>
      <w:r>
        <w:rPr>
          <w:spacing w:val="-1"/>
        </w:rPr>
        <w:t>月</w:t>
      </w:r>
      <w:r>
        <w:rPr>
          <w:rFonts w:ascii="宋体" w:hAnsi="宋体" w:cs="宋体" w:eastAsia="宋体" w:hint="default"/>
          <w:spacing w:val="-1"/>
        </w:rPr>
        <w:t>31</w:t>
      </w:r>
      <w:r>
        <w:rPr>
          <w:spacing w:val="-1"/>
        </w:rPr>
        <w:t>日的合并及母公司资产负债表，</w:t>
      </w:r>
      <w:r>
        <w:rPr>
          <w:rFonts w:ascii="宋体" w:hAnsi="宋体" w:cs="宋体" w:eastAsia="宋体" w:hint="default"/>
          <w:spacing w:val="-1"/>
        </w:rPr>
        <w:t>2015</w:t>
      </w:r>
      <w:r>
        <w:rPr>
          <w:spacing w:val="-1"/>
        </w:rPr>
        <w:t>年度的合并及母公司利润表、合并及母公司现金流量表、合并及</w:t>
      </w:r>
      <w:r>
        <w:rPr>
          <w:spacing w:val="-82"/>
        </w:rPr>
        <w:t> </w:t>
      </w:r>
      <w:r>
        <w:rPr>
          <w:spacing w:val="-82"/>
        </w:rPr>
      </w:r>
      <w:r>
        <w:rPr/>
        <w:t>母公司所有者权益变动表，以及财务报表附注。</w:t>
      </w:r>
    </w:p>
    <w:p>
      <w:pPr>
        <w:spacing w:line="408" w:lineRule="auto" w:before="46"/>
        <w:ind w:left="161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编制和公允列报财务报表是思创医惠公司管理层的责任，这种责任包括：（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w:t>
      </w:r>
    </w:p>
    <w:p>
      <w:pPr>
        <w:pStyle w:val="BodyText"/>
        <w:spacing w:line="408" w:lineRule="auto"/>
        <w:ind w:left="1133" w:right="0"/>
        <w:jc w:val="left"/>
      </w:pPr>
      <w:r>
        <w:rPr/>
        <w:t>规定编制财务报表，并使其实现公允反映；（</w:t>
      </w:r>
      <w:r>
        <w:rPr>
          <w:rFonts w:ascii="宋体" w:hAnsi="宋体" w:cs="宋体" w:eastAsia="宋体" w:hint="default"/>
        </w:rPr>
        <w:t>2</w:t>
      </w:r>
      <w:r>
        <w:rPr/>
        <w:t>）设计、执行和维护必要的内部控制，以使财务报表不存</w:t>
      </w:r>
      <w:r>
        <w:rPr>
          <w:spacing w:val="-30"/>
        </w:rPr>
        <w:t> </w:t>
      </w:r>
      <w:r>
        <w:rPr>
          <w:spacing w:val="-30"/>
        </w:rPr>
      </w:r>
      <w:r>
        <w:rPr/>
        <w:t>在由于舞弊或错误导致的重大错报。</w:t>
      </w:r>
    </w:p>
    <w:p>
      <w:pPr>
        <w:pStyle w:val="BodyText"/>
        <w:spacing w:line="408" w:lineRule="auto"/>
        <w:ind w:left="1613" w:right="1121"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w:t>
      </w:r>
    </w:p>
    <w:p>
      <w:pPr>
        <w:pStyle w:val="BodyText"/>
        <w:spacing w:line="408" w:lineRule="auto"/>
        <w:ind w:left="1133"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left="1133" w:right="1130"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0"/>
        </w:rPr>
        <w:t> </w:t>
      </w:r>
      <w:r>
        <w:rPr>
          <w:spacing w:val="-80"/>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ind w:left="1616" w:right="292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408" w:lineRule="auto"/>
        <w:ind w:left="1133" w:right="1131" w:firstLine="480"/>
        <w:jc w:val="both"/>
      </w:pPr>
      <w:r>
        <w:rPr>
          <w:spacing w:val="-2"/>
        </w:rPr>
        <w:t>我们认为，思创医惠公司财务报表在所有重大方面按照企业会计准则的规定编制，公允反映了思创医</w:t>
      </w:r>
      <w:r>
        <w:rPr/>
        <w:t> 惠公司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2015</w:t>
      </w:r>
      <w:r>
        <w:rPr/>
        <w:t>年度的合并及母公司经营成果和现金流量。</w:t>
      </w:r>
    </w:p>
    <w:p>
      <w:pPr>
        <w:spacing w:after="0" w:line="408" w:lineRule="auto"/>
        <w:jc w:val="both"/>
        <w:sectPr>
          <w:type w:val="continuous"/>
          <w:pgSz w:w="11910" w:h="16840"/>
          <w:pgMar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left="1133" w:right="0"/>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5"/>
        <w:ind w:left="55" w:right="55"/>
        <w:jc w:val="center"/>
        <w:rPr>
          <w:b w:val="0"/>
          <w:bCs w:val="0"/>
        </w:rPr>
      </w:pPr>
      <w:bookmarkStart w:name="1、合并资产负债表" w:id="151"/>
      <w:bookmarkEnd w:id="151"/>
      <w:r>
        <w:rPr>
          <w:b w:val="0"/>
          <w:bCs w:val="0"/>
        </w:rPr>
      </w:r>
      <w:r>
        <w:rPr>
          <w:rFonts w:ascii="宋体" w:hAnsi="宋体" w:cs="宋体" w:eastAsia="宋体" w:hint="default"/>
        </w:rPr>
        <w:t>1</w:t>
      </w:r>
      <w:r>
        <w:rPr/>
        <w:t>、合并资产负债表</w:t>
      </w:r>
      <w:r>
        <w:rPr>
          <w:b w:val="0"/>
          <w:bCs w:val="0"/>
        </w:rPr>
      </w:r>
    </w:p>
    <w:p>
      <w:pPr>
        <w:spacing w:line="240" w:lineRule="auto" w:before="12"/>
        <w:rPr>
          <w:rFonts w:ascii="宋体" w:hAnsi="宋体" w:cs="宋体" w:eastAsia="宋体" w:hint="default"/>
          <w:b/>
          <w:bCs/>
          <w:sz w:val="27"/>
          <w:szCs w:val="27"/>
        </w:rPr>
      </w:pPr>
    </w:p>
    <w:p>
      <w:pPr>
        <w:tabs>
          <w:tab w:pos="4105" w:val="left" w:leader="none"/>
          <w:tab w:pos="8920" w:val="left" w:leader="none"/>
        </w:tabs>
        <w:spacing w:before="0"/>
        <w:ind w:left="55" w:right="0" w:firstLine="0"/>
        <w:jc w:val="center"/>
        <w:rPr>
          <w:rFonts w:ascii="宋体" w:hAnsi="宋体" w:cs="宋体" w:eastAsia="宋体" w:hint="default"/>
          <w:sz w:val="18"/>
          <w:szCs w:val="18"/>
        </w:rPr>
      </w:pPr>
      <w:r>
        <w:rPr>
          <w:rFonts w:ascii="宋体" w:hAnsi="宋体" w:cs="宋体" w:eastAsia="宋体" w:hint="default"/>
          <w:sz w:val="18"/>
          <w:szCs w:val="18"/>
        </w:rPr>
        <w:t>编制单位：思创医惠科技股份有限公司</w:t>
        <w:tab/>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442,018,500.60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507,679,040.32</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1"/>
              <w:jc w:val="righ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478,645.38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451,060.77</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449,059,962.72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94,875,546.34</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21,194,690.30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3,310,845.88</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234,927.87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2,025,076.28</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29,031,488.00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14,834,843.04</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178,323,431.63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107,431,251.65</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25,593,671.33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32,503,511.85</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1,145,935,317.83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763,111,176.13</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27,200,000.00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142,922,059.41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114,106,504.57</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3,625,076.02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3,879,230.74</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198,252,741.99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149,047,488.69</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129,412,822.95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132,912,342.23</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86,008,573.99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37,676,722.22</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6,537,049.73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698,807,389.36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75,675,799.26</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3,724,291.47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1,786,821.67</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7,390,371.51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701,872.86</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7,125,042.75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1,311,005,419.18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515,786,782.24</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2,456,940,737.01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1,278,897,958.37</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175,000,000.00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1"/>
              <w:jc w:val="righ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15,876,585.02</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220" w:left="0" w:right="0"/>
        </w:sectPr>
      </w:pPr>
    </w:p>
    <w:p>
      <w:pPr>
        <w:spacing w:line="240" w:lineRule="auto" w:before="7"/>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52"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163,898.46</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585,527.11</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71,810,491.12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41,253,165.51</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10,283,303.32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11,974,587.37</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27,797,684.23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11,856,074.80</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78,686,314.91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12,471,034.48</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718,159.74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5,748,372.17</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486,914,771.61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9,824,366.16</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602,727.27</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887,374,623.39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110,192,439.89</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45,881.04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338,841.98</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264,958,881.04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338,841.98</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1,152,333,504.43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110,531,281.87</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167,500,000.00</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601,160,899.62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851,481,567.48</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-6,935,331.65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-5,278,649.03</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58,062,685.02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51,480,398.64</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213,645,722.96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87,634,767.83</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1,284,683,975.95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1,152,818,084.92</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19,923,256.63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15,548,591.58</w:t>
            </w:r>
          </w:p>
        </w:tc>
      </w:tr>
      <w:tr>
        <w:trPr>
          <w:trHeight w:val="34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1,304,607,232.58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1,168,366,676.50</w:t>
            </w:r>
          </w:p>
        </w:tc>
      </w:tr>
      <w:tr>
        <w:trPr>
          <w:trHeight w:val="34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2,456,940,737.01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1,278,897,958.37</w:t>
            </w:r>
          </w:p>
        </w:tc>
      </w:tr>
    </w:tbl>
    <w:p>
      <w:pPr>
        <w:spacing w:line="240" w:lineRule="auto" w:before="6"/>
        <w:rPr>
          <w:rFonts w:ascii="宋体" w:hAnsi="宋体" w:cs="宋体" w:eastAsia="宋体" w:hint="default"/>
          <w:sz w:val="20"/>
          <w:szCs w:val="20"/>
        </w:rPr>
      </w:pPr>
    </w:p>
    <w:p>
      <w:pPr>
        <w:tabs>
          <w:tab w:pos="4464" w:val="left" w:leader="none"/>
          <w:tab w:pos="8695" w:val="left" w:leader="none"/>
        </w:tabs>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法定代表人：路楠</w:t>
        <w:tab/>
        <w:t>主管会计工作负责人：周为利</w:t>
        <w:tab/>
        <w:t>会计机构负责人：周为利</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ind w:right="0"/>
        <w:jc w:val="left"/>
        <w:rPr>
          <w:b w:val="0"/>
          <w:bCs w:val="0"/>
        </w:rPr>
      </w:pPr>
      <w:bookmarkStart w:name="2、母公司资产负债表" w:id="152"/>
      <w:bookmarkEnd w:id="152"/>
      <w:r>
        <w:rPr>
          <w:b w:val="0"/>
          <w:bCs w:val="0"/>
        </w:rPr>
      </w:r>
      <w:r>
        <w:rPr>
          <w:rFonts w:ascii="宋体" w:hAnsi="宋体" w:cs="宋体" w:eastAsia="宋体" w:hint="default"/>
        </w:rPr>
        <w:t>2</w:t>
      </w:r>
      <w:r>
        <w:rPr/>
        <w:t>、母公司资产负债表</w:t>
      </w:r>
      <w:r>
        <w:rPr>
          <w:b w:val="0"/>
          <w:bCs w:val="0"/>
        </w:rPr>
      </w:r>
    </w:p>
    <w:p>
      <w:pPr>
        <w:spacing w:line="240" w:lineRule="auto" w:before="7"/>
        <w:rPr>
          <w:rFonts w:ascii="宋体" w:hAnsi="宋体" w:cs="宋体" w:eastAsia="宋体" w:hint="default"/>
          <w:b/>
          <w:bCs/>
          <w:sz w:val="24"/>
          <w:szCs w:val="24"/>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224,516,946.42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368,271,754.33</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383,865.00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403,149.00</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93,330,906.39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77,750,051.17</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3,636,185.16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1,355,417.04</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51,403.70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1,674,270.91</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3,828,120.77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3,196,915.32</w:t>
            </w: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57,558,520.62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57,792,589.39</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2,949,229.05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2,884,001.73</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386,255,177.11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513,328,148.89</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106,593,330.35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112,650,790.00</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1,661,853,405.17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566,126,898.05</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6,774,904.63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7,344,743.53</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50,207,178.37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55,083,365.17</w:t>
            </w: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145,463.24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655,190.38</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13,859,885.24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13,790,231.13</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734,217.37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z w:val="18"/>
              </w:rPr>
              <w:t>657,534.93</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1,840,168,384.37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756,308,753.19</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2,226,423,561.48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1,269,636,902.08</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24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9"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130,000,000.00</w:t>
            </w: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42,261,249.70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41,619,654.45</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6,972,609.93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9,685,363.18</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8,038,767.85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5,811,158.85</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2,560,788.10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7,678,229.08</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661,458.36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474,796,329.18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4,346,862.89</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602,727.27</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701,291,203.12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69,743,995.72</w:t>
            </w: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251,140.64</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251,140.64</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966,041,203.12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69,995,136.36</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167,500,000.00</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604,380,508.27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852,337,779.40</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58,062,685.02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51,480,398.64</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179,189,165.07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128,323,587.68</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1,260,382,358.36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1,199,641,765.72</w:t>
            </w:r>
          </w:p>
        </w:tc>
      </w:tr>
      <w:tr>
        <w:trPr>
          <w:trHeight w:val="39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2,226,423,561.48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1,269,636,902.08</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r>
        <w:rPr/>
        <w:pict>
          <v:shape style="position:absolute;margin-left:57.029999pt;margin-top:104.219986pt;width:478.6pt;height:677.1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852,947,002.75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491,174,772.71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852,947,002.75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491,174,772.71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728,464,068.94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404,025,505.01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488,542,511.38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288,246,828.84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6,764,031.25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4,118,640.10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57,852,277.26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34,120,950.27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136,482,456.45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94,106,782.90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-5,229,143.75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-21,986,396.58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44,051,936.35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5,418,699.48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7,212,030.27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10,278,604.21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17,574,980.94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1,466,413.65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2,624,232.97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3,606,504.57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2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149,269,945.02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98,894,285.56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18,246,706.81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7,303,571.54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1,280,267.50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111,775.12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1,242,261.68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4,692,398.42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580,880.98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147,633.40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166,274,390.15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101,505,458.68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25,958,934.69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20,342,551.82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25"/>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140,315,455.46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81,162,906.86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140,968,241.51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77,968,136.51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-652,786.05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3,194,770.35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-2,141,706.96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-5,411,015.13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-1,656,682.62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-4,290,048.90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1"/>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right="0"/>
        <w:jc w:val="left"/>
        <w:rPr>
          <w:b w:val="0"/>
          <w:bCs w:val="0"/>
        </w:rPr>
      </w:pPr>
      <w:bookmarkStart w:name="3、合并利润表" w:id="153"/>
      <w:bookmarkEnd w:id="153"/>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240" w:left="0" w:right="0"/>
        </w:sectPr>
      </w:pPr>
    </w:p>
    <w:p>
      <w:pPr>
        <w:spacing w:line="240" w:lineRule="auto" w:before="7"/>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74" w:hRule="exact"/>
        </w:trPr>
        <w:tc>
          <w:tcPr>
            <w:tcW w:w="305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10" w:space="0" w:color="000000"/>
              <w:left w:val="single" w:sz="13" w:space="0" w:color="D2D2D2"/>
              <w:bottom w:val="single" w:sz="4" w:space="0" w:color="000000"/>
              <w:right w:val="single" w:sz="4" w:space="0" w:color="000000"/>
            </w:tcBorders>
          </w:tcPr>
          <w:p>
            <w:pPr/>
          </w:p>
        </w:tc>
        <w:tc>
          <w:tcPr>
            <w:tcW w:w="3278"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-1,656,682.62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-4,290,048.90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-1,656,682.62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-4,290,048.90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-485,024.34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-1,120,966.23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138,173,748.50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75,751,891.73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139,311,558.89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73,678,087.61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-1,137,810.39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2,073,804.12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0.19</w:t>
            </w:r>
          </w:p>
        </w:tc>
      </w:tr>
    </w:tbl>
    <w:p>
      <w:pPr>
        <w:tabs>
          <w:tab w:pos="4464" w:val="left" w:leader="none"/>
          <w:tab w:pos="8695" w:val="left" w:leader="none"/>
        </w:tabs>
        <w:spacing w:line="621" w:lineRule="auto" w:before="51"/>
        <w:ind w:left="1134" w:right="114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元，上期被合并方实现的净利润为：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法定代表人：路楠</w:t>
        <w:tab/>
        <w:t>主管会计工作负责人：周为利</w:t>
        <w:tab/>
        <w:t>会计机构负责人：周为利</w:t>
      </w:r>
    </w:p>
    <w:p>
      <w:pPr>
        <w:spacing w:after="0" w:line="621"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r>
        <w:rPr/>
        <w:pict>
          <v:group style="position:absolute;margin-left:205.339996pt;margin-top:372.109985pt;width:163.35pt;height:20.7pt;mso-position-horizontal-relative:page;mso-position-vertical-relative:page;z-index:-893536" coordorigin="4107,7442" coordsize="3267,414">
            <v:group style="position:absolute;left:4118;top:7454;width:2;height:392" coordorigin="4118,7454" coordsize="2,392">
              <v:shape style="position:absolute;left:4118;top:7454;width:2;height:392" coordorigin="4118,7454" coordsize="0,392" path="m4118,7454l4118,7845e" filled="false" stroked="true" strokeweight="1.140pt" strokecolor="#ffffff">
                <v:path arrowok="t"/>
              </v:shape>
            </v:group>
            <v:group style="position:absolute;left:4130;top:7454;width:3244;height:392" coordorigin="4130,7454" coordsize="3244,392">
              <v:shape style="position:absolute;left:4130;top:7454;width:3244;height:392" coordorigin="4130,7454" coordsize="3244,392" path="m4130,7845l7374,7845,7374,7454,4130,7454,4130,7845xe" filled="true" fillcolor="#ffffff" stroked="false">
                <v:path arrowok="t"/>
                <v:fill type="solid"/>
              </v:shape>
            </v:group>
            <w10:wrap type="none"/>
          </v:group>
        </w:pict>
      </w:r>
      <w:r>
        <w:rPr/>
        <w:pict>
          <v:group style="position:absolute;margin-left:205.339996pt;margin-top:528.429993pt;width:163.35pt;height:20.7pt;mso-position-horizontal-relative:page;mso-position-vertical-relative:page;z-index:-893512" coordorigin="4107,10569" coordsize="3267,414">
            <v:group style="position:absolute;left:4118;top:10580;width:2;height:392" coordorigin="4118,10580" coordsize="2,392">
              <v:shape style="position:absolute;left:4118;top:10580;width:2;height:392" coordorigin="4118,10580" coordsize="0,392" path="m4118,10580l4118,10971e" filled="false" stroked="true" strokeweight="1.140pt" strokecolor="#ffffff">
                <v:path arrowok="t"/>
              </v:shape>
            </v:group>
            <v:group style="position:absolute;left:4130;top:10580;width:3244;height:392" coordorigin="4130,10580" coordsize="3244,392">
              <v:shape style="position:absolute;left:4130;top:10580;width:3244;height:392" coordorigin="4130,10580" coordsize="3244,392" path="m4130,10971l7374,10971,7374,10580,4130,10580,4130,10971xe" filled="true" fillcolor="#ffffff" stroked="false">
                <v:path arrowok="t"/>
                <v:fill type="solid"/>
              </v:shape>
            </v:group>
            <w10:wrap type="none"/>
          </v:group>
        </w:pict>
      </w: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ind w:right="0"/>
        <w:jc w:val="left"/>
        <w:rPr>
          <w:b w:val="0"/>
          <w:bCs w:val="0"/>
        </w:rPr>
      </w:pPr>
      <w:bookmarkStart w:name="4、母公司利润表" w:id="154"/>
      <w:bookmarkEnd w:id="154"/>
      <w:r>
        <w:rPr>
          <w:b w:val="0"/>
          <w:bCs w:val="0"/>
        </w:rPr>
      </w:r>
      <w:r>
        <w:rPr>
          <w:rFonts w:ascii="宋体" w:hAnsi="宋体" w:cs="宋体" w:eastAsia="宋体" w:hint="default"/>
        </w:rPr>
        <w:t>4</w:t>
      </w:r>
      <w:r>
        <w:rPr/>
        <w:t>、母公司利润表</w:t>
      </w:r>
      <w:r>
        <w:rPr>
          <w:b w:val="0"/>
          <w:bCs w:val="0"/>
        </w:rPr>
      </w:r>
    </w:p>
    <w:p>
      <w:pPr>
        <w:spacing w:line="240" w:lineRule="auto" w:before="7"/>
        <w:rPr>
          <w:rFonts w:ascii="宋体" w:hAnsi="宋体" w:cs="宋体" w:eastAsia="宋体" w:hint="default"/>
          <w:b/>
          <w:bCs/>
          <w:sz w:val="24"/>
          <w:szCs w:val="24"/>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1093"/>
        <w:gridCol w:w="2219"/>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06" w:right="0"/>
              <w:jc w:val="left"/>
              <w:rPr>
                <w:rFonts w:ascii="宋体" w:hAnsi="宋体" w:cs="宋体" w:eastAsia="宋体" w:hint="default"/>
                <w:sz w:val="18"/>
                <w:szCs w:val="18"/>
              </w:rPr>
            </w:pPr>
            <w:r>
              <w:rPr>
                <w:rFonts w:ascii="宋体"/>
                <w:sz w:val="18"/>
              </w:rPr>
              <w:t>425,051,985.07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374,525,489.03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06" w:right="0"/>
              <w:jc w:val="left"/>
              <w:rPr>
                <w:rFonts w:ascii="宋体" w:hAnsi="宋体" w:cs="宋体" w:eastAsia="宋体" w:hint="default"/>
                <w:sz w:val="18"/>
                <w:szCs w:val="18"/>
              </w:rPr>
            </w:pPr>
            <w:r>
              <w:rPr>
                <w:rFonts w:ascii="宋体"/>
                <w:sz w:val="18"/>
              </w:rPr>
              <w:t>282,435,557.31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239,327,051.49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186" w:right="0"/>
              <w:jc w:val="left"/>
              <w:rPr>
                <w:rFonts w:ascii="宋体" w:hAnsi="宋体" w:cs="宋体" w:eastAsia="宋体" w:hint="default"/>
                <w:sz w:val="18"/>
                <w:szCs w:val="18"/>
              </w:rPr>
            </w:pPr>
            <w:r>
              <w:rPr>
                <w:rFonts w:ascii="宋体"/>
                <w:sz w:val="18"/>
              </w:rPr>
              <w:t>3,726,336.13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3,068,822.19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96" w:right="0"/>
              <w:jc w:val="left"/>
              <w:rPr>
                <w:rFonts w:ascii="宋体" w:hAnsi="宋体" w:cs="宋体" w:eastAsia="宋体" w:hint="default"/>
                <w:sz w:val="18"/>
                <w:szCs w:val="18"/>
              </w:rPr>
            </w:pPr>
            <w:r>
              <w:rPr>
                <w:rFonts w:ascii="宋体"/>
                <w:sz w:val="18"/>
              </w:rPr>
              <w:t>30,904,184.67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17,993,456.69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96" w:right="0"/>
              <w:jc w:val="left"/>
              <w:rPr>
                <w:rFonts w:ascii="宋体" w:hAnsi="宋体" w:cs="宋体" w:eastAsia="宋体" w:hint="default"/>
                <w:sz w:val="18"/>
                <w:szCs w:val="18"/>
              </w:rPr>
            </w:pPr>
            <w:r>
              <w:rPr>
                <w:rFonts w:ascii="宋体"/>
                <w:sz w:val="18"/>
              </w:rPr>
              <w:t>43,660,771.16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38,393,967.83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06" w:right="0"/>
              <w:jc w:val="left"/>
              <w:rPr>
                <w:rFonts w:ascii="宋体" w:hAnsi="宋体" w:cs="宋体" w:eastAsia="宋体" w:hint="default"/>
                <w:sz w:val="18"/>
                <w:szCs w:val="18"/>
              </w:rPr>
            </w:pPr>
            <w:r>
              <w:rPr>
                <w:rFonts w:ascii="宋体"/>
                <w:sz w:val="18"/>
              </w:rPr>
              <w:t>-12,380,547.73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-19,857,311.69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96" w:right="0"/>
              <w:jc w:val="left"/>
              <w:rPr>
                <w:rFonts w:ascii="宋体" w:hAnsi="宋体" w:cs="宋体" w:eastAsia="宋体" w:hint="default"/>
                <w:sz w:val="18"/>
                <w:szCs w:val="18"/>
              </w:rPr>
            </w:pPr>
            <w:r>
              <w:rPr>
                <w:rFonts w:ascii="宋体"/>
                <w:sz w:val="18"/>
              </w:rPr>
              <w:t>30,889,205.56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467,452.19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96" w:right="0"/>
              <w:jc w:val="left"/>
              <w:rPr>
                <w:rFonts w:ascii="宋体" w:hAnsi="宋体" w:cs="宋体" w:eastAsia="宋体" w:hint="default"/>
                <w:sz w:val="18"/>
                <w:szCs w:val="18"/>
              </w:rPr>
            </w:pPr>
            <w:r>
              <w:rPr>
                <w:rFonts w:ascii="宋体"/>
                <w:sz w:val="18"/>
              </w:rPr>
              <w:t>19,100,277.02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1,466,413.65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86" w:right="0"/>
              <w:jc w:val="left"/>
              <w:rPr>
                <w:rFonts w:ascii="宋体" w:hAnsi="宋体" w:cs="宋体" w:eastAsia="宋体" w:hint="default"/>
                <w:sz w:val="18"/>
                <w:szCs w:val="18"/>
              </w:rPr>
            </w:pPr>
            <w:r>
              <w:rPr>
                <w:rFonts w:ascii="宋体"/>
                <w:sz w:val="18"/>
              </w:rPr>
              <w:t>2,619,146.98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3,606,504.57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3"/>
              <w:jc w:val="right"/>
              <w:rPr>
                <w:rFonts w:ascii="宋体" w:hAnsi="宋体" w:cs="宋体" w:eastAsia="宋体" w:hint="default"/>
                <w:sz w:val="18"/>
                <w:szCs w:val="18"/>
              </w:rPr>
            </w:pPr>
            <w:r>
              <w:rPr>
                <w:rFonts w:ascii="宋体"/>
                <w:sz w:val="18"/>
              </w:rPr>
              <w:t>64,916,754.99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96,598,463.98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96" w:right="0"/>
              <w:jc w:val="left"/>
              <w:rPr>
                <w:rFonts w:ascii="宋体" w:hAnsi="宋体" w:cs="宋体" w:eastAsia="宋体" w:hint="default"/>
                <w:sz w:val="18"/>
                <w:szCs w:val="18"/>
              </w:rPr>
            </w:pPr>
            <w:r>
              <w:rPr>
                <w:rFonts w:ascii="宋体"/>
                <w:sz w:val="18"/>
              </w:rPr>
              <w:t>14,123,022.86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5,412,995.92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186" w:right="0"/>
              <w:jc w:val="left"/>
              <w:rPr>
                <w:rFonts w:ascii="宋体" w:hAnsi="宋体" w:cs="宋体" w:eastAsia="宋体" w:hint="default"/>
                <w:sz w:val="18"/>
                <w:szCs w:val="18"/>
              </w:rPr>
            </w:pPr>
            <w:r>
              <w:rPr>
                <w:rFonts w:ascii="宋体"/>
                <w:sz w:val="18"/>
              </w:rPr>
              <w:t>6,403,695.55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125,637.91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宋体" w:hAnsi="宋体" w:cs="宋体" w:eastAsia="宋体" w:hint="default"/>
                <w:sz w:val="18"/>
                <w:szCs w:val="18"/>
              </w:rPr>
            </w:pPr>
            <w:r>
              <w:rPr>
                <w:rFonts w:ascii="宋体"/>
                <w:sz w:val="18"/>
              </w:rPr>
              <w:t>768,838.65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4,450,205.35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宋体" w:hAnsi="宋体" w:cs="宋体" w:eastAsia="宋体" w:hint="default"/>
                <w:sz w:val="18"/>
                <w:szCs w:val="18"/>
              </w:rPr>
            </w:pPr>
            <w:r>
              <w:rPr>
                <w:rFonts w:ascii="宋体"/>
                <w:sz w:val="18"/>
              </w:rPr>
              <w:t>480,665.41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118,275.36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96" w:right="0"/>
              <w:jc w:val="left"/>
              <w:rPr>
                <w:rFonts w:ascii="宋体" w:hAnsi="宋体" w:cs="宋体" w:eastAsia="宋体" w:hint="default"/>
                <w:sz w:val="18"/>
                <w:szCs w:val="18"/>
              </w:rPr>
            </w:pPr>
            <w:r>
              <w:rPr>
                <w:rFonts w:ascii="宋体"/>
                <w:sz w:val="18"/>
              </w:rPr>
              <w:t>78,270,939.20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97,561,254.55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096" w:right="0"/>
              <w:jc w:val="left"/>
              <w:rPr>
                <w:rFonts w:ascii="宋体" w:hAnsi="宋体" w:cs="宋体" w:eastAsia="宋体" w:hint="default"/>
                <w:sz w:val="18"/>
                <w:szCs w:val="18"/>
              </w:rPr>
            </w:pPr>
            <w:r>
              <w:rPr>
                <w:rFonts w:ascii="宋体"/>
                <w:sz w:val="18"/>
              </w:rPr>
              <w:t>12,448,075.43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13,931,479.33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3"/>
              <w:jc w:val="right"/>
              <w:rPr>
                <w:rFonts w:ascii="宋体" w:hAnsi="宋体" w:cs="宋体" w:eastAsia="宋体" w:hint="default"/>
                <w:sz w:val="18"/>
                <w:szCs w:val="18"/>
              </w:rPr>
            </w:pPr>
            <w:r>
              <w:rPr>
                <w:rFonts w:ascii="宋体"/>
                <w:sz w:val="18"/>
              </w:rPr>
              <w:t>65,822,863.77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83,629,775.22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41"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26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2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65,822,863.77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83,629,775.22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5、合并现金流量表" w:id="155"/>
      <w:bookmarkEnd w:id="155"/>
      <w:r>
        <w:rPr>
          <w:b w:val="0"/>
          <w:bCs w:val="0"/>
        </w:rPr>
      </w:r>
      <w:r>
        <w:rPr>
          <w:rFonts w:ascii="宋体" w:hAnsi="宋体" w:cs="宋体" w:eastAsia="宋体" w:hint="default"/>
        </w:rPr>
        <w:t>5</w:t>
      </w:r>
      <w:r>
        <w:rPr/>
        <w:t>、合并现金流量表</w:t>
      </w:r>
      <w:r>
        <w:rPr>
          <w:b w:val="0"/>
          <w:bCs w:val="0"/>
        </w:rPr>
      </w:r>
    </w:p>
    <w:p>
      <w:pPr>
        <w:spacing w:line="240" w:lineRule="auto" w:before="5"/>
        <w:rPr>
          <w:rFonts w:ascii="宋体" w:hAnsi="宋体" w:cs="宋体" w:eastAsia="宋体" w:hint="default"/>
          <w:b/>
          <w:bCs/>
          <w:sz w:val="24"/>
          <w:szCs w:val="24"/>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820,714,311.44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488,045,016.84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50,714,356.84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28,536,204.41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55,172,121.13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15,606,862.33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926,600,789.41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532,188,083.58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460,478,192.03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262,956,719.07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155,873,734.70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109,614,894.40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58,839,561.65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39,721,352.50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88,541,269.17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70,546,856.71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763,732,757.55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482,839,822.68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162,868,031.86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49,348,260.90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3,746,120.55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2,144,336.04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297,292.58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13,607,289.95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45,841,403.80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19,497,746.54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46,138,696.38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66,312,645.37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120,311,540.19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114,548,522.42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574,965,388.08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52,522,862.12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359,798.49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674,537,831.94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287,382,924.73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-655,040,085.40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-241,244,228.35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100,000.00</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500,000.00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23,312,842.09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99,734,332.73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5,748,372.17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15,984,332.73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127,501.00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33,312,842.09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99,861,833.73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426,787,157.91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-99,361,833.73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3,136,355.91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-4,966,634.60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-62,248,539.72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-296,224,435.78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503,659,040.32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799,883,476.10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441,410,500.60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503,659,040.32</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right="0"/>
        <w:jc w:val="left"/>
        <w:rPr>
          <w:b w:val="0"/>
          <w:bCs w:val="0"/>
        </w:rPr>
      </w:pPr>
      <w:bookmarkStart w:name="6、母公司现金流量表" w:id="156"/>
      <w:bookmarkEnd w:id="156"/>
      <w:r>
        <w:rPr>
          <w:b w:val="0"/>
          <w:bCs w:val="0"/>
        </w:rPr>
      </w: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spacing w:before="44"/>
        <w:ind w:left="84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533"/>
        <w:gridCol w:w="2736"/>
        <w:gridCol w:w="3300"/>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419,904,867.47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379,464,831.48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37,239,080.43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27,985,802.40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39,543,786.54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10,703,174.38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496,687,734.44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418,153,808.26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304,819,892.98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247,700,459.49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44,783,349.79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43,169,784.00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22,934,857.54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21,177,632.55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66,244,304.98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45,694,284.82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438,782,405.29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357,742,160.86</w:t>
            </w: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57,905,329.15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60,411,647.40</w:t>
            </w:r>
          </w:p>
        </w:tc>
      </w:tr>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16,481,130.04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7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产收回的现金净额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316,654.79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11,950,254.21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7,535,580.29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43,589,776.34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33,333,365.12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55,540,030.55</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 产支付的现金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3,586,170.09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4,417,291.63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280,627,501.00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650,450,000.00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7,701,000.00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54,537,997.50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654,036,170.09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347,283,790.13</w:t>
            </w: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-620,702,804.97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-291,743,759.58</w:t>
            </w:r>
          </w:p>
        </w:tc>
      </w:tr>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24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533"/>
        <w:gridCol w:w="2736"/>
        <w:gridCol w:w="3300"/>
      </w:tblGrid>
      <w:tr>
        <w:trPr>
          <w:trHeight w:val="414" w:hRule="exact"/>
        </w:trPr>
        <w:tc>
          <w:tcPr>
            <w:tcW w:w="353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36" w:type="dxa"/>
            <w:tcBorders>
              <w:top w:val="single" w:sz="10" w:space="0" w:color="000000"/>
              <w:left w:val="single" w:sz="9" w:space="0" w:color="D2D2D2"/>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16,624,729.16</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83,750,000.00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36"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16,624,729.16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83,750,000.00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413,375,270.84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-83,750,000.00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5,667,397.07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-143,754,807.91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-315,082,112.18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368,271,754.33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683,353,866.51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224,516,946.42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368,271,754.33</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127.860001pt;margin-top:367.119995pt;width:70.350pt;height:7.8pt;mso-position-horizontal-relative:page;mso-position-vertical-relative:page;z-index:-893416" coordorigin="2557,7342" coordsize="1407,156">
            <v:shape style="position:absolute;left:2557;top:7342;width:1407;height:156" coordorigin="2557,7342" coordsize="1407,156" path="m2557,7498l3964,7498,3964,7342,2557,7342,2557,7498xe" filled="true" fillcolor="#ffffff" stroked="false">
              <v:path arrowok="t"/>
              <v:fill type="solid"/>
            </v:shape>
            <w10:wrap type="none"/>
          </v:group>
        </w:pict>
      </w: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9pt;height:.75pt;mso-position-horizontal-relative:char;mso-position-vertical-relative:line" coordorigin="0,0" coordsize="15780,15">
            <v:group style="position:absolute;left:7;top:7;width:15766;height:2" coordorigin="7,7" coordsize="15766,2">
              <v:shape style="position:absolute;left:7;top:7;width:15766;height:2" coordorigin="7,7" coordsize="15766,0" path="m7,7l1577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left="147" w:right="0"/>
        <w:jc w:val="left"/>
        <w:rPr>
          <w:b w:val="0"/>
          <w:bCs w:val="0"/>
        </w:rPr>
      </w:pPr>
      <w:bookmarkStart w:name="7、合并所有者权益变动表" w:id="157"/>
      <w:bookmarkEnd w:id="157"/>
      <w:r>
        <w:rPr>
          <w:b w:val="0"/>
          <w:bCs w:val="0"/>
        </w:rPr>
      </w:r>
      <w:r>
        <w:rPr>
          <w:rFonts w:ascii="宋体" w:hAnsi="宋体" w:cs="宋体" w:eastAsia="宋体" w:hint="default"/>
        </w:rPr>
        <w:t>7</w:t>
      </w:r>
      <w:r>
        <w:rPr/>
        <w:t>、合并所有者权益变动表</w:t>
      </w:r>
      <w:r>
        <w:rPr>
          <w:b w:val="0"/>
          <w:bCs w:val="0"/>
        </w:rPr>
      </w:r>
    </w:p>
    <w:p>
      <w:pPr>
        <w:spacing w:line="240" w:lineRule="auto" w:before="6"/>
        <w:rPr>
          <w:rFonts w:ascii="宋体" w:hAnsi="宋体" w:cs="宋体" w:eastAsia="宋体" w:hint="default"/>
          <w:b/>
          <w:bCs/>
          <w:sz w:val="24"/>
          <w:szCs w:val="24"/>
        </w:rPr>
      </w:pPr>
    </w:p>
    <w:p>
      <w:pPr>
        <w:spacing w:before="44"/>
        <w:ind w:left="147"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56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1961"/>
        <w:gridCol w:w="1430"/>
        <w:gridCol w:w="568"/>
        <w:gridCol w:w="566"/>
        <w:gridCol w:w="568"/>
        <w:gridCol w:w="1417"/>
        <w:gridCol w:w="568"/>
        <w:gridCol w:w="1276"/>
        <w:gridCol w:w="568"/>
        <w:gridCol w:w="1274"/>
        <w:gridCol w:w="851"/>
        <w:gridCol w:w="1559"/>
        <w:gridCol w:w="1277"/>
        <w:gridCol w:w="1843"/>
      </w:tblGrid>
      <w:tr>
        <w:trPr>
          <w:trHeight w:val="402" w:hRule="exact"/>
        </w:trPr>
        <w:tc>
          <w:tcPr>
            <w:tcW w:w="1961" w:type="dxa"/>
            <w:vMerge w:val="restart"/>
            <w:tcBorders>
              <w:top w:val="single" w:sz="4" w:space="0" w:color="000000"/>
              <w:left w:val="single" w:sz="4" w:space="0" w:color="000000"/>
              <w:right w:val="single" w:sz="4" w:space="0" w:color="000000"/>
            </w:tcBorders>
            <w:shd w:val="clear" w:color="auto" w:fill="D2D2D2"/>
          </w:tcPr>
          <w:p>
            <w:pPr/>
          </w:p>
        </w:tc>
        <w:tc>
          <w:tcPr>
            <w:tcW w:w="1376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06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9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FFFFFF"/>
            </w:tcBorders>
            <w:shd w:val="clear" w:color="auto" w:fill="D2D2D2"/>
          </w:tcPr>
          <w:p>
            <w:pPr/>
          </w:p>
        </w:tc>
        <w:tc>
          <w:tcPr>
            <w:tcW w:w="568" w:type="dxa"/>
            <w:tcBorders>
              <w:top w:val="single" w:sz="4" w:space="0" w:color="000000"/>
              <w:left w:val="single" w:sz="4" w:space="0" w:color="FFFFFF"/>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FFFFFF"/>
            </w:tcBorders>
            <w:shd w:val="clear" w:color="auto" w:fill="D2D2D2"/>
          </w:tcPr>
          <w:p>
            <w:pPr/>
          </w:p>
        </w:tc>
        <w:tc>
          <w:tcPr>
            <w:tcW w:w="851" w:type="dxa"/>
            <w:tcBorders>
              <w:top w:val="single" w:sz="4" w:space="0" w:color="000000"/>
              <w:left w:val="single" w:sz="4" w:space="0" w:color="FFFFFF"/>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961" w:type="dxa"/>
            <w:vMerge/>
            <w:tcBorders>
              <w:left w:val="single" w:sz="4" w:space="0" w:color="000000"/>
              <w:bottom w:val="single" w:sz="4" w:space="0" w:color="FFFFFF"/>
              <w:right w:val="single" w:sz="4" w:space="0" w:color="000000"/>
            </w:tcBorders>
            <w:shd w:val="clear" w:color="auto" w:fill="D2D2D2"/>
          </w:tcPr>
          <w:p>
            <w:pPr/>
          </w:p>
        </w:tc>
        <w:tc>
          <w:tcPr>
            <w:tcW w:w="1430" w:type="dxa"/>
            <w:vMerge/>
            <w:tcBorders>
              <w:left w:val="single" w:sz="4" w:space="0" w:color="000000"/>
              <w:bottom w:val="single" w:sz="4" w:space="0" w:color="FFFFFF"/>
              <w:right w:val="single" w:sz="4" w:space="0" w:color="000000"/>
            </w:tcBorders>
            <w:shd w:val="clear" w:color="auto" w:fill="D2D2D2"/>
          </w:tcPr>
          <w:p>
            <w:pPr/>
          </w:p>
        </w:tc>
        <w:tc>
          <w:tcPr>
            <w:tcW w:w="1702" w:type="dxa"/>
            <w:gridSpan w:val="3"/>
            <w:vMerge/>
            <w:tcBorders>
              <w:left w:val="single" w:sz="4" w:space="0" w:color="000000"/>
              <w:bottom w:val="single" w:sz="4" w:space="0" w:color="FFFFFF"/>
              <w:right w:val="single" w:sz="4" w:space="0" w:color="000000"/>
            </w:tcBorders>
            <w:shd w:val="clear" w:color="auto" w:fill="D2D2D2"/>
          </w:tcPr>
          <w:p>
            <w:pPr/>
          </w:p>
        </w:tc>
        <w:tc>
          <w:tcPr>
            <w:tcW w:w="1417" w:type="dxa"/>
            <w:vMerge/>
            <w:tcBorders>
              <w:left w:val="single" w:sz="4" w:space="0" w:color="000000"/>
              <w:bottom w:val="single" w:sz="4" w:space="0" w:color="FFFFFF"/>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23"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6" w:type="dxa"/>
            <w:vMerge/>
            <w:tcBorders>
              <w:left w:val="single" w:sz="4" w:space="0" w:color="000000"/>
              <w:bottom w:val="nil" w:sz="6" w:space="0" w:color="auto"/>
              <w:right w:val="single" w:sz="4" w:space="0" w:color="FFFFFF"/>
            </w:tcBorders>
            <w:shd w:val="clear" w:color="auto" w:fill="D2D2D2"/>
          </w:tcPr>
          <w:p>
            <w:pPr/>
          </w:p>
        </w:tc>
        <w:tc>
          <w:tcPr>
            <w:tcW w:w="56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vMerge/>
            <w:tcBorders>
              <w:left w:val="single" w:sz="4" w:space="0" w:color="000000"/>
              <w:bottom w:val="nil" w:sz="6" w:space="0" w:color="auto"/>
              <w:right w:val="single" w:sz="4" w:space="0" w:color="FFFFFF"/>
            </w:tcBorders>
            <w:shd w:val="clear" w:color="auto" w:fill="D2D2D2"/>
          </w:tcPr>
          <w:p>
            <w:pPr/>
          </w:p>
        </w:tc>
        <w:tc>
          <w:tcPr>
            <w:tcW w:w="85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55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961" w:type="dxa"/>
            <w:vMerge w:val="restart"/>
            <w:tcBorders>
              <w:top w:val="single" w:sz="4" w:space="0" w:color="FFFFFF"/>
              <w:left w:val="single" w:sz="4" w:space="0" w:color="000000"/>
              <w:right w:val="single" w:sz="4" w:space="0" w:color="000000"/>
            </w:tcBorders>
            <w:shd w:val="clear" w:color="auto" w:fill="D2D2D2"/>
          </w:tcPr>
          <w:p>
            <w:pPr/>
          </w:p>
        </w:tc>
        <w:tc>
          <w:tcPr>
            <w:tcW w:w="14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87" w:right="9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8" w:type="dxa"/>
            <w:tcBorders>
              <w:top w:val="single" w:sz="4" w:space="0" w:color="FFFFFF"/>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34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8" w:type="dxa"/>
            <w:vMerge/>
            <w:tcBorders>
              <w:left w:val="single" w:sz="4" w:space="0" w:color="FFFFFF"/>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FFFFFF"/>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96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FFFFFF"/>
            </w:tcBorders>
            <w:shd w:val="clear" w:color="auto" w:fill="D2D2D2"/>
          </w:tcPr>
          <w:p>
            <w:pPr/>
          </w:p>
        </w:tc>
        <w:tc>
          <w:tcPr>
            <w:tcW w:w="568" w:type="dxa"/>
            <w:vMerge/>
            <w:tcBorders>
              <w:left w:val="single" w:sz="4" w:space="0" w:color="FFFFFF"/>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FFFFFF"/>
            </w:tcBorders>
            <w:shd w:val="clear" w:color="auto" w:fill="D2D2D2"/>
          </w:tcPr>
          <w:p>
            <w:pPr/>
          </w:p>
        </w:tc>
        <w:tc>
          <w:tcPr>
            <w:tcW w:w="851" w:type="dxa"/>
            <w:vMerge/>
            <w:tcBorders>
              <w:left w:val="single" w:sz="4" w:space="0" w:color="FFFFFF"/>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961"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FFFFFF"/>
            </w:tcBorders>
            <w:shd w:val="clear" w:color="auto" w:fill="D2D2D2"/>
          </w:tcPr>
          <w:p>
            <w:pPr/>
          </w:p>
        </w:tc>
        <w:tc>
          <w:tcPr>
            <w:tcW w:w="568" w:type="dxa"/>
            <w:vMerge/>
            <w:tcBorders>
              <w:left w:val="single" w:sz="4" w:space="0" w:color="FFFFFF"/>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
        </w:tc>
        <w:tc>
          <w:tcPr>
            <w:tcW w:w="851" w:type="dxa"/>
            <w:vMerge/>
            <w:tcBorders>
              <w:left w:val="single" w:sz="4" w:space="0" w:color="FFFFFF"/>
              <w:bottom w:val="nil" w:sz="6" w:space="0" w:color="auto"/>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shd w:val="clear" w:color="auto" w:fill="D2D2D2"/>
          </w:tcPr>
          <w:p>
            <w:pPr/>
          </w:p>
        </w:tc>
      </w:tr>
      <w:tr>
        <w:trPr>
          <w:trHeight w:val="201" w:hRule="exact"/>
        </w:trPr>
        <w:tc>
          <w:tcPr>
            <w:tcW w:w="1961"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FFFFFF"/>
            </w:tcBorders>
            <w:shd w:val="clear" w:color="auto" w:fill="D2D2D2"/>
          </w:tcPr>
          <w:p>
            <w:pPr/>
          </w:p>
        </w:tc>
        <w:tc>
          <w:tcPr>
            <w:tcW w:w="568" w:type="dxa"/>
            <w:tcBorders>
              <w:top w:val="nil" w:sz="6" w:space="0" w:color="auto"/>
              <w:left w:val="single" w:sz="4" w:space="0" w:color="FFFFFF"/>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FFFFFF"/>
            </w:tcBorders>
            <w:shd w:val="clear" w:color="auto" w:fill="D2D2D2"/>
          </w:tcPr>
          <w:p>
            <w:pPr/>
          </w:p>
        </w:tc>
        <w:tc>
          <w:tcPr>
            <w:tcW w:w="851" w:type="dxa"/>
            <w:tcBorders>
              <w:top w:val="nil" w:sz="6" w:space="0" w:color="auto"/>
              <w:left w:val="single" w:sz="4" w:space="0" w:color="FFFFFF"/>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167,500,000.00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851,481,567.48</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-5,278,649.03</w:t>
            </w: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46" w:right="0"/>
              <w:jc w:val="center"/>
              <w:rPr>
                <w:rFonts w:ascii="宋体" w:hAnsi="宋体" w:cs="宋体" w:eastAsia="宋体" w:hint="default"/>
                <w:sz w:val="18"/>
                <w:szCs w:val="18"/>
              </w:rPr>
            </w:pPr>
            <w:r>
              <w:rPr>
                <w:rFonts w:ascii="宋体"/>
                <w:sz w:val="18"/>
              </w:rPr>
              <w:t>51,480,398.64</w:t>
            </w: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87,634,767.83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15,548,591.58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1,168,366,676.50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167,500,000.00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851,481,567.48</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-5,278,649.03</w:t>
            </w: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46" w:right="0"/>
              <w:jc w:val="center"/>
              <w:rPr>
                <w:rFonts w:ascii="宋体" w:hAnsi="宋体" w:cs="宋体" w:eastAsia="宋体" w:hint="default"/>
                <w:sz w:val="18"/>
                <w:szCs w:val="18"/>
              </w:rPr>
            </w:pPr>
            <w:r>
              <w:rPr>
                <w:rFonts w:ascii="宋体"/>
                <w:sz w:val="18"/>
              </w:rPr>
              <w:t>51,480,398.64</w:t>
            </w: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87,634,767.83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15,548,591.58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1,168,366,676.50</w:t>
            </w:r>
          </w:p>
        </w:tc>
      </w:tr>
      <w:tr>
        <w:trPr>
          <w:trHeight w:val="714" w:hRule="exact"/>
        </w:trPr>
        <w:tc>
          <w:tcPr>
            <w:tcW w:w="1961"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47"/>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430"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251,250,000.00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-250,320,667.86</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center"/>
              <w:rPr>
                <w:rFonts w:ascii="宋体" w:hAnsi="宋体" w:cs="宋体" w:eastAsia="宋体" w:hint="default"/>
                <w:sz w:val="18"/>
                <w:szCs w:val="18"/>
              </w:rPr>
            </w:pPr>
            <w:r>
              <w:rPr>
                <w:rFonts w:ascii="宋体"/>
                <w:sz w:val="18"/>
              </w:rPr>
              <w:t>-1,656,682.62</w:t>
            </w: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center"/>
              <w:rPr>
                <w:rFonts w:ascii="宋体" w:hAnsi="宋体" w:cs="宋体" w:eastAsia="宋体" w:hint="default"/>
                <w:sz w:val="18"/>
                <w:szCs w:val="18"/>
              </w:rPr>
            </w:pPr>
            <w:r>
              <w:rPr>
                <w:rFonts w:ascii="宋体"/>
                <w:sz w:val="18"/>
              </w:rPr>
              <w:t>6,582,286.38</w:t>
            </w: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126,010,955.13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4,374,665.05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136,240,556.08</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-1,656,682.62</w:t>
            </w: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140,968,241.51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-1,137,810.39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138,173,748.50</w:t>
            </w:r>
          </w:p>
        </w:tc>
      </w:tr>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-2,363,396.73</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1,495,969.44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-867,427.29</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w:t>
            </w:r>
          </w:p>
        </w:tc>
      </w:tr>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 投入资本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 权益的金额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0"/>
          <w:footerReference w:type="default" r:id="rId21"/>
          <w:pgSz w:w="16840" w:h="11910" w:orient="landscape"/>
          <w:pgMar w:header="867" w:footer="979" w:top="1060" w:bottom="1160" w:left="420" w:right="0"/>
          <w:pgNumType w:start="85"/>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985"/>
        <w:gridCol w:w="1418"/>
        <w:gridCol w:w="568"/>
        <w:gridCol w:w="566"/>
        <w:gridCol w:w="568"/>
        <w:gridCol w:w="1417"/>
        <w:gridCol w:w="568"/>
        <w:gridCol w:w="1276"/>
        <w:gridCol w:w="568"/>
        <w:gridCol w:w="1274"/>
        <w:gridCol w:w="851"/>
        <w:gridCol w:w="1559"/>
        <w:gridCol w:w="1277"/>
        <w:gridCol w:w="1843"/>
      </w:tblGrid>
      <w:tr>
        <w:trPr>
          <w:trHeight w:val="416"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-2,363,396.73</w:t>
            </w: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38" w:right="0"/>
              <w:jc w:val="center"/>
              <w:rPr>
                <w:rFonts w:ascii="宋体" w:hAnsi="宋体" w:cs="宋体" w:eastAsia="宋体" w:hint="default"/>
                <w:sz w:val="18"/>
                <w:szCs w:val="18"/>
              </w:rPr>
            </w:pPr>
            <w:r>
              <w:rPr>
                <w:rFonts w:ascii="宋体"/>
                <w:sz w:val="18"/>
              </w:rPr>
              <w:t>1,395,969.44</w:t>
            </w:r>
          </w:p>
        </w:tc>
        <w:tc>
          <w:tcPr>
            <w:tcW w:w="18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-967,427.29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center"/>
              <w:rPr>
                <w:rFonts w:ascii="宋体" w:hAnsi="宋体" w:cs="宋体" w:eastAsia="宋体" w:hint="default"/>
                <w:sz w:val="18"/>
                <w:szCs w:val="18"/>
              </w:rPr>
            </w:pPr>
            <w:r>
              <w:rPr>
                <w:rFonts w:ascii="宋体"/>
                <w:sz w:val="18"/>
              </w:rPr>
              <w:t>6,582,286.38</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-14,957,286.38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-8,375,000.00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center"/>
              <w:rPr>
                <w:rFonts w:ascii="宋体" w:hAnsi="宋体" w:cs="宋体" w:eastAsia="宋体" w:hint="default"/>
                <w:sz w:val="18"/>
                <w:szCs w:val="18"/>
              </w:rPr>
            </w:pPr>
            <w:r>
              <w:rPr>
                <w:rFonts w:ascii="宋体"/>
                <w:sz w:val="18"/>
              </w:rPr>
              <w:t>6,582,286.38</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-6,582,286.38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-8,375,000.00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-8,375,000.00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251,250,000.00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-251,250,000.00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251,250,000.00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-251,250,000.00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3,292,728.87</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center"/>
              <w:rPr>
                <w:rFonts w:ascii="宋体" w:hAnsi="宋体" w:cs="宋体" w:eastAsia="宋体" w:hint="default"/>
                <w:sz w:val="18"/>
                <w:szCs w:val="18"/>
              </w:rPr>
            </w:pPr>
            <w:r>
              <w:rPr>
                <w:rFonts w:ascii="宋体"/>
                <w:sz w:val="18"/>
              </w:rPr>
              <w:t>4,016,506.00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7,309,234.87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418,750,000.00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601,160,899.62</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-6,935,331.65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center"/>
              <w:rPr>
                <w:rFonts w:ascii="宋体" w:hAnsi="宋体" w:cs="宋体" w:eastAsia="宋体" w:hint="default"/>
                <w:sz w:val="18"/>
                <w:szCs w:val="18"/>
              </w:rPr>
            </w:pPr>
            <w:r>
              <w:rPr>
                <w:rFonts w:ascii="宋体"/>
                <w:sz w:val="18"/>
              </w:rPr>
              <w:t>58,062,685.02</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213,645,722.96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 w:right="0"/>
              <w:jc w:val="center"/>
              <w:rPr>
                <w:rFonts w:ascii="宋体" w:hAnsi="宋体" w:cs="宋体" w:eastAsia="宋体" w:hint="default"/>
                <w:sz w:val="18"/>
                <w:szCs w:val="18"/>
              </w:rPr>
            </w:pPr>
            <w:r>
              <w:rPr>
                <w:rFonts w:ascii="宋体"/>
                <w:sz w:val="18"/>
              </w:rPr>
              <w:t>19,923,256.63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1,304,607,232.58</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460" w:right="0"/>
        </w:sectPr>
      </w:pPr>
    </w:p>
    <w:p>
      <w:pPr>
        <w:spacing w:line="240" w:lineRule="auto" w:before="4"/>
        <w:rPr>
          <w:rFonts w:ascii="Times New Roman" w:hAnsi="Times New Roman" w:cs="Times New Roman" w:eastAsia="Times New Roman" w:hint="default"/>
          <w:sz w:val="3"/>
          <w:szCs w:val="3"/>
        </w:rPr>
      </w:pPr>
      <w:r>
        <w:rPr/>
        <w:pict>
          <v:group style="position:absolute;margin-left:127.860001pt;margin-top:352.059998pt;width:70.350pt;height:7.8pt;mso-position-horizontal-relative:page;mso-position-vertical-relative:page;z-index:-893368" coordorigin="2557,7041" coordsize="1407,156">
            <v:shape style="position:absolute;left:2557;top:7041;width:1407;height:156" coordorigin="2557,7041" coordsize="1407,156" path="m2557,7197l3964,7197,3964,7041,2557,7041,2557,7197xe" filled="true" fillcolor="#ffffff" stroked="false">
              <v:path arrowok="t"/>
              <v:fill type="solid"/>
            </v:shape>
            <w10:wrap type="none"/>
          </v:group>
        </w:pict>
      </w: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9pt;height:.75pt;mso-position-horizontal-relative:char;mso-position-vertical-relative:line" coordorigin="0,0" coordsize="15780,15">
            <v:group style="position:absolute;left:7;top:7;width:15766;height:2" coordorigin="7,7" coordsize="15766,2">
              <v:shape style="position:absolute;left:7;top:7;width:15766;height:2" coordorigin="7,7" coordsize="15766,0" path="m7,7l15773,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47"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56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1973"/>
        <w:gridCol w:w="1418"/>
        <w:gridCol w:w="643"/>
        <w:gridCol w:w="566"/>
        <w:gridCol w:w="530"/>
        <w:gridCol w:w="1373"/>
        <w:gridCol w:w="83"/>
        <w:gridCol w:w="523"/>
        <w:gridCol w:w="1238"/>
        <w:gridCol w:w="82"/>
        <w:gridCol w:w="524"/>
        <w:gridCol w:w="1237"/>
        <w:gridCol w:w="82"/>
        <w:gridCol w:w="808"/>
        <w:gridCol w:w="1522"/>
        <w:gridCol w:w="82"/>
        <w:gridCol w:w="1238"/>
        <w:gridCol w:w="1843"/>
      </w:tblGrid>
      <w:tr>
        <w:trPr>
          <w:trHeight w:val="402" w:hRule="exact"/>
        </w:trPr>
        <w:tc>
          <w:tcPr>
            <w:tcW w:w="1973" w:type="dxa"/>
            <w:vMerge w:val="restart"/>
            <w:tcBorders>
              <w:top w:val="single" w:sz="4" w:space="0" w:color="000000"/>
              <w:left w:val="single" w:sz="4" w:space="0" w:color="000000"/>
              <w:right w:val="single" w:sz="4" w:space="0" w:color="000000"/>
            </w:tcBorders>
            <w:shd w:val="clear" w:color="auto" w:fill="D2D2D2"/>
          </w:tcPr>
          <w:p>
            <w:pPr/>
          </w:p>
        </w:tc>
        <w:tc>
          <w:tcPr>
            <w:tcW w:w="13790"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1973" w:type="dxa"/>
            <w:vMerge/>
            <w:tcBorders>
              <w:left w:val="single" w:sz="4" w:space="0" w:color="000000"/>
              <w:right w:val="single" w:sz="4" w:space="0" w:color="000000"/>
            </w:tcBorders>
            <w:shd w:val="clear" w:color="auto" w:fill="D2D2D2"/>
          </w:tcPr>
          <w:p>
            <w:pPr/>
          </w:p>
        </w:tc>
        <w:tc>
          <w:tcPr>
            <w:tcW w:w="1070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3"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FFFFFF"/>
            </w:tcBorders>
            <w:shd w:val="clear" w:color="auto" w:fill="D2D2D2"/>
          </w:tcPr>
          <w:p>
            <w:pPr/>
          </w:p>
        </w:tc>
        <w:tc>
          <w:tcPr>
            <w:tcW w:w="1739" w:type="dxa"/>
            <w:gridSpan w:val="3"/>
            <w:tcBorders>
              <w:top w:val="single" w:sz="4" w:space="0" w:color="000000"/>
              <w:left w:val="single" w:sz="4" w:space="0" w:color="FFFFFF"/>
              <w:bottom w:val="nil" w:sz="6" w:space="0" w:color="auto"/>
              <w:right w:val="single" w:sz="4" w:space="0" w:color="000000"/>
            </w:tcBorders>
            <w:shd w:val="clear" w:color="auto" w:fill="D2D2D2"/>
          </w:tcPr>
          <w:p>
            <w:pPr/>
          </w:p>
        </w:tc>
        <w:tc>
          <w:tcPr>
            <w:tcW w:w="1373" w:type="dxa"/>
            <w:tcBorders>
              <w:top w:val="single" w:sz="4" w:space="0" w:color="000000"/>
              <w:left w:val="single" w:sz="4" w:space="0" w:color="000000"/>
              <w:bottom w:val="nil" w:sz="6" w:space="0" w:color="auto"/>
              <w:right w:val="nil" w:sz="6" w:space="0" w:color="auto"/>
            </w:tcBorders>
            <w:shd w:val="clear" w:color="auto" w:fill="D2D2D2"/>
          </w:tcPr>
          <w:p>
            <w:pPr/>
          </w:p>
        </w:tc>
        <w:tc>
          <w:tcPr>
            <w:tcW w:w="83" w:type="dxa"/>
            <w:vMerge w:val="restart"/>
            <w:tcBorders>
              <w:top w:val="single" w:sz="4" w:space="0" w:color="000000"/>
              <w:left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1" w:right="53"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38" w:type="dxa"/>
            <w:tcBorders>
              <w:top w:val="single" w:sz="4" w:space="0" w:color="000000"/>
              <w:left w:val="single" w:sz="4" w:space="0" w:color="000000"/>
              <w:bottom w:val="nil" w:sz="6" w:space="0" w:color="auto"/>
              <w:right w:val="nil" w:sz="6" w:space="0" w:color="auto"/>
            </w:tcBorders>
            <w:shd w:val="clear" w:color="auto" w:fill="D2D2D2"/>
          </w:tcPr>
          <w:p>
            <w:pPr/>
          </w:p>
        </w:tc>
        <w:tc>
          <w:tcPr>
            <w:tcW w:w="82" w:type="dxa"/>
            <w:vMerge w:val="restart"/>
            <w:tcBorders>
              <w:top w:val="single" w:sz="4" w:space="0" w:color="000000"/>
              <w:left w:val="nil" w:sz="6" w:space="0" w:color="auto"/>
              <w:right w:val="single" w:sz="4" w:space="0" w:color="000000"/>
            </w:tcBorders>
            <w:shd w:val="clear" w:color="auto" w:fill="D2D2D2"/>
          </w:tcPr>
          <w:p>
            <w:pPr/>
          </w:p>
        </w:tc>
        <w:tc>
          <w:tcPr>
            <w:tcW w:w="5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2" w:right="12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37" w:type="dxa"/>
            <w:tcBorders>
              <w:top w:val="single" w:sz="4" w:space="0" w:color="000000"/>
              <w:left w:val="single" w:sz="4" w:space="0" w:color="000000"/>
              <w:bottom w:val="nil" w:sz="6" w:space="0" w:color="auto"/>
              <w:right w:val="nil" w:sz="6" w:space="0" w:color="auto"/>
            </w:tcBorders>
            <w:shd w:val="clear" w:color="auto" w:fill="D2D2D2"/>
          </w:tcPr>
          <w:p>
            <w:pPr/>
          </w:p>
        </w:tc>
        <w:tc>
          <w:tcPr>
            <w:tcW w:w="82" w:type="dxa"/>
            <w:vMerge w:val="restart"/>
            <w:tcBorders>
              <w:top w:val="single" w:sz="4" w:space="0" w:color="000000"/>
              <w:left w:val="nil" w:sz="6" w:space="0" w:color="auto"/>
              <w:right w:val="single" w:sz="4" w:space="0" w:color="000000"/>
            </w:tcBorders>
            <w:shd w:val="clear" w:color="auto" w:fill="D2D2D2"/>
          </w:tcPr>
          <w:p>
            <w:pP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4" w:right="9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522" w:type="dxa"/>
            <w:tcBorders>
              <w:top w:val="single" w:sz="4" w:space="0" w:color="000000"/>
              <w:left w:val="single" w:sz="4" w:space="0" w:color="000000"/>
              <w:bottom w:val="nil" w:sz="6" w:space="0" w:color="auto"/>
              <w:right w:val="nil" w:sz="6" w:space="0" w:color="auto"/>
            </w:tcBorders>
            <w:shd w:val="clear" w:color="auto" w:fill="D2D2D2"/>
          </w:tcPr>
          <w:p>
            <w:pPr/>
          </w:p>
        </w:tc>
        <w:tc>
          <w:tcPr>
            <w:tcW w:w="82" w:type="dxa"/>
            <w:vMerge w:val="restart"/>
            <w:tcBorders>
              <w:top w:val="nil" w:sz="6" w:space="0" w:color="auto"/>
              <w:left w:val="nil" w:sz="6" w:space="0" w:color="auto"/>
              <w:right w:val="single" w:sz="4" w:space="0" w:color="000000"/>
            </w:tcBorders>
            <w:shd w:val="clear" w:color="auto" w:fill="D2D2D2"/>
          </w:tcPr>
          <w:p>
            <w:pPr/>
          </w:p>
        </w:tc>
        <w:tc>
          <w:tcPr>
            <w:tcW w:w="12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4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19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tcBorders>
              <w:left w:val="single" w:sz="4" w:space="0" w:color="000000"/>
              <w:right w:val="single" w:sz="4" w:space="0" w:color="FFFFFF"/>
            </w:tcBorders>
            <w:shd w:val="clear" w:color="auto" w:fill="D2D2D2"/>
          </w:tcPr>
          <w:p>
            <w:pPr/>
          </w:p>
        </w:tc>
        <w:tc>
          <w:tcPr>
            <w:tcW w:w="1739" w:type="dxa"/>
            <w:gridSpan w:val="3"/>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62"/>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7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62"/>
              <w:ind w:left="3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3" w:type="dxa"/>
            <w:vMerge/>
            <w:tcBorders>
              <w:left w:val="nil" w:sz="6" w:space="0" w:color="auto"/>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23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7"/>
              <w:ind w:left="5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2" w:type="dxa"/>
            <w:vMerge/>
            <w:tcBorders>
              <w:left w:val="nil" w:sz="6" w:space="0" w:color="auto"/>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237"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4"/>
              <w:ind w:left="23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2" w:type="dxa"/>
            <w:vMerge/>
            <w:tcBorders>
              <w:left w:val="nil" w:sz="6" w:space="0" w:color="auto"/>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1522"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4"/>
              <w:ind w:left="2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2" w:type="dxa"/>
            <w:vMerge/>
            <w:tcBorders>
              <w:left w:val="nil" w:sz="6" w:space="0" w:color="auto"/>
              <w:bottom w:val="nil" w:sz="6" w:space="0" w:color="auto"/>
              <w:right w:val="single" w:sz="4" w:space="0" w:color="000000"/>
            </w:tcBorders>
            <w:shd w:val="clear" w:color="auto" w:fill="D2D2D2"/>
          </w:tcPr>
          <w:p>
            <w:pPr/>
          </w:p>
        </w:tc>
        <w:tc>
          <w:tcPr>
            <w:tcW w:w="1238"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973" w:type="dxa"/>
            <w:vMerge/>
            <w:tcBorders>
              <w:left w:val="single" w:sz="4" w:space="0" w:color="000000"/>
              <w:bottom w:val="single" w:sz="18" w:space="0" w:color="FFFFFF"/>
              <w:right w:val="single" w:sz="4" w:space="0" w:color="000000"/>
            </w:tcBorders>
            <w:shd w:val="clear" w:color="auto" w:fill="D2D2D2"/>
          </w:tcPr>
          <w:p>
            <w:pPr/>
          </w:p>
        </w:tc>
        <w:tc>
          <w:tcPr>
            <w:tcW w:w="1418" w:type="dxa"/>
            <w:vMerge/>
            <w:tcBorders>
              <w:left w:val="single" w:sz="4" w:space="0" w:color="000000"/>
              <w:bottom w:val="single" w:sz="18" w:space="0" w:color="FFFFFF"/>
              <w:right w:val="single" w:sz="4" w:space="0" w:color="FFFFFF"/>
            </w:tcBorders>
            <w:shd w:val="clear" w:color="auto" w:fill="D2D2D2"/>
          </w:tcPr>
          <w:p>
            <w:pPr/>
          </w:p>
        </w:tc>
        <w:tc>
          <w:tcPr>
            <w:tcW w:w="1739" w:type="dxa"/>
            <w:gridSpan w:val="3"/>
            <w:vMerge/>
            <w:tcBorders>
              <w:left w:val="single" w:sz="4" w:space="0" w:color="FFFFFF"/>
              <w:bottom w:val="single" w:sz="18" w:space="0" w:color="FFFFFF"/>
              <w:right w:val="single" w:sz="4" w:space="0" w:color="000000"/>
            </w:tcBorders>
            <w:shd w:val="clear" w:color="auto" w:fill="D2D2D2"/>
          </w:tcPr>
          <w:p>
            <w:pPr/>
          </w:p>
        </w:tc>
        <w:tc>
          <w:tcPr>
            <w:tcW w:w="1373" w:type="dxa"/>
            <w:vMerge/>
            <w:tcBorders>
              <w:left w:val="single" w:sz="4" w:space="0" w:color="000000"/>
              <w:bottom w:val="single" w:sz="18" w:space="0" w:color="FFFFFF"/>
              <w:right w:val="nil" w:sz="6" w:space="0" w:color="auto"/>
            </w:tcBorders>
            <w:shd w:val="clear" w:color="auto" w:fill="D2D2D2"/>
          </w:tcPr>
          <w:p>
            <w:pPr/>
          </w:p>
        </w:tc>
        <w:tc>
          <w:tcPr>
            <w:tcW w:w="83" w:type="dxa"/>
            <w:vMerge/>
            <w:tcBorders>
              <w:left w:val="nil" w:sz="6" w:space="0" w:color="auto"/>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238" w:type="dxa"/>
            <w:vMerge/>
            <w:tcBorders>
              <w:left w:val="single" w:sz="4" w:space="0" w:color="000000"/>
              <w:bottom w:val="nil" w:sz="6" w:space="0" w:color="auto"/>
              <w:right w:val="nil" w:sz="6" w:space="0" w:color="auto"/>
            </w:tcBorders>
            <w:shd w:val="clear" w:color="auto" w:fill="D2D2D2"/>
          </w:tcPr>
          <w:p>
            <w:pPr/>
          </w:p>
        </w:tc>
        <w:tc>
          <w:tcPr>
            <w:tcW w:w="82" w:type="dxa"/>
            <w:vMerge/>
            <w:tcBorders>
              <w:left w:val="nil" w:sz="6" w:space="0" w:color="auto"/>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237" w:type="dxa"/>
            <w:vMerge/>
            <w:tcBorders>
              <w:left w:val="single" w:sz="4" w:space="0" w:color="000000"/>
              <w:bottom w:val="nil" w:sz="6" w:space="0" w:color="auto"/>
              <w:right w:val="nil" w:sz="6" w:space="0" w:color="auto"/>
            </w:tcBorders>
            <w:shd w:val="clear" w:color="auto" w:fill="D2D2D2"/>
          </w:tcPr>
          <w:p>
            <w:pPr/>
          </w:p>
        </w:tc>
        <w:tc>
          <w:tcPr>
            <w:tcW w:w="82" w:type="dxa"/>
            <w:vMerge/>
            <w:tcBorders>
              <w:left w:val="nil" w:sz="6" w:space="0" w:color="auto"/>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1522" w:type="dxa"/>
            <w:vMerge/>
            <w:tcBorders>
              <w:left w:val="single" w:sz="4" w:space="0" w:color="000000"/>
              <w:bottom w:val="nil" w:sz="6" w:space="0" w:color="auto"/>
              <w:right w:val="nil" w:sz="6" w:space="0" w:color="auto"/>
            </w:tcBorders>
            <w:shd w:val="clear" w:color="auto" w:fill="D2D2D2"/>
          </w:tcPr>
          <w:p>
            <w:pPr/>
          </w:p>
        </w:tc>
        <w:tc>
          <w:tcPr>
            <w:tcW w:w="82" w:type="dxa"/>
            <w:vMerge w:val="restart"/>
            <w:tcBorders>
              <w:top w:val="nil" w:sz="6" w:space="0" w:color="auto"/>
              <w:left w:val="nil" w:sz="6" w:space="0" w:color="auto"/>
              <w:right w:val="single" w:sz="4" w:space="0" w:color="000000"/>
            </w:tcBorders>
            <w:shd w:val="clear" w:color="auto" w:fill="D2D2D2"/>
          </w:tcPr>
          <w:p>
            <w:pPr/>
          </w:p>
        </w:tc>
        <w:tc>
          <w:tcPr>
            <w:tcW w:w="1238" w:type="dxa"/>
            <w:vMerge w:val="restart"/>
            <w:tcBorders>
              <w:top w:val="nil" w:sz="6" w:space="0" w:color="auto"/>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
        </w:tc>
      </w:tr>
      <w:tr>
        <w:trPr>
          <w:trHeight w:val="164" w:hRule="exact"/>
        </w:trPr>
        <w:tc>
          <w:tcPr>
            <w:tcW w:w="1973" w:type="dxa"/>
            <w:vMerge w:val="restart"/>
            <w:tcBorders>
              <w:top w:val="single" w:sz="18" w:space="0" w:color="FFFFFF"/>
              <w:left w:val="single" w:sz="4" w:space="0" w:color="000000"/>
              <w:right w:val="single" w:sz="4" w:space="0" w:color="000000"/>
            </w:tcBorders>
            <w:shd w:val="clear" w:color="auto" w:fill="D2D2D2"/>
          </w:tcPr>
          <w:p>
            <w:pPr/>
          </w:p>
        </w:tc>
        <w:tc>
          <w:tcPr>
            <w:tcW w:w="1418" w:type="dxa"/>
            <w:vMerge w:val="restart"/>
            <w:tcBorders>
              <w:top w:val="single" w:sz="18" w:space="0" w:color="FFFFFF"/>
              <w:left w:val="single" w:sz="4" w:space="0" w:color="000000"/>
              <w:right w:val="single" w:sz="4" w:space="0" w:color="FFFFFF"/>
            </w:tcBorders>
            <w:shd w:val="clear" w:color="auto" w:fill="D2D2D2"/>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39" w:type="dxa"/>
            <w:gridSpan w:val="3"/>
            <w:tcBorders>
              <w:top w:val="single" w:sz="18" w:space="0" w:color="FFFFFF"/>
              <w:left w:val="single" w:sz="4" w:space="0" w:color="FFFFFF"/>
              <w:bottom w:val="single" w:sz="4" w:space="0" w:color="000000"/>
              <w:right w:val="single" w:sz="4" w:space="0" w:color="000000"/>
            </w:tcBorders>
            <w:shd w:val="clear" w:color="auto" w:fill="D2D2D2"/>
          </w:tcPr>
          <w:p>
            <w:pPr/>
          </w:p>
        </w:tc>
        <w:tc>
          <w:tcPr>
            <w:tcW w:w="1373" w:type="dxa"/>
            <w:tcBorders>
              <w:top w:val="single" w:sz="18" w:space="0" w:color="FFFFFF"/>
              <w:left w:val="single" w:sz="4" w:space="0" w:color="000000"/>
              <w:bottom w:val="single" w:sz="4" w:space="0" w:color="000000"/>
              <w:right w:val="nil" w:sz="6" w:space="0" w:color="auto"/>
            </w:tcBorders>
            <w:shd w:val="clear" w:color="auto" w:fill="D2D2D2"/>
          </w:tcPr>
          <w:p>
            <w:pPr/>
          </w:p>
        </w:tc>
        <w:tc>
          <w:tcPr>
            <w:tcW w:w="83" w:type="dxa"/>
            <w:vMerge/>
            <w:tcBorders>
              <w:left w:val="nil" w:sz="6" w:space="0" w:color="auto"/>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238" w:type="dxa"/>
            <w:tcBorders>
              <w:top w:val="nil" w:sz="6" w:space="0" w:color="auto"/>
              <w:left w:val="single" w:sz="4" w:space="0" w:color="000000"/>
              <w:bottom w:val="single" w:sz="4" w:space="0" w:color="000000"/>
              <w:right w:val="nil" w:sz="6" w:space="0" w:color="auto"/>
            </w:tcBorders>
            <w:shd w:val="clear" w:color="auto" w:fill="D2D2D2"/>
          </w:tcPr>
          <w:p>
            <w:pPr/>
          </w:p>
        </w:tc>
        <w:tc>
          <w:tcPr>
            <w:tcW w:w="82" w:type="dxa"/>
            <w:vMerge/>
            <w:tcBorders>
              <w:left w:val="nil" w:sz="6" w:space="0" w:color="auto"/>
              <w:bottom w:val="single" w:sz="4" w:space="0" w:color="000000"/>
              <w:right w:val="single" w:sz="4" w:space="0" w:color="000000"/>
            </w:tcBorders>
            <w:shd w:val="clear" w:color="auto" w:fill="D2D2D2"/>
          </w:tcPr>
          <w:p>
            <w:pPr/>
          </w:p>
        </w:tc>
        <w:tc>
          <w:tcPr>
            <w:tcW w:w="524" w:type="dxa"/>
            <w:vMerge/>
            <w:tcBorders>
              <w:left w:val="single" w:sz="4" w:space="0" w:color="000000"/>
              <w:bottom w:val="single" w:sz="4" w:space="0" w:color="000000"/>
              <w:right w:val="single" w:sz="4" w:space="0" w:color="000000"/>
            </w:tcBorders>
            <w:shd w:val="clear" w:color="auto" w:fill="D2D2D2"/>
          </w:tcPr>
          <w:p>
            <w:pPr/>
          </w:p>
        </w:tc>
        <w:tc>
          <w:tcPr>
            <w:tcW w:w="1237" w:type="dxa"/>
            <w:tcBorders>
              <w:top w:val="nil" w:sz="6" w:space="0" w:color="auto"/>
              <w:left w:val="single" w:sz="4" w:space="0" w:color="000000"/>
              <w:bottom w:val="single" w:sz="4" w:space="0" w:color="000000"/>
              <w:right w:val="nil" w:sz="6" w:space="0" w:color="auto"/>
            </w:tcBorders>
            <w:shd w:val="clear" w:color="auto" w:fill="D2D2D2"/>
          </w:tcPr>
          <w:p>
            <w:pPr/>
          </w:p>
        </w:tc>
        <w:tc>
          <w:tcPr>
            <w:tcW w:w="82" w:type="dxa"/>
            <w:vMerge/>
            <w:tcBorders>
              <w:left w:val="nil" w:sz="6" w:space="0" w:color="auto"/>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nil" w:sz="6" w:space="0" w:color="auto"/>
            </w:tcBorders>
            <w:shd w:val="clear" w:color="auto" w:fill="D2D2D2"/>
          </w:tcPr>
          <w:p>
            <w:pPr/>
          </w:p>
        </w:tc>
        <w:tc>
          <w:tcPr>
            <w:tcW w:w="82" w:type="dxa"/>
            <w:vMerge/>
            <w:tcBorders>
              <w:left w:val="nil" w:sz="6" w:space="0" w:color="auto"/>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178" w:hRule="exact"/>
        </w:trPr>
        <w:tc>
          <w:tcPr>
            <w:tcW w:w="197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FFFFFF"/>
            </w:tcBorders>
            <w:shd w:val="clear" w:color="auto" w:fill="D2D2D2"/>
          </w:tcPr>
          <w:p>
            <w:pPr/>
          </w:p>
        </w:tc>
        <w:tc>
          <w:tcPr>
            <w:tcW w:w="643" w:type="dxa"/>
            <w:tcBorders>
              <w:top w:val="single" w:sz="4" w:space="0" w:color="000000"/>
              <w:left w:val="single" w:sz="4" w:space="0" w:color="FFFFFF"/>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6" w:type="dxa"/>
            <w:gridSpan w:val="2"/>
            <w:vMerge w:val="restart"/>
            <w:tcBorders>
              <w:top w:val="single" w:sz="4" w:space="0" w:color="000000"/>
              <w:left w:val="single" w:sz="9" w:space="0" w:color="D2D2D2"/>
              <w:right w:val="single" w:sz="4" w:space="0" w:color="000000"/>
            </w:tcBorders>
          </w:tcPr>
          <w:p>
            <w:pPr/>
          </w:p>
        </w:tc>
        <w:tc>
          <w:tcPr>
            <w:tcW w:w="523" w:type="dxa"/>
            <w:vMerge w:val="restart"/>
            <w:tcBorders>
              <w:top w:val="single" w:sz="4" w:space="0" w:color="000000"/>
              <w:left w:val="single" w:sz="4" w:space="0" w:color="000000"/>
              <w:right w:val="single" w:sz="4" w:space="0" w:color="000000"/>
            </w:tcBorders>
          </w:tcPr>
          <w:p>
            <w:pPr/>
          </w:p>
        </w:tc>
        <w:tc>
          <w:tcPr>
            <w:tcW w:w="1320" w:type="dxa"/>
            <w:gridSpan w:val="2"/>
            <w:vMerge w:val="restart"/>
            <w:tcBorders>
              <w:top w:val="single" w:sz="4" w:space="0" w:color="000000"/>
              <w:left w:val="single" w:sz="4" w:space="0" w:color="000000"/>
              <w:right w:val="single" w:sz="4" w:space="0" w:color="000000"/>
            </w:tcBorders>
          </w:tcPr>
          <w:p>
            <w:pPr/>
          </w:p>
        </w:tc>
        <w:tc>
          <w:tcPr>
            <w:tcW w:w="524" w:type="dxa"/>
            <w:vMerge w:val="restart"/>
            <w:tcBorders>
              <w:top w:val="single" w:sz="4" w:space="0" w:color="000000"/>
              <w:left w:val="single" w:sz="4" w:space="0" w:color="000000"/>
              <w:right w:val="single" w:sz="4" w:space="0" w:color="000000"/>
            </w:tcBorders>
          </w:tcPr>
          <w:p>
            <w:pPr/>
          </w:p>
        </w:tc>
        <w:tc>
          <w:tcPr>
            <w:tcW w:w="1318" w:type="dxa"/>
            <w:gridSpan w:val="2"/>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1603" w:type="dxa"/>
            <w:gridSpan w:val="2"/>
            <w:vMerge w:val="restart"/>
            <w:tcBorders>
              <w:top w:val="single" w:sz="4" w:space="0" w:color="000000"/>
              <w:left w:val="single" w:sz="4" w:space="0" w:color="000000"/>
              <w:right w:val="single" w:sz="4" w:space="0" w:color="000000"/>
            </w:tcBorders>
          </w:tcPr>
          <w:p>
            <w:pPr/>
          </w:p>
        </w:tc>
        <w:tc>
          <w:tcPr>
            <w:tcW w:w="1238" w:type="dxa"/>
            <w:vMerge w:val="restart"/>
            <w:tcBorders>
              <w:top w:val="single" w:sz="4" w:space="0" w:color="000000"/>
              <w:left w:val="single" w:sz="4" w:space="0" w:color="000000"/>
              <w:right w:val="single" w:sz="4" w:space="0" w:color="000000"/>
            </w:tcBorders>
          </w:tcPr>
          <w:p>
            <w:pPr/>
          </w:p>
        </w:tc>
        <w:tc>
          <w:tcPr>
            <w:tcW w:w="1843" w:type="dxa"/>
            <w:vMerge w:val="restart"/>
            <w:tcBorders>
              <w:top w:val="single" w:sz="4" w:space="0" w:color="000000"/>
              <w:left w:val="single" w:sz="4" w:space="0" w:color="000000"/>
              <w:right w:val="single" w:sz="4" w:space="0" w:color="000000"/>
            </w:tcBorders>
          </w:tcPr>
          <w:p>
            <w:pPr/>
          </w:p>
        </w:tc>
      </w:tr>
      <w:tr>
        <w:trPr>
          <w:trHeight w:val="375" w:hRule="exact"/>
        </w:trPr>
        <w:tc>
          <w:tcPr>
            <w:tcW w:w="197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FFFFFF"/>
            </w:tcBorders>
            <w:shd w:val="clear" w:color="auto" w:fill="D2D2D2"/>
          </w:tcPr>
          <w:p>
            <w:pPr/>
          </w:p>
        </w:tc>
        <w:tc>
          <w:tcPr>
            <w:tcW w:w="643"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34"/>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66" w:type="dxa"/>
            <w:vMerge/>
            <w:tcBorders>
              <w:left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6" w:type="dxa"/>
            <w:gridSpan w:val="2"/>
            <w:vMerge/>
            <w:tcBorders>
              <w:left w:val="single" w:sz="9" w:space="0" w:color="D2D2D2"/>
              <w:right w:val="single" w:sz="4" w:space="0" w:color="000000"/>
            </w:tcBorders>
          </w:tcPr>
          <w:p>
            <w:pPr/>
          </w:p>
        </w:tc>
        <w:tc>
          <w:tcPr>
            <w:tcW w:w="523" w:type="dxa"/>
            <w:vMerge/>
            <w:tcBorders>
              <w:left w:val="single" w:sz="4" w:space="0" w:color="000000"/>
              <w:right w:val="single" w:sz="4" w:space="0" w:color="000000"/>
            </w:tcBorders>
          </w:tcPr>
          <w:p>
            <w:pPr/>
          </w:p>
        </w:tc>
        <w:tc>
          <w:tcPr>
            <w:tcW w:w="1320" w:type="dxa"/>
            <w:gridSpan w:val="2"/>
            <w:vMerge/>
            <w:tcBorders>
              <w:left w:val="single" w:sz="4" w:space="0" w:color="000000"/>
              <w:right w:val="single" w:sz="4" w:space="0" w:color="000000"/>
            </w:tcBorders>
          </w:tcPr>
          <w:p>
            <w:pPr/>
          </w:p>
        </w:tc>
        <w:tc>
          <w:tcPr>
            <w:tcW w:w="524" w:type="dxa"/>
            <w:vMerge/>
            <w:tcBorders>
              <w:left w:val="single" w:sz="4" w:space="0" w:color="000000"/>
              <w:right w:val="single" w:sz="4" w:space="0" w:color="000000"/>
            </w:tcBorders>
          </w:tcPr>
          <w:p>
            <w:pPr/>
          </w:p>
        </w:tc>
        <w:tc>
          <w:tcPr>
            <w:tcW w:w="1318" w:type="dxa"/>
            <w:gridSpan w:val="2"/>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1603" w:type="dxa"/>
            <w:gridSpan w:val="2"/>
            <w:vMerge/>
            <w:tcBorders>
              <w:left w:val="single" w:sz="4" w:space="0" w:color="000000"/>
              <w:right w:val="single" w:sz="4" w:space="0" w:color="000000"/>
            </w:tcBorders>
          </w:tcPr>
          <w:p>
            <w:pPr/>
          </w:p>
        </w:tc>
        <w:tc>
          <w:tcPr>
            <w:tcW w:w="1238"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161" w:hRule="exact"/>
        </w:trPr>
        <w:tc>
          <w:tcPr>
            <w:tcW w:w="197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FFFFFF"/>
            </w:tcBorders>
            <w:shd w:val="clear" w:color="auto" w:fill="D2D2D2"/>
          </w:tcPr>
          <w:p>
            <w:pPr/>
          </w:p>
        </w:tc>
        <w:tc>
          <w:tcPr>
            <w:tcW w:w="643" w:type="dxa"/>
            <w:tcBorders>
              <w:top w:val="nil" w:sz="6" w:space="0" w:color="auto"/>
              <w:left w:val="single" w:sz="4" w:space="0" w:color="FFFFFF"/>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6" w:type="dxa"/>
            <w:gridSpan w:val="2"/>
            <w:vMerge/>
            <w:tcBorders>
              <w:left w:val="single" w:sz="9" w:space="0" w:color="D2D2D2"/>
              <w:bottom w:val="single" w:sz="4" w:space="0" w:color="000000"/>
              <w:right w:val="single" w:sz="4" w:space="0" w:color="000000"/>
            </w:tcBorders>
          </w:tcPr>
          <w:p>
            <w:pPr/>
          </w:p>
        </w:tc>
        <w:tc>
          <w:tcPr>
            <w:tcW w:w="523" w:type="dxa"/>
            <w:vMerge/>
            <w:tcBorders>
              <w:left w:val="single" w:sz="4" w:space="0" w:color="000000"/>
              <w:bottom w:val="single" w:sz="4" w:space="0" w:color="000000"/>
              <w:right w:val="single" w:sz="4" w:space="0" w:color="000000"/>
            </w:tcBorders>
          </w:tcPr>
          <w:p>
            <w:pPr/>
          </w:p>
        </w:tc>
        <w:tc>
          <w:tcPr>
            <w:tcW w:w="1320" w:type="dxa"/>
            <w:gridSpan w:val="2"/>
            <w:vMerge/>
            <w:tcBorders>
              <w:left w:val="single" w:sz="4" w:space="0" w:color="000000"/>
              <w:bottom w:val="single" w:sz="4" w:space="0" w:color="000000"/>
              <w:right w:val="single" w:sz="4" w:space="0" w:color="000000"/>
            </w:tcBorders>
          </w:tcPr>
          <w:p>
            <w:pPr/>
          </w:p>
        </w:tc>
        <w:tc>
          <w:tcPr>
            <w:tcW w:w="524" w:type="dxa"/>
            <w:vMerge/>
            <w:tcBorders>
              <w:left w:val="single" w:sz="4" w:space="0" w:color="000000"/>
              <w:bottom w:val="single" w:sz="4" w:space="0" w:color="000000"/>
              <w:right w:val="single" w:sz="4" w:space="0" w:color="000000"/>
            </w:tcBorders>
          </w:tcPr>
          <w:p>
            <w:pPr/>
          </w:p>
        </w:tc>
        <w:tc>
          <w:tcPr>
            <w:tcW w:w="1318" w:type="dxa"/>
            <w:gridSpan w:val="2"/>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1603" w:type="dxa"/>
            <w:gridSpan w:val="2"/>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167,500,000.00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2" w:right="0"/>
              <w:jc w:val="left"/>
              <w:rPr>
                <w:rFonts w:ascii="宋体" w:hAnsi="宋体" w:cs="宋体" w:eastAsia="宋体" w:hint="default"/>
                <w:sz w:val="18"/>
                <w:szCs w:val="18"/>
              </w:rPr>
            </w:pPr>
            <w:r>
              <w:rPr>
                <w:rFonts w:ascii="宋体"/>
                <w:sz w:val="18"/>
              </w:rPr>
              <w:t>851,804,913.10</w:t>
            </w: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6" w:right="0"/>
              <w:jc w:val="left"/>
              <w:rPr>
                <w:rFonts w:ascii="宋体" w:hAnsi="宋体" w:cs="宋体" w:eastAsia="宋体" w:hint="default"/>
                <w:sz w:val="18"/>
                <w:szCs w:val="18"/>
              </w:rPr>
            </w:pPr>
            <w:r>
              <w:rPr>
                <w:rFonts w:ascii="宋体"/>
                <w:sz w:val="18"/>
              </w:rPr>
              <w:t>-988,600.13</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sz w:val="18"/>
              </w:rPr>
              <w:t>43,117,421.12</w:t>
            </w: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8" w:right="0"/>
              <w:jc w:val="left"/>
              <w:rPr>
                <w:rFonts w:ascii="宋体" w:hAnsi="宋体" w:cs="宋体" w:eastAsia="宋体" w:hint="default"/>
                <w:sz w:val="18"/>
                <w:szCs w:val="18"/>
              </w:rPr>
            </w:pPr>
            <w:r>
              <w:rPr>
                <w:rFonts w:ascii="宋体"/>
                <w:sz w:val="18"/>
              </w:rPr>
              <w:t>101,779,608.84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3,933,570.04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1,167,146,912.97</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167,500,000.00</w:t>
            </w: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2" w:right="0"/>
              <w:jc w:val="left"/>
              <w:rPr>
                <w:rFonts w:ascii="宋体" w:hAnsi="宋体" w:cs="宋体" w:eastAsia="宋体" w:hint="default"/>
                <w:sz w:val="18"/>
                <w:szCs w:val="18"/>
              </w:rPr>
            </w:pPr>
            <w:r>
              <w:rPr>
                <w:rFonts w:ascii="宋体"/>
                <w:sz w:val="18"/>
              </w:rPr>
              <w:t>851,804,913.10</w:t>
            </w: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6" w:right="0"/>
              <w:jc w:val="left"/>
              <w:rPr>
                <w:rFonts w:ascii="宋体" w:hAnsi="宋体" w:cs="宋体" w:eastAsia="宋体" w:hint="default"/>
                <w:sz w:val="18"/>
                <w:szCs w:val="18"/>
              </w:rPr>
            </w:pPr>
            <w:r>
              <w:rPr>
                <w:rFonts w:ascii="宋体"/>
                <w:sz w:val="18"/>
              </w:rPr>
              <w:t>-988,600.13</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sz w:val="18"/>
              </w:rPr>
              <w:t>43,117,421.12</w:t>
            </w: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8" w:right="0"/>
              <w:jc w:val="left"/>
              <w:rPr>
                <w:rFonts w:ascii="宋体" w:hAnsi="宋体" w:cs="宋体" w:eastAsia="宋体" w:hint="default"/>
                <w:sz w:val="18"/>
                <w:szCs w:val="18"/>
              </w:rPr>
            </w:pPr>
            <w:r>
              <w:rPr>
                <w:rFonts w:ascii="宋体"/>
                <w:sz w:val="18"/>
              </w:rPr>
              <w:t>101,779,608.84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3,933,570.04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1,167,146,912.97</w:t>
            </w:r>
          </w:p>
        </w:tc>
      </w:tr>
      <w:tr>
        <w:trPr>
          <w:trHeight w:val="714" w:hRule="exact"/>
        </w:trPr>
        <w:tc>
          <w:tcPr>
            <w:tcW w:w="1973"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35"/>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418" w:type="dxa"/>
            <w:tcBorders>
              <w:top w:val="single" w:sz="4" w:space="0" w:color="000000"/>
              <w:left w:val="single" w:sz="23" w:space="0" w:color="FFFFFF"/>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sz w:val="18"/>
              </w:rPr>
              <w:t>-323,345.62</w:t>
            </w: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sz w:val="18"/>
              </w:rPr>
              <w:t>-4,290,048.90</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sz w:val="18"/>
              </w:rPr>
              <w:t>8,362,977.52</w:t>
            </w: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sz w:val="18"/>
              </w:rPr>
              <w:t>-14,144,841.01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11,615,021.54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1,219,763.53</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宋体"/>
                <w:sz w:val="18"/>
              </w:rPr>
              <w:t>-4,290,048.90</w:t>
            </w: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77,968,136.51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2,073,804.12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75,751,891.73</w:t>
            </w:r>
          </w:p>
        </w:tc>
      </w:tr>
      <w:tr>
        <w:trPr>
          <w:trHeight w:val="71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499,843.71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499,843.71</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500,000.00</w:t>
            </w:r>
          </w:p>
        </w:tc>
      </w:tr>
      <w:tr>
        <w:trPr>
          <w:trHeight w:val="71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 投入资本</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 权益的金额</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13" w:space="0" w:color="D2D2D2"/>
              <w:bottom w:val="single" w:sz="4" w:space="0" w:color="000000"/>
              <w:right w:val="single" w:sz="4" w:space="0" w:color="FFFFFF"/>
            </w:tcBorders>
          </w:tcPr>
          <w:p>
            <w:pPr/>
          </w:p>
        </w:tc>
        <w:tc>
          <w:tcPr>
            <w:tcW w:w="643" w:type="dxa"/>
            <w:tcBorders>
              <w:top w:val="single" w:sz="4" w:space="0" w:color="000000"/>
              <w:left w:val="single" w:sz="4" w:space="0" w:color="FFFFFF"/>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56" w:type="dxa"/>
            <w:gridSpan w:val="2"/>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603" w:type="dxa"/>
            <w:gridSpan w:val="2"/>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-156.29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-156.29</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4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985"/>
        <w:gridCol w:w="1418"/>
        <w:gridCol w:w="643"/>
        <w:gridCol w:w="566"/>
        <w:gridCol w:w="568"/>
        <w:gridCol w:w="1418"/>
        <w:gridCol w:w="566"/>
        <w:gridCol w:w="1276"/>
        <w:gridCol w:w="568"/>
        <w:gridCol w:w="1274"/>
        <w:gridCol w:w="852"/>
        <w:gridCol w:w="1559"/>
        <w:gridCol w:w="1276"/>
        <w:gridCol w:w="1843"/>
      </w:tblGrid>
      <w:tr>
        <w:trPr>
          <w:trHeight w:val="416"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15" w:space="0" w:color="000000"/>
              <w:left w:val="single" w:sz="4" w:space="0" w:color="000000"/>
              <w:bottom w:val="single" w:sz="4" w:space="0" w:color="000000"/>
              <w:right w:val="single" w:sz="4" w:space="0" w:color="000000"/>
            </w:tcBorders>
          </w:tcPr>
          <w:p>
            <w:pPr/>
          </w:p>
        </w:tc>
        <w:tc>
          <w:tcPr>
            <w:tcW w:w="64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8,362,977.52</w:t>
            </w:r>
          </w:p>
        </w:tc>
        <w:tc>
          <w:tcPr>
            <w:tcW w:w="852"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-92,112,977.52</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-83,750,000.00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8,362,977.52</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-8,362,977.52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-83,750,000.00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-83,750,000.00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-323,345.62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center"/>
              <w:rPr>
                <w:rFonts w:ascii="宋体" w:hAnsi="宋体" w:cs="宋体" w:eastAsia="宋体" w:hint="default"/>
                <w:sz w:val="18"/>
                <w:szCs w:val="18"/>
              </w:rPr>
            </w:pPr>
            <w:r>
              <w:rPr>
                <w:rFonts w:ascii="宋体"/>
                <w:sz w:val="18"/>
              </w:rPr>
              <w:t>9,041,373.71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8,718,028.09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167,500,000.00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851,481,567.48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-5,278,649.03</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51,480,398.64</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87,634,767.83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15,548,591.58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1,168,366,676.50</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460" w:right="0"/>
        </w:sectPr>
      </w:pPr>
    </w:p>
    <w:p>
      <w:pPr>
        <w:spacing w:line="240" w:lineRule="auto" w:before="4"/>
        <w:rPr>
          <w:rFonts w:ascii="Times New Roman" w:hAnsi="Times New Roman" w:cs="Times New Roman" w:eastAsia="Times New Roman" w:hint="default"/>
          <w:sz w:val="3"/>
          <w:szCs w:val="3"/>
        </w:rPr>
      </w:pPr>
      <w:r>
        <w:rPr/>
        <w:pict>
          <v:group style="position:absolute;margin-left:120.779999pt;margin-top:273.550018pt;width:70.4pt;height:27.95pt;mso-position-horizontal-relative:page;mso-position-vertical-relative:page;z-index:-893320" coordorigin="2416,5471" coordsize="1408,559">
            <v:group style="position:absolute;left:2427;top:5482;width:2;height:392" coordorigin="2427,5482" coordsize="2,392">
              <v:shape style="position:absolute;left:2427;top:5482;width:2;height:392" coordorigin="2427,5482" coordsize="0,392" path="m2427,5482l2427,5874e" filled="false" stroked="true" strokeweight="1.140pt" strokecolor="#ffffff">
                <v:path arrowok="t"/>
              </v:shape>
            </v:group>
            <v:group style="position:absolute;left:2416;top:5874;width:1408;height:156" coordorigin="2416,5874" coordsize="1408,156">
              <v:shape style="position:absolute;left:2416;top:5874;width:1408;height:156" coordorigin="2416,5874" coordsize="1408,156" path="m2416,6030l3824,6030,3824,5874,2416,5874,2416,6030xe" filled="true" fillcolor="#ffffff" stroked="false">
                <v:path arrowok="t"/>
                <v:fill type="solid"/>
              </v:shape>
            </v:group>
            <v:group style="position:absolute;left:2438;top:5482;width:1363;height:392" coordorigin="2438,5482" coordsize="1363,392">
              <v:shape style="position:absolute;left:2438;top:5482;width:1363;height:392" coordorigin="2438,5482" coordsize="1363,392" path="m2438,5874l3801,5874,3801,5482,2438,5482,2438,5874xe" filled="true" fillcolor="#ffffff" stroked="false">
                <v:path arrowok="t"/>
                <v:fill type="solid"/>
              </v:shape>
            </v:group>
            <w10:wrap type="none"/>
          </v:group>
        </w:pict>
      </w:r>
      <w:r>
        <w:rPr/>
        <w:pict>
          <v:group style="position:absolute;margin-left:120.779999pt;margin-top:509.070007pt;width:69.3pt;height:20.7pt;mso-position-horizontal-relative:page;mso-position-vertical-relative:page;z-index:-893296" coordorigin="2416,10181" coordsize="1386,414">
            <v:group style="position:absolute;left:2427;top:10193;width:2;height:392" coordorigin="2427,10193" coordsize="2,392">
              <v:shape style="position:absolute;left:2427;top:10193;width:2;height:392" coordorigin="2427,10193" coordsize="0,392" path="m2427,10193l2427,10584e" filled="false" stroked="true" strokeweight="1.140pt" strokecolor="#ffffff">
                <v:path arrowok="t"/>
              </v:shape>
            </v:group>
            <v:group style="position:absolute;left:2438;top:10193;width:1363;height:392" coordorigin="2438,10193" coordsize="1363,392">
              <v:shape style="position:absolute;left:2438;top:10193;width:1363;height:392" coordorigin="2438,10193" coordsize="1363,392" path="m2438,10584l3801,10584,3801,10193,2438,10193,2438,10584xe" filled="true" fillcolor="#ffffff" stroked="false">
                <v:path arrowok="t"/>
                <v:fill type="solid"/>
              </v:shape>
            </v:group>
            <w10:wrap type="none"/>
          </v:group>
        </w:pict>
      </w: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9pt;height:.75pt;mso-position-horizontal-relative:char;mso-position-vertical-relative:line" coordorigin="0,0" coordsize="15780,15">
            <v:group style="position:absolute;left:7;top:7;width:15766;height:2" coordorigin="7,7" coordsize="15766,2">
              <v:shape style="position:absolute;left:7;top:7;width:15766;height:2" coordorigin="7,7" coordsize="15766,0" path="m7,7l1577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5"/>
        <w:spacing w:line="240" w:lineRule="auto"/>
        <w:ind w:left="147" w:right="0"/>
        <w:jc w:val="left"/>
        <w:rPr>
          <w:b w:val="0"/>
          <w:bCs w:val="0"/>
        </w:rPr>
      </w:pPr>
      <w:bookmarkStart w:name="8、母公司所有者权益变动表" w:id="158"/>
      <w:bookmarkEnd w:id="158"/>
      <w:r>
        <w:rPr>
          <w:b w:val="0"/>
          <w:bCs w:val="0"/>
        </w:rPr>
      </w:r>
      <w:r>
        <w:rPr>
          <w:rFonts w:ascii="宋体" w:hAnsi="宋体" w:cs="宋体" w:eastAsia="宋体" w:hint="default"/>
        </w:rPr>
        <w:t>8</w:t>
      </w:r>
      <w:r>
        <w:rPr/>
        <w:t>、母公司所有者权益变动表</w:t>
      </w:r>
      <w:r>
        <w:rPr>
          <w:b w:val="0"/>
          <w:bCs w:val="0"/>
        </w:rPr>
      </w:r>
    </w:p>
    <w:p>
      <w:pPr>
        <w:spacing w:line="240" w:lineRule="auto" w:before="11"/>
        <w:rPr>
          <w:rFonts w:ascii="宋体" w:hAnsi="宋体" w:cs="宋体" w:eastAsia="宋体" w:hint="default"/>
          <w:b/>
          <w:bCs/>
          <w:sz w:val="27"/>
          <w:szCs w:val="27"/>
        </w:rPr>
      </w:pPr>
    </w:p>
    <w:p>
      <w:pPr>
        <w:tabs>
          <w:tab w:pos="14548"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0"/>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1820"/>
        <w:gridCol w:w="107"/>
        <w:gridCol w:w="1323"/>
        <w:gridCol w:w="850"/>
        <w:gridCol w:w="851"/>
        <w:gridCol w:w="850"/>
        <w:gridCol w:w="1702"/>
        <w:gridCol w:w="1134"/>
        <w:gridCol w:w="1276"/>
        <w:gridCol w:w="992"/>
        <w:gridCol w:w="1276"/>
        <w:gridCol w:w="1559"/>
        <w:gridCol w:w="1702"/>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1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5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2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43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0" w:type="dxa"/>
            <w:gridSpan w:val="3"/>
            <w:vMerge/>
            <w:tcBorders>
              <w:left w:val="single" w:sz="4" w:space="0" w:color="000000"/>
              <w:bottom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431"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4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sz w:val="18"/>
              </w:rPr>
              <w:t>167,500,000.00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852,337,779.40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51,480,398.64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128,323,587.68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1,199,641,765.72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sz w:val="18"/>
              </w:rPr>
              <w:t>167,500,000.00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852,337,779.40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51,480,398.64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128,323,587.68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1,199,641,765.72</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pacing w:val="-11"/>
                <w:sz w:val="18"/>
                <w:szCs w:val="18"/>
              </w:rPr>
              <w:t>（减少以“－”号填列</w:t>
            </w:r>
          </w:p>
        </w:tc>
        <w:tc>
          <w:tcPr>
            <w:tcW w:w="107"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251,250,000.00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-247,957,271.13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6,582,286.38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50,865,577.39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60,740,592.64</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65,822,863.77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65,822,863.77</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少资本</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 者投入资本</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 者权益的金额</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6,582,286.38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-14,957,286.38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-8,375,000.00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31" w:type="dxa"/>
            <w:gridSpan w:val="2"/>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6,582,286.38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-6,582,286.38</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tc>
        <w:tc>
          <w:tcPr>
            <w:tcW w:w="143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-8,375,000.00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-8,375,000.00</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420" w:right="0"/>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43"/>
        <w:gridCol w:w="1419"/>
        <w:gridCol w:w="850"/>
        <w:gridCol w:w="851"/>
        <w:gridCol w:w="850"/>
        <w:gridCol w:w="1702"/>
        <w:gridCol w:w="1134"/>
        <w:gridCol w:w="1276"/>
        <w:gridCol w:w="992"/>
        <w:gridCol w:w="1276"/>
        <w:gridCol w:w="1559"/>
        <w:gridCol w:w="1702"/>
        <w:gridCol w:w="283"/>
      </w:tblGrid>
      <w:tr>
        <w:trPr>
          <w:trHeight w:val="377" w:hRule="exact"/>
        </w:trPr>
        <w:tc>
          <w:tcPr>
            <w:tcW w:w="18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283" w:type="dxa"/>
            <w:vMerge w:val="restart"/>
            <w:tcBorders>
              <w:top w:val="single" w:sz="6" w:space="0" w:color="000000"/>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251,250,000.00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-251,250,000.00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251,250,000.00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-251,250,000.00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3,292,728.87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3,292,728.87</w:t>
            </w: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418,750,000.00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604,380,508.27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58,062,685.02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sz w:val="18"/>
              </w:rPr>
              <w:t>179,189,165.07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1,260,382,358.36</w:t>
            </w:r>
          </w:p>
        </w:tc>
        <w:tc>
          <w:tcPr>
            <w:tcW w:w="283" w:type="dxa"/>
            <w:vMerge/>
            <w:tcBorders>
              <w:left w:val="single" w:sz="4" w:space="0" w:color="000000"/>
              <w:bottom w:val="nil" w:sz="6" w:space="0" w:color="auto"/>
              <w:right w:val="nil" w:sz="6" w:space="0" w:color="auto"/>
            </w:tcBorders>
          </w:tcPr>
          <w:p>
            <w:pPr/>
          </w:p>
        </w:tc>
      </w:tr>
    </w:tbl>
    <w:p>
      <w:pPr>
        <w:spacing w:line="240" w:lineRule="auto" w:before="6"/>
        <w:rPr>
          <w:rFonts w:ascii="宋体" w:hAnsi="宋体" w:cs="宋体" w:eastAsia="宋体" w:hint="default"/>
          <w:sz w:val="27"/>
          <w:szCs w:val="27"/>
        </w:rPr>
      </w:pPr>
    </w:p>
    <w:p>
      <w:pPr>
        <w:spacing w:before="44"/>
        <w:ind w:left="0" w:right="8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843"/>
        <w:gridCol w:w="1419"/>
        <w:gridCol w:w="850"/>
        <w:gridCol w:w="851"/>
        <w:gridCol w:w="850"/>
        <w:gridCol w:w="1702"/>
        <w:gridCol w:w="1134"/>
        <w:gridCol w:w="1276"/>
        <w:gridCol w:w="992"/>
        <w:gridCol w:w="1276"/>
        <w:gridCol w:w="1559"/>
        <w:gridCol w:w="1702"/>
      </w:tblGrid>
      <w:tr>
        <w:trPr>
          <w:trHeight w:val="402" w:hRule="exact"/>
        </w:trPr>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7" w:hRule="exact"/>
        </w:trPr>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550" w:type="dxa"/>
            <w:gridSpan w:val="3"/>
            <w:vMerge/>
            <w:tcBorders>
              <w:left w:val="single" w:sz="4" w:space="0" w:color="000000"/>
              <w:bottom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1843"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167,500,000.00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7" w:right="0"/>
              <w:jc w:val="left"/>
              <w:rPr>
                <w:rFonts w:ascii="宋体" w:hAnsi="宋体" w:cs="宋体" w:eastAsia="宋体" w:hint="default"/>
                <w:sz w:val="18"/>
                <w:szCs w:val="18"/>
              </w:rPr>
            </w:pPr>
            <w:r>
              <w:rPr>
                <w:rFonts w:ascii="宋体"/>
                <w:sz w:val="18"/>
              </w:rPr>
              <w:t>852,337,779.40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43,117,421.12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sz w:val="18"/>
              </w:rPr>
              <w:t>136,806,789.98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sz w:val="18"/>
              </w:rPr>
              <w:t>1,199,761,990.50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460" w:right="0"/>
        </w:sectPr>
      </w:pPr>
    </w:p>
    <w:p>
      <w:pPr>
        <w:spacing w:line="240" w:lineRule="auto" w:before="4"/>
        <w:rPr>
          <w:rFonts w:ascii="Times New Roman" w:hAnsi="Times New Roman" w:cs="Times New Roman" w:eastAsia="Times New Roman" w:hint="default"/>
          <w:sz w:val="3"/>
          <w:szCs w:val="3"/>
        </w:rPr>
      </w:pPr>
      <w:r>
        <w:rPr/>
        <w:pict>
          <v:group style="position:absolute;margin-left:120.779999pt;margin-top:84.530006pt;width:70.4pt;height:28pt;mso-position-horizontal-relative:page;mso-position-vertical-relative:page;z-index:-893272" coordorigin="2416,1691" coordsize="1408,560">
            <v:group style="position:absolute;left:2427;top:1702;width:2;height:393" coordorigin="2427,1702" coordsize="2,393">
              <v:shape style="position:absolute;left:2427;top:1702;width:2;height:393" coordorigin="2427,1702" coordsize="0,393" path="m2427,1702l2427,2094e" filled="false" stroked="true" strokeweight="1.140pt" strokecolor="#ffffff">
                <v:path arrowok="t"/>
              </v:shape>
            </v:group>
            <v:group style="position:absolute;left:2416;top:2094;width:1408;height:156" coordorigin="2416,2094" coordsize="1408,156">
              <v:shape style="position:absolute;left:2416;top:2094;width:1408;height:156" coordorigin="2416,2094" coordsize="1408,156" path="m2416,2250l3824,2250,3824,2094,2416,2094,2416,2250xe" filled="true" fillcolor="#ffffff" stroked="false">
                <v:path arrowok="t"/>
                <v:fill type="solid"/>
              </v:shape>
            </v:group>
            <v:group style="position:absolute;left:2438;top:1702;width:1363;height:393" coordorigin="2438,1702" coordsize="1363,393">
              <v:shape style="position:absolute;left:2438;top:1702;width:1363;height:393" coordorigin="2438,1702" coordsize="1363,393" path="m2438,2094l3801,2094,3801,1702,2438,1702,2438,2094xe" filled="true" fillcolor="#ffffff" stroked="false">
                <v:path arrowok="t"/>
                <v:fill type="solid"/>
              </v:shape>
            </v:group>
            <w10:wrap type="none"/>
          </v:group>
        </w:pict>
      </w:r>
      <w:r>
        <w:rPr/>
        <w:pict>
          <v:group style="position:absolute;margin-left:120.779999pt;margin-top:320.619995pt;width:70.4pt;height:28pt;mso-position-horizontal-relative:page;mso-position-vertical-relative:page;z-index:-893248" coordorigin="2416,6412" coordsize="1408,560">
            <v:group style="position:absolute;left:2416;top:6412;width:1408;height:156" coordorigin="2416,6412" coordsize="1408,156">
              <v:shape style="position:absolute;left:2416;top:6412;width:1408;height:156" coordorigin="2416,6412" coordsize="1408,156" path="m2416,6568l3824,6568,3824,6412,2416,6412,2416,6568xe" filled="true" fillcolor="#ffffff" stroked="false">
                <v:path arrowok="t"/>
                <v:fill type="solid"/>
              </v:shape>
            </v:group>
            <v:group style="position:absolute;left:2427;top:6568;width:2;height:393" coordorigin="2427,6568" coordsize="2,393">
              <v:shape style="position:absolute;left:2427;top:6568;width:2;height:393" coordorigin="2427,6568" coordsize="0,393" path="m2427,6568l2427,6961e" filled="false" stroked="true" strokeweight="1.140pt" strokecolor="#ffffff">
                <v:path arrowok="t"/>
              </v:shape>
            </v:group>
            <v:group style="position:absolute;left:2438;top:6568;width:1363;height:393" coordorigin="2438,6568" coordsize="1363,393">
              <v:shape style="position:absolute;left:2438;top:6568;width:1363;height:393" coordorigin="2438,6568" coordsize="1363,393" path="m2438,6961l3801,6961,3801,6568,2438,6568,2438,6961xe" filled="true" fillcolor="#ffffff" stroked="false">
                <v:path arrowok="t"/>
                <v:fill type="solid"/>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1843"/>
        <w:gridCol w:w="1419"/>
        <w:gridCol w:w="850"/>
        <w:gridCol w:w="851"/>
        <w:gridCol w:w="850"/>
        <w:gridCol w:w="1702"/>
        <w:gridCol w:w="1134"/>
        <w:gridCol w:w="1276"/>
        <w:gridCol w:w="992"/>
        <w:gridCol w:w="1276"/>
        <w:gridCol w:w="1559"/>
        <w:gridCol w:w="1702"/>
        <w:gridCol w:w="283"/>
      </w:tblGrid>
      <w:tr>
        <w:trPr>
          <w:trHeight w:val="416" w:hRule="exact"/>
        </w:trPr>
        <w:tc>
          <w:tcPr>
            <w:tcW w:w="18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sz w:val="18"/>
              </w:rPr>
              <w:t>167,500,000.00</w:t>
            </w:r>
          </w:p>
        </w:tc>
        <w:tc>
          <w:tcPr>
            <w:tcW w:w="850"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407" w:right="0"/>
              <w:jc w:val="left"/>
              <w:rPr>
                <w:rFonts w:ascii="宋体" w:hAnsi="宋体" w:cs="宋体" w:eastAsia="宋体" w:hint="default"/>
                <w:sz w:val="18"/>
                <w:szCs w:val="18"/>
              </w:rPr>
            </w:pPr>
            <w:r>
              <w:rPr>
                <w:rFonts w:ascii="宋体"/>
                <w:sz w:val="18"/>
              </w:rPr>
              <w:t>852,337,779.40</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43,117,421.12</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136,806,789.98</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1,199,761,990.50</w:t>
            </w:r>
          </w:p>
        </w:tc>
        <w:tc>
          <w:tcPr>
            <w:tcW w:w="283" w:type="dxa"/>
            <w:vMerge w:val="restart"/>
            <w:tcBorders>
              <w:top w:val="single" w:sz="6" w:space="0" w:color="000000"/>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11"/>
                <w:sz w:val="18"/>
                <w:szCs w:val="18"/>
              </w:rPr>
              <w:t>（减少以“－”号填列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8,362,977.52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-8,483,202.30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-120,224.78</w:t>
            </w: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83,629,775.22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83,629,775.22</w:t>
            </w: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 者投入资本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 者权益的金额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8,362,977.52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-92,112,977.52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-83,750,000.00</w:t>
            </w: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8,362,977.52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-8,362,977.52</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．对所有者（或股东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-83,750,000.00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-83,750,000.00</w:t>
            </w: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46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843"/>
        <w:gridCol w:w="1419"/>
        <w:gridCol w:w="850"/>
        <w:gridCol w:w="851"/>
        <w:gridCol w:w="850"/>
        <w:gridCol w:w="1702"/>
        <w:gridCol w:w="1134"/>
        <w:gridCol w:w="1276"/>
        <w:gridCol w:w="992"/>
        <w:gridCol w:w="1276"/>
        <w:gridCol w:w="1559"/>
        <w:gridCol w:w="1702"/>
        <w:gridCol w:w="283"/>
      </w:tblGrid>
      <w:tr>
        <w:trPr>
          <w:trHeight w:val="416" w:hRule="exact"/>
        </w:trPr>
        <w:tc>
          <w:tcPr>
            <w:tcW w:w="18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283" w:type="dxa"/>
            <w:vMerge w:val="restart"/>
            <w:tcBorders>
              <w:top w:val="single" w:sz="6" w:space="0" w:color="000000"/>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vMerge/>
            <w:tcBorders>
              <w:left w:val="single" w:sz="4" w:space="0" w:color="000000"/>
              <w:right w:val="nil" w:sz="6" w:space="0" w:color="auto"/>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sz w:val="18"/>
              </w:rPr>
              <w:t>167,500,000.00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7" w:right="0"/>
              <w:jc w:val="left"/>
              <w:rPr>
                <w:rFonts w:ascii="宋体" w:hAnsi="宋体" w:cs="宋体" w:eastAsia="宋体" w:hint="default"/>
                <w:sz w:val="18"/>
                <w:szCs w:val="18"/>
              </w:rPr>
            </w:pPr>
            <w:r>
              <w:rPr>
                <w:rFonts w:ascii="宋体"/>
                <w:sz w:val="18"/>
              </w:rPr>
              <w:t>852,337,779.40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51,480,398.64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sz w:val="18"/>
              </w:rPr>
              <w:t>128,323,587.68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sz w:val="18"/>
              </w:rPr>
              <w:t>1,199,641,765.72</w:t>
            </w:r>
          </w:p>
        </w:tc>
        <w:tc>
          <w:tcPr>
            <w:tcW w:w="283"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79" w:top="1060" w:bottom="1160" w:left="460" w:right="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6"/>
        <w:ind w:left="55" w:right="55"/>
        <w:jc w:val="center"/>
        <w:rPr>
          <w:rFonts w:ascii="黑体" w:hAnsi="黑体" w:cs="黑体" w:eastAsia="黑体" w:hint="default"/>
          <w:b w:val="0"/>
          <w:bCs w:val="0"/>
        </w:rPr>
      </w:pPr>
      <w:r>
        <w:rPr>
          <w:rFonts w:ascii="黑体" w:hAnsi="黑体" w:cs="黑体" w:eastAsia="黑体" w:hint="default"/>
        </w:rPr>
        <w:t>财务报表附注</w:t>
      </w:r>
      <w:r>
        <w:rPr>
          <w:rFonts w:ascii="黑体" w:hAnsi="黑体" w:cs="黑体" w:eastAsia="黑体" w:hint="default"/>
          <w:b w:val="0"/>
          <w:bCs w:val="0"/>
        </w:rPr>
      </w:r>
    </w:p>
    <w:p>
      <w:pPr>
        <w:pStyle w:val="BodyText"/>
        <w:spacing w:line="240" w:lineRule="auto" w:before="236"/>
        <w:ind w:left="1134" w:right="1057"/>
        <w:jc w:val="center"/>
      </w:pPr>
      <w:r>
        <w:rPr>
          <w:rFonts w:ascii="宋体" w:hAnsi="宋体" w:cs="宋体" w:eastAsia="宋体" w:hint="default"/>
        </w:rPr>
        <w:t>2015</w:t>
      </w:r>
      <w:r>
        <w:rPr>
          <w:rFonts w:ascii="宋体" w:hAnsi="宋体" w:cs="宋体" w:eastAsia="宋体" w:hint="default"/>
          <w:spacing w:val="-51"/>
        </w:rPr>
        <w:t> </w:t>
      </w:r>
      <w:r>
        <w:rPr/>
        <w:t>年度</w:t>
      </w:r>
    </w:p>
    <w:p>
      <w:pPr>
        <w:spacing w:line="240" w:lineRule="auto" w:before="3"/>
        <w:rPr>
          <w:rFonts w:ascii="宋体" w:hAnsi="宋体" w:cs="宋体" w:eastAsia="宋体" w:hint="default"/>
          <w:sz w:val="18"/>
          <w:szCs w:val="18"/>
        </w:rPr>
      </w:pPr>
    </w:p>
    <w:p>
      <w:pPr>
        <w:pStyle w:val="BodyText"/>
        <w:spacing w:line="240" w:lineRule="auto" w:before="35"/>
        <w:ind w:left="841" w:right="1130"/>
        <w:jc w:val="right"/>
      </w:pPr>
      <w:r>
        <w:rPr/>
        <w:t>金额单位：人民币元</w:t>
      </w:r>
    </w:p>
    <w:p>
      <w:pPr>
        <w:spacing w:line="240" w:lineRule="auto" w:before="1"/>
        <w:rPr>
          <w:rFonts w:ascii="宋体" w:hAnsi="宋体" w:cs="宋体" w:eastAsia="宋体" w:hint="default"/>
          <w:sz w:val="12"/>
          <w:szCs w:val="12"/>
        </w:rPr>
      </w:pPr>
    </w:p>
    <w:p>
      <w:pPr>
        <w:pStyle w:val="Heading5"/>
        <w:spacing w:line="240" w:lineRule="auto" w:before="35"/>
        <w:ind w:left="1553" w:right="0"/>
        <w:jc w:val="left"/>
        <w:rPr>
          <w:b w:val="0"/>
          <w:bCs w:val="0"/>
        </w:rPr>
      </w:pPr>
      <w:bookmarkStart w:name="一、公司基本情况" w:id="159"/>
      <w:bookmarkEnd w:id="159"/>
      <w:r>
        <w:rPr>
          <w:b w:val="0"/>
          <w:bCs w:val="0"/>
        </w:rPr>
      </w:r>
      <w:r>
        <w:rPr/>
        <w:t>一、公司基本情况</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left="1133" w:right="1129" w:firstLine="420"/>
        <w:jc w:val="both"/>
        <w:rPr>
          <w:rFonts w:ascii="宋体" w:hAnsi="宋体" w:cs="宋体" w:eastAsia="宋体" w:hint="default"/>
        </w:rPr>
      </w:pPr>
      <w:r>
        <w:rPr>
          <w:spacing w:val="-1"/>
        </w:rPr>
        <w:t>思创医惠科技股份有限公司（原名杭州中瑞思创科技股份有限公司）（以下简称公司或本公司）前身</w:t>
      </w:r>
      <w:r>
        <w:rPr/>
        <w:t> </w:t>
      </w:r>
      <w:r>
        <w:rPr>
          <w:spacing w:val="-1"/>
        </w:rPr>
        <w:t>系原杭州中瑞思创科技有限公司（以下简称中瑞有限公司），中瑞有限公司系由路楠、俞国骅共同投资设</w:t>
      </w:r>
      <w:r>
        <w:rPr>
          <w:spacing w:val="-94"/>
        </w:rPr>
        <w:t> </w:t>
      </w:r>
      <w:r>
        <w:rPr>
          <w:spacing w:val="-94"/>
        </w:rPr>
      </w:r>
      <w:r>
        <w:rPr/>
        <w:t>立，于</w:t>
      </w:r>
      <w:r>
        <w:rPr>
          <w:spacing w:val="-39"/>
        </w:rPr>
        <w:t> </w:t>
      </w:r>
      <w:r>
        <w:rPr>
          <w:rFonts w:ascii="宋体" w:hAnsi="宋体" w:cs="宋体" w:eastAsia="宋体" w:hint="default"/>
        </w:rPr>
        <w:t>2003</w:t>
      </w:r>
      <w:r>
        <w:rPr>
          <w:rFonts w:ascii="宋体" w:hAnsi="宋体" w:cs="宋体" w:eastAsia="宋体" w:hint="default"/>
          <w:spacing w:val="-40"/>
        </w:rPr>
        <w:t> </w:t>
      </w:r>
      <w:r>
        <w:rPr/>
        <w:t>年</w:t>
      </w:r>
      <w:r>
        <w:rPr>
          <w:spacing w:val="-39"/>
        </w:rPr>
        <w:t> </w:t>
      </w:r>
      <w:r>
        <w:rPr>
          <w:rFonts w:ascii="宋体" w:hAnsi="宋体" w:cs="宋体" w:eastAsia="宋体" w:hint="default"/>
        </w:rPr>
        <w:t>11</w:t>
      </w:r>
      <w:r>
        <w:rPr>
          <w:rFonts w:ascii="宋体" w:hAnsi="宋体" w:cs="宋体" w:eastAsia="宋体" w:hint="default"/>
          <w:spacing w:val="-39"/>
        </w:rPr>
        <w:t> </w:t>
      </w:r>
      <w:r>
        <w:rPr/>
        <w:t>月</w:t>
      </w:r>
      <w:r>
        <w:rPr>
          <w:spacing w:val="-39"/>
        </w:rPr>
        <w:t> </w:t>
      </w:r>
      <w:r>
        <w:rPr>
          <w:rFonts w:ascii="宋体" w:hAnsi="宋体" w:cs="宋体" w:eastAsia="宋体" w:hint="default"/>
        </w:rPr>
        <w:t>20</w:t>
      </w:r>
      <w:r>
        <w:rPr>
          <w:rFonts w:ascii="宋体" w:hAnsi="宋体" w:cs="宋体" w:eastAsia="宋体" w:hint="default"/>
          <w:spacing w:val="-40"/>
        </w:rPr>
        <w:t> </w:t>
      </w:r>
      <w:r>
        <w:rPr/>
        <w:t>日在杭州市工商行政管理局登记注册，总部位于浙江省杭州市。公司现持有统一 社会信用代码为</w:t>
      </w:r>
      <w:r>
        <w:rPr>
          <w:spacing w:val="-40"/>
        </w:rPr>
        <w:t> </w:t>
      </w:r>
      <w:r>
        <w:rPr>
          <w:rFonts w:ascii="宋体" w:hAnsi="宋体" w:cs="宋体" w:eastAsia="宋体" w:hint="default"/>
        </w:rPr>
        <w:t>91330000754441902G</w:t>
      </w:r>
      <w:r>
        <w:rPr>
          <w:rFonts w:ascii="宋体" w:hAnsi="宋体" w:cs="宋体" w:eastAsia="宋体" w:hint="default"/>
          <w:spacing w:val="-40"/>
        </w:rPr>
        <w:t> </w:t>
      </w:r>
      <w:r>
        <w:rPr/>
        <w:t>的营业执照，注册资本</w:t>
      </w:r>
      <w:r>
        <w:rPr>
          <w:spacing w:val="-40"/>
        </w:rPr>
        <w:t> </w:t>
      </w:r>
      <w:r>
        <w:rPr>
          <w:rFonts w:ascii="宋体" w:hAnsi="宋体" w:cs="宋体" w:eastAsia="宋体" w:hint="default"/>
        </w:rPr>
        <w:t>41,875</w:t>
      </w:r>
      <w:r>
        <w:rPr>
          <w:rFonts w:ascii="宋体" w:hAnsi="宋体" w:cs="宋体" w:eastAsia="宋体" w:hint="default"/>
          <w:spacing w:val="-39"/>
        </w:rPr>
        <w:t> </w:t>
      </w:r>
      <w:r>
        <w:rPr/>
        <w:t>万元，股份总数</w:t>
      </w:r>
      <w:r>
        <w:rPr>
          <w:spacing w:val="-40"/>
        </w:rPr>
        <w:t> </w:t>
      </w:r>
      <w:r>
        <w:rPr>
          <w:rFonts w:ascii="宋体" w:hAnsi="宋体" w:cs="宋体" w:eastAsia="宋体" w:hint="default"/>
        </w:rPr>
        <w:t>41,875</w:t>
      </w:r>
      <w:r>
        <w:rPr>
          <w:rFonts w:ascii="宋体" w:hAnsi="宋体" w:cs="宋体" w:eastAsia="宋体" w:hint="default"/>
          <w:spacing w:val="-39"/>
        </w:rPr>
        <w:t> </w:t>
      </w:r>
      <w:r>
        <w:rPr/>
        <w:t>万股（每股 面值</w:t>
      </w:r>
      <w:r>
        <w:rPr>
          <w:spacing w:val="-52"/>
        </w:rPr>
        <w:t> </w:t>
      </w:r>
      <w:r>
        <w:rPr>
          <w:rFonts w:ascii="宋体" w:hAnsi="宋体" w:cs="宋体" w:eastAsia="宋体" w:hint="default"/>
        </w:rPr>
        <w:t>1</w:t>
      </w:r>
      <w:r>
        <w:rPr>
          <w:rFonts w:ascii="宋体" w:hAnsi="宋体" w:cs="宋体" w:eastAsia="宋体" w:hint="default"/>
          <w:spacing w:val="-51"/>
        </w:rPr>
        <w:t> </w:t>
      </w:r>
      <w:r>
        <w:rPr>
          <w:spacing w:val="-12"/>
        </w:rPr>
        <w:t>元）。其中，有限售条件的流通股份：</w:t>
      </w:r>
      <w:r>
        <w:rPr>
          <w:rFonts w:ascii="宋体" w:hAnsi="宋体" w:cs="宋体" w:eastAsia="宋体" w:hint="default"/>
          <w:spacing w:val="-12"/>
        </w:rPr>
        <w:t>A</w:t>
      </w:r>
      <w:r>
        <w:rPr>
          <w:rFonts w:ascii="宋体" w:hAnsi="宋体" w:cs="宋体" w:eastAsia="宋体" w:hint="default"/>
          <w:spacing w:val="-51"/>
        </w:rPr>
        <w:t> </w:t>
      </w:r>
      <w:r>
        <w:rPr/>
        <w:t>股</w:t>
      </w:r>
      <w:r>
        <w:rPr>
          <w:spacing w:val="-52"/>
        </w:rPr>
        <w:t> </w:t>
      </w:r>
      <w:r>
        <w:rPr>
          <w:rFonts w:ascii="宋体" w:hAnsi="宋体" w:cs="宋体" w:eastAsia="宋体" w:hint="default"/>
          <w:spacing w:val="-1"/>
        </w:rPr>
        <w:t>14,100.73</w:t>
      </w:r>
      <w:r>
        <w:rPr>
          <w:rFonts w:ascii="宋体" w:hAnsi="宋体" w:cs="宋体" w:eastAsia="宋体" w:hint="default"/>
          <w:spacing w:val="-51"/>
        </w:rPr>
        <w:t> </w:t>
      </w:r>
      <w:r>
        <w:rPr>
          <w:spacing w:val="-5"/>
        </w:rPr>
        <w:t>万股；无限售条件的流通股份：</w:t>
      </w:r>
      <w:r>
        <w:rPr>
          <w:rFonts w:ascii="宋体" w:hAnsi="宋体" w:cs="宋体" w:eastAsia="宋体" w:hint="default"/>
          <w:spacing w:val="-5"/>
        </w:rPr>
        <w:t>A</w:t>
      </w:r>
      <w:r>
        <w:rPr>
          <w:rFonts w:ascii="宋体" w:hAnsi="宋体" w:cs="宋体" w:eastAsia="宋体" w:hint="default"/>
          <w:spacing w:val="-51"/>
        </w:rPr>
        <w:t> </w:t>
      </w:r>
      <w:r>
        <w:rPr/>
        <w:t>股</w:t>
      </w:r>
      <w:r>
        <w:rPr>
          <w:spacing w:val="-53"/>
        </w:rPr>
        <w:t> </w:t>
      </w:r>
      <w:r>
        <w:rPr>
          <w:rFonts w:ascii="宋体" w:hAnsi="宋体" w:cs="宋体" w:eastAsia="宋体" w:hint="default"/>
        </w:rPr>
        <w:t>27,774.27</w:t>
      </w:r>
    </w:p>
    <w:p>
      <w:pPr>
        <w:pStyle w:val="BodyText"/>
        <w:spacing w:line="444" w:lineRule="auto" w:before="47"/>
        <w:ind w:left="1553" w:right="1018" w:hanging="420"/>
        <w:jc w:val="left"/>
      </w:pPr>
      <w:r>
        <w:rPr/>
        <w:t>万股。公司股票已于</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日在深圳证券交易所挂牌交易。 </w:t>
      </w:r>
      <w:r>
        <w:rPr>
          <w:spacing w:val="-3"/>
        </w:rPr>
        <w:t>本公司属于计算机、通信及其他电子设备制造业。经营范围：塑胶产品、电子产品、五金产品的制造；</w:t>
      </w:r>
    </w:p>
    <w:p>
      <w:pPr>
        <w:pStyle w:val="BodyText"/>
        <w:spacing w:line="408" w:lineRule="auto" w:before="14"/>
        <w:ind w:left="1133" w:right="1131"/>
        <w:jc w:val="both"/>
      </w:pPr>
      <w:r>
        <w:rPr>
          <w:spacing w:val="-1"/>
        </w:rPr>
        <w:t>物联网技术开发、技术应用推广服务，信息系统集成，塑胶产品、电子产品、五金产品的开发及销售，货</w:t>
      </w:r>
      <w:r>
        <w:rPr>
          <w:spacing w:val="-83"/>
        </w:rPr>
        <w:t> </w:t>
      </w:r>
      <w:r>
        <w:rPr>
          <w:spacing w:val="-83"/>
        </w:rPr>
      </w:r>
      <w:r>
        <w:rPr>
          <w:spacing w:val="-1"/>
        </w:rPr>
        <w:t>物进出口，商业、饮食、服务专业设备、社会公共安全设备及器材的制造。主要产品：防盗标签、医疗智</w:t>
      </w:r>
      <w:r>
        <w:rPr>
          <w:spacing w:val="-85"/>
        </w:rPr>
        <w:t> </w:t>
      </w:r>
      <w:r>
        <w:rPr>
          <w:spacing w:val="-85"/>
        </w:rPr>
      </w:r>
      <w:r>
        <w:rPr/>
        <w:t>能化产品等。</w:t>
      </w:r>
    </w:p>
    <w:p>
      <w:pPr>
        <w:pStyle w:val="BodyText"/>
        <w:spacing w:line="240" w:lineRule="auto" w:before="87"/>
        <w:ind w:left="1553" w:right="0"/>
        <w:jc w:val="left"/>
      </w:pPr>
      <w:r>
        <w:rPr/>
        <w:t>本财务报表业经公司</w:t>
      </w:r>
      <w:r>
        <w:rPr>
          <w:spacing w:val="-53"/>
        </w:rPr>
        <w:t> </w:t>
      </w:r>
      <w:r>
        <w:rPr>
          <w:rFonts w:ascii="宋体" w:hAnsi="宋体" w:cs="宋体" w:eastAsia="宋体" w:hint="default"/>
        </w:rPr>
        <w:t>2015</w:t>
      </w:r>
      <w:r>
        <w:rPr>
          <w:rFonts w:ascii="宋体" w:hAnsi="宋体" w:cs="宋体" w:eastAsia="宋体" w:hint="default"/>
          <w:spacing w:val="-1"/>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4"/>
        </w:rPr>
        <w:t> </w:t>
      </w:r>
      <w:r>
        <w:rPr/>
        <w:t>日第三届董事会第十四次会议批准对外报出。</w:t>
      </w:r>
    </w:p>
    <w:p>
      <w:pPr>
        <w:spacing w:line="240" w:lineRule="auto" w:before="9"/>
        <w:rPr>
          <w:rFonts w:ascii="宋体" w:hAnsi="宋体" w:cs="宋体" w:eastAsia="宋体" w:hint="default"/>
          <w:sz w:val="17"/>
          <w:szCs w:val="17"/>
        </w:rPr>
      </w:pPr>
    </w:p>
    <w:p>
      <w:pPr>
        <w:pStyle w:val="BodyText"/>
        <w:spacing w:line="410" w:lineRule="auto" w:before="0"/>
        <w:ind w:left="1134" w:right="1131" w:firstLine="420"/>
        <w:jc w:val="both"/>
      </w:pPr>
      <w:r>
        <w:rPr/>
        <w:t>本公司将杭州思创安防科技有限公司、杭州思越科技有限公司等 </w:t>
      </w:r>
      <w:r>
        <w:rPr>
          <w:rFonts w:ascii="宋体" w:hAnsi="宋体" w:cs="宋体" w:eastAsia="宋体" w:hint="default"/>
        </w:rPr>
        <w:t>27</w:t>
      </w:r>
      <w:r>
        <w:rPr>
          <w:rFonts w:ascii="宋体" w:hAnsi="宋体" w:cs="宋体" w:eastAsia="宋体" w:hint="default"/>
          <w:spacing w:val="-22"/>
        </w:rPr>
        <w:t> </w:t>
      </w:r>
      <w:r>
        <w:rPr/>
        <w:t>家子公司纳入本期合并财务报表 范围，详见本财务报表附注合并范围的变更和在其他主体中的权益之说明。</w:t>
      </w:r>
    </w:p>
    <w:p>
      <w:pPr>
        <w:spacing w:line="444" w:lineRule="auto" w:before="85"/>
        <w:ind w:left="1554" w:right="8013" w:firstLine="0"/>
        <w:jc w:val="left"/>
        <w:rPr>
          <w:rFonts w:ascii="宋体" w:hAnsi="宋体" w:cs="宋体" w:eastAsia="宋体" w:hint="default"/>
          <w:sz w:val="21"/>
          <w:szCs w:val="21"/>
        </w:rPr>
      </w:pPr>
      <w:bookmarkStart w:name="二、财务报表的编制基础" w:id="160"/>
      <w:bookmarkEnd w:id="160"/>
      <w:r>
        <w:rPr/>
      </w:r>
      <w:r>
        <w:rPr>
          <w:rFonts w:ascii="宋体" w:hAnsi="宋体" w:cs="宋体" w:eastAsia="宋体" w:hint="default"/>
          <w:b/>
          <w:bCs/>
          <w:sz w:val="21"/>
          <w:szCs w:val="21"/>
        </w:rPr>
        <w:t>二、财务报表的编制基础</w:t>
      </w:r>
      <w:r>
        <w:rPr>
          <w:rFonts w:ascii="宋体" w:hAnsi="宋体" w:cs="宋体" w:eastAsia="宋体" w:hint="default"/>
          <w:b/>
          <w:bCs/>
          <w:w w:val="99"/>
          <w:sz w:val="21"/>
          <w:szCs w:val="21"/>
        </w:rPr>
        <w:t> </w:t>
      </w:r>
      <w:bookmarkStart w:name="(一) 编制基础" w:id="161"/>
      <w:bookmarkEnd w:id="161"/>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编制基础</w:t>
      </w:r>
    </w:p>
    <w:p>
      <w:pPr>
        <w:pStyle w:val="BodyText"/>
        <w:spacing w:line="444" w:lineRule="auto" w:before="54"/>
        <w:ind w:right="6552"/>
        <w:jc w:val="left"/>
      </w:pPr>
      <w:r>
        <w:rPr/>
        <w:t>本公司财务报表以持续经营为编制基础。 </w:t>
      </w:r>
      <w:bookmarkStart w:name="(二) 持续经营能力评价" w:id="162"/>
      <w:bookmarkEnd w:id="162"/>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持续经营能力评价</w:t>
      </w:r>
    </w:p>
    <w:p>
      <w:pPr>
        <w:pStyle w:val="BodyText"/>
        <w:spacing w:line="444" w:lineRule="auto" w:before="54"/>
        <w:ind w:right="1017"/>
        <w:jc w:val="left"/>
      </w:pPr>
      <w:r>
        <w:rPr/>
        <w:t>本公司不存在导致对报告期末起</w:t>
      </w:r>
      <w:r>
        <w:rPr>
          <w:spacing w:val="-53"/>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 </w:t>
      </w:r>
      <w:bookmarkStart w:name="三、重要会计政策及会计估计" w:id="163"/>
      <w:bookmarkEnd w:id="163"/>
      <w:r>
        <w:rPr/>
      </w:r>
      <w:r>
        <w:rPr>
          <w:rFonts w:ascii="宋体" w:hAnsi="宋体" w:cs="宋体" w:eastAsia="宋体" w:hint="default"/>
          <w:b/>
          <w:bCs/>
        </w:rPr>
        <w:t>三、重要会计政策及会计估计</w:t>
      </w:r>
      <w:r>
        <w:rPr>
          <w:rFonts w:ascii="宋体" w:hAnsi="宋体" w:cs="宋体" w:eastAsia="宋体" w:hint="default"/>
          <w:b/>
          <w:bCs/>
          <w:w w:val="99"/>
        </w:rPr>
        <w:t> </w:t>
      </w:r>
      <w:r>
        <w:rPr>
          <w:spacing w:val="-3"/>
        </w:rPr>
        <w:t>重要提示：本公司根据实际生产经营特点针对应收款项坏账准备计提、固定资产折旧、无形资产摊销、</w:t>
      </w:r>
    </w:p>
    <w:p>
      <w:pPr>
        <w:pStyle w:val="BodyText"/>
        <w:spacing w:line="444" w:lineRule="auto" w:before="16"/>
        <w:ind w:right="5502" w:hanging="420"/>
        <w:jc w:val="left"/>
      </w:pPr>
      <w:r>
        <w:rPr/>
        <w:t>收入确认等交易或事项制定了具体会计政策和会计估计。 </w:t>
      </w:r>
      <w:bookmarkStart w:name="(一) 遵循企业会计准则的声明" w:id="164"/>
      <w:bookmarkEnd w:id="164"/>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遵循企业会计准则的声明</w:t>
      </w:r>
    </w:p>
    <w:p>
      <w:pPr>
        <w:pStyle w:val="BodyText"/>
        <w:spacing w:line="410" w:lineRule="auto" w:before="53"/>
        <w:ind w:left="1134" w:right="1131" w:firstLine="420"/>
        <w:jc w:val="both"/>
      </w:pPr>
      <w:r>
        <w:rPr>
          <w:spacing w:val="-1"/>
        </w:rPr>
        <w:t>本公司所编制的财务报表符合企业会计准则的要求，真实、完整地反映了公司的财务状况、经营成果</w:t>
      </w:r>
      <w:r>
        <w:rPr/>
        <w:t> 和现金流量等有关信息。</w:t>
      </w:r>
    </w:p>
    <w:p>
      <w:pPr>
        <w:spacing w:after="0" w:line="410" w:lineRule="auto"/>
        <w:jc w:val="both"/>
        <w:sectPr>
          <w:headerReference w:type="default" r:id="rId22"/>
          <w:footerReference w:type="default" r:id="rId23"/>
          <w:pgSz w:w="11910" w:h="16840"/>
          <w:pgMar w:header="877" w:footer="979" w:top="1100" w:bottom="1160" w:left="0" w:right="0"/>
          <w:pgNumType w:start="93"/>
        </w:sectPr>
      </w:pPr>
    </w:p>
    <w:p>
      <w:pPr>
        <w:spacing w:line="240" w:lineRule="auto" w:before="9"/>
        <w:rPr>
          <w:rFonts w:ascii="宋体" w:hAnsi="宋体" w:cs="宋体" w:eastAsia="宋体" w:hint="default"/>
          <w:sz w:val="26"/>
          <w:szCs w:val="26"/>
        </w:rPr>
      </w:pPr>
    </w:p>
    <w:p>
      <w:pPr>
        <w:pStyle w:val="BodyText"/>
        <w:spacing w:line="240" w:lineRule="auto" w:before="35"/>
        <w:ind w:left="1553" w:right="0"/>
        <w:jc w:val="left"/>
      </w:pPr>
      <w:bookmarkStart w:name="(二) 会计期间" w:id="165"/>
      <w:bookmarkEnd w:id="165"/>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会计期间</w:t>
      </w:r>
    </w:p>
    <w:p>
      <w:pPr>
        <w:spacing w:line="240" w:lineRule="auto" w:before="10"/>
        <w:rPr>
          <w:rFonts w:ascii="宋体" w:hAnsi="宋体" w:cs="宋体" w:eastAsia="宋体" w:hint="default"/>
          <w:sz w:val="17"/>
          <w:szCs w:val="17"/>
        </w:rPr>
      </w:pPr>
    </w:p>
    <w:p>
      <w:pPr>
        <w:pStyle w:val="BodyText"/>
        <w:spacing w:line="444" w:lineRule="auto" w:before="0"/>
        <w:ind w:right="6142"/>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 </w:t>
      </w:r>
      <w:bookmarkStart w:name="(三) 营业周期" w:id="166"/>
      <w:bookmarkEnd w:id="166"/>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营业周期</w:t>
      </w:r>
    </w:p>
    <w:p>
      <w:pPr>
        <w:pStyle w:val="BodyText"/>
        <w:spacing w:line="444" w:lineRule="auto" w:before="54"/>
        <w:ind w:right="3090"/>
        <w:jc w:val="left"/>
      </w:pPr>
      <w:r>
        <w:rPr/>
        <w:t>公司经营业务的营业周期较短，以</w:t>
      </w:r>
      <w:r>
        <w:rPr>
          <w:spacing w:val="-54"/>
        </w:rPr>
        <w:t> </w:t>
      </w:r>
      <w:r>
        <w:rPr>
          <w:rFonts w:ascii="宋体" w:hAnsi="宋体" w:cs="宋体" w:eastAsia="宋体" w:hint="default"/>
        </w:rPr>
        <w:t>12</w:t>
      </w:r>
      <w:r>
        <w:rPr>
          <w:rFonts w:ascii="宋体" w:hAnsi="宋体" w:cs="宋体" w:eastAsia="宋体" w:hint="default"/>
          <w:spacing w:val="-54"/>
        </w:rPr>
        <w:t> </w:t>
      </w:r>
      <w:r>
        <w:rPr/>
        <w:t>个月作为资产和负债的流动性划分标准。 </w:t>
      </w:r>
      <w:bookmarkStart w:name="(四) 记账本位币" w:id="167"/>
      <w:bookmarkEnd w:id="167"/>
      <w:r>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记账本位币</w:t>
      </w:r>
    </w:p>
    <w:p>
      <w:pPr>
        <w:pStyle w:val="BodyText"/>
        <w:spacing w:line="240" w:lineRule="auto" w:before="54"/>
        <w:ind w:right="0"/>
        <w:jc w:val="left"/>
      </w:pPr>
      <w:r>
        <w:rPr/>
        <w:t>采用人民币为记账本位币。</w:t>
      </w:r>
    </w:p>
    <w:p>
      <w:pPr>
        <w:spacing w:line="240" w:lineRule="auto" w:before="12"/>
        <w:rPr>
          <w:rFonts w:ascii="宋体" w:hAnsi="宋体" w:cs="宋体" w:eastAsia="宋体" w:hint="default"/>
          <w:sz w:val="17"/>
          <w:szCs w:val="17"/>
        </w:rPr>
      </w:pPr>
    </w:p>
    <w:p>
      <w:pPr>
        <w:pStyle w:val="BodyText"/>
        <w:spacing w:line="441" w:lineRule="auto" w:before="0"/>
        <w:ind w:right="4978"/>
        <w:jc w:val="left"/>
      </w:pPr>
      <w:bookmarkStart w:name="(五) 同一控制下和非同一控制下企业合并的会计处理方法" w:id="168"/>
      <w:bookmarkEnd w:id="168"/>
      <w:r>
        <w:rPr/>
      </w: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同一控制下和非同一控制下企业合并的会计处理方法 </w:t>
      </w:r>
      <w:r>
        <w:rPr>
          <w:rFonts w:ascii="宋体" w:hAnsi="宋体" w:cs="宋体" w:eastAsia="宋体" w:hint="default"/>
        </w:rPr>
        <w:t>1.</w:t>
      </w:r>
      <w:r>
        <w:rPr>
          <w:rFonts w:ascii="宋体" w:hAnsi="宋体" w:cs="宋体" w:eastAsia="宋体" w:hint="default"/>
          <w:spacing w:val="-1"/>
        </w:rPr>
        <w:t> </w:t>
      </w:r>
      <w:r>
        <w:rPr/>
        <w:t>同一控制下企业合并的会计处理方法</w:t>
      </w:r>
    </w:p>
    <w:p>
      <w:pPr>
        <w:pStyle w:val="BodyText"/>
        <w:spacing w:line="408" w:lineRule="auto" w:before="16"/>
        <w:ind w:left="1134" w:right="1132" w:firstLine="420"/>
        <w:jc w:val="both"/>
      </w:pPr>
      <w:r>
        <w:rPr>
          <w:spacing w:val="-1"/>
        </w:rPr>
        <w:t>公司在企业合并中取得的资产和负债，按照合并日被合并方在最终控制方合并财务报表中的账面价值</w:t>
      </w:r>
      <w:r>
        <w:rPr/>
        <w:t> </w:t>
      </w: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408" w:lineRule="auto"/>
        <w:ind w:right="0"/>
        <w:jc w:val="left"/>
      </w:pPr>
      <w:r>
        <w:rPr>
          <w:rFonts w:ascii="宋体" w:hAnsi="宋体" w:cs="宋体" w:eastAsia="宋体" w:hint="default"/>
        </w:rPr>
        <w:t>2.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408" w:lineRule="auto"/>
        <w:ind w:left="1134"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444" w:lineRule="auto" w:before="87"/>
        <w:ind w:right="0"/>
        <w:jc w:val="left"/>
      </w:pPr>
      <w:bookmarkStart w:name="(六) 合并财务报表的编制方法" w:id="169"/>
      <w:bookmarkEnd w:id="169"/>
      <w:r>
        <w:rPr/>
      </w:r>
      <w:r>
        <w:rPr>
          <w:rFonts w:ascii="宋体" w:hAnsi="宋体" w:cs="宋体" w:eastAsia="宋体" w:hint="default"/>
        </w:rPr>
        <w:t>(</w:t>
      </w:r>
      <w:r>
        <w:rPr/>
        <w:t>六</w:t>
      </w:r>
      <w:r>
        <w:rPr>
          <w:rFonts w:ascii="宋体" w:hAnsi="宋体" w:cs="宋体" w:eastAsia="宋体" w:hint="default"/>
        </w:rPr>
        <w:t>) </w:t>
      </w:r>
      <w:r>
        <w:rPr/>
        <w:t>合并财务报表的编制方法 </w:t>
      </w:r>
      <w:r>
        <w:rPr>
          <w:spacing w:val="-1"/>
        </w:rPr>
        <w:t>母公司将其控制的所有子公司纳入合并财务报表的合并范围。合并财务报表以母公司及其子公司的财</w:t>
      </w:r>
    </w:p>
    <w:p>
      <w:pPr>
        <w:pStyle w:val="BodyText"/>
        <w:spacing w:line="444" w:lineRule="auto" w:before="14"/>
        <w:ind w:left="1553" w:right="1411" w:hanging="420"/>
        <w:jc w:val="left"/>
      </w:pPr>
      <w:r>
        <w:rPr/>
        <w:t>务报表为基础，根据其他有关资料，由母公司按照《企业会计准则第</w:t>
      </w:r>
      <w:r>
        <w:rPr>
          <w:spacing w:val="-54"/>
        </w:rPr>
        <w:t> </w:t>
      </w:r>
      <w:r>
        <w:rPr>
          <w:rFonts w:ascii="宋体" w:hAnsi="宋体" w:cs="宋体" w:eastAsia="宋体" w:hint="default"/>
        </w:rPr>
        <w:t>33</w:t>
      </w:r>
      <w:r>
        <w:rPr>
          <w:rFonts w:ascii="宋体" w:hAnsi="宋体" w:cs="宋体" w:eastAsia="宋体" w:hint="default"/>
          <w:spacing w:val="-54"/>
        </w:rPr>
        <w:t> </w:t>
      </w:r>
      <w:r>
        <w:rPr/>
        <w:t>号——合并财务报表》编制。 </w:t>
      </w:r>
      <w:bookmarkStart w:name="(七) 合营安排分类及共同经营会计处理方法" w:id="170"/>
      <w:bookmarkEnd w:id="170"/>
      <w:r>
        <w:rPr/>
      </w: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1"/>
        </w:rPr>
        <w:t> </w:t>
      </w:r>
      <w:r>
        <w:rPr/>
        <w:t>合营安排分类及共同经营会计处理方法</w:t>
      </w:r>
    </w:p>
    <w:p>
      <w:pPr>
        <w:pStyle w:val="BodyText"/>
        <w:spacing w:line="240" w:lineRule="auto" w:before="55"/>
        <w:ind w:right="0"/>
        <w:jc w:val="left"/>
      </w:pPr>
      <w:r>
        <w:rPr>
          <w:rFonts w:ascii="宋体" w:hAnsi="宋体" w:cs="宋体" w:eastAsia="宋体" w:hint="default"/>
        </w:rPr>
        <w:t>1.</w:t>
      </w:r>
      <w:r>
        <w:rPr>
          <w:rFonts w:ascii="宋体" w:hAnsi="宋体" w:cs="宋体" w:eastAsia="宋体" w:hint="default"/>
          <w:spacing w:val="-1"/>
        </w:rPr>
        <w:t> </w:t>
      </w:r>
      <w:r>
        <w:rPr/>
        <w:t>合营安排分为共同经营和合营企业。</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2.</w:t>
      </w:r>
      <w:r>
        <w:rPr>
          <w:rFonts w:ascii="宋体" w:hAnsi="宋体" w:cs="宋体" w:eastAsia="宋体" w:hint="default"/>
          <w:spacing w:val="-1"/>
        </w:rPr>
        <w:t> </w:t>
      </w:r>
      <w:r>
        <w:rPr/>
        <w:t>当公司为共同经营的合营方时，确认与共同经营中利益份额相关的下列项目：</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确认单独所持有的资产，以及按持有份额确认共同持有的资产；</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(2)</w:t>
      </w:r>
      <w:r>
        <w:rPr>
          <w:rFonts w:ascii="宋体" w:hAnsi="宋体" w:cs="宋体" w:eastAsia="宋体" w:hint="default"/>
          <w:spacing w:val="-1"/>
        </w:rPr>
        <w:t> </w:t>
      </w:r>
      <w:r>
        <w:rPr/>
        <w:t>确认单独所承担的负债，以及按持有份额确认共同承担的负债；</w:t>
      </w:r>
    </w:p>
    <w:p>
      <w:pPr>
        <w:spacing w:line="240" w:lineRule="auto" w:before="10"/>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(3)</w:t>
      </w:r>
      <w:r>
        <w:rPr>
          <w:rFonts w:ascii="宋体" w:hAnsi="宋体" w:cs="宋体" w:eastAsia="宋体" w:hint="default"/>
          <w:spacing w:val="-1"/>
        </w:rPr>
        <w:t> </w:t>
      </w:r>
      <w:r>
        <w:rPr/>
        <w:t>确认出售公司享有的共同经营产出份额所产生的收入；</w:t>
      </w:r>
    </w:p>
    <w:p>
      <w:pPr>
        <w:spacing w:line="240" w:lineRule="auto" w:before="11"/>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(4)</w:t>
      </w:r>
      <w:r>
        <w:rPr>
          <w:rFonts w:ascii="宋体" w:hAnsi="宋体" w:cs="宋体" w:eastAsia="宋体" w:hint="default"/>
          <w:spacing w:val="-1"/>
        </w:rPr>
        <w:t> </w:t>
      </w:r>
      <w:r>
        <w:rPr/>
        <w:t>按公司持有份额确认共同经营因出售资产所产生的收入；</w:t>
      </w:r>
    </w:p>
    <w:p>
      <w:pPr>
        <w:spacing w:line="240" w:lineRule="auto" w:before="12"/>
        <w:rPr>
          <w:rFonts w:ascii="宋体" w:hAnsi="宋体" w:cs="宋体" w:eastAsia="宋体" w:hint="default"/>
          <w:sz w:val="17"/>
          <w:szCs w:val="17"/>
        </w:rPr>
      </w:pPr>
    </w:p>
    <w:p>
      <w:pPr>
        <w:pStyle w:val="BodyText"/>
        <w:spacing w:line="444" w:lineRule="auto" w:before="0"/>
        <w:ind w:left="1553" w:right="3194"/>
        <w:jc w:val="left"/>
      </w:pPr>
      <w:r>
        <w:rPr>
          <w:rFonts w:ascii="宋体" w:hAnsi="宋体" w:cs="宋体" w:eastAsia="宋体" w:hint="default"/>
        </w:rPr>
        <w:t>(5)</w:t>
      </w:r>
      <w:r>
        <w:rPr>
          <w:rFonts w:ascii="宋体" w:hAnsi="宋体" w:cs="宋体" w:eastAsia="宋体" w:hint="default"/>
          <w:spacing w:val="-1"/>
        </w:rPr>
        <w:t> </w:t>
      </w:r>
      <w:r>
        <w:rPr/>
        <w:t>确认单独所发生的费用，以及按公司持有份额确认共同经营发生的费用。 </w:t>
      </w:r>
      <w:bookmarkStart w:name="(八) 现金及现金等价物的确定标准" w:id="171"/>
      <w:bookmarkEnd w:id="171"/>
      <w:r>
        <w:rPr/>
      </w: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1"/>
        </w:rPr>
        <w:t> </w:t>
      </w:r>
      <w:r>
        <w:rPr/>
        <w:t>现金及现金等价物的确定标准</w:t>
      </w:r>
    </w:p>
    <w:p>
      <w:pPr>
        <w:spacing w:after="0" w:line="444"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3" w:right="1132" w:firstLine="420"/>
        <w:jc w:val="both"/>
      </w:pPr>
      <w:r>
        <w:rPr>
          <w:spacing w:val="-1"/>
        </w:rPr>
        <w:t>列示于现金流量表中的现金是指库存现金以及可以随时用于支付的存款。现金等价物是指企业持有的</w:t>
      </w:r>
      <w:r>
        <w:rPr/>
        <w:t> 期限短、流动性强、易于转换为已知金额现金、价值变动风险很小的投资。</w:t>
      </w:r>
    </w:p>
    <w:p>
      <w:pPr>
        <w:pStyle w:val="BodyText"/>
        <w:spacing w:line="444" w:lineRule="auto" w:before="87"/>
        <w:ind w:right="7498"/>
        <w:jc w:val="left"/>
      </w:pPr>
      <w:bookmarkStart w:name="(九) 外币业务和外币报表折算" w:id="172"/>
      <w:bookmarkEnd w:id="172"/>
      <w:r>
        <w:rPr/>
      </w: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1"/>
        </w:rPr>
        <w:t> </w:t>
      </w:r>
      <w:r>
        <w:rPr/>
        <w:t>外币业务和外币报表折算 </w:t>
      </w:r>
      <w:r>
        <w:rPr>
          <w:rFonts w:ascii="宋体" w:hAnsi="宋体" w:cs="宋体" w:eastAsia="宋体" w:hint="default"/>
        </w:rPr>
        <w:t>1.</w:t>
      </w:r>
      <w:r>
        <w:rPr>
          <w:rFonts w:ascii="宋体" w:hAnsi="宋体" w:cs="宋体" w:eastAsia="宋体" w:hint="default"/>
          <w:spacing w:val="-1"/>
        </w:rPr>
        <w:t> </w:t>
      </w:r>
      <w:r>
        <w:rPr/>
        <w:t>外币业务折算</w:t>
      </w:r>
    </w:p>
    <w:p>
      <w:pPr>
        <w:pStyle w:val="BodyText"/>
        <w:spacing w:line="408" w:lineRule="auto" w:before="53"/>
        <w:ind w:left="1134" w:right="1130" w:firstLine="420"/>
        <w:jc w:val="both"/>
      </w:pPr>
      <w:r>
        <w:rPr>
          <w:spacing w:val="-1"/>
        </w:rPr>
        <w:t>外币交易在初始确认时，采用交易发生日的即期汇率折算为人民币金额。资产负债表日，外币货币性</w:t>
      </w:r>
      <w:r>
        <w:rPr/>
        <w:t> </w:t>
      </w:r>
      <w:r>
        <w:rPr>
          <w:spacing w:val="-1"/>
        </w:rPr>
        <w:t>项目采用资产负债表日即期汇率折算，因汇率不同而产生的汇兑差额，除与购建符合资本化条件资产有关</w:t>
      </w:r>
      <w:r>
        <w:rPr>
          <w:spacing w:val="-80"/>
        </w:rPr>
        <w:t> </w:t>
      </w:r>
      <w:r>
        <w:rPr>
          <w:spacing w:val="-80"/>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BodyText"/>
        <w:spacing w:line="444" w:lineRule="auto" w:before="85"/>
        <w:ind w:right="0"/>
        <w:jc w:val="left"/>
      </w:pPr>
      <w:r>
        <w:rPr>
          <w:rFonts w:ascii="宋体" w:hAnsi="宋体" w:cs="宋体" w:eastAsia="宋体" w:hint="default"/>
        </w:rPr>
        <w:t>2. </w:t>
      </w:r>
      <w:r>
        <w:rPr/>
        <w:t>外币财务报表折算 </w:t>
      </w:r>
      <w:r>
        <w:rPr>
          <w:spacing w:val="-1"/>
        </w:rPr>
        <w:t>资产负债表中的资产和负债项目，采用资产负债表日的即期汇率折算；所有者权益项目除“未分配利</w:t>
      </w:r>
    </w:p>
    <w:p>
      <w:pPr>
        <w:pStyle w:val="BodyText"/>
        <w:spacing w:line="410" w:lineRule="auto" w:before="14"/>
        <w:ind w:left="1134" w:right="0"/>
        <w:jc w:val="left"/>
      </w:pPr>
      <w:r>
        <w:rPr>
          <w:spacing w:val="-1"/>
        </w:rPr>
        <w:t>润”项目外，其他项目采用交易发生日的即期汇率折算；利润表中的收入和费用项目，采用交易发生日的</w:t>
      </w:r>
      <w:r>
        <w:rPr>
          <w:spacing w:val="-86"/>
        </w:rPr>
        <w:t> </w:t>
      </w:r>
      <w:r>
        <w:rPr>
          <w:spacing w:val="-86"/>
        </w:rPr>
      </w:r>
      <w:r>
        <w:rPr/>
        <w:t>即期汇率折算。按照上述折算产生的外币财务报表折算差额，计入其他综合收益。</w:t>
      </w:r>
    </w:p>
    <w:p>
      <w:pPr>
        <w:pStyle w:val="BodyText"/>
        <w:spacing w:line="240" w:lineRule="auto" w:before="83"/>
        <w:ind w:left="1553" w:right="0"/>
        <w:jc w:val="left"/>
      </w:pPr>
      <w:bookmarkStart w:name="(十) 金融工具" w:id="173"/>
      <w:bookmarkEnd w:id="173"/>
      <w:r>
        <w:rPr/>
      </w: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1"/>
        </w:rPr>
        <w:t> </w:t>
      </w:r>
      <w:r>
        <w:rPr/>
        <w:t>金融工具</w:t>
      </w:r>
    </w:p>
    <w:p>
      <w:pPr>
        <w:spacing w:line="240" w:lineRule="auto" w:before="10"/>
        <w:rPr>
          <w:rFonts w:ascii="宋体" w:hAnsi="宋体" w:cs="宋体" w:eastAsia="宋体" w:hint="default"/>
          <w:sz w:val="17"/>
          <w:szCs w:val="17"/>
        </w:rPr>
      </w:pPr>
    </w:p>
    <w:p>
      <w:pPr>
        <w:pStyle w:val="BodyText"/>
        <w:spacing w:line="408" w:lineRule="auto" w:before="0"/>
        <w:ind w:right="0"/>
        <w:jc w:val="left"/>
      </w:pPr>
      <w:r>
        <w:rPr>
          <w:rFonts w:ascii="宋体" w:hAnsi="宋体" w:cs="宋体" w:eastAsia="宋体" w:hint="default"/>
        </w:rPr>
        <w:t>1. </w:t>
      </w:r>
      <w:r>
        <w:rPr/>
        <w:t>金融资产和金融负债的分类 </w:t>
      </w:r>
      <w:r>
        <w:rPr>
          <w:spacing w:val="-1"/>
        </w:rPr>
        <w:t>金融资产在初始确认时划分为以下四类：以公允价值计量且其变动计入当期损益的金融资产（包括交</w:t>
      </w:r>
    </w:p>
    <w:p>
      <w:pPr>
        <w:pStyle w:val="BodyText"/>
        <w:spacing w:line="408" w:lineRule="auto"/>
        <w:ind w:left="1134" w:right="0"/>
        <w:jc w:val="left"/>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w:t>
      </w:r>
    </w:p>
    <w:p>
      <w:pPr>
        <w:pStyle w:val="BodyText"/>
        <w:spacing w:line="408" w:lineRule="auto"/>
        <w:ind w:left="1134" w:right="1023" w:firstLine="420"/>
        <w:jc w:val="left"/>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BodyText"/>
        <w:spacing w:line="408" w:lineRule="auto"/>
        <w:ind w:right="1092"/>
        <w:jc w:val="left"/>
      </w:pPr>
      <w:r>
        <w:rPr>
          <w:rFonts w:ascii="宋体" w:hAnsi="宋体" w:cs="宋体" w:eastAsia="宋体" w:hint="default"/>
        </w:rPr>
        <w:t>2. </w:t>
      </w:r>
      <w:r>
        <w:rPr/>
        <w:t>金融资产和金融负债的确认依据、计量方法和终止确认条件 公司成为金融工具合同的一方时，确认一项金融资产或金融负债。初始确认金融资产或金融负债时，</w:t>
      </w:r>
    </w:p>
    <w:p>
      <w:pPr>
        <w:pStyle w:val="BodyText"/>
        <w:spacing w:line="408" w:lineRule="auto"/>
        <w:ind w:left="1134" w:right="0"/>
        <w:jc w:val="left"/>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408" w:lineRule="auto"/>
        <w:ind w:left="1133" w:right="1110" w:firstLine="420"/>
        <w:jc w:val="both"/>
      </w:pPr>
      <w:r>
        <w:rPr/>
        <w:t>公司按照公允价值对金融资产进行后续计量，且不扣除将来处置该金融资产时可能发生的交易费用， 但下列情况除外：</w:t>
      </w:r>
      <w:r>
        <w:rPr>
          <w:rFonts w:ascii="宋体" w:hAnsi="宋体" w:cs="宋体" w:eastAsia="宋体" w:hint="default"/>
        </w:rPr>
        <w:t>(1) </w:t>
      </w:r>
      <w:r>
        <w:rPr/>
        <w:t>持有至到期投资以及贷款和应收款项采用实际利率法，按摊余成本计量；</w:t>
      </w:r>
      <w:r>
        <w:rPr>
          <w:rFonts w:ascii="宋体" w:hAnsi="宋体" w:cs="宋体" w:eastAsia="宋体" w:hint="default"/>
        </w:rPr>
        <w:t>(2)</w:t>
      </w:r>
      <w:r>
        <w:rPr>
          <w:rFonts w:ascii="宋体" w:hAnsi="宋体" w:cs="宋体" w:eastAsia="宋体" w:hint="default"/>
          <w:spacing w:val="-22"/>
        </w:rPr>
        <w:t> </w:t>
      </w:r>
      <w:r>
        <w:rPr/>
        <w:t>在活</w:t>
      </w:r>
      <w:r>
        <w:rPr>
          <w:spacing w:val="-2"/>
        </w:rPr>
        <w:t> </w:t>
      </w:r>
      <w:r>
        <w:rPr>
          <w:spacing w:val="-1"/>
        </w:rPr>
        <w:t>跃市场中没有报价且其公允价值不能可靠计量的权益工具投资，以及与该权益工具挂钩并须通过交付该权</w:t>
      </w:r>
      <w:r>
        <w:rPr>
          <w:spacing w:val="-81"/>
        </w:rPr>
        <w:t> </w:t>
      </w:r>
      <w:r>
        <w:rPr>
          <w:spacing w:val="-81"/>
        </w:rPr>
      </w:r>
      <w:r>
        <w:rPr/>
        <w:t>益工具结算的衍生金融资产，按照成本计量。</w:t>
      </w:r>
    </w:p>
    <w:p>
      <w:pPr>
        <w:pStyle w:val="BodyText"/>
        <w:spacing w:line="240" w:lineRule="auto"/>
        <w:ind w:right="0"/>
        <w:jc w:val="left"/>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25"/>
        </w:rPr>
        <w:t> </w:t>
      </w:r>
      <w:r>
        <w:rPr/>
        <w:t>以公允价值计量</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3" w:right="1130"/>
        <w:jc w:val="both"/>
      </w:pPr>
      <w:r>
        <w:rPr>
          <w:spacing w:val="-1"/>
        </w:rPr>
        <w:t>且其变动计入当期损益的金融负债，按照公允价值计量，且不扣除将来结清金融负债时可能发生的交易费</w:t>
      </w:r>
      <w:r>
        <w:rPr>
          <w:spacing w:val="-81"/>
        </w:rPr>
        <w:t> </w:t>
      </w:r>
      <w:r>
        <w:rPr>
          <w:spacing w:val="-81"/>
        </w:rPr>
      </w:r>
      <w:r>
        <w:rPr>
          <w:spacing w:val="-3"/>
        </w:rPr>
        <w:t>用；</w:t>
      </w:r>
      <w:r>
        <w:rPr>
          <w:rFonts w:ascii="宋体" w:hAnsi="宋体" w:cs="宋体" w:eastAsia="宋体" w:hint="default"/>
          <w:spacing w:val="-3"/>
        </w:rPr>
        <w:t>(2)</w:t>
      </w:r>
      <w:r>
        <w:rPr>
          <w:rFonts w:ascii="宋体" w:hAnsi="宋体" w:cs="宋体" w:eastAsia="宋体" w:hint="default"/>
          <w:spacing w:val="-8"/>
        </w:rPr>
        <w:t> </w:t>
      </w:r>
      <w:r>
        <w:rPr/>
        <w:t>与在活跃市场中没有报价、公允价值不能可靠计量的权益工具挂钩并须通过交付该权益工具结算 的衍生金融负债，按照成本计量；</w:t>
      </w:r>
      <w:r>
        <w:rPr>
          <w:rFonts w:ascii="宋体" w:hAnsi="宋体" w:cs="宋体" w:eastAsia="宋体" w:hint="default"/>
        </w:rPr>
        <w:t>(3)</w:t>
      </w:r>
      <w:r>
        <w:rPr>
          <w:rFonts w:ascii="宋体" w:hAnsi="宋体" w:cs="宋体" w:eastAsia="宋体" w:hint="default"/>
          <w:spacing w:val="-22"/>
        </w:rPr>
        <w:t> </w:t>
      </w:r>
      <w:r>
        <w:rPr/>
        <w:t>不属于指定为以公允价值计量且其变动计入当期损益的金融负债的 </w:t>
      </w:r>
      <w:r>
        <w:rPr>
          <w:spacing w:val="3"/>
        </w:rPr>
        <w:t>财务担保合同，或没有指定为以公允价值计量且其变动计入当期损益并将以低于市场利率贷款的贷款承</w:t>
      </w:r>
      <w:r>
        <w:rPr>
          <w:spacing w:val="-78"/>
        </w:rPr>
        <w:t> </w:t>
      </w:r>
      <w:r>
        <w:rPr>
          <w:spacing w:val="-78"/>
        </w:rPr>
      </w:r>
      <w:r>
        <w:rPr/>
        <w:t>诺，在初始确认后按照下列两项金额之中的较高者进行后续计量：</w:t>
      </w:r>
      <w:r>
        <w:rPr>
          <w:rFonts w:ascii="宋体" w:hAnsi="宋体" w:cs="宋体" w:eastAsia="宋体" w:hint="default"/>
        </w:rPr>
        <w:t>1)</w:t>
      </w:r>
      <w:r>
        <w:rPr>
          <w:rFonts w:ascii="宋体" w:hAnsi="宋体" w:cs="宋体" w:eastAsia="宋体" w:hint="default"/>
          <w:spacing w:val="-13"/>
        </w:rPr>
        <w:t> </w:t>
      </w:r>
      <w:r>
        <w:rPr/>
        <w:t>按照《企业会计准则第</w:t>
      </w:r>
      <w:r>
        <w:rPr>
          <w:spacing w:val="-58"/>
        </w:rPr>
        <w:t> </w:t>
      </w:r>
      <w:r>
        <w:rPr>
          <w:rFonts w:ascii="宋体" w:hAnsi="宋体" w:cs="宋体" w:eastAsia="宋体" w:hint="default"/>
        </w:rPr>
        <w:t>13</w:t>
      </w:r>
      <w:r>
        <w:rPr>
          <w:rFonts w:ascii="宋体" w:hAnsi="宋体" w:cs="宋体" w:eastAsia="宋体" w:hint="default"/>
          <w:spacing w:val="-58"/>
        </w:rPr>
        <w:t> </w:t>
      </w:r>
      <w:r>
        <w:rPr/>
        <w:t>号——或 有事项》确定的金额；</w:t>
      </w:r>
      <w:r>
        <w:rPr>
          <w:rFonts w:ascii="宋体" w:hAnsi="宋体" w:cs="宋体" w:eastAsia="宋体" w:hint="default"/>
        </w:rPr>
        <w:t>2)</w:t>
      </w:r>
      <w:r>
        <w:rPr>
          <w:rFonts w:ascii="宋体" w:hAnsi="宋体" w:cs="宋体" w:eastAsia="宋体" w:hint="default"/>
          <w:spacing w:val="-13"/>
        </w:rPr>
        <w:t> </w:t>
      </w:r>
      <w:r>
        <w:rPr/>
        <w:t>初始确认金额扣除按照《企业会计准则第</w:t>
      </w:r>
      <w:r>
        <w:rPr>
          <w:spacing w:val="-59"/>
        </w:rPr>
        <w:t> </w:t>
      </w:r>
      <w:r>
        <w:rPr>
          <w:rFonts w:ascii="宋体" w:hAnsi="宋体" w:cs="宋体" w:eastAsia="宋体" w:hint="default"/>
        </w:rPr>
        <w:t>14</w:t>
      </w:r>
      <w:r>
        <w:rPr>
          <w:rFonts w:ascii="宋体" w:hAnsi="宋体" w:cs="宋体" w:eastAsia="宋体" w:hint="default"/>
          <w:spacing w:val="-60"/>
        </w:rPr>
        <w:t> </w:t>
      </w:r>
      <w:r>
        <w:rPr/>
        <w:t>号——收入》的原则确定的累积摊 销额后的余额。</w:t>
      </w:r>
    </w:p>
    <w:p>
      <w:pPr>
        <w:pStyle w:val="BodyText"/>
        <w:spacing w:line="408" w:lineRule="auto" w:before="87"/>
        <w:ind w:left="1133" w:right="1130" w:firstLine="420"/>
        <w:jc w:val="both"/>
      </w:pPr>
      <w:r>
        <w:rPr>
          <w:spacing w:val="-3"/>
        </w:rPr>
        <w:t>金融资产或金融负债公允价值变动形成的利得或损失，除与套期保值有关外，按照如下方法处理：</w:t>
      </w:r>
      <w:r>
        <w:rPr>
          <w:rFonts w:ascii="宋体" w:hAnsi="宋体" w:cs="宋体" w:eastAsia="宋体" w:hint="default"/>
          <w:spacing w:val="-3"/>
        </w:rPr>
        <w:t>(1)</w:t>
      </w:r>
      <w:r>
        <w:rPr>
          <w:rFonts w:ascii="宋体" w:hAnsi="宋体" w:cs="宋体" w:eastAsia="宋体"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5"/>
        </w:rPr>
        <w:t> </w:t>
      </w:r>
      <w:r>
        <w:rPr>
          <w:spacing w:val="-85"/>
        </w:rPr>
      </w:r>
      <w:r>
        <w:rPr/>
        <w:t>与初始入账金额之间的差额确认为投资收益，同时调整公允价值变动收益。</w:t>
      </w:r>
      <w:r>
        <w:rPr>
          <w:rFonts w:ascii="宋体" w:hAnsi="宋体" w:cs="宋体" w:eastAsia="宋体" w:hint="default"/>
        </w:rPr>
        <w:t>(2)</w:t>
      </w:r>
      <w:r>
        <w:rPr>
          <w:rFonts w:ascii="宋体" w:hAnsi="宋体" w:cs="宋体" w:eastAsia="宋体" w:hint="default"/>
          <w:spacing w:val="-21"/>
        </w:rPr>
        <w:t> </w:t>
      </w:r>
      <w:r>
        <w:rPr/>
        <w:t>可供出售金融资产的公允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410" w:lineRule="auto" w:before="85"/>
        <w:ind w:left="1133"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408" w:lineRule="auto" w:before="82"/>
        <w:ind w:right="0"/>
        <w:jc w:val="left"/>
      </w:pPr>
      <w:r>
        <w:rPr>
          <w:rFonts w:ascii="宋体" w:hAnsi="宋体" w:cs="宋体" w:eastAsia="宋体" w:hint="default"/>
        </w:rPr>
        <w:t>3.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408" w:lineRule="auto"/>
        <w:ind w:left="1133" w:right="1130"/>
        <w:jc w:val="both"/>
      </w:pPr>
      <w:r>
        <w:rPr>
          <w:spacing w:val="-1"/>
        </w:rPr>
        <w:t>金融资产所有权上几乎所有的风险和报酬的，继续确认所转移的金融资产，并将收到的对价确认为一项金</w:t>
      </w:r>
      <w:r>
        <w:rPr>
          <w:spacing w:val="-81"/>
        </w:rPr>
        <w:t> </w:t>
      </w:r>
      <w:r>
        <w:rPr>
          <w:spacing w:val="-81"/>
        </w:rPr>
      </w:r>
      <w:r>
        <w:rPr>
          <w:spacing w:val="-3"/>
        </w:rPr>
        <w:t>融负债。公司既没有转移也没有保留金融资产所有权上几乎所有的风险和报酬的，分别下列情况处理：</w:t>
      </w:r>
      <w:r>
        <w:rPr>
          <w:rFonts w:ascii="宋体" w:hAnsi="宋体" w:cs="宋体" w:eastAsia="宋体" w:hint="default"/>
          <w:spacing w:val="-3"/>
        </w:rPr>
        <w:t>(1)</w:t>
      </w:r>
      <w:r>
        <w:rPr>
          <w:rFonts w:ascii="宋体" w:hAnsi="宋体" w:cs="宋体" w:eastAsia="宋体" w:hint="default"/>
          <w:spacing w:val="-86"/>
        </w:rPr>
        <w:t> </w:t>
      </w:r>
      <w:r>
        <w:rPr/>
        <w:t>放弃了对该金融资产控制的，终止确认该金融资产；</w:t>
      </w:r>
      <w:r>
        <w:rPr>
          <w:rFonts w:ascii="宋体" w:hAnsi="宋体" w:cs="宋体" w:eastAsia="宋体" w:hint="default"/>
        </w:rPr>
        <w:t>(2)</w:t>
      </w:r>
      <w:r>
        <w:rPr>
          <w:rFonts w:ascii="宋体" w:hAnsi="宋体" w:cs="宋体" w:eastAsia="宋体" w:hint="default"/>
          <w:spacing w:val="-21"/>
        </w:rPr>
        <w:t> </w:t>
      </w:r>
      <w:r>
        <w:rPr/>
        <w:t>未放弃对该金融资产控制的，按照继续涉入所转 移金融资产的程度确认有关金融资产，并相应确认有关负债。</w:t>
      </w:r>
    </w:p>
    <w:p>
      <w:pPr>
        <w:pStyle w:val="BodyText"/>
        <w:spacing w:line="408" w:lineRule="auto"/>
        <w:ind w:left="1133" w:right="1130"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21"/>
        </w:rPr>
        <w:t> </w:t>
      </w:r>
      <w:r>
        <w:rPr/>
        <w:t>所转移金融资产 的账面价值；</w:t>
      </w:r>
      <w:r>
        <w:rPr>
          <w:rFonts w:ascii="宋体" w:hAnsi="宋体" w:cs="宋体" w:eastAsia="宋体" w:hint="default"/>
        </w:rPr>
        <w:t>(2)</w:t>
      </w:r>
      <w:r>
        <w:rPr>
          <w:rFonts w:ascii="宋体" w:hAnsi="宋体" w:cs="宋体" w:eastAsia="宋体" w:hint="default"/>
          <w:spacing w:val="-22"/>
        </w:rPr>
        <w:t> </w:t>
      </w:r>
      <w:r>
        <w:rPr/>
        <w:t>因转移而收到的对价，与原直接计入所有者权益的公允价值变动累计额之和。金融资产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宋体" w:hAnsi="宋体" w:cs="宋体" w:eastAsia="宋体" w:hint="default"/>
        </w:rPr>
        <w:t>(1)</w:t>
      </w:r>
      <w:r>
        <w:rPr>
          <w:rFonts w:ascii="宋体" w:hAnsi="宋体" w:cs="宋体" w:eastAsia="宋体" w:hint="default"/>
          <w:spacing w:val="-22"/>
        </w:rPr>
        <w:t> </w:t>
      </w:r>
      <w:r>
        <w:rPr/>
        <w:t>终止确认部分的账 面价值；</w:t>
      </w:r>
      <w:r>
        <w:rPr>
          <w:rFonts w:ascii="宋体" w:hAnsi="宋体" w:cs="宋体" w:eastAsia="宋体" w:hint="default"/>
        </w:rPr>
        <w:t>(2)</w:t>
      </w:r>
      <w:r>
        <w:rPr>
          <w:rFonts w:ascii="宋体" w:hAnsi="宋体" w:cs="宋体" w:eastAsia="宋体" w:hint="default"/>
          <w:spacing w:val="-22"/>
        </w:rPr>
        <w:t> </w:t>
      </w:r>
      <w:r>
        <w:rPr/>
        <w:t>终止确认部分的对价，与原直接计入所有者权益的公允价值变动累计额中对应终止确认部分 的金额之和。</w:t>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44" w:lineRule="auto" w:before="35"/>
        <w:ind w:left="1553" w:right="0"/>
        <w:jc w:val="left"/>
      </w:pPr>
      <w:r>
        <w:rPr>
          <w:rFonts w:ascii="宋体" w:hAnsi="宋体" w:cs="宋体" w:eastAsia="宋体" w:hint="default"/>
        </w:rPr>
        <w:t>4. </w:t>
      </w:r>
      <w:r>
        <w:rPr/>
        <w:t>金融资产和金融负债的公允价值确定方法 </w:t>
      </w:r>
      <w:r>
        <w:rPr>
          <w:spacing w:val="3"/>
        </w:rPr>
        <w:t>公司采用在当前情况下适用并且有足够可利用数据和其他信息支持的估值技术确定相关金融资产和</w:t>
      </w:r>
    </w:p>
    <w:p>
      <w:pPr>
        <w:pStyle w:val="BodyText"/>
        <w:spacing w:line="240" w:lineRule="auto" w:before="14"/>
        <w:ind w:left="55" w:right="2341"/>
        <w:jc w:val="center"/>
      </w:pPr>
      <w:r>
        <w:rPr/>
        <w:t>金融负债的公允价值。公司将估值技术使用的输入值分以下层级，并依次使用：</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spacing w:line="240" w:lineRule="auto" w:before="9"/>
        <w:rPr>
          <w:rFonts w:ascii="宋体" w:hAnsi="宋体" w:cs="宋体" w:eastAsia="宋体" w:hint="default"/>
          <w:sz w:val="17"/>
          <w:szCs w:val="17"/>
        </w:rPr>
      </w:pPr>
    </w:p>
    <w:p>
      <w:pPr>
        <w:pStyle w:val="BodyText"/>
        <w:spacing w:line="410" w:lineRule="auto" w:before="0"/>
        <w:ind w:left="1133" w:right="1131" w:firstLine="420"/>
        <w:jc w:val="both"/>
      </w:pPr>
      <w:r>
        <w:rPr>
          <w:rFonts w:ascii="宋体" w:hAnsi="宋体" w:cs="宋体" w:eastAsia="宋体" w:hint="default"/>
        </w:rPr>
        <w:t>(2)</w:t>
      </w:r>
      <w:r>
        <w:rPr>
          <w:rFonts w:ascii="宋体" w:hAnsi="宋体" w:cs="宋体" w:eastAsia="宋体" w:hint="default"/>
          <w:spacing w:val="-22"/>
        </w:rPr>
        <w:t> </w:t>
      </w:r>
      <w:r>
        <w:rPr/>
        <w:t>第二层次输入值是除第一层次输入值外相关资产或负债直接或间接可观察的输入值，包括：活跃 </w:t>
      </w: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w:t>
      </w:r>
    </w:p>
    <w:p>
      <w:pPr>
        <w:pStyle w:val="BodyText"/>
        <w:spacing w:line="410" w:lineRule="auto" w:before="82"/>
        <w:ind w:left="1133" w:right="1131" w:firstLine="420"/>
        <w:jc w:val="both"/>
      </w:pPr>
      <w:r>
        <w:rPr>
          <w:rFonts w:ascii="宋体" w:hAnsi="宋体" w:cs="宋体" w:eastAsia="宋体" w:hint="default"/>
        </w:rPr>
        <w:t>(3)</w:t>
      </w:r>
      <w:r>
        <w:rPr>
          <w:rFonts w:ascii="宋体" w:hAnsi="宋体" w:cs="宋体" w:eastAsia="宋体" w:hint="default"/>
          <w:spacing w:val="-22"/>
        </w:rPr>
        <w:t> </w:t>
      </w:r>
      <w:r>
        <w:rPr/>
        <w:t>第三层次输入值是相关资产或负债的不可观察输入值，包括不能直接观察或无法由可观察市场数 </w:t>
      </w:r>
      <w:r>
        <w:rPr>
          <w:spacing w:val="-1"/>
        </w:rPr>
        <w:t>据验证的利率、股票波动率、企业合并中承担的弃置义务的未来现金流量、使用自身数据作出的财务预测</w:t>
      </w:r>
      <w:r>
        <w:rPr>
          <w:spacing w:val="-83"/>
        </w:rPr>
        <w:t> </w:t>
      </w:r>
      <w:r>
        <w:rPr>
          <w:spacing w:val="-83"/>
        </w:rPr>
      </w:r>
      <w:r>
        <w:rPr/>
        <w:t>等。</w:t>
      </w:r>
    </w:p>
    <w:p>
      <w:pPr>
        <w:pStyle w:val="BodyText"/>
        <w:spacing w:line="240" w:lineRule="auto" w:before="83"/>
        <w:ind w:right="0"/>
        <w:jc w:val="left"/>
      </w:pPr>
      <w:r>
        <w:rPr>
          <w:rFonts w:ascii="宋体" w:hAnsi="宋体" w:cs="宋体" w:eastAsia="宋体" w:hint="default"/>
        </w:rPr>
        <w:t>5.</w:t>
      </w:r>
      <w:r>
        <w:rPr>
          <w:rFonts w:ascii="宋体" w:hAnsi="宋体" w:cs="宋体" w:eastAsia="宋体" w:hint="default"/>
          <w:spacing w:val="-1"/>
        </w:rPr>
        <w:t> </w:t>
      </w:r>
      <w:r>
        <w:rPr/>
        <w:t>金融资产的减值测试和减值准备计提方法</w:t>
      </w:r>
    </w:p>
    <w:p>
      <w:pPr>
        <w:spacing w:line="240" w:lineRule="auto" w:before="12"/>
        <w:rPr>
          <w:rFonts w:ascii="宋体" w:hAnsi="宋体" w:cs="宋体" w:eastAsia="宋体" w:hint="default"/>
          <w:sz w:val="17"/>
          <w:szCs w:val="17"/>
        </w:rPr>
      </w:pPr>
    </w:p>
    <w:p>
      <w:pPr>
        <w:pStyle w:val="BodyText"/>
        <w:spacing w:line="408" w:lineRule="auto" w:before="0"/>
        <w:ind w:left="1134" w:right="1140" w:firstLine="420"/>
        <w:jc w:val="both"/>
      </w:pPr>
      <w:r>
        <w:rPr>
          <w:rFonts w:ascii="宋体" w:hAnsi="宋体" w:cs="宋体" w:eastAsia="宋体" w:hint="default"/>
        </w:rPr>
        <w:t>(1)</w:t>
      </w:r>
      <w:r>
        <w:rPr>
          <w:rFonts w:ascii="宋体" w:hAnsi="宋体" w:cs="宋体" w:eastAsia="宋体" w:hint="default"/>
          <w:spacing w:val="27"/>
        </w:rPr>
        <w:t> </w:t>
      </w:r>
      <w:r>
        <w:rPr>
          <w:spacing w:val="3"/>
        </w:rPr>
        <w:t>资产负债表日对以公允价值计量且其变动计入当期损益的金融资产以外的金融资产的账面价值</w:t>
      </w:r>
      <w:r>
        <w:rPr/>
        <w:t> 进行检查，如有客观证据表明该金融资产发生减值的，计提减值准备。</w:t>
      </w:r>
    </w:p>
    <w:p>
      <w:pPr>
        <w:pStyle w:val="BodyText"/>
        <w:spacing w:line="408" w:lineRule="auto" w:before="84"/>
        <w:ind w:left="1134" w:right="1131" w:firstLine="420"/>
        <w:jc w:val="both"/>
      </w:pPr>
      <w:r>
        <w:rPr>
          <w:rFonts w:ascii="宋体" w:hAnsi="宋体" w:cs="宋体" w:eastAsia="宋体" w:hint="default"/>
        </w:rPr>
        <w:t>(2)</w:t>
      </w:r>
      <w:r>
        <w:rPr>
          <w:rFonts w:ascii="宋体" w:hAnsi="宋体" w:cs="宋体" w:eastAsia="宋体" w:hint="default"/>
          <w:spacing w:val="-23"/>
        </w:rPr>
        <w:t> </w:t>
      </w:r>
      <w:r>
        <w:rPr/>
        <w:t>对于持有至到期投资、贷款和应收款，先将单项金额重大的金融资产区分开来，单独进行减值测 </w:t>
      </w:r>
      <w:r>
        <w:rPr>
          <w:spacing w:val="-1"/>
        </w:rPr>
        <w:t>试；对单项金额不重大的金融资产，可以单独进行减值测试，或包括在具有类似信用风险特征的金融资产</w:t>
      </w:r>
      <w:r>
        <w:rPr>
          <w:spacing w:val="-83"/>
        </w:rPr>
        <w:t> </w:t>
      </w:r>
      <w:r>
        <w:rPr>
          <w:spacing w:val="-83"/>
        </w:rPr>
      </w:r>
      <w:r>
        <w:rPr>
          <w:spacing w:val="-1"/>
        </w:rPr>
        <w:t>组合中进行减值测试；单独测试未发生减值的金融资产（包括单项金额重大和不重大的金融资产），包括</w:t>
      </w:r>
      <w:r>
        <w:rPr>
          <w:spacing w:val="-86"/>
        </w:rPr>
        <w:t> </w:t>
      </w:r>
      <w:r>
        <w:rPr>
          <w:spacing w:val="-86"/>
        </w:rPr>
      </w:r>
      <w:r>
        <w:rPr>
          <w:spacing w:val="-1"/>
        </w:rPr>
        <w:t>在具有类似信用风险特征的金融资产组合中再进行减值测试。测试结果表明其发生了减值的，根据其账面</w:t>
      </w:r>
      <w:r>
        <w:rPr>
          <w:spacing w:val="-81"/>
        </w:rPr>
        <w:t> </w:t>
      </w:r>
      <w:r>
        <w:rPr>
          <w:spacing w:val="-81"/>
        </w:rPr>
      </w:r>
      <w:r>
        <w:rPr/>
        <w:t>价值高于预计未来现金流量现值的差额确认减值损失。</w:t>
      </w:r>
    </w:p>
    <w:p>
      <w:pPr>
        <w:pStyle w:val="BodyText"/>
        <w:spacing w:line="240" w:lineRule="auto" w:before="87"/>
        <w:ind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表明可供出售债务工具投资发生减值的客观证据包括：</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①</w:t>
      </w:r>
      <w:r>
        <w:rPr>
          <w:spacing w:val="-1"/>
        </w:rPr>
        <w:t> </w:t>
      </w:r>
      <w:r>
        <w:rPr/>
        <w:t>债务人发生严重财务困难；</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t>②</w:t>
      </w:r>
      <w:r>
        <w:rPr>
          <w:spacing w:val="-1"/>
        </w:rPr>
        <w:t> </w:t>
      </w:r>
      <w:r>
        <w:rPr/>
        <w:t>债务人违反了合同条款，如偿付利息或本金发生违约或逾期；</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③</w:t>
      </w:r>
      <w:r>
        <w:rPr>
          <w:spacing w:val="-1"/>
        </w:rPr>
        <w:t> </w:t>
      </w:r>
      <w:r>
        <w:rPr/>
        <w:t>公司出于经济或法律等方面因素的考虑，对发生财务困难的债务人作出让步；</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④</w:t>
      </w:r>
      <w:r>
        <w:rPr>
          <w:spacing w:val="-1"/>
        </w:rPr>
        <w:t> </w:t>
      </w:r>
      <w:r>
        <w:rPr/>
        <w:t>债务人很可能倒闭或进行其他财务重组；</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t>⑤</w:t>
      </w:r>
      <w:r>
        <w:rPr>
          <w:spacing w:val="-1"/>
        </w:rPr>
        <w:t> </w:t>
      </w:r>
      <w:r>
        <w:rPr/>
        <w:t>因债务人发生重大财务困难，该债务工具无法在活跃市场继续交易；</w:t>
      </w:r>
    </w:p>
    <w:p>
      <w:pPr>
        <w:spacing w:line="240" w:lineRule="auto" w:before="11"/>
        <w:rPr>
          <w:rFonts w:ascii="宋体" w:hAnsi="宋体" w:cs="宋体" w:eastAsia="宋体" w:hint="default"/>
          <w:sz w:val="17"/>
          <w:szCs w:val="17"/>
        </w:rPr>
      </w:pPr>
    </w:p>
    <w:p>
      <w:pPr>
        <w:pStyle w:val="BodyText"/>
        <w:spacing w:line="240" w:lineRule="auto" w:before="0"/>
        <w:ind w:right="0"/>
        <w:jc w:val="left"/>
      </w:pPr>
      <w:r>
        <w:rPr/>
        <w:t>⑥</w:t>
      </w:r>
      <w:r>
        <w:rPr>
          <w:spacing w:val="-1"/>
        </w:rPr>
        <w:t> </w:t>
      </w:r>
      <w:r>
        <w:rPr/>
        <w:t>其他表明可供出售债务工具已经发生减值的情况。</w:t>
      </w:r>
    </w:p>
    <w:p>
      <w:pPr>
        <w:spacing w:line="240" w:lineRule="auto" w:before="9"/>
        <w:rPr>
          <w:rFonts w:ascii="宋体" w:hAnsi="宋体" w:cs="宋体" w:eastAsia="宋体" w:hint="default"/>
          <w:sz w:val="17"/>
          <w:szCs w:val="17"/>
        </w:rPr>
      </w:pPr>
    </w:p>
    <w:p>
      <w:pPr>
        <w:pStyle w:val="BodyText"/>
        <w:spacing w:line="408" w:lineRule="auto" w:before="0"/>
        <w:ind w:left="1134" w:right="1131" w:firstLine="420"/>
        <w:jc w:val="both"/>
      </w:pPr>
      <w:r>
        <w:rPr>
          <w:rFonts w:ascii="宋体" w:hAnsi="宋体" w:cs="宋体" w:eastAsia="宋体" w:hint="default"/>
        </w:rPr>
        <w:t>2)</w:t>
      </w:r>
      <w:r>
        <w:rPr>
          <w:rFonts w:ascii="宋体" w:hAnsi="宋体" w:cs="宋体" w:eastAsia="宋体" w:hint="default"/>
          <w:spacing w:val="59"/>
        </w:rPr>
        <w:t> </w:t>
      </w:r>
      <w:r>
        <w:rPr/>
        <w:t>表明可供出售权益工具投资发生减值的客观证据包括权益工具投资的公允价值发生严重或非暂时 </w:t>
      </w:r>
      <w:r>
        <w:rPr>
          <w:spacing w:val="-1"/>
        </w:rPr>
        <w:t>性下跌，以及被投资单位经营所处的技术、市场、经济或法律环境等发生重大不利变化使公司可能无法收</w:t>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left="1133" w:right="0"/>
        <w:jc w:val="left"/>
      </w:pPr>
      <w:r>
        <w:rPr/>
        <w:t>回投资成本。</w:t>
      </w:r>
    </w:p>
    <w:p>
      <w:pPr>
        <w:spacing w:line="240" w:lineRule="auto" w:before="12"/>
        <w:rPr>
          <w:rFonts w:ascii="宋体" w:hAnsi="宋体" w:cs="宋体" w:eastAsia="宋体" w:hint="default"/>
          <w:sz w:val="17"/>
          <w:szCs w:val="17"/>
        </w:rPr>
      </w:pPr>
    </w:p>
    <w:p>
      <w:pPr>
        <w:pStyle w:val="BodyText"/>
        <w:spacing w:line="408" w:lineRule="auto" w:before="0"/>
        <w:ind w:left="1133" w:right="1130" w:firstLine="420"/>
        <w:jc w:val="both"/>
      </w:pPr>
      <w:r>
        <w:rPr>
          <w:spacing w:val="-1"/>
        </w:rPr>
        <w:t>本公司于资产负债表日对各项可供出售权益工具投资单独进行检查。对于以公允价值计量的权益工具</w:t>
      </w:r>
      <w:r>
        <w:rPr/>
        <w:t> 投资，若其于资产负债表日的公允价值低于其成本超过</w:t>
      </w:r>
      <w:r>
        <w:rPr>
          <w:spacing w:val="-59"/>
        </w:rPr>
        <w:t> </w:t>
      </w:r>
      <w:r>
        <w:rPr>
          <w:rFonts w:ascii="宋体" w:hAnsi="宋体" w:cs="宋体" w:eastAsia="宋体" w:hint="default"/>
        </w:rPr>
        <w:t>50%</w:t>
      </w:r>
      <w:r>
        <w:rPr/>
        <w:t>（含</w:t>
      </w:r>
      <w:r>
        <w:rPr>
          <w:spacing w:val="-60"/>
        </w:rPr>
        <w:t> </w:t>
      </w:r>
      <w:r>
        <w:rPr>
          <w:rFonts w:ascii="宋体" w:hAnsi="宋体" w:cs="宋体" w:eastAsia="宋体" w:hint="default"/>
        </w:rPr>
        <w:t>50%</w:t>
      </w:r>
      <w:r>
        <w:rPr/>
        <w:t>）或低于其成本持续时间超过</w:t>
      </w:r>
      <w:r>
        <w:rPr>
          <w:spacing w:val="-59"/>
        </w:rPr>
        <w:t> </w:t>
      </w:r>
      <w:r>
        <w:rPr>
          <w:rFonts w:ascii="宋体" w:hAnsi="宋体" w:cs="宋体" w:eastAsia="宋体" w:hint="default"/>
        </w:rPr>
        <w:t>12</w:t>
      </w:r>
      <w:r>
        <w:rPr>
          <w:rFonts w:ascii="宋体" w:hAnsi="宋体" w:cs="宋体" w:eastAsia="宋体" w:hint="default"/>
          <w:spacing w:val="-59"/>
        </w:rPr>
        <w:t> </w:t>
      </w:r>
      <w:r>
        <w:rPr/>
        <w:t>个月</w:t>
      </w:r>
    </w:p>
    <w:p>
      <w:pPr>
        <w:pStyle w:val="BodyText"/>
        <w:spacing w:line="408" w:lineRule="auto"/>
        <w:ind w:left="1133" w:right="1024"/>
        <w:jc w:val="left"/>
      </w:pPr>
      <w:r>
        <w:rPr/>
        <w:t>（含</w:t>
      </w:r>
      <w:r>
        <w:rPr>
          <w:spacing w:val="-58"/>
        </w:rPr>
        <w:t> </w:t>
      </w:r>
      <w:r>
        <w:rPr>
          <w:rFonts w:ascii="宋体" w:hAnsi="宋体" w:cs="宋体" w:eastAsia="宋体" w:hint="default"/>
        </w:rPr>
        <w:t>12</w:t>
      </w:r>
      <w:r>
        <w:rPr>
          <w:rFonts w:ascii="宋体" w:hAnsi="宋体" w:cs="宋体" w:eastAsia="宋体" w:hint="default"/>
          <w:spacing w:val="-58"/>
        </w:rPr>
        <w:t> </w:t>
      </w:r>
      <w:r>
        <w:rPr/>
        <w:t>个月）的，则表明其发生减值；若其于资产负债表日的公允价值低于其成本超过</w:t>
      </w:r>
      <w:r>
        <w:rPr>
          <w:spacing w:val="-58"/>
        </w:rPr>
        <w:t> </w:t>
      </w:r>
      <w:r>
        <w:rPr>
          <w:rFonts w:ascii="宋体" w:hAnsi="宋体" w:cs="宋体" w:eastAsia="宋体" w:hint="default"/>
        </w:rPr>
        <w:t>20%</w:t>
      </w:r>
      <w:r>
        <w:rPr/>
        <w:t>（含</w:t>
      </w:r>
      <w:r>
        <w:rPr>
          <w:spacing w:val="-58"/>
        </w:rPr>
        <w:t> </w:t>
      </w:r>
      <w:r>
        <w:rPr>
          <w:rFonts w:ascii="宋体" w:hAnsi="宋体" w:cs="宋体" w:eastAsia="宋体" w:hint="default"/>
        </w:rPr>
        <w:t>20%</w:t>
      </w:r>
      <w:r>
        <w:rPr/>
        <w:t>）但</w:t>
      </w:r>
      <w:r>
        <w:rPr>
          <w:spacing w:val="-5"/>
        </w:rPr>
        <w:t> </w:t>
      </w:r>
      <w:r>
        <w:rPr/>
        <w:t>尚未达到</w:t>
      </w:r>
      <w:r>
        <w:rPr>
          <w:spacing w:val="-57"/>
        </w:rPr>
        <w:t> </w:t>
      </w:r>
      <w:r>
        <w:rPr>
          <w:rFonts w:ascii="宋体" w:hAnsi="宋体" w:cs="宋体" w:eastAsia="宋体" w:hint="default"/>
        </w:rPr>
        <w:t>50%</w:t>
      </w:r>
      <w:r>
        <w:rPr/>
        <w:t>的，或低于其成本持续时间超过</w:t>
      </w:r>
      <w:r>
        <w:rPr>
          <w:spacing w:val="-57"/>
        </w:rPr>
        <w:t> </w:t>
      </w:r>
      <w:r>
        <w:rPr>
          <w:rFonts w:ascii="宋体" w:hAnsi="宋体" w:cs="宋体" w:eastAsia="宋体" w:hint="default"/>
        </w:rPr>
        <w:t>6</w:t>
      </w:r>
      <w:r>
        <w:rPr>
          <w:rFonts w:ascii="宋体" w:hAnsi="宋体" w:cs="宋体" w:eastAsia="宋体" w:hint="default"/>
          <w:spacing w:val="-58"/>
        </w:rPr>
        <w:t> </w:t>
      </w:r>
      <w:r>
        <w:rPr>
          <w:spacing w:val="-5"/>
        </w:rPr>
        <w:t>个月（含</w:t>
      </w:r>
      <w:r>
        <w:rPr>
          <w:spacing w:val="-58"/>
        </w:rPr>
        <w:t> </w:t>
      </w:r>
      <w:r>
        <w:rPr>
          <w:rFonts w:ascii="宋体" w:hAnsi="宋体" w:cs="宋体" w:eastAsia="宋体" w:hint="default"/>
        </w:rPr>
        <w:t>6</w:t>
      </w:r>
      <w:r>
        <w:rPr>
          <w:rFonts w:ascii="宋体" w:hAnsi="宋体" w:cs="宋体" w:eastAsia="宋体" w:hint="default"/>
          <w:spacing w:val="-58"/>
        </w:rPr>
        <w:t> </w:t>
      </w:r>
      <w:r>
        <w:rPr>
          <w:spacing w:val="-3"/>
        </w:rPr>
        <w:t>个月）但未超过</w:t>
      </w:r>
      <w:r>
        <w:rPr>
          <w:spacing w:val="-58"/>
        </w:rPr>
        <w:t> </w:t>
      </w:r>
      <w:r>
        <w:rPr>
          <w:rFonts w:ascii="宋体" w:hAnsi="宋体" w:cs="宋体" w:eastAsia="宋体" w:hint="default"/>
        </w:rPr>
        <w:t>12</w:t>
      </w:r>
      <w:r>
        <w:rPr>
          <w:rFonts w:ascii="宋体" w:hAnsi="宋体" w:cs="宋体" w:eastAsia="宋体" w:hint="default"/>
          <w:spacing w:val="-57"/>
        </w:rPr>
        <w:t> </w:t>
      </w:r>
      <w:r>
        <w:rPr/>
        <w:t>个月的，本公司会综合考虑 </w:t>
      </w:r>
      <w:r>
        <w:rPr>
          <w:spacing w:val="-3"/>
        </w:rPr>
        <w:t>其他相关因素，诸如价格波动率等，判断该权益工具投资是否发生减值。对于以成本计量的权益工具投资，</w:t>
      </w:r>
      <w:r>
        <w:rPr>
          <w:spacing w:val="-90"/>
        </w:rPr>
        <w:t> </w:t>
      </w:r>
      <w:r>
        <w:rPr>
          <w:spacing w:val="-90"/>
        </w:rPr>
      </w:r>
      <w:r>
        <w:rPr/>
        <w:t>公司综合考虑被投资单位经营所处的技术、市场、经济或法律环境等是否发生重大不利变化，判断该权益</w:t>
      </w:r>
      <w:r>
        <w:rPr/>
        <w:t> 工具是否发生减值。</w:t>
      </w:r>
    </w:p>
    <w:p>
      <w:pPr>
        <w:pStyle w:val="BodyText"/>
        <w:spacing w:line="408" w:lineRule="auto" w:before="85"/>
        <w:ind w:left="1133"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408" w:lineRule="auto" w:before="84"/>
        <w:ind w:left="1133" w:right="113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pStyle w:val="BodyText"/>
        <w:spacing w:line="240" w:lineRule="auto" w:before="87"/>
        <w:ind w:left="1553" w:right="0"/>
        <w:jc w:val="left"/>
      </w:pPr>
      <w:bookmarkStart w:name="(十一) 应收款项" w:id="174"/>
      <w:bookmarkEnd w:id="174"/>
      <w:r>
        <w:rPr/>
      </w: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1"/>
        </w:rPr>
        <w:t> </w:t>
      </w:r>
      <w:r>
        <w:rPr/>
        <w:t>应收款项</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单项金额重大并单项计提坏账准备的应收款项</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3"/>
              <w:ind w:left="122" w:right="103"/>
              <w:jc w:val="left"/>
              <w:rPr>
                <w:rFonts w:ascii="宋体" w:hAnsi="宋体" w:cs="宋体" w:eastAsia="宋体" w:hint="default"/>
                <w:sz w:val="21"/>
                <w:szCs w:val="21"/>
              </w:rPr>
            </w:pPr>
            <w:r>
              <w:rPr>
                <w:rFonts w:ascii="宋体" w:hAnsi="宋体" w:cs="宋体" w:eastAsia="宋体" w:hint="default"/>
                <w:spacing w:val="13"/>
                <w:sz w:val="21"/>
                <w:szCs w:val="21"/>
              </w:rPr>
              <w:t>单项金额重大的判断依据或金额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标准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947"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3"/>
              <w:ind w:left="122" w:right="103"/>
              <w:jc w:val="left"/>
              <w:rPr>
                <w:rFonts w:ascii="宋体" w:hAnsi="宋体" w:cs="宋体" w:eastAsia="宋体" w:hint="default"/>
                <w:sz w:val="21"/>
                <w:szCs w:val="21"/>
              </w:rPr>
            </w:pPr>
            <w:r>
              <w:rPr>
                <w:rFonts w:ascii="宋体" w:hAnsi="宋体" w:cs="宋体" w:eastAsia="宋体" w:hint="default"/>
                <w:spacing w:val="13"/>
                <w:sz w:val="21"/>
                <w:szCs w:val="21"/>
              </w:rPr>
              <w:t>单项金额重大并单项计提坏账准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106"/>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pStyle w:val="BodyText"/>
        <w:spacing w:line="240" w:lineRule="auto" w:before="63"/>
        <w:ind w:right="0"/>
        <w:jc w:val="left"/>
      </w:pPr>
      <w:r>
        <w:rPr>
          <w:rFonts w:ascii="宋体" w:hAnsi="宋体" w:cs="宋体" w:eastAsia="宋体" w:hint="default"/>
        </w:rPr>
        <w:t>2.</w:t>
      </w:r>
      <w:r>
        <w:rPr>
          <w:rFonts w:ascii="宋体" w:hAnsi="宋体" w:cs="宋体" w:eastAsia="宋体" w:hint="default"/>
          <w:spacing w:val="-1"/>
        </w:rPr>
        <w:t> </w:t>
      </w:r>
      <w:r>
        <w:rPr/>
        <w:t>按信用风险特征组合计提坏账准备的应收款项</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具体组合及坏账准备的计提方法</w:t>
      </w:r>
    </w:p>
    <w:p>
      <w:pPr>
        <w:spacing w:line="240" w:lineRule="auto" w:before="12"/>
        <w:rPr>
          <w:rFonts w:ascii="宋体" w:hAnsi="宋体" w:cs="宋体" w:eastAsia="宋体" w:hint="default"/>
          <w:sz w:val="9"/>
          <w:szCs w:val="9"/>
        </w:rPr>
      </w:pPr>
    </w:p>
    <w:tbl>
      <w:tblPr>
        <w:tblW w:w="0" w:type="auto"/>
        <w:jc w:val="left"/>
        <w:tblInd w:w="1011" w:type="dxa"/>
        <w:tblLayout w:type="fixed"/>
        <w:tblCellMar>
          <w:top w:w="0" w:type="dxa"/>
          <w:left w:w="0" w:type="dxa"/>
          <w:bottom w:w="0" w:type="dxa"/>
          <w:right w:w="0" w:type="dxa"/>
        </w:tblCellMar>
        <w:tblLook w:val="01E0"/>
      </w:tblPr>
      <w:tblGrid>
        <w:gridCol w:w="3363"/>
        <w:gridCol w:w="5221"/>
      </w:tblGrid>
      <w:tr>
        <w:trPr>
          <w:trHeight w:val="478" w:hRule="exact"/>
        </w:trPr>
        <w:tc>
          <w:tcPr>
            <w:tcW w:w="858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w:t>
            </w:r>
          </w:p>
        </w:tc>
      </w:tr>
      <w:tr>
        <w:trPr>
          <w:trHeight w:val="47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408" w:lineRule="auto" w:before="63"/>
        <w:ind w:right="1092"/>
        <w:jc w:val="left"/>
      </w:pPr>
      <w:r>
        <w:rPr>
          <w:rFonts w:ascii="宋体" w:hAnsi="宋体" w:cs="宋体" w:eastAsia="宋体" w:hint="default"/>
        </w:rPr>
        <w:t>(2) </w:t>
      </w:r>
      <w:r>
        <w:rPr/>
        <w:t>账龄分析法 由于防盗标签业务和医疗智能化业务的应收款项具有不同风险特征，因此采用不同的账龄组合比例： </w:t>
      </w:r>
      <w:r>
        <w:rPr>
          <w:rFonts w:ascii="宋体" w:hAnsi="宋体" w:cs="宋体" w:eastAsia="宋体" w:hint="default"/>
        </w:rPr>
        <w:t>1</w:t>
      </w:r>
      <w:r>
        <w:rPr/>
        <w:t>）防盗标签业务的账龄组合比例</w:t>
      </w:r>
    </w:p>
    <w:tbl>
      <w:tblPr>
        <w:tblW w:w="0" w:type="auto"/>
        <w:jc w:val="left"/>
        <w:tblInd w:w="1011" w:type="dxa"/>
        <w:tblLayout w:type="fixed"/>
        <w:tblCellMar>
          <w:top w:w="0" w:type="dxa"/>
          <w:left w:w="0" w:type="dxa"/>
          <w:bottom w:w="0" w:type="dxa"/>
          <w:right w:w="0" w:type="dxa"/>
        </w:tblCellMar>
        <w:tblLook w:val="01E0"/>
      </w:tblPr>
      <w:tblGrid>
        <w:gridCol w:w="4519"/>
        <w:gridCol w:w="2550"/>
        <w:gridCol w:w="2801"/>
      </w:tblGrid>
      <w:tr>
        <w:trPr>
          <w:trHeight w:val="478"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5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868" w:right="0"/>
              <w:jc w:val="left"/>
              <w:rPr>
                <w:rFonts w:ascii="宋体" w:hAnsi="宋体" w:cs="宋体" w:eastAsia="宋体" w:hint="default"/>
                <w:sz w:val="21"/>
                <w:szCs w:val="21"/>
              </w:rPr>
            </w:pPr>
            <w:r>
              <w:rPr>
                <w:rFonts w:ascii="宋体" w:hAnsi="宋体" w:cs="宋体" w:eastAsia="宋体" w:hint="default"/>
                <w:sz w:val="21"/>
                <w:szCs w:val="21"/>
              </w:rPr>
              <w:t>其他应收款</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4519"/>
        <w:gridCol w:w="2550"/>
        <w:gridCol w:w="2801"/>
      </w:tblGrid>
      <w:tr>
        <w:trPr>
          <w:trHeight w:val="478" w:hRule="exact"/>
        </w:trPr>
        <w:tc>
          <w:tcPr>
            <w:tcW w:w="4519" w:type="dxa"/>
            <w:tcBorders>
              <w:top w:val="single" w:sz="4" w:space="0" w:color="000000"/>
              <w:left w:val="nil" w:sz="6" w:space="0" w:color="auto"/>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9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79"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7"/>
              <w:jc w:val="center"/>
              <w:rPr>
                <w:rFonts w:ascii="宋体" w:hAnsi="宋体" w:cs="宋体" w:eastAsia="宋体" w:hint="default"/>
                <w:sz w:val="21"/>
                <w:szCs w:val="21"/>
              </w:rPr>
            </w:pPr>
            <w:r>
              <w:rPr>
                <w:rFonts w:ascii="宋体"/>
                <w:sz w:val="21"/>
              </w:rPr>
              <w:t>5</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2"/>
              <w:jc w:val="center"/>
              <w:rPr>
                <w:rFonts w:ascii="宋体" w:hAnsi="宋体" w:cs="宋体" w:eastAsia="宋体" w:hint="default"/>
                <w:sz w:val="21"/>
                <w:szCs w:val="21"/>
              </w:rPr>
            </w:pPr>
            <w:r>
              <w:rPr>
                <w:rFonts w:ascii="宋体"/>
                <w:sz w:val="21"/>
              </w:rPr>
              <w:t>5</w:t>
            </w:r>
          </w:p>
        </w:tc>
      </w:tr>
      <w:tr>
        <w:trPr>
          <w:trHeight w:val="478"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1"/>
              <w:jc w:val="center"/>
              <w:rPr>
                <w:rFonts w:ascii="宋体" w:hAnsi="宋体" w:cs="宋体" w:eastAsia="宋体" w:hint="default"/>
                <w:sz w:val="21"/>
                <w:szCs w:val="21"/>
              </w:rPr>
            </w:pPr>
            <w:r>
              <w:rPr>
                <w:rFonts w:ascii="宋体"/>
                <w:sz w:val="21"/>
              </w:rPr>
              <w:t>10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5"/>
              <w:jc w:val="center"/>
              <w:rPr>
                <w:rFonts w:ascii="宋体" w:hAnsi="宋体" w:cs="宋体" w:eastAsia="宋体" w:hint="default"/>
                <w:sz w:val="21"/>
                <w:szCs w:val="21"/>
              </w:rPr>
            </w:pPr>
            <w:r>
              <w:rPr>
                <w:rFonts w:ascii="宋体"/>
                <w:sz w:val="21"/>
              </w:rPr>
              <w:t>10</w:t>
            </w:r>
          </w:p>
        </w:tc>
      </w:tr>
      <w:tr>
        <w:trPr>
          <w:trHeight w:val="478"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1"/>
              <w:jc w:val="center"/>
              <w:rPr>
                <w:rFonts w:ascii="宋体" w:hAnsi="宋体" w:cs="宋体" w:eastAsia="宋体" w:hint="default"/>
                <w:sz w:val="21"/>
                <w:szCs w:val="21"/>
              </w:rPr>
            </w:pPr>
            <w:r>
              <w:rPr>
                <w:rFonts w:ascii="宋体"/>
                <w:sz w:val="21"/>
              </w:rPr>
              <w:t>30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3"/>
              <w:jc w:val="center"/>
              <w:rPr>
                <w:rFonts w:ascii="宋体" w:hAnsi="宋体" w:cs="宋体" w:eastAsia="宋体" w:hint="default"/>
                <w:sz w:val="21"/>
                <w:szCs w:val="21"/>
              </w:rPr>
            </w:pPr>
            <w:r>
              <w:rPr>
                <w:rFonts w:ascii="宋体"/>
                <w:sz w:val="21"/>
              </w:rPr>
              <w:t>30</w:t>
            </w:r>
          </w:p>
        </w:tc>
      </w:tr>
      <w:tr>
        <w:trPr>
          <w:trHeight w:val="479"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5"/>
              <w:jc w:val="center"/>
              <w:rPr>
                <w:rFonts w:ascii="宋体" w:hAnsi="宋体" w:cs="宋体" w:eastAsia="宋体" w:hint="default"/>
                <w:sz w:val="21"/>
                <w:szCs w:val="21"/>
              </w:rPr>
            </w:pPr>
            <w:r>
              <w:rPr>
                <w:rFonts w:ascii="宋体"/>
                <w:sz w:val="21"/>
              </w:rPr>
              <w:t>100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
              <w:jc w:val="center"/>
              <w:rPr>
                <w:rFonts w:ascii="宋体" w:hAnsi="宋体" w:cs="宋体" w:eastAsia="宋体" w:hint="default"/>
                <w:sz w:val="21"/>
                <w:szCs w:val="21"/>
              </w:rPr>
            </w:pPr>
            <w:r>
              <w:rPr>
                <w:rFonts w:ascii="宋体"/>
                <w:sz w:val="21"/>
              </w:rPr>
              <w:t>100</w:t>
            </w:r>
          </w:p>
        </w:tc>
      </w:tr>
    </w:tbl>
    <w:p>
      <w:pPr>
        <w:pStyle w:val="BodyText"/>
        <w:spacing w:line="240" w:lineRule="auto" w:before="63"/>
        <w:ind w:right="0"/>
        <w:jc w:val="left"/>
      </w:pPr>
      <w:r>
        <w:rPr>
          <w:rFonts w:ascii="宋体" w:hAnsi="宋体" w:cs="宋体" w:eastAsia="宋体" w:hint="default"/>
        </w:rPr>
        <w:t>2</w:t>
      </w:r>
      <w:r>
        <w:rPr/>
        <w:t>）医疗智能化业务的账龄组合比例</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4519"/>
        <w:gridCol w:w="2550"/>
        <w:gridCol w:w="2801"/>
      </w:tblGrid>
      <w:tr>
        <w:trPr>
          <w:trHeight w:val="946"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3"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697" w:right="686" w:firstLine="157"/>
              <w:jc w:val="left"/>
              <w:rPr>
                <w:rFonts w:ascii="宋体" w:hAnsi="宋体" w:cs="宋体" w:eastAsia="宋体" w:hint="default"/>
                <w:sz w:val="21"/>
                <w:szCs w:val="21"/>
              </w:rPr>
            </w:pPr>
            <w:r>
              <w:rPr>
                <w:rFonts w:ascii="宋体" w:hAnsi="宋体" w:cs="宋体" w:eastAsia="宋体" w:hint="default"/>
                <w:sz w:val="21"/>
                <w:szCs w:val="21"/>
              </w:rPr>
              <w:t>应收账款 计提比例</w:t>
            </w:r>
            <w:r>
              <w:rPr>
                <w:rFonts w:ascii="宋体" w:hAnsi="宋体" w:cs="宋体" w:eastAsia="宋体" w:hint="default"/>
                <w:sz w:val="21"/>
                <w:szCs w:val="21"/>
              </w:rPr>
              <w:t>(%)</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816" w:right="824" w:firstLine="51"/>
              <w:jc w:val="left"/>
              <w:rPr>
                <w:rFonts w:ascii="宋体" w:hAnsi="宋体" w:cs="宋体" w:eastAsia="宋体" w:hint="default"/>
                <w:sz w:val="21"/>
                <w:szCs w:val="21"/>
              </w:rPr>
            </w:pPr>
            <w:r>
              <w:rPr>
                <w:rFonts w:ascii="宋体" w:hAnsi="宋体" w:cs="宋体" w:eastAsia="宋体" w:hint="default"/>
                <w:sz w:val="21"/>
                <w:szCs w:val="21"/>
              </w:rPr>
              <w:t>其他应收款 计提比例</w:t>
            </w:r>
            <w:r>
              <w:rPr>
                <w:rFonts w:ascii="宋体" w:hAnsi="宋体" w:cs="宋体" w:eastAsia="宋体" w:hint="default"/>
                <w:sz w:val="21"/>
                <w:szCs w:val="21"/>
              </w:rPr>
              <w:t>(%)</w:t>
            </w:r>
          </w:p>
        </w:tc>
      </w:tr>
      <w:tr>
        <w:trPr>
          <w:trHeight w:val="479"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53"/>
              <w:jc w:val="right"/>
              <w:rPr>
                <w:rFonts w:ascii="宋体" w:hAnsi="宋体" w:cs="宋体" w:eastAsia="宋体" w:hint="default"/>
                <w:sz w:val="21"/>
                <w:szCs w:val="21"/>
              </w:rPr>
            </w:pPr>
            <w:r>
              <w:rPr>
                <w:rFonts w:ascii="宋体"/>
                <w:sz w:val="21"/>
              </w:rPr>
              <w:t>5</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center"/>
              <w:rPr>
                <w:rFonts w:ascii="宋体" w:hAnsi="宋体" w:cs="宋体" w:eastAsia="宋体" w:hint="default"/>
                <w:sz w:val="21"/>
                <w:szCs w:val="21"/>
              </w:rPr>
            </w:pPr>
            <w:r>
              <w:rPr>
                <w:rFonts w:ascii="宋体"/>
                <w:sz w:val="21"/>
              </w:rPr>
              <w:t>5</w:t>
            </w:r>
          </w:p>
        </w:tc>
      </w:tr>
      <w:tr>
        <w:trPr>
          <w:trHeight w:val="478"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00"/>
              <w:jc w:val="right"/>
              <w:rPr>
                <w:rFonts w:ascii="宋体" w:hAnsi="宋体" w:cs="宋体" w:eastAsia="宋体" w:hint="default"/>
                <w:sz w:val="21"/>
                <w:szCs w:val="21"/>
              </w:rPr>
            </w:pPr>
            <w:r>
              <w:rPr>
                <w:rFonts w:ascii="宋体"/>
                <w:sz w:val="21"/>
              </w:rPr>
              <w:t>10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52" w:right="0"/>
              <w:jc w:val="left"/>
              <w:rPr>
                <w:rFonts w:ascii="宋体" w:hAnsi="宋体" w:cs="宋体" w:eastAsia="宋体" w:hint="default"/>
                <w:sz w:val="21"/>
                <w:szCs w:val="21"/>
              </w:rPr>
            </w:pPr>
            <w:r>
              <w:rPr>
                <w:rFonts w:ascii="宋体"/>
                <w:sz w:val="21"/>
              </w:rPr>
              <w:t>10</w:t>
            </w:r>
          </w:p>
        </w:tc>
      </w:tr>
      <w:tr>
        <w:trPr>
          <w:trHeight w:val="478"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00"/>
              <w:jc w:val="right"/>
              <w:rPr>
                <w:rFonts w:ascii="宋体" w:hAnsi="宋体" w:cs="宋体" w:eastAsia="宋体" w:hint="default"/>
                <w:sz w:val="21"/>
                <w:szCs w:val="21"/>
              </w:rPr>
            </w:pPr>
            <w:r>
              <w:rPr>
                <w:rFonts w:ascii="宋体"/>
                <w:sz w:val="21"/>
              </w:rPr>
              <w:t>30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52" w:right="0"/>
              <w:jc w:val="left"/>
              <w:rPr>
                <w:rFonts w:ascii="宋体" w:hAnsi="宋体" w:cs="宋体" w:eastAsia="宋体" w:hint="default"/>
                <w:sz w:val="21"/>
                <w:szCs w:val="21"/>
              </w:rPr>
            </w:pPr>
            <w:r>
              <w:rPr>
                <w:rFonts w:ascii="宋体"/>
                <w:sz w:val="21"/>
              </w:rPr>
              <w:t>30</w:t>
            </w:r>
          </w:p>
        </w:tc>
      </w:tr>
      <w:tr>
        <w:trPr>
          <w:trHeight w:val="479"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0"/>
              <w:jc w:val="right"/>
              <w:rPr>
                <w:rFonts w:ascii="宋体" w:hAnsi="宋体" w:cs="宋体" w:eastAsia="宋体" w:hint="default"/>
                <w:sz w:val="21"/>
                <w:szCs w:val="21"/>
              </w:rPr>
            </w:pPr>
            <w:r>
              <w:rPr>
                <w:rFonts w:ascii="宋体"/>
                <w:sz w:val="21"/>
              </w:rPr>
              <w:t>50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200" w:right="0"/>
              <w:jc w:val="left"/>
              <w:rPr>
                <w:rFonts w:ascii="宋体" w:hAnsi="宋体" w:cs="宋体" w:eastAsia="宋体" w:hint="default"/>
                <w:sz w:val="21"/>
                <w:szCs w:val="21"/>
              </w:rPr>
            </w:pPr>
            <w:r>
              <w:rPr>
                <w:rFonts w:ascii="宋体"/>
                <w:sz w:val="21"/>
              </w:rPr>
              <w:t>100</w:t>
            </w:r>
          </w:p>
        </w:tc>
      </w:tr>
      <w:tr>
        <w:trPr>
          <w:trHeight w:val="478"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00"/>
              <w:jc w:val="right"/>
              <w:rPr>
                <w:rFonts w:ascii="宋体" w:hAnsi="宋体" w:cs="宋体" w:eastAsia="宋体" w:hint="default"/>
                <w:sz w:val="21"/>
                <w:szCs w:val="21"/>
              </w:rPr>
            </w:pPr>
            <w:r>
              <w:rPr>
                <w:rFonts w:ascii="宋体"/>
                <w:sz w:val="21"/>
              </w:rPr>
              <w:t>80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00" w:right="0"/>
              <w:jc w:val="left"/>
              <w:rPr>
                <w:rFonts w:ascii="宋体" w:hAnsi="宋体" w:cs="宋体" w:eastAsia="宋体" w:hint="default"/>
                <w:sz w:val="21"/>
                <w:szCs w:val="21"/>
              </w:rPr>
            </w:pPr>
            <w:r>
              <w:rPr>
                <w:rFonts w:ascii="宋体"/>
                <w:sz w:val="21"/>
              </w:rPr>
              <w:t>100</w:t>
            </w:r>
          </w:p>
        </w:tc>
      </w:tr>
      <w:tr>
        <w:trPr>
          <w:trHeight w:val="479" w:hRule="exact"/>
        </w:trPr>
        <w:tc>
          <w:tcPr>
            <w:tcW w:w="4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3" w:right="0"/>
              <w:jc w:val="left"/>
              <w:rPr>
                <w:rFonts w:ascii="宋体" w:hAnsi="宋体" w:cs="宋体" w:eastAsia="宋体" w:hint="default"/>
                <w:sz w:val="21"/>
                <w:szCs w:val="21"/>
              </w:rPr>
            </w:pPr>
            <w:r>
              <w:rPr>
                <w:rFonts w:ascii="宋体"/>
                <w:sz w:val="21"/>
              </w:rPr>
              <w:t>100</w:t>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00" w:right="0"/>
              <w:jc w:val="left"/>
              <w:rPr>
                <w:rFonts w:ascii="宋体" w:hAnsi="宋体" w:cs="宋体" w:eastAsia="宋体" w:hint="default"/>
                <w:sz w:val="21"/>
                <w:szCs w:val="21"/>
              </w:rPr>
            </w:pPr>
            <w:r>
              <w:rPr>
                <w:rFonts w:ascii="宋体"/>
                <w:sz w:val="21"/>
              </w:rPr>
              <w:t>100</w:t>
            </w:r>
          </w:p>
        </w:tc>
      </w:tr>
    </w:tbl>
    <w:p>
      <w:pPr>
        <w:pStyle w:val="BodyText"/>
        <w:spacing w:line="240" w:lineRule="auto" w:before="63"/>
        <w:ind w:left="1660" w:right="0"/>
        <w:jc w:val="left"/>
      </w:pPr>
      <w:r>
        <w:rPr>
          <w:rFonts w:ascii="宋体" w:hAnsi="宋体" w:cs="宋体" w:eastAsia="宋体" w:hint="default"/>
        </w:rPr>
        <w:t>3.</w:t>
      </w:r>
      <w:r>
        <w:rPr>
          <w:rFonts w:ascii="宋体" w:hAnsi="宋体" w:cs="宋体" w:eastAsia="宋体" w:hint="default"/>
          <w:spacing w:val="-2"/>
        </w:rPr>
        <w:t> </w:t>
      </w:r>
      <w:r>
        <w:rPr/>
        <w:t>单项金额不重大但单项计提坏账准备的应收款项</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70"/>
              <w:jc w:val="left"/>
              <w:rPr>
                <w:rFonts w:ascii="宋体" w:hAnsi="宋体" w:cs="宋体" w:eastAsia="宋体" w:hint="default"/>
                <w:sz w:val="21"/>
                <w:szCs w:val="21"/>
              </w:rPr>
            </w:pPr>
            <w:r>
              <w:rPr>
                <w:rFonts w:ascii="宋体" w:hAnsi="宋体" w:cs="宋体" w:eastAsia="宋体" w:hint="default"/>
                <w:spacing w:val="7"/>
                <w:sz w:val="21"/>
                <w:szCs w:val="21"/>
              </w:rPr>
              <w:t>应收账款的未来现金流量现值与以账龄为信用风险特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征的应收款项组合的未来现金流量现值存在显著差异。</w:t>
            </w:r>
          </w:p>
        </w:tc>
      </w:tr>
      <w:tr>
        <w:trPr>
          <w:trHeight w:val="947"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106"/>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pStyle w:val="BodyText"/>
        <w:spacing w:line="408" w:lineRule="auto" w:before="63"/>
        <w:ind w:left="1134" w:right="0" w:firstLine="420"/>
        <w:jc w:val="left"/>
      </w:pPr>
      <w:r>
        <w:rPr>
          <w:spacing w:val="-1"/>
        </w:rPr>
        <w:t>对应收票据、应收利息、长期应收款等其他应收款项，根据其未来现金流量现值低于其账面价值的差</w:t>
      </w:r>
      <w:r>
        <w:rPr/>
        <w:t> 额计提坏账准备。</w:t>
      </w:r>
    </w:p>
    <w:p>
      <w:pPr>
        <w:pStyle w:val="BodyText"/>
        <w:spacing w:line="441" w:lineRule="auto" w:before="87"/>
        <w:ind w:left="1553" w:right="8981"/>
        <w:jc w:val="left"/>
      </w:pPr>
      <w:bookmarkStart w:name="(十二) 存货" w:id="175"/>
      <w:bookmarkEnd w:id="175"/>
      <w:r>
        <w:rPr/>
      </w: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7"/>
        </w:rPr>
        <w:t> </w:t>
      </w:r>
      <w:r>
        <w:rPr/>
        <w:t>存货 </w:t>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408" w:lineRule="auto" w:before="16"/>
        <w:ind w:left="1133" w:right="0" w:firstLine="420"/>
        <w:jc w:val="left"/>
      </w:pPr>
      <w:r>
        <w:rPr>
          <w:spacing w:val="-1"/>
        </w:rPr>
        <w:t>存货包括在日常活动中持有以备出售的产成品或商品、处在生产过程中的在产品、在生产过程或提供</w:t>
      </w:r>
      <w:r>
        <w:rPr/>
        <w:t> 劳务过程中耗用的材料和物料等。</w:t>
      </w:r>
    </w:p>
    <w:p>
      <w:pPr>
        <w:pStyle w:val="BodyText"/>
        <w:spacing w:line="408" w:lineRule="auto"/>
        <w:ind w:left="1553" w:right="6973"/>
        <w:jc w:val="left"/>
      </w:pPr>
      <w:r>
        <w:rPr>
          <w:rFonts w:ascii="宋体" w:hAnsi="宋体" w:cs="宋体" w:eastAsia="宋体" w:hint="default"/>
        </w:rPr>
        <w:t>2. </w:t>
      </w:r>
      <w:r>
        <w:rPr/>
        <w:t>发出存货的计价方法 发出存货采用月末一次加权平均法。 </w:t>
      </w:r>
      <w:r>
        <w:rPr>
          <w:rFonts w:ascii="宋体" w:hAnsi="宋体" w:cs="宋体" w:eastAsia="宋体" w:hint="default"/>
        </w:rPr>
        <w:t>3.</w:t>
      </w:r>
      <w:r>
        <w:rPr>
          <w:rFonts w:ascii="宋体" w:hAnsi="宋体" w:cs="宋体" w:eastAsia="宋体" w:hint="default"/>
          <w:spacing w:val="-1"/>
        </w:rPr>
        <w:t> </w:t>
      </w:r>
      <w:r>
        <w:rPr/>
        <w:t>存货可变现净值的确定依据</w:t>
      </w:r>
    </w:p>
    <w:p>
      <w:pPr>
        <w:pStyle w:val="BodyText"/>
        <w:spacing w:line="240" w:lineRule="auto"/>
        <w:ind w:left="1553" w:right="0"/>
        <w:jc w:val="left"/>
      </w:pPr>
      <w:r>
        <w:rPr/>
        <w:t>资产负债表日，存货采用成本与可变现净值孰低计量，按照存货类别成本高于可变现净值的差额计提</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1023"/>
        <w:jc w:val="left"/>
      </w:pPr>
      <w:r>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BodyText"/>
        <w:spacing w:line="408" w:lineRule="auto"/>
        <w:ind w:left="1553" w:right="7393"/>
        <w:jc w:val="left"/>
      </w:pPr>
      <w:r>
        <w:rPr>
          <w:rFonts w:ascii="宋体" w:hAnsi="宋体" w:cs="宋体" w:eastAsia="宋体" w:hint="default"/>
        </w:rPr>
        <w:t>4. </w:t>
      </w:r>
      <w:r>
        <w:rPr/>
        <w:t>存货的盘存制度 存货的盘存制度为永续盘存制。</w:t>
      </w:r>
    </w:p>
    <w:p>
      <w:pPr>
        <w:pStyle w:val="BodyText"/>
        <w:spacing w:line="408" w:lineRule="auto"/>
        <w:ind w:left="1553" w:right="7079"/>
        <w:jc w:val="left"/>
      </w:pPr>
      <w:r>
        <w:rPr>
          <w:rFonts w:ascii="宋体" w:hAnsi="宋体" w:cs="宋体" w:eastAsia="宋体" w:hint="default"/>
        </w:rPr>
        <w:t>5.</w:t>
      </w:r>
      <w:r>
        <w:rPr>
          <w:rFonts w:ascii="宋体" w:hAnsi="宋体" w:cs="宋体" w:eastAsia="宋体" w:hint="default"/>
          <w:spacing w:val="-1"/>
        </w:rPr>
        <w:t> </w:t>
      </w:r>
      <w:r>
        <w:rPr/>
        <w:t>低值易耗品和包装物的摊销方法 按照一次转销法进行摊销。</w:t>
      </w:r>
    </w:p>
    <w:p>
      <w:pPr>
        <w:pStyle w:val="BodyText"/>
        <w:spacing w:line="240" w:lineRule="auto" w:before="87"/>
        <w:ind w:left="1553" w:right="0"/>
        <w:jc w:val="left"/>
      </w:pPr>
      <w:bookmarkStart w:name="(十三) 长期股权投资" w:id="176"/>
      <w:bookmarkEnd w:id="176"/>
      <w:r>
        <w:rPr/>
      </w: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1"/>
        </w:rPr>
        <w:t> </w:t>
      </w:r>
      <w:r>
        <w:rPr/>
        <w:t>长期股权投资</w:t>
      </w:r>
    </w:p>
    <w:p>
      <w:pPr>
        <w:spacing w:line="240" w:lineRule="auto" w:before="10"/>
        <w:rPr>
          <w:rFonts w:ascii="宋体" w:hAnsi="宋体" w:cs="宋体" w:eastAsia="宋体" w:hint="default"/>
          <w:sz w:val="17"/>
          <w:szCs w:val="17"/>
        </w:rPr>
      </w:pPr>
    </w:p>
    <w:p>
      <w:pPr>
        <w:pStyle w:val="BodyText"/>
        <w:spacing w:line="408" w:lineRule="auto" w:before="0"/>
        <w:ind w:right="0"/>
        <w:jc w:val="left"/>
      </w:pPr>
      <w:r>
        <w:rPr>
          <w:rFonts w:ascii="宋体" w:hAnsi="宋体" w:cs="宋体" w:eastAsia="宋体" w:hint="default"/>
        </w:rPr>
        <w:t>1. </w:t>
      </w:r>
      <w:r>
        <w:rPr/>
        <w:t>共同控制、重要影响的判断 </w:t>
      </w:r>
      <w:r>
        <w:rPr>
          <w:spacing w:val="-1"/>
        </w:rPr>
        <w:t>按照相关约定对某项安排所共有的控制，并且该安排的相关活动必须经过分享控制权的参与方一致同</w:t>
      </w:r>
    </w:p>
    <w:p>
      <w:pPr>
        <w:pStyle w:val="BodyText"/>
        <w:spacing w:line="408" w:lineRule="auto"/>
        <w:ind w:left="1134" w:right="0"/>
        <w:jc w:val="left"/>
      </w:pP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者与其他方一起共同控制这些政策的制定，认定为重大影响。</w:t>
      </w:r>
    </w:p>
    <w:p>
      <w:pPr>
        <w:pStyle w:val="BodyText"/>
        <w:spacing w:line="240" w:lineRule="auto"/>
        <w:ind w:left="1553" w:right="0"/>
        <w:jc w:val="left"/>
      </w:pPr>
      <w:r>
        <w:rPr>
          <w:rFonts w:ascii="宋体" w:hAnsi="宋体" w:cs="宋体" w:eastAsia="宋体" w:hint="default"/>
        </w:rPr>
        <w:t>2.</w:t>
      </w:r>
      <w:r>
        <w:rPr>
          <w:rFonts w:ascii="宋体" w:hAnsi="宋体" w:cs="宋体" w:eastAsia="宋体" w:hint="default"/>
          <w:spacing w:val="-1"/>
        </w:rPr>
        <w:t> </w:t>
      </w:r>
      <w:r>
        <w:rPr/>
        <w:t>投资成本的确定</w:t>
      </w:r>
    </w:p>
    <w:p>
      <w:pPr>
        <w:spacing w:line="240" w:lineRule="auto" w:before="10"/>
        <w:rPr>
          <w:rFonts w:ascii="宋体" w:hAnsi="宋体" w:cs="宋体" w:eastAsia="宋体" w:hint="default"/>
          <w:sz w:val="14"/>
          <w:szCs w:val="14"/>
        </w:rPr>
      </w:pPr>
    </w:p>
    <w:p>
      <w:pPr>
        <w:pStyle w:val="BodyText"/>
        <w:spacing w:line="408" w:lineRule="auto" w:before="0"/>
        <w:ind w:left="1133" w:right="1131" w:firstLine="420"/>
        <w:jc w:val="both"/>
      </w:pPr>
      <w:r>
        <w:rPr>
          <w:rFonts w:ascii="宋体" w:hAnsi="宋体" w:cs="宋体" w:eastAsia="宋体" w:hint="default"/>
        </w:rPr>
        <w:t>(1)</w:t>
      </w:r>
      <w:r>
        <w:rPr>
          <w:rFonts w:ascii="宋体" w:hAnsi="宋体" w:cs="宋体" w:eastAsia="宋体" w:hint="default"/>
          <w:spacing w:val="-23"/>
        </w:rPr>
        <w:t> </w:t>
      </w:r>
      <w:r>
        <w:rPr/>
        <w:t>同一控制下的企业合并形成的，合并方以支付现金、转让非现金资产、承担债务或发行权益性证 </w:t>
      </w: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408" w:lineRule="auto"/>
        <w:ind w:right="1017"/>
        <w:jc w:val="left"/>
      </w:pPr>
      <w:r>
        <w:rPr>
          <w:spacing w:val="-3"/>
        </w:rPr>
        <w:t>公司通过多次交易分步实现同一控制下企业合并形成的长期股权投资，判断是否属于“一揽子交易”。</w:t>
      </w:r>
      <w:r>
        <w:rPr>
          <w:spacing w:val="-96"/>
        </w:rPr>
        <w:t> </w:t>
      </w:r>
      <w:r>
        <w:rPr>
          <w:spacing w:val="-96"/>
        </w:rPr>
      </w:r>
      <w:r>
        <w:rPr>
          <w:spacing w:val="-3"/>
        </w:rPr>
        <w:t>属于“一揽子交易”的，把各项交易作为一项取得控制权的交易进行会计处理。不属于“一揽子交易”</w:t>
      </w:r>
    </w:p>
    <w:p>
      <w:pPr>
        <w:pStyle w:val="BodyText"/>
        <w:spacing w:line="408" w:lineRule="auto"/>
        <w:ind w:left="841" w:right="1110"/>
        <w:jc w:val="right"/>
      </w:pPr>
      <w:r>
        <w:rPr>
          <w:spacing w:val="-1"/>
        </w:rPr>
        <w:t>的，在合并日，根据合并后应享有被合并方净资产在最终控制方合并财务报表中的账面价值的份额确定初</w:t>
      </w:r>
      <w:r>
        <w:rPr/>
        <w:t> </w:t>
      </w:r>
      <w:r>
        <w:rPr>
          <w:spacing w:val="-1"/>
        </w:rPr>
        <w:t>始投资成本。合并日长期股权投资的初始投资成本，与达到合并前的长期股权投资账面价值加上合并日进</w:t>
      </w:r>
      <w:r>
        <w:rPr/>
        <w:t> 一步取得股份新支付对价的账面价值之和的差额，调整资本公积；资本公积不足冲减的，调整留存收益。 </w:t>
      </w:r>
      <w:r>
        <w:rPr>
          <w:rFonts w:ascii="宋体" w:hAnsi="宋体" w:cs="宋体" w:eastAsia="宋体" w:hint="default"/>
        </w:rPr>
        <w:t>(2)</w:t>
      </w:r>
      <w:r>
        <w:rPr>
          <w:rFonts w:ascii="宋体" w:hAnsi="宋体" w:cs="宋体" w:eastAsia="宋体" w:hint="default"/>
          <w:spacing w:val="33"/>
        </w:rPr>
        <w:t> </w:t>
      </w:r>
      <w:r>
        <w:rPr>
          <w:spacing w:val="3"/>
        </w:rPr>
        <w:t>非同一控制下的企业合并形成的，在购买日按照支付的合并对价的公允价值作为其初始投资成</w:t>
      </w:r>
    </w:p>
    <w:p>
      <w:pPr>
        <w:pStyle w:val="BodyText"/>
        <w:spacing w:line="240" w:lineRule="auto"/>
        <w:ind w:left="1134" w:right="0"/>
        <w:jc w:val="left"/>
      </w:pPr>
      <w:r>
        <w:rPr/>
        <w:t>本。</w:t>
      </w:r>
    </w:p>
    <w:p>
      <w:pPr>
        <w:spacing w:line="240" w:lineRule="auto" w:before="10"/>
        <w:rPr>
          <w:rFonts w:ascii="宋体" w:hAnsi="宋体" w:cs="宋体" w:eastAsia="宋体" w:hint="default"/>
          <w:sz w:val="14"/>
          <w:szCs w:val="14"/>
        </w:rPr>
      </w:pPr>
    </w:p>
    <w:p>
      <w:pPr>
        <w:pStyle w:val="BodyText"/>
        <w:spacing w:line="408" w:lineRule="auto" w:before="0"/>
        <w:ind w:left="1134" w:right="1132" w:firstLine="420"/>
        <w:jc w:val="both"/>
      </w:pPr>
      <w:r>
        <w:rPr>
          <w:spacing w:val="-1"/>
        </w:rPr>
        <w:t>公司通过多次交易分步实现非同一控制下企业合并形成的长期股权投资，区分个别财务报表和合并财</w:t>
      </w:r>
      <w:r>
        <w:rPr/>
        <w:t> 务报表进行相关会计处理：</w:t>
      </w:r>
    </w:p>
    <w:p>
      <w:pPr>
        <w:spacing w:after="0" w:line="408" w:lineRule="auto"/>
        <w:jc w:val="both"/>
        <w:sectPr>
          <w:footerReference w:type="default" r:id="rId24"/>
          <w:pgSz w:w="11910" w:h="16840"/>
          <w:pgMar w:footer="979" w:header="877"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1141" w:firstLine="420"/>
        <w:jc w:val="both"/>
      </w:pPr>
      <w:r>
        <w:rPr>
          <w:rFonts w:ascii="宋体" w:hAnsi="宋体" w:cs="宋体" w:eastAsia="宋体" w:hint="default"/>
        </w:rPr>
        <w:t>1)</w:t>
      </w:r>
      <w:r>
        <w:rPr>
          <w:rFonts w:ascii="宋体" w:hAnsi="宋体" w:cs="宋体" w:eastAsia="宋体" w:hint="default"/>
          <w:spacing w:val="63"/>
        </w:rPr>
        <w:t> </w:t>
      </w:r>
      <w:r>
        <w:rPr/>
        <w:t>在个别财务报表中，按照原持有的股权投资的账面价值加上新增投资成本之和，作为改按成本法 核算的初始投资成本。</w:t>
      </w:r>
    </w:p>
    <w:p>
      <w:pPr>
        <w:pStyle w:val="BodyText"/>
        <w:spacing w:line="408" w:lineRule="auto"/>
        <w:ind w:left="1553" w:right="1018"/>
        <w:jc w:val="left"/>
      </w:pPr>
      <w:r>
        <w:rPr>
          <w:rFonts w:ascii="宋体" w:hAnsi="宋体" w:cs="宋体" w:eastAsia="宋体" w:hint="default"/>
        </w:rPr>
        <w:t>2) </w:t>
      </w:r>
      <w:r>
        <w:rPr/>
        <w:t>在合并财务报表中，判断是否属于“一揽子交易”。 </w:t>
      </w:r>
      <w:r>
        <w:rPr>
          <w:spacing w:val="-3"/>
        </w:rPr>
        <w:t>属于“一揽子交易”的，把各项交易作为一项取得控制权的交易进行会计处理。不属于“一揽子交易”</w:t>
      </w:r>
    </w:p>
    <w:p>
      <w:pPr>
        <w:pStyle w:val="BodyText"/>
        <w:spacing w:line="408" w:lineRule="auto"/>
        <w:ind w:left="1133" w:right="1131"/>
        <w:jc w:val="both"/>
      </w:pPr>
      <w:r>
        <w:rPr>
          <w:spacing w:val="-1"/>
        </w:rPr>
        <w:t>的，对于购买日之前持有的被购买方的股权，按照该股权在购买日的公允价值进行重新计量，公允价值与</w:t>
      </w:r>
      <w:r>
        <w:rPr>
          <w:spacing w:val="-83"/>
        </w:rPr>
        <w:t> </w:t>
      </w:r>
      <w:r>
        <w:rPr>
          <w:spacing w:val="-83"/>
        </w:rPr>
      </w:r>
      <w:r>
        <w:rPr>
          <w:spacing w:val="-1"/>
        </w:rPr>
        <w:t>其账面价值的差额计入当期投资收益；购买日之前持有的被购买方的股权涉及权益法核算下的其他综合收</w:t>
      </w:r>
      <w:r>
        <w:rPr>
          <w:spacing w:val="-81"/>
        </w:rPr>
        <w:t> </w:t>
      </w:r>
      <w:r>
        <w:rPr>
          <w:spacing w:val="-81"/>
        </w:rPr>
      </w:r>
      <w:r>
        <w:rPr>
          <w:spacing w:val="-1"/>
        </w:rPr>
        <w:t>益等的，与其相关的其他综合收益等转为购买日所属当期收益。但由于被投资方重新计量设定受益计划净</w:t>
      </w:r>
      <w:r>
        <w:rPr>
          <w:spacing w:val="-81"/>
        </w:rPr>
        <w:t> </w:t>
      </w:r>
      <w:r>
        <w:rPr>
          <w:spacing w:val="-81"/>
        </w:rPr>
      </w:r>
      <w:r>
        <w:rPr/>
        <w:t>负债或净资产变动而产生的其他综合收益除外。</w:t>
      </w:r>
    </w:p>
    <w:p>
      <w:pPr>
        <w:pStyle w:val="BodyText"/>
        <w:spacing w:line="408" w:lineRule="auto"/>
        <w:ind w:left="1134" w:right="1110" w:firstLine="420"/>
        <w:jc w:val="both"/>
      </w:pPr>
      <w:r>
        <w:rPr>
          <w:rFonts w:ascii="宋体" w:hAnsi="宋体" w:cs="宋体" w:eastAsia="宋体" w:hint="default"/>
        </w:rPr>
        <w:t>(3)</w:t>
      </w:r>
      <w:r>
        <w:rPr>
          <w:rFonts w:ascii="宋体" w:hAnsi="宋体" w:cs="宋体" w:eastAsia="宋体" w:hint="default"/>
          <w:spacing w:val="-20"/>
        </w:rPr>
        <w:t> </w:t>
      </w:r>
      <w:r>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 </w:t>
      </w:r>
      <w:r>
        <w:rPr>
          <w:rFonts w:ascii="宋体" w:hAnsi="宋体" w:cs="宋体" w:eastAsia="宋体" w:hint="default"/>
        </w:rPr>
        <w:t>12</w:t>
      </w:r>
      <w:r>
        <w:rPr>
          <w:rFonts w:ascii="宋体" w:hAnsi="宋体" w:cs="宋体" w:eastAsia="宋体" w:hint="default"/>
          <w:spacing w:val="-22"/>
        </w:rPr>
        <w:t> </w:t>
      </w:r>
      <w:r>
        <w:rPr/>
        <w:t>号——债务重组》确定其初始投资成本；以非货币性资产交换取得的，按《企业</w:t>
      </w:r>
    </w:p>
    <w:p>
      <w:pPr>
        <w:pStyle w:val="BodyText"/>
        <w:spacing w:line="240" w:lineRule="auto"/>
        <w:ind w:left="1133" w:right="0"/>
        <w:jc w:val="both"/>
      </w:pPr>
      <w:r>
        <w:rPr/>
        <w:t>会计准则第</w:t>
      </w:r>
      <w:r>
        <w:rPr>
          <w:spacing w:val="-53"/>
        </w:rPr>
        <w:t> </w:t>
      </w:r>
      <w:r>
        <w:rPr>
          <w:rFonts w:ascii="宋体" w:hAnsi="宋体" w:cs="宋体" w:eastAsia="宋体" w:hint="default"/>
        </w:rPr>
        <w:t>7</w:t>
      </w:r>
      <w:r>
        <w:rPr>
          <w:rFonts w:ascii="宋体" w:hAnsi="宋体" w:cs="宋体" w:eastAsia="宋体" w:hint="default"/>
          <w:spacing w:val="-53"/>
        </w:rPr>
        <w:t> </w:t>
      </w:r>
      <w:r>
        <w:rPr/>
        <w:t>号——非货币性资产交换》确定其初始投资成本。</w:t>
      </w:r>
    </w:p>
    <w:p>
      <w:pPr>
        <w:spacing w:line="240" w:lineRule="auto" w:before="10"/>
        <w:rPr>
          <w:rFonts w:ascii="宋体" w:hAnsi="宋体" w:cs="宋体" w:eastAsia="宋体" w:hint="default"/>
          <w:sz w:val="14"/>
          <w:szCs w:val="14"/>
        </w:rPr>
      </w:pPr>
    </w:p>
    <w:p>
      <w:pPr>
        <w:pStyle w:val="BodyText"/>
        <w:spacing w:line="408" w:lineRule="auto" w:before="0"/>
        <w:ind w:left="1553" w:right="0"/>
        <w:jc w:val="left"/>
      </w:pPr>
      <w:r>
        <w:rPr>
          <w:rFonts w:ascii="宋体" w:hAnsi="宋体" w:cs="宋体" w:eastAsia="宋体" w:hint="default"/>
        </w:rPr>
        <w:t>3.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ind w:left="1133" w:right="0"/>
        <w:jc w:val="both"/>
      </w:pPr>
      <w:r>
        <w:rPr/>
        <w:t>用权益法核算。</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4.</w:t>
      </w:r>
      <w:r>
        <w:rPr>
          <w:rFonts w:ascii="宋体" w:hAnsi="宋体" w:cs="宋体" w:eastAsia="宋体" w:hint="default"/>
          <w:spacing w:val="-1"/>
        </w:rPr>
        <w:t> </w:t>
      </w:r>
      <w:r>
        <w:rPr/>
        <w:t>通过多次交易分步处置对子公司投资至丧失控制权的的处理方法</w:t>
      </w:r>
    </w:p>
    <w:p>
      <w:pPr>
        <w:spacing w:line="240" w:lineRule="auto" w:before="10"/>
        <w:rPr>
          <w:rFonts w:ascii="宋体" w:hAnsi="宋体" w:cs="宋体" w:eastAsia="宋体" w:hint="default"/>
          <w:sz w:val="14"/>
          <w:szCs w:val="14"/>
        </w:rPr>
      </w:pPr>
    </w:p>
    <w:p>
      <w:pPr>
        <w:pStyle w:val="BodyText"/>
        <w:spacing w:line="408" w:lineRule="auto" w:before="0"/>
        <w:ind w:left="1553" w:right="0"/>
        <w:jc w:val="left"/>
      </w:pPr>
      <w:r>
        <w:rPr>
          <w:rFonts w:ascii="宋体" w:hAnsi="宋体" w:cs="宋体" w:eastAsia="宋体" w:hint="default"/>
        </w:rPr>
        <w:t>(1) </w:t>
      </w:r>
      <w:r>
        <w:rPr/>
        <w:t>个别财务报表 </w:t>
      </w:r>
      <w:r>
        <w:rPr>
          <w:spacing w:val="-1"/>
        </w:rPr>
        <w:t>对处置的股权，其账面价值与实际取得价款之间的差额，计入当期损益。对于剩余股权，对被投资单</w:t>
      </w:r>
    </w:p>
    <w:p>
      <w:pPr>
        <w:pStyle w:val="BodyText"/>
        <w:spacing w:line="408" w:lineRule="auto"/>
        <w:ind w:left="1133" w:right="1110"/>
        <w:jc w:val="both"/>
      </w:pPr>
      <w:r>
        <w:rPr/>
        <w:t>位仍具有重大影响或者与其他方一起实施共同控制的，转为权益法核算；不能再对被投资单位实施控制、 共同控制或重大影响的，确认为金融资产，按照《企业会计准则第 </w:t>
      </w:r>
      <w:r>
        <w:rPr>
          <w:rFonts w:ascii="宋体" w:hAnsi="宋体" w:cs="宋体" w:eastAsia="宋体" w:hint="default"/>
        </w:rPr>
        <w:t>22</w:t>
      </w:r>
      <w:r>
        <w:rPr>
          <w:rFonts w:ascii="宋体" w:hAnsi="宋体" w:cs="宋体" w:eastAsia="宋体" w:hint="default"/>
          <w:spacing w:val="-22"/>
        </w:rPr>
        <w:t> </w:t>
      </w:r>
      <w:r>
        <w:rPr/>
        <w:t>号——金融工具确认和计量》的相 关规定进行核算。</w:t>
      </w:r>
    </w:p>
    <w:p>
      <w:pPr>
        <w:pStyle w:val="BodyText"/>
        <w:spacing w:line="240" w:lineRule="auto"/>
        <w:ind w:left="1553" w:right="0"/>
        <w:jc w:val="left"/>
      </w:pPr>
      <w:r>
        <w:rPr>
          <w:rFonts w:ascii="宋体" w:hAnsi="宋体" w:cs="宋体" w:eastAsia="宋体" w:hint="default"/>
        </w:rPr>
        <w:t>(2)</w:t>
      </w:r>
      <w:r>
        <w:rPr>
          <w:rFonts w:ascii="宋体" w:hAnsi="宋体" w:cs="宋体" w:eastAsia="宋体" w:hint="default"/>
          <w:spacing w:val="-1"/>
        </w:rPr>
        <w:t> </w:t>
      </w:r>
      <w:r>
        <w:rPr/>
        <w:t>合并财务报表</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rPr>
        <w:t>1) </w:t>
      </w:r>
      <w:r>
        <w:rPr/>
        <w:t>通过多次交易分步处置对子公司投资至丧失控制权，且不属于“一揽子交易”的 </w:t>
      </w:r>
      <w:r>
        <w:rPr>
          <w:spacing w:val="-1"/>
        </w:rPr>
        <w:t>在丧失控制权之前，处置价款与处置长期股权投资相对应享有子公司自购买日或合并日开始持续计算</w:t>
      </w:r>
    </w:p>
    <w:p>
      <w:pPr>
        <w:pStyle w:val="BodyText"/>
        <w:spacing w:line="408" w:lineRule="auto"/>
        <w:ind w:right="0" w:hanging="420"/>
        <w:jc w:val="left"/>
      </w:pPr>
      <w:r>
        <w:rPr/>
        <w:t>的净资产份额之间的差额，调整资本公积（资本溢价），资本溢价不足冲减的，冲减留存收益。 </w:t>
      </w:r>
      <w:r>
        <w:rPr>
          <w:spacing w:val="-1"/>
        </w:rPr>
        <w:t>丧失对原子公司控制权时，对于剩余股权，按照其在丧失控制权日的公允价值进行重新计量。处置股</w:t>
      </w:r>
    </w:p>
    <w:p>
      <w:pPr>
        <w:pStyle w:val="BodyText"/>
        <w:spacing w:line="408" w:lineRule="auto"/>
        <w:ind w:left="1134" w:right="1131"/>
        <w:jc w:val="both"/>
      </w:pP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BodyText"/>
        <w:spacing w:line="240" w:lineRule="auto"/>
        <w:ind w:left="1553" w:right="0"/>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p>
    <w:p>
      <w:pPr>
        <w:spacing w:after="0" w:line="240" w:lineRule="auto"/>
        <w:jc w:val="left"/>
        <w:sectPr>
          <w:footerReference w:type="default" r:id="rId25"/>
          <w:pgSz w:w="11910" w:h="16840"/>
          <w:pgMar w:footer="979" w:header="877" w:top="1100" w:bottom="1160" w:left="0" w:right="0"/>
          <w:pgNumType w:start="101"/>
        </w:sectPr>
      </w:pPr>
    </w:p>
    <w:p>
      <w:pPr>
        <w:spacing w:line="240" w:lineRule="auto" w:before="8"/>
        <w:rPr>
          <w:rFonts w:ascii="宋体" w:hAnsi="宋体" w:cs="宋体" w:eastAsia="宋体" w:hint="default"/>
          <w:sz w:val="26"/>
          <w:szCs w:val="26"/>
        </w:rPr>
      </w:pPr>
    </w:p>
    <w:p>
      <w:pPr>
        <w:pStyle w:val="BodyText"/>
        <w:spacing w:line="408" w:lineRule="auto" w:before="35"/>
        <w:ind w:left="1134" w:right="1131" w:firstLine="420"/>
        <w:jc w:val="both"/>
      </w:pPr>
      <w:r>
        <w:rPr>
          <w:spacing w:val="-1"/>
        </w:rPr>
        <w:t>将各项交易作为一项处置子公司并丧失控制权的交易进行会计处理。但是，在丧失控制权之前每一次</w:t>
      </w:r>
      <w:r>
        <w:rPr/>
        <w:t> </w:t>
      </w: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w:t>
      </w:r>
    </w:p>
    <w:p>
      <w:pPr>
        <w:pStyle w:val="BodyText"/>
        <w:spacing w:line="240" w:lineRule="auto" w:before="87"/>
        <w:ind w:right="0"/>
        <w:jc w:val="left"/>
      </w:pPr>
      <w:bookmarkStart w:name="(十四) 投资性房地产" w:id="177"/>
      <w:bookmarkEnd w:id="177"/>
      <w:r>
        <w:rPr/>
      </w:r>
      <w:r>
        <w:rPr>
          <w:rFonts w:ascii="宋体" w:hAnsi="宋体" w:cs="宋体" w:eastAsia="宋体" w:hint="default"/>
        </w:rPr>
        <w:t>(</w:t>
      </w:r>
      <w:r>
        <w:rPr/>
        <w:t>十四</w:t>
      </w:r>
      <w:r>
        <w:rPr>
          <w:rFonts w:ascii="宋体" w:hAnsi="宋体" w:cs="宋体" w:eastAsia="宋体" w:hint="default"/>
        </w:rPr>
        <w:t>)</w:t>
      </w:r>
      <w:r>
        <w:rPr>
          <w:rFonts w:ascii="宋体" w:hAnsi="宋体" w:cs="宋体" w:eastAsia="宋体" w:hint="default"/>
          <w:spacing w:val="-1"/>
        </w:rPr>
        <w:t> </w:t>
      </w:r>
      <w:r>
        <w:rPr/>
        <w:t>投资性房地产</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23"/>
        </w:rPr>
        <w:t> </w:t>
      </w:r>
      <w:r>
        <w:rPr/>
        <w:t>投资性房地产包括已出租的土地使用权、持有并准备增值后转让的土地使用权和已出租的建筑物。</w:t>
      </w:r>
    </w:p>
    <w:p>
      <w:pPr>
        <w:spacing w:line="240" w:lineRule="auto" w:before="10"/>
        <w:rPr>
          <w:rFonts w:ascii="宋体" w:hAnsi="宋体" w:cs="宋体" w:eastAsia="宋体" w:hint="default"/>
          <w:sz w:val="14"/>
          <w:szCs w:val="14"/>
        </w:rPr>
      </w:pPr>
    </w:p>
    <w:p>
      <w:pPr>
        <w:pStyle w:val="BodyText"/>
        <w:spacing w:line="408" w:lineRule="auto" w:before="0"/>
        <w:ind w:left="1134" w:right="1130" w:firstLine="420"/>
        <w:jc w:val="both"/>
      </w:pPr>
      <w:r>
        <w:rPr>
          <w:rFonts w:ascii="宋体" w:hAnsi="宋体" w:cs="宋体" w:eastAsia="宋体" w:hint="default"/>
        </w:rPr>
        <w:t>2.</w:t>
      </w:r>
      <w:r>
        <w:rPr>
          <w:rFonts w:ascii="宋体" w:hAnsi="宋体" w:cs="宋体" w:eastAsia="宋体" w:hint="default"/>
          <w:spacing w:val="73"/>
        </w:rPr>
        <w:t> </w:t>
      </w:r>
      <w:r>
        <w:rPr/>
        <w:t>投资性房地产按照成本进行初始计量，采用成本模式进行后续计量，并采用与固定资产和无形资 产相同的方法计提折旧或进行摊销。</w:t>
      </w:r>
    </w:p>
    <w:p>
      <w:pPr>
        <w:pStyle w:val="BodyText"/>
        <w:spacing w:line="240" w:lineRule="auto" w:before="87"/>
        <w:ind w:right="0"/>
        <w:jc w:val="left"/>
      </w:pPr>
      <w:bookmarkStart w:name="(十五) 固定资产" w:id="178"/>
      <w:bookmarkEnd w:id="178"/>
      <w:r>
        <w:rPr/>
      </w:r>
      <w:r>
        <w:rPr>
          <w:rFonts w:ascii="宋体" w:hAnsi="宋体" w:cs="宋体" w:eastAsia="宋体" w:hint="default"/>
        </w:rPr>
        <w:t>(</w:t>
      </w:r>
      <w:r>
        <w:rPr/>
        <w:t>十五</w:t>
      </w:r>
      <w:r>
        <w:rPr>
          <w:rFonts w:ascii="宋体" w:hAnsi="宋体" w:cs="宋体" w:eastAsia="宋体" w:hint="default"/>
        </w:rPr>
        <w:t>)</w:t>
      </w:r>
      <w:r>
        <w:rPr>
          <w:rFonts w:ascii="宋体" w:hAnsi="宋体" w:cs="宋体" w:eastAsia="宋体" w:hint="default"/>
          <w:spacing w:val="-1"/>
        </w:rPr>
        <w:t> </w:t>
      </w:r>
      <w:r>
        <w:rPr/>
        <w:t>固定资产</w:t>
      </w:r>
    </w:p>
    <w:p>
      <w:pPr>
        <w:spacing w:line="240" w:lineRule="auto" w:before="9"/>
        <w:rPr>
          <w:rFonts w:ascii="宋体" w:hAnsi="宋体" w:cs="宋体" w:eastAsia="宋体" w:hint="default"/>
          <w:sz w:val="17"/>
          <w:szCs w:val="17"/>
        </w:rPr>
      </w:pPr>
    </w:p>
    <w:p>
      <w:pPr>
        <w:pStyle w:val="BodyText"/>
        <w:spacing w:line="408" w:lineRule="auto" w:before="0"/>
        <w:ind w:right="0"/>
        <w:jc w:val="left"/>
      </w:pPr>
      <w:r>
        <w:rPr>
          <w:rFonts w:ascii="宋体" w:hAnsi="宋体" w:cs="宋体" w:eastAsia="宋体" w:hint="default"/>
        </w:rPr>
        <w:t>1. </w:t>
      </w:r>
      <w:r>
        <w:rPr/>
        <w:t>固定资产确认条件 </w:t>
      </w:r>
      <w:r>
        <w:rPr>
          <w:spacing w:val="-1"/>
        </w:rPr>
        <w:t>固定资产是指为生产商品、提供劳务、出租或经营管理而持有的，使用年限超过一个会计年度的有形</w:t>
      </w:r>
    </w:p>
    <w:p>
      <w:pPr>
        <w:pStyle w:val="BodyText"/>
        <w:spacing w:line="408" w:lineRule="auto"/>
        <w:ind w:left="1553" w:right="3193" w:hanging="420"/>
        <w:jc w:val="left"/>
      </w:pPr>
      <w:r>
        <w:rPr/>
        <w:t>资产。固定资产在同时满足经济利益很可能流入、成本能够可靠计量时予以确认。 </w:t>
      </w:r>
      <w:r>
        <w:rPr>
          <w:rFonts w:ascii="宋体" w:hAnsi="宋体" w:cs="宋体" w:eastAsia="宋体" w:hint="default"/>
        </w:rPr>
        <w:t>2.</w:t>
      </w:r>
      <w:r>
        <w:rPr>
          <w:rFonts w:ascii="宋体" w:hAnsi="宋体" w:cs="宋体" w:eastAsia="宋体" w:hint="default"/>
          <w:spacing w:val="-1"/>
        </w:rPr>
        <w:t> </w:t>
      </w:r>
      <w:r>
        <w:rPr/>
        <w:t>各类固定资产的折旧方法</w:t>
      </w:r>
    </w:p>
    <w:tbl>
      <w:tblPr>
        <w:tblW w:w="0" w:type="auto"/>
        <w:jc w:val="left"/>
        <w:tblInd w:w="973" w:type="dxa"/>
        <w:tblLayout w:type="fixed"/>
        <w:tblCellMar>
          <w:top w:w="0" w:type="dxa"/>
          <w:left w:w="0" w:type="dxa"/>
          <w:bottom w:w="0" w:type="dxa"/>
          <w:right w:w="0" w:type="dxa"/>
        </w:tblCellMar>
        <w:tblLook w:val="01E0"/>
      </w:tblPr>
      <w:tblGrid>
        <w:gridCol w:w="2424"/>
        <w:gridCol w:w="1702"/>
        <w:gridCol w:w="1700"/>
        <w:gridCol w:w="1373"/>
        <w:gridCol w:w="1372"/>
      </w:tblGrid>
      <w:tr>
        <w:trPr>
          <w:trHeight w:val="48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tabs>
                <w:tab w:pos="769" w:val="left" w:leader="none"/>
              </w:tabs>
              <w:spacing w:line="240" w:lineRule="auto" w:before="47"/>
              <w:ind w:left="34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折旧年限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p>
        </w:tc>
      </w:tr>
      <w:tr>
        <w:trPr>
          <w:trHeight w:val="48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3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21"/>
                <w:szCs w:val="21"/>
              </w:rPr>
            </w:pPr>
            <w:r>
              <w:rPr>
                <w:rFonts w:ascii="宋体"/>
                <w:sz w:val="21"/>
              </w:rPr>
              <w:t>4.75</w:t>
            </w:r>
          </w:p>
        </w:tc>
      </w:tr>
      <w:tr>
        <w:trPr>
          <w:trHeight w:val="48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sz w:val="21"/>
              </w:rPr>
              <w:t>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31.66-19.00</w:t>
            </w:r>
          </w:p>
        </w:tc>
      </w:tr>
      <w:tr>
        <w:trPr>
          <w:trHeight w:val="48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3-10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55" w:right="0"/>
              <w:jc w:val="left"/>
              <w:rPr>
                <w:rFonts w:ascii="宋体" w:hAnsi="宋体" w:cs="宋体" w:eastAsia="宋体" w:hint="default"/>
                <w:sz w:val="21"/>
                <w:szCs w:val="21"/>
              </w:rPr>
            </w:pPr>
            <w:r>
              <w:rPr>
                <w:rFonts w:ascii="宋体"/>
                <w:sz w:val="21"/>
              </w:rPr>
              <w:t>31.66-9.50</w:t>
            </w:r>
          </w:p>
        </w:tc>
      </w:tr>
      <w:tr>
        <w:trPr>
          <w:trHeight w:val="48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sz w:val="21"/>
              </w:rPr>
              <w:t>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18" w:right="0"/>
              <w:jc w:val="left"/>
              <w:rPr>
                <w:rFonts w:ascii="宋体" w:hAnsi="宋体" w:cs="宋体" w:eastAsia="宋体" w:hint="default"/>
                <w:sz w:val="21"/>
                <w:szCs w:val="21"/>
              </w:rPr>
            </w:pPr>
            <w:r>
              <w:rPr>
                <w:rFonts w:ascii="宋体"/>
                <w:sz w:val="21"/>
              </w:rPr>
              <w:t>19.00</w:t>
            </w:r>
          </w:p>
        </w:tc>
      </w:tr>
    </w:tbl>
    <w:p>
      <w:pPr>
        <w:pStyle w:val="BodyText"/>
        <w:spacing w:line="240" w:lineRule="auto" w:before="87"/>
        <w:ind w:right="0"/>
        <w:jc w:val="left"/>
      </w:pPr>
      <w:bookmarkStart w:name="(十六) 在建工程" w:id="179"/>
      <w:bookmarkEnd w:id="179"/>
      <w:r>
        <w:rPr/>
      </w: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1"/>
        </w:rPr>
        <w:t> </w:t>
      </w:r>
      <w:r>
        <w:rPr/>
        <w:t>在建工程</w:t>
      </w:r>
    </w:p>
    <w:p>
      <w:pPr>
        <w:spacing w:line="240" w:lineRule="auto" w:before="10"/>
        <w:rPr>
          <w:rFonts w:ascii="宋体" w:hAnsi="宋体" w:cs="宋体" w:eastAsia="宋体" w:hint="default"/>
          <w:sz w:val="17"/>
          <w:szCs w:val="17"/>
        </w:rPr>
      </w:pPr>
    </w:p>
    <w:p>
      <w:pPr>
        <w:pStyle w:val="BodyText"/>
        <w:spacing w:line="408" w:lineRule="auto" w:before="0"/>
        <w:ind w:left="1134" w:right="1141" w:firstLine="420"/>
        <w:jc w:val="both"/>
      </w:pPr>
      <w:r>
        <w:rPr>
          <w:rFonts w:ascii="宋体" w:hAnsi="宋体" w:cs="宋体" w:eastAsia="宋体" w:hint="default"/>
        </w:rPr>
        <w:t>1.</w:t>
      </w:r>
      <w:r>
        <w:rPr>
          <w:rFonts w:ascii="宋体" w:hAnsi="宋体" w:cs="宋体" w:eastAsia="宋体" w:hint="default"/>
          <w:spacing w:val="63"/>
        </w:rPr>
        <w:t> </w:t>
      </w:r>
      <w:r>
        <w:rPr/>
        <w:t>在建工程同时满足经济利益很可能流入、成本能够可靠计量则予以确认。在建工程按建造该项资 产达到预定可使用状态前所发生的实际成本计量。</w:t>
      </w:r>
    </w:p>
    <w:p>
      <w:pPr>
        <w:pStyle w:val="BodyText"/>
        <w:spacing w:line="408" w:lineRule="auto"/>
        <w:ind w:left="1134" w:right="1131" w:firstLine="420"/>
        <w:jc w:val="both"/>
      </w:pPr>
      <w:r>
        <w:rPr>
          <w:rFonts w:ascii="宋体" w:hAnsi="宋体" w:cs="宋体" w:eastAsia="宋体" w:hint="default"/>
        </w:rPr>
        <w:t>2.</w:t>
      </w:r>
      <w:r>
        <w:rPr>
          <w:rFonts w:ascii="宋体" w:hAnsi="宋体" w:cs="宋体" w:eastAsia="宋体" w:hint="default"/>
          <w:spacing w:val="59"/>
        </w:rPr>
        <w:t> </w:t>
      </w:r>
      <w:r>
        <w:rPr/>
        <w:t>在建工程达到预定可使用状态时，按工程实际成本转入固定资产。已达到预定可使用状态但尚未 </w:t>
      </w:r>
      <w:r>
        <w:rPr>
          <w:spacing w:val="-1"/>
        </w:rPr>
        <w:t>办理竣工决算的，先按估计价值转入固定资产，待办理竣工决算后再按实际成本调整原暂估价值，但不再</w:t>
      </w:r>
      <w:r>
        <w:rPr>
          <w:spacing w:val="-83"/>
        </w:rPr>
        <w:t> </w:t>
      </w:r>
      <w:r>
        <w:rPr>
          <w:spacing w:val="-83"/>
        </w:rPr>
      </w:r>
      <w:r>
        <w:rPr/>
        <w:t>调整原已计提的折旧。</w:t>
      </w:r>
    </w:p>
    <w:p>
      <w:pPr>
        <w:pStyle w:val="BodyText"/>
        <w:spacing w:line="240" w:lineRule="auto" w:before="87"/>
        <w:ind w:right="0"/>
        <w:jc w:val="left"/>
      </w:pPr>
      <w:bookmarkStart w:name="(十七) 借款费用" w:id="180"/>
      <w:bookmarkEnd w:id="180"/>
      <w:r>
        <w:rPr/>
      </w:r>
      <w:r>
        <w:rPr>
          <w:rFonts w:ascii="宋体" w:hAnsi="宋体" w:cs="宋体" w:eastAsia="宋体" w:hint="default"/>
        </w:rPr>
        <w:t>(</w:t>
      </w:r>
      <w:r>
        <w:rPr/>
        <w:t>十七</w:t>
      </w:r>
      <w:r>
        <w:rPr>
          <w:rFonts w:ascii="宋体" w:hAnsi="宋体" w:cs="宋体" w:eastAsia="宋体" w:hint="default"/>
        </w:rPr>
        <w:t>)</w:t>
      </w:r>
      <w:r>
        <w:rPr>
          <w:rFonts w:ascii="宋体" w:hAnsi="宋体" w:cs="宋体" w:eastAsia="宋体" w:hint="default"/>
          <w:spacing w:val="-1"/>
        </w:rPr>
        <w:t> </w:t>
      </w:r>
      <w:r>
        <w:rPr/>
        <w:t>借款费用</w:t>
      </w:r>
    </w:p>
    <w:p>
      <w:pPr>
        <w:spacing w:line="240" w:lineRule="auto" w:before="10"/>
        <w:rPr>
          <w:rFonts w:ascii="宋体" w:hAnsi="宋体" w:cs="宋体" w:eastAsia="宋体" w:hint="default"/>
          <w:sz w:val="17"/>
          <w:szCs w:val="17"/>
        </w:rPr>
      </w:pPr>
    </w:p>
    <w:p>
      <w:pPr>
        <w:pStyle w:val="BodyText"/>
        <w:spacing w:line="408" w:lineRule="auto" w:before="0"/>
        <w:ind w:right="0"/>
        <w:jc w:val="left"/>
      </w:pPr>
      <w:r>
        <w:rPr>
          <w:rFonts w:ascii="宋体" w:hAnsi="宋体" w:cs="宋体" w:eastAsia="宋体" w:hint="default"/>
        </w:rPr>
        <w:t>1. </w:t>
      </w:r>
      <w:r>
        <w:rPr/>
        <w:t>借款费用资本化的确认原则 </w:t>
      </w:r>
      <w:r>
        <w:rPr>
          <w:spacing w:val="-1"/>
        </w:rPr>
        <w:t>公司发生的借款费用，可直接归属于符合资本化条件的资产的购建或者生产的，予以资本化，计入相</w:t>
      </w:r>
    </w:p>
    <w:p>
      <w:pPr>
        <w:pStyle w:val="BodyText"/>
        <w:spacing w:line="408" w:lineRule="auto"/>
        <w:ind w:left="1553" w:right="4453" w:hanging="420"/>
        <w:jc w:val="left"/>
      </w:pPr>
      <w:r>
        <w:rPr/>
        <w:t>关资产成本；其他借款费用，在发生时确认为费用，计入当期损益。 </w:t>
      </w:r>
      <w:r>
        <w:rPr>
          <w:rFonts w:ascii="宋体" w:hAnsi="宋体" w:cs="宋体" w:eastAsia="宋体" w:hint="default"/>
        </w:rPr>
        <w:t>2.</w:t>
      </w:r>
      <w:r>
        <w:rPr>
          <w:rFonts w:ascii="宋体" w:hAnsi="宋体" w:cs="宋体" w:eastAsia="宋体" w:hint="default"/>
          <w:spacing w:val="-1"/>
        </w:rPr>
        <w:t> </w:t>
      </w:r>
      <w:r>
        <w:rPr/>
        <w:t>借款费用资本化期间</w:t>
      </w:r>
    </w:p>
    <w:p>
      <w:pPr>
        <w:pStyle w:val="BodyText"/>
        <w:spacing w:line="240" w:lineRule="auto"/>
        <w:ind w:left="1553" w:right="0"/>
        <w:jc w:val="left"/>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5"/>
        </w:rPr>
        <w:t> </w:t>
      </w:r>
      <w:r>
        <w:rPr/>
        <w:t>借款费用已经发生；</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left="1134" w:right="0"/>
        <w:jc w:val="both"/>
      </w:pPr>
      <w:r>
        <w:rPr>
          <w:rFonts w:ascii="宋体" w:hAnsi="宋体" w:cs="宋体" w:eastAsia="宋体" w:hint="default"/>
        </w:rPr>
        <w:t>3)</w:t>
      </w:r>
      <w:r>
        <w:rPr>
          <w:rFonts w:ascii="宋体" w:hAnsi="宋体" w:cs="宋体" w:eastAsia="宋体" w:hint="default"/>
          <w:spacing w:val="-2"/>
        </w:rPr>
        <w:t> </w:t>
      </w:r>
      <w:r>
        <w:rPr/>
        <w:t>为使资产达到预定可使用或可销售状态所必要的购建或者生产活动已经开始。</w:t>
      </w:r>
    </w:p>
    <w:p>
      <w:pPr>
        <w:spacing w:line="240" w:lineRule="auto" w:before="10"/>
        <w:rPr>
          <w:rFonts w:ascii="宋体" w:hAnsi="宋体" w:cs="宋体" w:eastAsia="宋体" w:hint="default"/>
          <w:sz w:val="14"/>
          <w:szCs w:val="14"/>
        </w:rPr>
      </w:pPr>
    </w:p>
    <w:p>
      <w:pPr>
        <w:pStyle w:val="BodyText"/>
        <w:spacing w:line="408" w:lineRule="auto" w:before="0"/>
        <w:ind w:left="1134" w:right="1013" w:firstLine="420"/>
        <w:jc w:val="left"/>
      </w:pPr>
      <w:r>
        <w:rPr>
          <w:rFonts w:ascii="宋体" w:hAnsi="宋体" w:cs="宋体" w:eastAsia="宋体" w:hint="default"/>
        </w:rPr>
        <w:t>(2)</w:t>
      </w:r>
      <w:r>
        <w:rPr>
          <w:rFonts w:ascii="宋体" w:hAnsi="宋体" w:cs="宋体" w:eastAsia="宋体" w:hint="default"/>
          <w:spacing w:val="5"/>
        </w:rPr>
        <w:t> </w:t>
      </w:r>
      <w:r>
        <w:rPr>
          <w:spacing w:val="-3"/>
        </w:rPr>
        <w:t>若符合资本化条件的资产在购建或者生产过程中发生非正常中断，并且中断时间连续超过</w:t>
      </w:r>
      <w:r>
        <w:rPr>
          <w:spacing w:val="-62"/>
        </w:rPr>
        <w:t> </w:t>
      </w:r>
      <w:r>
        <w:rPr>
          <w:rFonts w:ascii="宋体" w:hAnsi="宋体" w:cs="宋体" w:eastAsia="宋体" w:hint="default"/>
        </w:rPr>
        <w:t>3</w:t>
      </w:r>
      <w:r>
        <w:rPr>
          <w:rFonts w:ascii="宋体" w:hAnsi="宋体" w:cs="宋体" w:eastAsia="宋体" w:hint="default"/>
          <w:spacing w:val="-62"/>
        </w:rPr>
        <w:t> </w:t>
      </w:r>
      <w:r>
        <w:rPr/>
        <w:t>个月， 暂停借款费用的资本化；中断期间发生的借款费用确认为当期费用，直至资产的购建或者生产活动重新开 始。</w:t>
      </w:r>
    </w:p>
    <w:p>
      <w:pPr>
        <w:pStyle w:val="BodyText"/>
        <w:spacing w:line="408" w:lineRule="auto"/>
        <w:ind w:left="1133" w:right="1118" w:firstLine="420"/>
        <w:jc w:val="left"/>
      </w:pPr>
      <w:r>
        <w:rPr>
          <w:rFonts w:ascii="宋体" w:hAnsi="宋体" w:cs="宋体" w:eastAsia="宋体" w:hint="default"/>
        </w:rPr>
        <w:t>(3)</w:t>
      </w:r>
      <w:r>
        <w:rPr>
          <w:rFonts w:ascii="宋体" w:hAnsi="宋体" w:cs="宋体" w:eastAsia="宋体" w:hint="default"/>
          <w:spacing w:val="29"/>
        </w:rPr>
        <w:t> </w:t>
      </w:r>
      <w:r>
        <w:rPr>
          <w:spacing w:val="3"/>
        </w:rPr>
        <w:t>当所购建或者生产符合资本化条件的资产达到预定可使用或可销售状态时，借款费用停止资本</w:t>
      </w:r>
      <w:r>
        <w:rPr/>
        <w:t> 化。</w:t>
      </w:r>
    </w:p>
    <w:p>
      <w:pPr>
        <w:pStyle w:val="BodyText"/>
        <w:spacing w:line="408" w:lineRule="auto"/>
        <w:ind w:right="0"/>
        <w:jc w:val="left"/>
      </w:pPr>
      <w:r>
        <w:rPr>
          <w:rFonts w:ascii="宋体" w:hAnsi="宋体" w:cs="宋体" w:eastAsia="宋体" w:hint="default"/>
        </w:rPr>
        <w:t>3. </w:t>
      </w:r>
      <w:r>
        <w:rPr/>
        <w:t>借款费用资本化率以及资本化金额 </w:t>
      </w:r>
      <w:r>
        <w:rPr>
          <w:spacing w:val="-1"/>
        </w:rPr>
        <w:t>为购建或者生产符合资本化条件的资产而借入专门借款的，以专门借款当期实际发生的利息费用（包</w:t>
      </w:r>
    </w:p>
    <w:p>
      <w:pPr>
        <w:pStyle w:val="BodyText"/>
        <w:spacing w:line="408" w:lineRule="auto"/>
        <w:ind w:left="1134" w:right="1131"/>
        <w:jc w:val="both"/>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pStyle w:val="BodyText"/>
        <w:spacing w:line="240" w:lineRule="auto" w:before="87"/>
        <w:ind w:right="0"/>
        <w:jc w:val="left"/>
      </w:pPr>
      <w:bookmarkStart w:name="(十八) 无形资产" w:id="181"/>
      <w:bookmarkEnd w:id="181"/>
      <w:r>
        <w:rPr/>
      </w: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1"/>
        </w:rPr>
        <w:t> </w:t>
      </w:r>
      <w:r>
        <w:rPr/>
        <w:t>无形资产</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pStyle w:val="BodyText"/>
        <w:spacing w:line="408" w:lineRule="auto" w:before="0"/>
        <w:ind w:left="1134" w:right="1134" w:firstLine="420"/>
        <w:jc w:val="left"/>
      </w:pPr>
      <w:r>
        <w:rPr>
          <w:rFonts w:ascii="宋体" w:hAnsi="宋体" w:cs="宋体" w:eastAsia="宋体" w:hint="default"/>
        </w:rPr>
        <w:t>2.</w:t>
      </w:r>
      <w:r>
        <w:rPr>
          <w:rFonts w:ascii="宋体" w:hAnsi="宋体" w:cs="宋体" w:eastAsia="宋体" w:hint="default"/>
          <w:spacing w:val="63"/>
        </w:rPr>
        <w:t> </w:t>
      </w:r>
      <w:r>
        <w:rPr/>
        <w:t>使用寿命有限的无形资产，在使用寿命内按照与该项无形资产有关的经济利益的预期实现方式系 统合理地摊销，无法可靠确定预期实现方式的，采用直线法摊销。具体年限如下：</w:t>
      </w:r>
    </w:p>
    <w:tbl>
      <w:tblPr>
        <w:tblW w:w="0" w:type="auto"/>
        <w:jc w:val="left"/>
        <w:tblInd w:w="1474" w:type="dxa"/>
        <w:tblLayout w:type="fixed"/>
        <w:tblCellMar>
          <w:top w:w="0" w:type="dxa"/>
          <w:left w:w="0" w:type="dxa"/>
          <w:bottom w:w="0" w:type="dxa"/>
          <w:right w:w="0" w:type="dxa"/>
        </w:tblCellMar>
        <w:tblLook w:val="01E0"/>
      </w:tblPr>
      <w:tblGrid>
        <w:gridCol w:w="2490"/>
        <w:gridCol w:w="1845"/>
      </w:tblGrid>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21"/>
                <w:szCs w:val="21"/>
              </w:rPr>
            </w:pPr>
            <w:r>
              <w:rPr>
                <w:rFonts w:ascii="宋体"/>
                <w:sz w:val="21"/>
              </w:rPr>
              <w:t>5</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sz w:val="21"/>
              </w:rPr>
              <w:t>50</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21"/>
                <w:szCs w:val="21"/>
              </w:rPr>
            </w:pPr>
            <w:r>
              <w:rPr>
                <w:rFonts w:ascii="宋体"/>
                <w:sz w:val="21"/>
              </w:rPr>
              <w:t>5-10</w:t>
            </w:r>
          </w:p>
        </w:tc>
      </w:tr>
    </w:tbl>
    <w:p>
      <w:pPr>
        <w:pStyle w:val="BodyText"/>
        <w:spacing w:line="408" w:lineRule="auto" w:before="87"/>
        <w:ind w:left="1133" w:right="1010" w:firstLine="420"/>
        <w:jc w:val="left"/>
      </w:pPr>
      <w:r>
        <w:rPr>
          <w:rFonts w:ascii="宋体" w:hAnsi="宋体" w:cs="宋体" w:eastAsia="宋体" w:hint="default"/>
        </w:rPr>
        <w:t>3.</w:t>
      </w:r>
      <w:r>
        <w:rPr>
          <w:rFonts w:ascii="宋体" w:hAnsi="宋体" w:cs="宋体" w:eastAsia="宋体" w:hint="default"/>
          <w:spacing w:val="-22"/>
        </w:rPr>
        <w:t> </w:t>
      </w:r>
      <w:r>
        <w:rPr/>
        <w:t>内部研究开发项目研究阶段的支出，于发生时计入当期损益。内部研究开发项目开发阶段的支出， </w:t>
      </w:r>
      <w:r>
        <w:rPr>
          <w:spacing w:val="-7"/>
        </w:rPr>
        <w:t>同时满足下列条件的，确认为无形资产：</w:t>
      </w:r>
      <w:r>
        <w:rPr>
          <w:rFonts w:ascii="宋体" w:hAnsi="宋体" w:cs="宋体" w:eastAsia="宋体" w:hint="default"/>
          <w:spacing w:val="-7"/>
        </w:rPr>
        <w:t>(1)</w:t>
      </w:r>
      <w:r>
        <w:rPr>
          <w:rFonts w:ascii="宋体" w:hAnsi="宋体" w:cs="宋体" w:eastAsia="宋体" w:hint="default"/>
          <w:spacing w:val="16"/>
        </w:rPr>
        <w:t> </w:t>
      </w:r>
      <w:r>
        <w:rPr/>
        <w:t>完成该无形资产以使其能够使用或出售在技术上具有可行性； </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15"/>
        </w:rPr>
        <w:t> </w:t>
      </w:r>
      <w:r>
        <w:rPr/>
        <w:t>无形资产产生经济利益的方式，包括能够证明运用该 </w:t>
      </w:r>
      <w:r>
        <w:rPr>
          <w:spacing w:val="-3"/>
        </w:rPr>
        <w:t>无形资产生产的产品存在市场或无形资产自身存在市场，无形资产将在内部使用的，能证明其有用性；</w:t>
      </w:r>
      <w:r>
        <w:rPr>
          <w:rFonts w:ascii="宋体" w:hAnsi="宋体" w:cs="宋体" w:eastAsia="宋体" w:hint="default"/>
          <w:spacing w:val="-3"/>
        </w:rPr>
        <w:t>(4)</w:t>
      </w:r>
      <w:r>
        <w:rPr>
          <w:rFonts w:ascii="宋体" w:hAnsi="宋体" w:cs="宋体" w:eastAsia="宋体" w:hint="default"/>
          <w:spacing w:val="-86"/>
        </w:rPr>
        <w:t> </w:t>
      </w:r>
      <w:r>
        <w:rPr/>
        <w:t>有足够的技术、财务资源和其他资源支持，以完成该无形资产的开发，并有能力使用或出售该无形资产； </w:t>
      </w:r>
      <w:r>
        <w:rPr>
          <w:rFonts w:ascii="宋体" w:hAnsi="宋体" w:cs="宋体" w:eastAsia="宋体" w:hint="default"/>
        </w:rPr>
        <w:t>(5)</w:t>
      </w:r>
      <w:r>
        <w:rPr>
          <w:rFonts w:ascii="宋体" w:hAnsi="宋体" w:cs="宋体" w:eastAsia="宋体" w:hint="default"/>
          <w:spacing w:val="-1"/>
        </w:rPr>
        <w:t> </w:t>
      </w:r>
      <w:r>
        <w:rPr/>
        <w:t>归属于该无形资产开发阶段的支出能够可靠地计量。</w:t>
      </w:r>
    </w:p>
    <w:p>
      <w:pPr>
        <w:pStyle w:val="BodyText"/>
        <w:spacing w:line="441" w:lineRule="auto" w:before="86"/>
        <w:ind w:right="0"/>
        <w:jc w:val="left"/>
      </w:pPr>
      <w:bookmarkStart w:name="(十九) 部分长期资产减值" w:id="182"/>
      <w:bookmarkEnd w:id="182"/>
      <w:r>
        <w:rPr/>
      </w:r>
      <w:r>
        <w:rPr>
          <w:rFonts w:ascii="宋体" w:hAnsi="宋体" w:cs="宋体" w:eastAsia="宋体" w:hint="default"/>
        </w:rPr>
        <w:t>(</w:t>
      </w:r>
      <w:r>
        <w:rPr/>
        <w:t>十九</w:t>
      </w:r>
      <w:r>
        <w:rPr>
          <w:rFonts w:ascii="宋体" w:hAnsi="宋体" w:cs="宋体" w:eastAsia="宋体" w:hint="default"/>
        </w:rPr>
        <w:t>) </w:t>
      </w:r>
      <w:r>
        <w:rPr/>
        <w:t>部分长期资产减值 </w:t>
      </w:r>
      <w:r>
        <w:rPr>
          <w:spacing w:val="-1"/>
        </w:rPr>
        <w:t>对长期股权投资、采用成本模式计量的投资性房地产、固定资产、在建工程、使用寿命有限的无形资</w:t>
      </w:r>
    </w:p>
    <w:p>
      <w:pPr>
        <w:pStyle w:val="BodyText"/>
        <w:spacing w:line="240" w:lineRule="auto" w:before="16"/>
        <w:ind w:left="1134" w:right="0"/>
        <w:jc w:val="left"/>
      </w:pPr>
      <w:r>
        <w:rPr/>
        <w:t>产等长期资产</w:t>
      </w:r>
      <w:r>
        <w:rPr>
          <w:rFonts w:ascii="宋体" w:hAnsi="宋体" w:cs="宋体" w:eastAsia="宋体" w:hint="default"/>
        </w:rPr>
        <w:t>,</w:t>
      </w:r>
      <w:r>
        <w:rPr/>
        <w:t>在资产负债表日有迹象表明发生减值的，估计其可收回金额。对因企业合并所形成的商誉</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0"/>
        <w:jc w:val="left"/>
      </w:pPr>
      <w:r>
        <w:rPr>
          <w:spacing w:val="-1"/>
        </w:rPr>
        <w:t>和使用寿命不确定的无形资产，无论是否存在减值迹象，每年都进行减值测试。商誉结合与其相关的资产</w:t>
      </w:r>
      <w:r>
        <w:rPr>
          <w:spacing w:val="-83"/>
        </w:rPr>
        <w:t> </w:t>
      </w:r>
      <w:r>
        <w:rPr>
          <w:spacing w:val="-83"/>
        </w:rPr>
      </w:r>
      <w:r>
        <w:rPr/>
        <w:t>组或者资产组组合进行减值测试。</w:t>
      </w:r>
    </w:p>
    <w:p>
      <w:pPr>
        <w:pStyle w:val="BodyText"/>
        <w:spacing w:line="444" w:lineRule="auto"/>
        <w:ind w:left="1553" w:right="1513"/>
        <w:jc w:val="left"/>
      </w:pPr>
      <w:r>
        <w:rPr/>
        <w:t>若上述长期资产的可收回金额低于其账面价值的，按其差额确认资产减值准备并计入当期损益。 </w:t>
      </w:r>
      <w:bookmarkStart w:name="(二十) 长期待摊费用" w:id="183"/>
      <w:bookmarkEnd w:id="183"/>
      <w:r>
        <w:rPr/>
      </w: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1"/>
        </w:rPr>
        <w:t> </w:t>
      </w:r>
      <w:r>
        <w:rPr/>
        <w:t>长期待摊费用</w:t>
      </w:r>
    </w:p>
    <w:p>
      <w:pPr>
        <w:pStyle w:val="BodyText"/>
        <w:spacing w:line="408" w:lineRule="auto" w:before="54"/>
        <w:ind w:left="1133" w:right="1131" w:firstLine="420"/>
        <w:jc w:val="both"/>
      </w:pPr>
      <w:r>
        <w:rPr/>
        <w:t>长期待摊费用核算已经支出，摊销期限在</w:t>
      </w:r>
      <w:r>
        <w:rPr>
          <w:spacing w:val="-60"/>
        </w:rPr>
        <w:t> </w:t>
      </w:r>
      <w:r>
        <w:rPr>
          <w:rFonts w:ascii="宋体" w:hAnsi="宋体" w:cs="宋体" w:eastAsia="宋体" w:hint="default"/>
        </w:rPr>
        <w:t>1</w:t>
      </w:r>
      <w:r>
        <w:rPr>
          <w:rFonts w:ascii="宋体" w:hAnsi="宋体" w:cs="宋体" w:eastAsia="宋体" w:hint="default"/>
          <w:spacing w:val="-60"/>
        </w:rPr>
        <w:t> </w:t>
      </w:r>
      <w:r>
        <w:rPr/>
        <w:t>年以上（不含</w:t>
      </w:r>
      <w:r>
        <w:rPr>
          <w:spacing w:val="-60"/>
        </w:rPr>
        <w:t> </w:t>
      </w:r>
      <w:r>
        <w:rPr>
          <w:rFonts w:ascii="宋体" w:hAnsi="宋体" w:cs="宋体" w:eastAsia="宋体" w:hint="default"/>
        </w:rPr>
        <w:t>1</w:t>
      </w:r>
      <w:r>
        <w:rPr>
          <w:rFonts w:ascii="宋体" w:hAnsi="宋体" w:cs="宋体" w:eastAsia="宋体" w:hint="default"/>
          <w:spacing w:val="-60"/>
        </w:rPr>
        <w:t> </w:t>
      </w:r>
      <w:r>
        <w:rPr/>
        <w:t>年）的各项费用。长期待摊费用按实际发 </w:t>
      </w:r>
      <w:r>
        <w:rPr>
          <w:spacing w:val="-1"/>
        </w:rPr>
        <w:t>生额入账，在受益期或规定的期限内分期平均摊销。如果长期待摊的费用项目不能使以后会计期间受益则</w:t>
      </w:r>
      <w:r>
        <w:rPr>
          <w:spacing w:val="-81"/>
        </w:rPr>
        <w:t> </w:t>
      </w:r>
      <w:r>
        <w:rPr>
          <w:spacing w:val="-81"/>
        </w:rPr>
      </w:r>
      <w:r>
        <w:rPr/>
        <w:t>将尚未摊销的该项目的摊余价值全部转入当期损益。</w:t>
      </w:r>
    </w:p>
    <w:p>
      <w:pPr>
        <w:pStyle w:val="BodyText"/>
        <w:spacing w:line="240" w:lineRule="auto" w:before="87"/>
        <w:ind w:right="0"/>
        <w:jc w:val="left"/>
      </w:pPr>
      <w:bookmarkStart w:name="(二十一) 职工薪酬" w:id="184"/>
      <w:bookmarkEnd w:id="184"/>
      <w:r>
        <w:rPr/>
      </w: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1"/>
        </w:rPr>
        <w:t> </w:t>
      </w:r>
      <w:r>
        <w:rPr/>
        <w:t>职工薪酬</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职工薪酬包括短期薪酬、离职后福利、辞退福利和其他长期职工福利。</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rPr>
        <w:t>2. </w:t>
      </w:r>
      <w:r>
        <w:rPr/>
        <w:t>短期薪酬的会计处理方法 </w:t>
      </w:r>
      <w:r>
        <w:rPr>
          <w:spacing w:val="-1"/>
        </w:rPr>
        <w:t>在职工为公司提供服务的会计期间，将实际发生的短期薪酬确认为负债，并计入当期损益或相关资产</w:t>
      </w:r>
    </w:p>
    <w:p>
      <w:pPr>
        <w:pStyle w:val="BodyText"/>
        <w:spacing w:line="240" w:lineRule="auto"/>
        <w:ind w:left="1134" w:right="0"/>
        <w:jc w:val="left"/>
      </w:pPr>
      <w:r>
        <w:rPr/>
        <w:t>成本。</w:t>
      </w:r>
    </w:p>
    <w:p>
      <w:pPr>
        <w:spacing w:line="240" w:lineRule="auto" w:before="10"/>
        <w:rPr>
          <w:rFonts w:ascii="宋体" w:hAnsi="宋体" w:cs="宋体" w:eastAsia="宋体" w:hint="default"/>
          <w:sz w:val="14"/>
          <w:szCs w:val="14"/>
        </w:rPr>
      </w:pPr>
    </w:p>
    <w:p>
      <w:pPr>
        <w:pStyle w:val="BodyText"/>
        <w:spacing w:line="408" w:lineRule="auto" w:before="0"/>
        <w:ind w:right="5922"/>
        <w:jc w:val="left"/>
      </w:pPr>
      <w:r>
        <w:rPr>
          <w:rFonts w:ascii="宋体" w:hAnsi="宋体" w:cs="宋体" w:eastAsia="宋体" w:hint="default"/>
        </w:rPr>
        <w:t>3. </w:t>
      </w:r>
      <w:r>
        <w:rPr/>
        <w:t>离职后福利的会计处理方法 离职后福利分为设定提存计划和设定受益计划。</w:t>
      </w:r>
    </w:p>
    <w:p>
      <w:pPr>
        <w:pStyle w:val="BodyText"/>
        <w:spacing w:line="408" w:lineRule="auto"/>
        <w:ind w:left="1134" w:right="1131" w:firstLine="420"/>
        <w:jc w:val="both"/>
      </w:pPr>
      <w:r>
        <w:rPr>
          <w:rFonts w:ascii="宋体" w:hAnsi="宋体" w:cs="宋体" w:eastAsia="宋体" w:hint="default"/>
        </w:rPr>
        <w:t>(1)</w:t>
      </w:r>
      <w:r>
        <w:rPr>
          <w:rFonts w:ascii="宋体" w:hAnsi="宋体" w:cs="宋体" w:eastAsia="宋体" w:hint="default"/>
          <w:spacing w:val="-22"/>
        </w:rPr>
        <w:t> </w:t>
      </w:r>
      <w:r>
        <w:rPr/>
        <w:t>在职工为公司提供服务的会计期间，根据设定提存计划计算的应缴存金额确认为负债，并计入当 期损益或相关资产成本。</w:t>
      </w:r>
    </w:p>
    <w:p>
      <w:pPr>
        <w:pStyle w:val="BodyText"/>
        <w:spacing w:line="240" w:lineRule="auto"/>
        <w:ind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spacing w:line="240" w:lineRule="auto" w:before="10"/>
        <w:rPr>
          <w:rFonts w:ascii="宋体" w:hAnsi="宋体" w:cs="宋体" w:eastAsia="宋体" w:hint="default"/>
          <w:sz w:val="14"/>
          <w:szCs w:val="14"/>
        </w:rPr>
      </w:pPr>
    </w:p>
    <w:p>
      <w:pPr>
        <w:pStyle w:val="BodyText"/>
        <w:spacing w:line="408" w:lineRule="auto" w:before="0"/>
        <w:ind w:left="1134" w:right="1133" w:firstLine="420"/>
        <w:jc w:val="both"/>
      </w:pPr>
      <w:r>
        <w:rPr>
          <w:rFonts w:ascii="宋体" w:hAnsi="宋体" w:cs="宋体" w:eastAsia="宋体" w:hint="default"/>
        </w:rPr>
        <w:t>1)</w:t>
      </w:r>
      <w:r>
        <w:rPr>
          <w:rFonts w:ascii="宋体" w:hAnsi="宋体" w:cs="宋体" w:eastAsia="宋体" w:hint="default"/>
          <w:spacing w:val="62"/>
        </w:rPr>
        <w:t> </w:t>
      </w:r>
      <w:r>
        <w:rPr/>
        <w:t>根据预期累计福利单位法，采用无偏且相互一致的精算假设对有关人口统计变量和财务变量等作 </w:t>
      </w:r>
      <w:r>
        <w:rPr>
          <w:spacing w:val="-1"/>
        </w:rPr>
        <w:t>出估计，计量设定受益计划所产生的义务，并确定相关义务的所属期间。同时，对设定受益计划所产生的</w:t>
      </w:r>
      <w:r>
        <w:rPr>
          <w:spacing w:val="-85"/>
        </w:rPr>
        <w:t> </w:t>
      </w:r>
      <w:r>
        <w:rPr>
          <w:spacing w:val="-85"/>
        </w:rPr>
      </w:r>
      <w:r>
        <w:rPr/>
        <w:t>义务予以折现，以确定设定受益计划义务的现值和当期服务成本；</w:t>
      </w:r>
    </w:p>
    <w:p>
      <w:pPr>
        <w:pStyle w:val="BodyText"/>
        <w:spacing w:line="408" w:lineRule="auto"/>
        <w:ind w:left="1134" w:right="1131" w:firstLine="420"/>
        <w:jc w:val="both"/>
      </w:pPr>
      <w:r>
        <w:rPr>
          <w:rFonts w:ascii="宋体" w:hAnsi="宋体" w:cs="宋体" w:eastAsia="宋体" w:hint="default"/>
        </w:rPr>
        <w:t>2)</w:t>
      </w:r>
      <w:r>
        <w:rPr>
          <w:rFonts w:ascii="宋体" w:hAnsi="宋体" w:cs="宋体" w:eastAsia="宋体" w:hint="default"/>
          <w:spacing w:val="59"/>
        </w:rPr>
        <w:t> </w:t>
      </w:r>
      <w:r>
        <w:rPr/>
        <w:t>设定受益计划存在资产的，将设定受益计划义务现值减去设定受益计划资产公允价值所形成的赤 </w:t>
      </w:r>
      <w:r>
        <w:rPr>
          <w:spacing w:val="-1"/>
        </w:rPr>
        <w:t>字或盈余确认为一项设定受益计划净负债或净资产。设定受益计划存在盈余的，以设定受益计划的盈余和</w:t>
      </w:r>
      <w:r>
        <w:rPr>
          <w:spacing w:val="-81"/>
        </w:rPr>
        <w:t> </w:t>
      </w:r>
      <w:r>
        <w:rPr>
          <w:spacing w:val="-81"/>
        </w:rPr>
      </w:r>
      <w:r>
        <w:rPr/>
        <w:t>资产上限两项的孰低者计量设定受益计划净资产；</w:t>
      </w:r>
    </w:p>
    <w:p>
      <w:pPr>
        <w:pStyle w:val="BodyText"/>
        <w:spacing w:line="408" w:lineRule="auto"/>
        <w:ind w:left="1133" w:right="1131" w:firstLine="420"/>
        <w:jc w:val="both"/>
      </w:pPr>
      <w:r>
        <w:rPr>
          <w:rFonts w:ascii="宋体" w:hAnsi="宋体" w:cs="宋体" w:eastAsia="宋体" w:hint="default"/>
        </w:rPr>
        <w:t>3)</w:t>
      </w:r>
      <w:r>
        <w:rPr>
          <w:rFonts w:ascii="宋体" w:hAnsi="宋体" w:cs="宋体" w:eastAsia="宋体" w:hint="default"/>
          <w:spacing w:val="68"/>
        </w:rPr>
        <w:t> </w:t>
      </w:r>
      <w:r>
        <w:rPr/>
        <w:t>期末，将设定受益计划产生的职工薪酬成本确认为服务成本、设定受益计划净负债或净资产的利 </w:t>
      </w:r>
      <w:r>
        <w:rPr>
          <w:spacing w:val="-1"/>
        </w:rPr>
        <w:t>息净额以及重新计量设定受益计划净负债或净资产所产生的变动等三部分，其中服务成本和设定受益计划</w:t>
      </w:r>
      <w:r>
        <w:rPr>
          <w:spacing w:val="-81"/>
        </w:rPr>
        <w:t> </w:t>
      </w:r>
      <w:r>
        <w:rPr>
          <w:spacing w:val="-81"/>
        </w:rPr>
      </w:r>
      <w:r>
        <w:rPr>
          <w:spacing w:val="-1"/>
        </w:rPr>
        <w:t>净负债或净资产的利息净额计入当期损益或相关资产成本，重新计量设定受益计划净负债或净资产所产生</w:t>
      </w:r>
      <w:r>
        <w:rPr>
          <w:spacing w:val="-81"/>
        </w:rPr>
        <w:t> </w:t>
      </w:r>
      <w:r>
        <w:rPr>
          <w:spacing w:val="-81"/>
        </w:rPr>
      </w:r>
      <w:r>
        <w:rPr>
          <w:spacing w:val="-1"/>
        </w:rPr>
        <w:t>的变动计入其他综合收益，并且在后续会计期间不允许转回至损益，但可以在权益范围内转移这些在其他</w:t>
      </w:r>
      <w:r>
        <w:rPr>
          <w:spacing w:val="-81"/>
        </w:rPr>
        <w:t> </w:t>
      </w:r>
      <w:r>
        <w:rPr>
          <w:spacing w:val="-81"/>
        </w:rPr>
      </w:r>
      <w:r>
        <w:rPr/>
        <w:t>综合收益确认的金额。</w:t>
      </w:r>
    </w:p>
    <w:p>
      <w:pPr>
        <w:pStyle w:val="BodyText"/>
        <w:spacing w:line="240" w:lineRule="auto"/>
        <w:ind w:left="1553" w:right="0"/>
        <w:jc w:val="left"/>
      </w:pPr>
      <w:r>
        <w:rPr>
          <w:rFonts w:ascii="宋体" w:hAnsi="宋体" w:cs="宋体" w:eastAsia="宋体" w:hint="default"/>
        </w:rPr>
        <w:t>4.</w:t>
      </w:r>
      <w:r>
        <w:rPr>
          <w:rFonts w:ascii="宋体" w:hAnsi="宋体" w:cs="宋体" w:eastAsia="宋体" w:hint="default"/>
          <w:spacing w:val="-1"/>
        </w:rPr>
        <w:t> </w:t>
      </w:r>
      <w:r>
        <w:rPr/>
        <w:t>辞退福利的会计处理方法</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1130" w:firstLine="420"/>
        <w:jc w:val="both"/>
      </w:pPr>
      <w:r>
        <w:rPr>
          <w:spacing w:val="-3"/>
        </w:rPr>
        <w:t>向职工提供的辞退福利，在下列两者孰早日确认辞退福利产生的职工薪酬负债，并计入当期损益：</w:t>
      </w:r>
      <w:r>
        <w:rPr>
          <w:rFonts w:ascii="宋体" w:hAnsi="宋体" w:cs="宋体" w:eastAsia="宋体" w:hint="default"/>
          <w:spacing w:val="-3"/>
        </w:rPr>
        <w:t>(1)</w:t>
      </w:r>
      <w:r>
        <w:rPr>
          <w:rFonts w:ascii="宋体" w:hAnsi="宋体" w:cs="宋体" w:eastAsia="宋体" w:hint="default"/>
        </w:rPr>
        <w:t>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21"/>
        </w:rPr>
        <w:t> </w:t>
      </w:r>
      <w:r>
        <w:rPr/>
        <w:t>公司确认与涉及支付辞退 福利的重组相关的成本或费用时。</w:t>
      </w:r>
    </w:p>
    <w:p>
      <w:pPr>
        <w:pStyle w:val="BodyText"/>
        <w:spacing w:line="408" w:lineRule="auto"/>
        <w:ind w:right="1017"/>
        <w:jc w:val="left"/>
      </w:pPr>
      <w:r>
        <w:rPr>
          <w:rFonts w:ascii="宋体" w:hAnsi="宋体" w:cs="宋体" w:eastAsia="宋体" w:hint="default"/>
        </w:rPr>
        <w:t>5. </w:t>
      </w:r>
      <w:r>
        <w:rPr/>
        <w:t>其他长期职工福利的会计处理方法 </w:t>
      </w:r>
      <w:r>
        <w:rPr>
          <w:spacing w:val="-3"/>
        </w:rPr>
        <w:t>向职工提供的其他长期福利，符合设定提存计划条件的，按照设定提存计划的有关规定进行会计处理；</w:t>
      </w:r>
    </w:p>
    <w:p>
      <w:pPr>
        <w:pStyle w:val="BodyText"/>
        <w:spacing w:line="408" w:lineRule="auto"/>
        <w:ind w:left="1134" w:right="1131"/>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pStyle w:val="BodyText"/>
        <w:spacing w:line="240" w:lineRule="auto" w:before="87"/>
        <w:ind w:right="0"/>
        <w:jc w:val="left"/>
      </w:pPr>
      <w:bookmarkStart w:name="(二十二) 预计负债" w:id="185"/>
      <w:bookmarkEnd w:id="185"/>
      <w:r>
        <w:rPr/>
      </w: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1"/>
        </w:rPr>
        <w:t> </w:t>
      </w:r>
      <w:r>
        <w:rPr/>
        <w:t>预计负债</w:t>
      </w:r>
    </w:p>
    <w:p>
      <w:pPr>
        <w:spacing w:line="240" w:lineRule="auto" w:before="10"/>
        <w:rPr>
          <w:rFonts w:ascii="宋体" w:hAnsi="宋体" w:cs="宋体" w:eastAsia="宋体" w:hint="default"/>
          <w:sz w:val="17"/>
          <w:szCs w:val="17"/>
        </w:rPr>
      </w:pPr>
    </w:p>
    <w:p>
      <w:pPr>
        <w:pStyle w:val="BodyText"/>
        <w:spacing w:line="408" w:lineRule="auto" w:before="0"/>
        <w:ind w:left="1133" w:right="1131" w:firstLine="420"/>
        <w:jc w:val="both"/>
      </w:pPr>
      <w:r>
        <w:rPr>
          <w:rFonts w:ascii="宋体" w:hAnsi="宋体" w:cs="宋体" w:eastAsia="宋体" w:hint="default"/>
        </w:rPr>
        <w:t>1.</w:t>
      </w:r>
      <w:r>
        <w:rPr>
          <w:rFonts w:ascii="宋体" w:hAnsi="宋体" w:cs="宋体" w:eastAsia="宋体" w:hint="default"/>
          <w:spacing w:val="69"/>
        </w:rPr>
        <w:t> </w:t>
      </w:r>
      <w:r>
        <w:rPr/>
        <w:t>因对外提供担保、诉讼事项、产品质量保证、亏损合同等或有事项形成的义务成为公司承担的现 </w:t>
      </w:r>
      <w:r>
        <w:rPr>
          <w:spacing w:val="-1"/>
        </w:rPr>
        <w:t>时义务，履行该义务很可能导致经济利益流出公司，且该义务的金额能够可靠的计量时，公司将该项义务</w:t>
      </w:r>
      <w:r>
        <w:rPr>
          <w:spacing w:val="-83"/>
        </w:rPr>
        <w:t> </w:t>
      </w:r>
      <w:r>
        <w:rPr>
          <w:spacing w:val="-83"/>
        </w:rPr>
      </w:r>
      <w:r>
        <w:rPr/>
        <w:t>确认为预计负债。</w:t>
      </w:r>
    </w:p>
    <w:p>
      <w:pPr>
        <w:pStyle w:val="BodyText"/>
        <w:spacing w:line="408" w:lineRule="auto"/>
        <w:ind w:left="1133" w:right="1135" w:firstLine="420"/>
        <w:jc w:val="left"/>
      </w:pPr>
      <w:r>
        <w:rPr>
          <w:rFonts w:ascii="宋体" w:hAnsi="宋体" w:cs="宋体" w:eastAsia="宋体" w:hint="default"/>
        </w:rPr>
        <w:t>2.</w:t>
      </w:r>
      <w:r>
        <w:rPr>
          <w:rFonts w:ascii="宋体" w:hAnsi="宋体" w:cs="宋体" w:eastAsia="宋体" w:hint="default"/>
          <w:spacing w:val="63"/>
        </w:rPr>
        <w:t> </w:t>
      </w:r>
      <w:r>
        <w:rPr/>
        <w:t>公司按照履行相关现时义务所需支出的最佳估计数对预计负债进行初始计量，并在资产负债表日 对预计负债的账面价值进行复核。</w:t>
      </w:r>
    </w:p>
    <w:p>
      <w:pPr>
        <w:pStyle w:val="BodyText"/>
        <w:spacing w:line="240" w:lineRule="auto" w:before="87"/>
        <w:ind w:left="1553" w:right="0"/>
        <w:jc w:val="left"/>
      </w:pPr>
      <w:bookmarkStart w:name="(二十三) 收入" w:id="186"/>
      <w:bookmarkEnd w:id="186"/>
      <w:r>
        <w:rPr/>
      </w:r>
      <w:r>
        <w:rPr>
          <w:rFonts w:ascii="宋体" w:hAnsi="宋体" w:cs="宋体" w:eastAsia="宋体" w:hint="default"/>
        </w:rPr>
        <w:t>(</w:t>
      </w:r>
      <w:r>
        <w:rPr/>
        <w:t>二十三</w:t>
      </w:r>
      <w:r>
        <w:rPr>
          <w:rFonts w:ascii="宋体" w:hAnsi="宋体" w:cs="宋体" w:eastAsia="宋体" w:hint="default"/>
        </w:rPr>
        <w:t>)</w:t>
      </w:r>
      <w:r>
        <w:rPr>
          <w:rFonts w:ascii="宋体" w:hAnsi="宋体" w:cs="宋体" w:eastAsia="宋体" w:hint="default"/>
          <w:spacing w:val="-3"/>
        </w:rPr>
        <w:t> </w:t>
      </w:r>
      <w:r>
        <w:rPr/>
        <w:t>收入</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收入确认原则</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销售商品</w:t>
      </w:r>
    </w:p>
    <w:p>
      <w:pPr>
        <w:spacing w:line="240" w:lineRule="auto" w:before="10"/>
        <w:rPr>
          <w:rFonts w:ascii="宋体" w:hAnsi="宋体" w:cs="宋体" w:eastAsia="宋体" w:hint="default"/>
          <w:sz w:val="14"/>
          <w:szCs w:val="14"/>
        </w:rPr>
      </w:pPr>
    </w:p>
    <w:p>
      <w:pPr>
        <w:pStyle w:val="BodyText"/>
        <w:spacing w:line="408" w:lineRule="auto" w:before="0"/>
        <w:ind w:left="1133" w:right="1010" w:firstLine="420"/>
        <w:jc w:val="left"/>
      </w:pPr>
      <w:r>
        <w:rPr/>
        <w:t>销售商品收入在同时满足下列条件时予以确认：</w:t>
      </w:r>
      <w:r>
        <w:rPr>
          <w:rFonts w:ascii="宋体" w:hAnsi="宋体" w:cs="宋体" w:eastAsia="宋体" w:hint="default"/>
        </w:rPr>
        <w:t>1)</w:t>
      </w:r>
      <w:r>
        <w:rPr>
          <w:rFonts w:ascii="宋体" w:hAnsi="宋体" w:cs="宋体" w:eastAsia="宋体" w:hint="default"/>
          <w:spacing w:val="-22"/>
        </w:rPr>
        <w:t> </w:t>
      </w:r>
      <w:r>
        <w:rPr/>
        <w:t>将商品所有权上的主要风险和报酬转移给购货方； </w:t>
      </w:r>
      <w:r>
        <w:rPr>
          <w:rFonts w:ascii="宋体" w:hAnsi="宋体" w:cs="宋体" w:eastAsia="宋体" w:hint="default"/>
        </w:rPr>
        <w:t>2) </w:t>
      </w:r>
      <w:r>
        <w:rPr/>
        <w:t>公司不再保留通常与所有权相联系的继续管理权，也不再对已售出的商品实施有效控制；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15"/>
        </w:rPr>
        <w:t> </w:t>
      </w:r>
      <w:r>
        <w:rPr/>
        <w:t>收入的金 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3"/>
        </w:rPr>
        <w:t> </w:t>
      </w:r>
      <w:r>
        <w:rPr/>
        <w:t>相关的已发生或将发生的成本能够可靠地计量。</w:t>
      </w:r>
    </w:p>
    <w:p>
      <w:pPr>
        <w:pStyle w:val="BodyText"/>
        <w:spacing w:line="408" w:lineRule="auto"/>
        <w:ind w:left="1553" w:right="0"/>
        <w:jc w:val="left"/>
      </w:pPr>
      <w:r>
        <w:rPr>
          <w:rFonts w:ascii="宋体" w:hAnsi="宋体" w:cs="宋体" w:eastAsia="宋体" w:hint="default"/>
        </w:rPr>
        <w:t>(2) </w:t>
      </w:r>
      <w:r>
        <w:rPr/>
        <w:t>提供劳务 </w:t>
      </w:r>
      <w:r>
        <w:rPr>
          <w:spacing w:val="-1"/>
        </w:rPr>
        <w:t>提供劳务交易的结果在资产负债表日能够可靠估计的（同时满足收入的金额能够可靠地计量、相关经</w:t>
      </w:r>
    </w:p>
    <w:p>
      <w:pPr>
        <w:pStyle w:val="BodyText"/>
        <w:spacing w:line="408" w:lineRule="auto"/>
        <w:ind w:left="1133" w:right="1110"/>
        <w:jc w:val="both"/>
      </w:pPr>
      <w:r>
        <w:rPr/>
        <w:t>济利益很可能流入、交易的完工进度能够可靠地确定、交易中已发生和将发生的成本能够可靠地计量）， </w:t>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w:t>
      </w:r>
    </w:p>
    <w:p>
      <w:pPr>
        <w:pStyle w:val="BodyText"/>
        <w:spacing w:line="408" w:lineRule="auto"/>
        <w:ind w:left="1553" w:right="0"/>
        <w:jc w:val="left"/>
      </w:pPr>
      <w:r>
        <w:rPr>
          <w:rFonts w:ascii="宋体" w:hAnsi="宋体" w:cs="宋体" w:eastAsia="宋体" w:hint="default"/>
        </w:rPr>
        <w:t>(3) </w:t>
      </w:r>
      <w:r>
        <w:rPr/>
        <w:t>让渡资产使用权 </w:t>
      </w:r>
      <w:r>
        <w:rPr>
          <w:spacing w:val="-1"/>
        </w:rPr>
        <w:t>让渡资产使用权在同时满足相关的经济利益很可能流入、收入金额能够可靠计量时，确认让渡资产使</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0"/>
        <w:jc w:val="left"/>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240" w:lineRule="auto"/>
        <w:ind w:right="0"/>
        <w:jc w:val="left"/>
      </w:pPr>
      <w:r>
        <w:rPr>
          <w:rFonts w:ascii="宋体" w:hAnsi="宋体" w:cs="宋体" w:eastAsia="宋体" w:hint="default"/>
        </w:rPr>
        <w:t>2.</w:t>
      </w:r>
      <w:r>
        <w:rPr>
          <w:rFonts w:ascii="宋体" w:hAnsi="宋体" w:cs="宋体" w:eastAsia="宋体" w:hint="default"/>
          <w:spacing w:val="-1"/>
        </w:rPr>
        <w:t> </w:t>
      </w:r>
      <w:r>
        <w:rPr/>
        <w:t>收入确认的具体方法</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防盗标签业务的具体收入确认方法：</w:t>
      </w:r>
    </w:p>
    <w:p>
      <w:pPr>
        <w:spacing w:line="240" w:lineRule="auto" w:before="10"/>
        <w:rPr>
          <w:rFonts w:ascii="宋体" w:hAnsi="宋体" w:cs="宋体" w:eastAsia="宋体" w:hint="default"/>
          <w:sz w:val="14"/>
          <w:szCs w:val="14"/>
        </w:rPr>
      </w:pPr>
    </w:p>
    <w:p>
      <w:pPr>
        <w:pStyle w:val="BodyText"/>
        <w:tabs>
          <w:tab w:pos="1975" w:val="left" w:leader="none"/>
        </w:tabs>
        <w:spacing w:line="240" w:lineRule="auto" w:before="0"/>
        <w:ind w:right="0"/>
        <w:jc w:val="left"/>
      </w:pPr>
      <w:r>
        <w:rPr>
          <w:rFonts w:ascii="宋体" w:hAnsi="宋体" w:cs="宋体" w:eastAsia="宋体" w:hint="default"/>
        </w:rPr>
        <w:t>1)</w:t>
        <w:tab/>
      </w:r>
      <w:r>
        <w:rPr/>
        <w:t>国外销售</w:t>
      </w:r>
    </w:p>
    <w:p>
      <w:pPr>
        <w:spacing w:line="240" w:lineRule="auto" w:before="10"/>
        <w:rPr>
          <w:rFonts w:ascii="宋体" w:hAnsi="宋体" w:cs="宋体" w:eastAsia="宋体" w:hint="default"/>
          <w:sz w:val="14"/>
          <w:szCs w:val="14"/>
        </w:rPr>
      </w:pPr>
    </w:p>
    <w:p>
      <w:pPr>
        <w:pStyle w:val="BodyText"/>
        <w:spacing w:line="408" w:lineRule="auto" w:before="0"/>
        <w:ind w:left="1134" w:right="1115" w:firstLine="420"/>
        <w:jc w:val="left"/>
      </w:pPr>
      <w:r>
        <w:rPr/>
        <w:t>一般采用</w:t>
      </w:r>
      <w:r>
        <w:rPr>
          <w:spacing w:val="-64"/>
        </w:rPr>
        <w:t> </w:t>
      </w:r>
      <w:r>
        <w:rPr>
          <w:rFonts w:ascii="宋体" w:hAnsi="宋体" w:cs="宋体" w:eastAsia="宋体" w:hint="default"/>
        </w:rPr>
        <w:t>FOB</w:t>
      </w:r>
      <w:r>
        <w:rPr>
          <w:rFonts w:ascii="宋体" w:hAnsi="宋体" w:cs="宋体" w:eastAsia="宋体" w:hint="default"/>
          <w:spacing w:val="-64"/>
        </w:rPr>
        <w:t> </w:t>
      </w:r>
      <w:r>
        <w:rPr/>
        <w:t>模式，在货物报关出口后，由买方负责接运货物，一般在货物向海关报关出口并装船后 确认收入。</w:t>
      </w:r>
    </w:p>
    <w:p>
      <w:pPr>
        <w:pStyle w:val="BodyText"/>
        <w:tabs>
          <w:tab w:pos="1975" w:val="left" w:leader="none"/>
        </w:tabs>
        <w:spacing w:line="408" w:lineRule="auto"/>
        <w:ind w:right="3210"/>
        <w:jc w:val="left"/>
      </w:pPr>
      <w:r>
        <w:rPr>
          <w:rFonts w:ascii="宋体" w:hAnsi="宋体" w:cs="宋体" w:eastAsia="宋体" w:hint="default"/>
        </w:rPr>
        <w:t>2)</w:t>
        <w:tab/>
      </w:r>
      <w:r>
        <w:rPr/>
        <w:t>国内销售 一般由本公司负责运输，在货物运到买方指定地点并由买方验收后确认收入。 </w:t>
      </w:r>
      <w:r>
        <w:rPr>
          <w:rFonts w:ascii="宋体" w:hAnsi="宋体" w:cs="宋体" w:eastAsia="宋体" w:hint="default"/>
        </w:rPr>
        <w:t>(2)</w:t>
      </w:r>
      <w:r>
        <w:rPr>
          <w:rFonts w:ascii="宋体" w:hAnsi="宋体" w:cs="宋体" w:eastAsia="宋体" w:hint="default"/>
          <w:spacing w:val="-1"/>
        </w:rPr>
        <w:t> </w:t>
      </w:r>
      <w:r>
        <w:rPr/>
        <w:t>医疗智能化业务的具体收入确认方法：</w:t>
      </w:r>
    </w:p>
    <w:p>
      <w:pPr>
        <w:pStyle w:val="BodyText"/>
        <w:spacing w:line="408" w:lineRule="auto"/>
        <w:ind w:right="1092"/>
        <w:jc w:val="left"/>
      </w:pPr>
      <w:r>
        <w:rPr>
          <w:rFonts w:ascii="宋体" w:hAnsi="宋体" w:cs="宋体" w:eastAsia="宋体" w:hint="default"/>
        </w:rPr>
        <w:t>1)</w:t>
      </w:r>
      <w:r>
        <w:rPr>
          <w:rFonts w:ascii="宋体" w:hAnsi="宋体" w:cs="宋体" w:eastAsia="宋体" w:hint="default"/>
          <w:spacing w:val="1"/>
        </w:rPr>
        <w:t> </w:t>
      </w:r>
      <w:r>
        <w:rPr/>
        <w:t>销售商品 在销售具体业务中，本公司按照销售合同约定的交货期委托运输单位将货物运至买方指定交货地点，</w:t>
      </w:r>
    </w:p>
    <w:p>
      <w:pPr>
        <w:pStyle w:val="BodyText"/>
        <w:spacing w:line="408" w:lineRule="auto"/>
        <w:ind w:left="1134" w:right="5940"/>
        <w:jc w:val="center"/>
      </w:pPr>
      <w:r>
        <w:rPr/>
        <w:t>经客户对货物验收无误并在收货单签字后确认收入。 </w:t>
      </w:r>
      <w:r>
        <w:rPr>
          <w:rFonts w:ascii="宋体" w:hAnsi="宋体" w:cs="宋体" w:eastAsia="宋体" w:hint="default"/>
        </w:rPr>
        <w:t>2)</w:t>
      </w:r>
      <w:r>
        <w:rPr>
          <w:rFonts w:ascii="宋体" w:hAnsi="宋体" w:cs="宋体" w:eastAsia="宋体" w:hint="default"/>
          <w:spacing w:val="-1"/>
        </w:rPr>
        <w:t> </w:t>
      </w:r>
      <w:r>
        <w:rPr/>
        <w:t>智慧医疗管理信息与软件的开发和服务</w:t>
      </w:r>
    </w:p>
    <w:p>
      <w:pPr>
        <w:pStyle w:val="BodyText"/>
        <w:spacing w:line="408" w:lineRule="auto"/>
        <w:ind w:left="1134" w:right="1017" w:firstLine="420"/>
        <w:jc w:val="left"/>
      </w:pPr>
      <w:r>
        <w:rPr>
          <w:spacing w:val="-3"/>
        </w:rPr>
        <w:t>该类业务主要包括电子病历软件、医疗信息集成平台软件等的开发与服务，按照提供劳务的确认原则，</w:t>
      </w:r>
      <w:r>
        <w:rPr/>
        <w:t> </w:t>
      </w:r>
      <w:r>
        <w:rPr>
          <w:spacing w:val="3"/>
        </w:rPr>
        <w:t>采用完工百分比法确认收入，并根据已经提供劳务占应提供劳务总量的比例确定提供劳务交易的完工进</w:t>
      </w:r>
      <w:r>
        <w:rPr>
          <w:spacing w:val="-79"/>
        </w:rPr>
        <w:t> </w:t>
      </w:r>
      <w:r>
        <w:rPr>
          <w:spacing w:val="-79"/>
        </w:rPr>
      </w:r>
      <w:r>
        <w:rPr/>
        <w:t>度。具体流程：将项目分为项目启动会、试点上线、正式上线、项目验收四个阶段，根据各阶段完成的劳</w:t>
      </w:r>
      <w:r>
        <w:rPr/>
        <w:t> 务量比例计算项目整体加权完工进度，并取得客户确认单作为确认完工进度的依据。</w:t>
      </w:r>
    </w:p>
    <w:p>
      <w:pPr>
        <w:pStyle w:val="BodyText"/>
        <w:spacing w:line="240" w:lineRule="auto" w:before="87"/>
        <w:ind w:right="0"/>
        <w:jc w:val="left"/>
      </w:pPr>
      <w:bookmarkStart w:name="(二十四) 政府补助" w:id="187"/>
      <w:bookmarkEnd w:id="187"/>
      <w:r>
        <w:rPr/>
      </w:r>
      <w:r>
        <w:rPr>
          <w:rFonts w:ascii="宋体" w:hAnsi="宋体" w:cs="宋体" w:eastAsia="宋体" w:hint="default"/>
        </w:rPr>
        <w:t>(</w:t>
      </w:r>
      <w:r>
        <w:rPr/>
        <w:t>二十四</w:t>
      </w:r>
      <w:r>
        <w:rPr>
          <w:rFonts w:ascii="宋体" w:hAnsi="宋体" w:cs="宋体" w:eastAsia="宋体" w:hint="default"/>
        </w:rPr>
        <w:t>)</w:t>
      </w:r>
      <w:r>
        <w:rPr>
          <w:rFonts w:ascii="宋体" w:hAnsi="宋体" w:cs="宋体" w:eastAsia="宋体" w:hint="default"/>
          <w:spacing w:val="-1"/>
        </w:rPr>
        <w:t> </w:t>
      </w:r>
      <w:r>
        <w:rPr/>
        <w:t>政府补助</w:t>
      </w:r>
    </w:p>
    <w:p>
      <w:pPr>
        <w:spacing w:line="240" w:lineRule="auto" w:before="10"/>
        <w:rPr>
          <w:rFonts w:ascii="宋体" w:hAnsi="宋体" w:cs="宋体" w:eastAsia="宋体" w:hint="default"/>
          <w:sz w:val="17"/>
          <w:szCs w:val="17"/>
        </w:rPr>
      </w:pPr>
    </w:p>
    <w:p>
      <w:pPr>
        <w:pStyle w:val="BodyText"/>
        <w:spacing w:line="408" w:lineRule="auto" w:before="0"/>
        <w:ind w:right="0"/>
        <w:jc w:val="left"/>
      </w:pPr>
      <w:r>
        <w:rPr>
          <w:rFonts w:ascii="宋体" w:hAnsi="宋体" w:cs="宋体" w:eastAsia="宋体" w:hint="default"/>
        </w:rPr>
        <w:t>1. </w:t>
      </w:r>
      <w:r>
        <w:rPr/>
        <w:t>与资产相关的政府补助判断依据及会计处理方法 </w:t>
      </w:r>
      <w:r>
        <w:rPr>
          <w:spacing w:val="-1"/>
        </w:rPr>
        <w:t>公司取得的、用于购建或以其他方式形成长期资产的政府补助划分为与资产相关的政府补助。与资产</w:t>
      </w:r>
    </w:p>
    <w:p>
      <w:pPr>
        <w:pStyle w:val="BodyText"/>
        <w:spacing w:line="408" w:lineRule="auto"/>
        <w:ind w:left="1134" w:right="0"/>
        <w:jc w:val="left"/>
      </w:pP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pStyle w:val="BodyText"/>
        <w:spacing w:line="408" w:lineRule="auto"/>
        <w:ind w:right="0"/>
        <w:jc w:val="left"/>
      </w:pPr>
      <w:r>
        <w:rPr>
          <w:rFonts w:ascii="宋体" w:hAnsi="宋体" w:cs="宋体" w:eastAsia="宋体" w:hint="default"/>
        </w:rPr>
        <w:t>2. </w:t>
      </w:r>
      <w:r>
        <w:rPr/>
        <w:t>与收益相关的政府补助判断依据及会计处理方法 </w:t>
      </w:r>
      <w:r>
        <w:rPr>
          <w:spacing w:val="-1"/>
        </w:rPr>
        <w:t>除与资产相关的政府补助之外的政府补助划分为与收益相关的政府补助。与收益相关的政府补助，用</w:t>
      </w:r>
    </w:p>
    <w:p>
      <w:pPr>
        <w:pStyle w:val="BodyText"/>
        <w:spacing w:line="408" w:lineRule="auto"/>
        <w:ind w:left="1134" w:right="0"/>
        <w:jc w:val="left"/>
      </w:pPr>
      <w:r>
        <w:rPr>
          <w:spacing w:val="-1"/>
        </w:rPr>
        <w:t>于补偿以后期间的相关费用或损失的，确认为递延收益，在确认相关费用的期间，计入当期损益；用于补</w:t>
      </w:r>
      <w:r>
        <w:rPr>
          <w:spacing w:val="-86"/>
        </w:rPr>
        <w:t> </w:t>
      </w:r>
      <w:r>
        <w:rPr>
          <w:spacing w:val="-86"/>
        </w:rPr>
      </w:r>
      <w:r>
        <w:rPr/>
        <w:t>偿已发生的相关费用或损失的，直接计入当期损益。</w:t>
      </w:r>
    </w:p>
    <w:p>
      <w:pPr>
        <w:pStyle w:val="BodyText"/>
        <w:spacing w:line="240" w:lineRule="auto" w:before="87"/>
        <w:ind w:right="0"/>
        <w:jc w:val="left"/>
      </w:pPr>
      <w:bookmarkStart w:name="(二十五) 递延所得税资产、递延所得税负债" w:id="188"/>
      <w:bookmarkEnd w:id="188"/>
      <w:r>
        <w:rPr/>
      </w: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1"/>
        </w:rPr>
        <w:t> </w:t>
      </w:r>
      <w:r>
        <w:rPr/>
        <w:t>递延所得税资产、递延所得税负债</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69"/>
        </w:rPr>
        <w:t> </w:t>
      </w:r>
      <w:r>
        <w:rPr/>
        <w:t>根据资产、负债的账面价值与其计税基础之间的差额（未作为资产和负债确认的项目按照税法规</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4" w:right="1130"/>
        <w:jc w:val="both"/>
      </w:pPr>
      <w:r>
        <w:rPr>
          <w:spacing w:val="-1"/>
        </w:rPr>
        <w:t>定可以确定其计税基础的，该计税基础与其账面数之间的差额），按照预期收回该资产或清偿该负债期间</w:t>
      </w:r>
      <w:r>
        <w:rPr>
          <w:spacing w:val="-82"/>
        </w:rPr>
        <w:t> </w:t>
      </w:r>
      <w:r>
        <w:rPr>
          <w:spacing w:val="-82"/>
        </w:rPr>
      </w:r>
      <w:r>
        <w:rPr/>
        <w:t>的适用税率计算确认递延所得税资产或递延所得税负债。</w:t>
      </w:r>
    </w:p>
    <w:p>
      <w:pPr>
        <w:pStyle w:val="BodyText"/>
        <w:spacing w:line="408" w:lineRule="auto"/>
        <w:ind w:left="1134" w:right="1131" w:firstLine="420"/>
        <w:jc w:val="both"/>
      </w:pPr>
      <w:r>
        <w:rPr>
          <w:rFonts w:ascii="宋体" w:hAnsi="宋体" w:cs="宋体" w:eastAsia="宋体" w:hint="default"/>
        </w:rPr>
        <w:t>2.</w:t>
      </w:r>
      <w:r>
        <w:rPr>
          <w:rFonts w:ascii="宋体" w:hAnsi="宋体" w:cs="宋体" w:eastAsia="宋体" w:hint="default"/>
          <w:spacing w:val="59"/>
        </w:rPr>
        <w:t> </w:t>
      </w:r>
      <w:r>
        <w:rPr/>
        <w:t>确认递延所得税资产以很可能取得用来抵扣可抵扣暂时性差异的应纳税所得额为限。资产负债表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408" w:lineRule="auto"/>
        <w:ind w:left="1134" w:right="1131" w:firstLine="420"/>
        <w:jc w:val="both"/>
      </w:pPr>
      <w:r>
        <w:rPr>
          <w:rFonts w:ascii="宋体" w:hAnsi="宋体" w:cs="宋体" w:eastAsia="宋体" w:hint="default"/>
        </w:rPr>
        <w:t>3.</w:t>
      </w:r>
      <w:r>
        <w:rPr>
          <w:rFonts w:ascii="宋体" w:hAnsi="宋体" w:cs="宋体" w:eastAsia="宋体" w:hint="default"/>
          <w:spacing w:val="59"/>
        </w:rPr>
        <w:t> </w:t>
      </w:r>
      <w:r>
        <w:rPr/>
        <w:t>资产负债表日，对递延所得税资产的账面价值进行复核，如果未来期间很可能无法获得足够的应 </w:t>
      </w:r>
      <w:r>
        <w:rPr>
          <w:spacing w:val="-1"/>
        </w:rPr>
        <w:t>纳税所得额用以抵扣递延所得税资产的利益，则减记递延所得税资产的账面价值。在很可能获得足够的应</w:t>
      </w:r>
      <w:r>
        <w:rPr>
          <w:spacing w:val="-81"/>
        </w:rPr>
        <w:t> </w:t>
      </w:r>
      <w:r>
        <w:rPr>
          <w:spacing w:val="-81"/>
        </w:rPr>
      </w:r>
      <w:r>
        <w:rPr/>
        <w:t>纳税所得额时，转回减记的金额。</w:t>
      </w:r>
    </w:p>
    <w:p>
      <w:pPr>
        <w:pStyle w:val="BodyText"/>
        <w:spacing w:line="408" w:lineRule="auto"/>
        <w:ind w:left="1134" w:right="1139" w:firstLine="420"/>
        <w:jc w:val="both"/>
      </w:pPr>
      <w:r>
        <w:rPr>
          <w:rFonts w:ascii="宋体" w:hAnsi="宋体" w:cs="宋体" w:eastAsia="宋体" w:hint="default"/>
        </w:rPr>
        <w:t>4.</w:t>
      </w:r>
      <w:r>
        <w:rPr>
          <w:rFonts w:ascii="宋体" w:hAnsi="宋体" w:cs="宋体" w:eastAsia="宋体" w:hint="default"/>
          <w:spacing w:val="65"/>
        </w:rPr>
        <w:t> </w:t>
      </w:r>
      <w:r>
        <w:rPr/>
        <w:t>公司当期所得税和递延所得税作为所得税费用或收益计入当期损益，但不包括下列情况产生的所 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2"/>
        </w:rPr>
        <w:t> </w:t>
      </w:r>
      <w:r>
        <w:rPr/>
        <w:t>直接在所有者权益中确认的交易或者事项。</w:t>
      </w:r>
    </w:p>
    <w:p>
      <w:pPr>
        <w:pStyle w:val="BodyText"/>
        <w:spacing w:line="240" w:lineRule="auto" w:before="87"/>
        <w:ind w:left="1553" w:right="0"/>
        <w:jc w:val="left"/>
      </w:pPr>
      <w:bookmarkStart w:name="(二十六) 租赁" w:id="189"/>
      <w:bookmarkEnd w:id="189"/>
      <w:r>
        <w:rPr/>
      </w:r>
      <w:r>
        <w:rPr>
          <w:rFonts w:ascii="宋体" w:hAnsi="宋体" w:cs="宋体" w:eastAsia="宋体" w:hint="default"/>
        </w:rPr>
        <w:t>(</w:t>
      </w:r>
      <w:r>
        <w:rPr/>
        <w:t>二十六</w:t>
      </w:r>
      <w:r>
        <w:rPr>
          <w:rFonts w:ascii="宋体" w:hAnsi="宋体" w:cs="宋体" w:eastAsia="宋体" w:hint="default"/>
        </w:rPr>
        <w:t>)</w:t>
      </w:r>
      <w:r>
        <w:rPr>
          <w:rFonts w:ascii="宋体" w:hAnsi="宋体" w:cs="宋体" w:eastAsia="宋体" w:hint="default"/>
          <w:spacing w:val="-3"/>
        </w:rPr>
        <w:t> </w:t>
      </w:r>
      <w:r>
        <w:rPr/>
        <w:t>租赁</w:t>
      </w:r>
    </w:p>
    <w:p>
      <w:pPr>
        <w:spacing w:line="240" w:lineRule="auto" w:before="10"/>
        <w:rPr>
          <w:rFonts w:ascii="宋体" w:hAnsi="宋体" w:cs="宋体" w:eastAsia="宋体" w:hint="default"/>
          <w:sz w:val="17"/>
          <w:szCs w:val="17"/>
        </w:rPr>
      </w:pPr>
    </w:p>
    <w:p>
      <w:pPr>
        <w:pStyle w:val="BodyText"/>
        <w:spacing w:line="408" w:lineRule="auto" w:before="0"/>
        <w:ind w:right="0"/>
        <w:jc w:val="left"/>
      </w:pPr>
      <w:r>
        <w:rPr>
          <w:rFonts w:ascii="宋体" w:hAnsi="宋体" w:cs="宋体" w:eastAsia="宋体" w:hint="default"/>
        </w:rPr>
        <w:t>1. </w:t>
      </w:r>
      <w:r>
        <w:rPr/>
        <w:t>经营租赁的会计处理方法 </w:t>
      </w:r>
      <w:r>
        <w:rPr>
          <w:spacing w:val="-1"/>
        </w:rPr>
        <w:t>公司为承租人时，在租赁期内各个期间按照直线法将租金计入相关资产成本或确认为当期损益，发生</w:t>
      </w:r>
    </w:p>
    <w:p>
      <w:pPr>
        <w:pStyle w:val="BodyText"/>
        <w:spacing w:line="408" w:lineRule="auto"/>
        <w:ind w:left="1553"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408" w:lineRule="auto"/>
        <w:ind w:right="1092" w:hanging="420"/>
        <w:jc w:val="left"/>
      </w:pPr>
      <w:r>
        <w:rPr/>
        <w:t>金额较大的予以资本化并分期计入损益外，均直接计入当期损益。或有租金在实际发生时计入当期损益。 </w:t>
      </w:r>
      <w:r>
        <w:rPr>
          <w:rFonts w:ascii="宋体" w:hAnsi="宋体" w:cs="宋体" w:eastAsia="宋体" w:hint="default"/>
        </w:rPr>
        <w:t>2. </w:t>
      </w:r>
      <w:r>
        <w:rPr/>
        <w:t>融资租赁的会计处理方法 </w:t>
      </w:r>
      <w:r>
        <w:rPr>
          <w:spacing w:val="-1"/>
        </w:rPr>
        <w:t>公司为承租人时，在租赁期开始日，公司以租赁开始日租赁资产公允价值与最低租赁付款额现值中两</w:t>
      </w:r>
    </w:p>
    <w:p>
      <w:pPr>
        <w:pStyle w:val="BodyText"/>
        <w:spacing w:line="408" w:lineRule="auto"/>
        <w:ind w:left="1134" w:right="1131"/>
        <w:jc w:val="both"/>
      </w:pPr>
      <w:r>
        <w:rPr>
          <w:spacing w:val="-1"/>
        </w:rPr>
        <w:t>者较低者作为租入资产的入账价值，将最低租赁付款额作为长期应付款的入账价值，其差额为未确认融资</w:t>
      </w:r>
      <w:r>
        <w:rPr>
          <w:spacing w:val="-81"/>
        </w:rPr>
        <w:t> </w:t>
      </w:r>
      <w:r>
        <w:rPr>
          <w:spacing w:val="-81"/>
        </w:rPr>
      </w:r>
      <w:r>
        <w:rPr>
          <w:spacing w:val="-1"/>
        </w:rPr>
        <w:t>费用，发生的初始直接费用，计入租赁资产价值。在租赁期各个期间，采用实际利率法计算确认当期的融</w:t>
      </w:r>
      <w:r>
        <w:rPr>
          <w:spacing w:val="-86"/>
        </w:rPr>
        <w:t> </w:t>
      </w:r>
      <w:r>
        <w:rPr>
          <w:spacing w:val="-86"/>
        </w:rPr>
      </w:r>
      <w:r>
        <w:rPr/>
        <w:t>资费用。</w:t>
      </w:r>
    </w:p>
    <w:p>
      <w:pPr>
        <w:pStyle w:val="BodyText"/>
        <w:spacing w:line="408" w:lineRule="auto"/>
        <w:ind w:left="1134" w:right="1109" w:firstLine="420"/>
        <w:jc w:val="both"/>
      </w:pPr>
      <w:r>
        <w:rPr>
          <w:spacing w:val="-1"/>
        </w:rPr>
        <w:t>公司为出租人时，在租赁期开始日，公司以租赁开始日最低租赁收款额与初始直接费用之和作为应收</w:t>
      </w:r>
      <w:r>
        <w:rPr/>
        <w:t> </w:t>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pStyle w:val="Heading5"/>
        <w:spacing w:line="240" w:lineRule="auto" w:before="46"/>
        <w:ind w:left="1554" w:right="0"/>
        <w:jc w:val="left"/>
        <w:rPr>
          <w:b w:val="0"/>
          <w:bCs w:val="0"/>
        </w:rPr>
      </w:pPr>
      <w:bookmarkStart w:name="四、税项" w:id="190"/>
      <w:bookmarkEnd w:id="190"/>
      <w:r>
        <w:rPr>
          <w:b w:val="0"/>
          <w:bCs w:val="0"/>
        </w:rPr>
      </w:r>
      <w:r>
        <w:rPr/>
        <w:t>四、税项</w:t>
      </w:r>
      <w:r>
        <w:rPr>
          <w:b w:val="0"/>
          <w:bCs w:val="0"/>
        </w:rPr>
      </w:r>
    </w:p>
    <w:p>
      <w:pPr>
        <w:spacing w:line="240" w:lineRule="auto" w:before="12"/>
        <w:rPr>
          <w:rFonts w:ascii="宋体" w:hAnsi="宋体" w:cs="宋体" w:eastAsia="宋体" w:hint="default"/>
          <w:b/>
          <w:bCs/>
          <w:sz w:val="17"/>
          <w:szCs w:val="17"/>
        </w:rPr>
      </w:pPr>
    </w:p>
    <w:p>
      <w:pPr>
        <w:pStyle w:val="BodyText"/>
        <w:spacing w:line="240" w:lineRule="auto" w:before="0"/>
        <w:ind w:right="0"/>
        <w:jc w:val="left"/>
      </w:pPr>
      <w:bookmarkStart w:name="(一) 主要税种及税率" w:id="191"/>
      <w:bookmarkEnd w:id="191"/>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主要税种及税率</w:t>
      </w:r>
    </w:p>
    <w:p>
      <w:pPr>
        <w:spacing w:line="240" w:lineRule="auto" w:before="11"/>
        <w:rPr>
          <w:rFonts w:ascii="宋体" w:hAnsi="宋体" w:cs="宋体" w:eastAsia="宋体" w:hint="default"/>
          <w:sz w:val="12"/>
          <w:szCs w:val="12"/>
        </w:rPr>
      </w:pPr>
    </w:p>
    <w:tbl>
      <w:tblPr>
        <w:tblW w:w="0" w:type="auto"/>
        <w:jc w:val="left"/>
        <w:tblInd w:w="1003" w:type="dxa"/>
        <w:tblLayout w:type="fixed"/>
        <w:tblCellMar>
          <w:top w:w="0" w:type="dxa"/>
          <w:left w:w="0" w:type="dxa"/>
          <w:bottom w:w="0" w:type="dxa"/>
          <w:right w:w="0" w:type="dxa"/>
        </w:tblCellMar>
        <w:tblLook w:val="01E0"/>
      </w:tblPr>
      <w:tblGrid>
        <w:gridCol w:w="1970"/>
        <w:gridCol w:w="3119"/>
        <w:gridCol w:w="3686"/>
      </w:tblGrid>
      <w:tr>
        <w:trPr>
          <w:trHeight w:val="558"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686"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0" w:lineRule="auto" w:before="105"/>
              <w:ind w:right="3"/>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715"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z w:val="21"/>
                <w:szCs w:val="21"/>
              </w:rPr>
              <w:t>或</w:t>
            </w:r>
            <w:r>
              <w:rPr>
                <w:rFonts w:ascii="宋体" w:hAnsi="宋体" w:cs="宋体" w:eastAsia="宋体" w:hint="default"/>
                <w:spacing w:val="-52"/>
                <w:sz w:val="21"/>
                <w:szCs w:val="21"/>
              </w:rPr>
              <w:t> </w:t>
            </w:r>
            <w:r>
              <w:rPr>
                <w:rFonts w:ascii="宋体" w:hAnsi="宋体" w:cs="宋体" w:eastAsia="宋体" w:hint="default"/>
                <w:spacing w:val="-8"/>
                <w:sz w:val="21"/>
                <w:szCs w:val="21"/>
              </w:rPr>
              <w:t>6%</w:t>
            </w:r>
            <w:r>
              <w:rPr>
                <w:rFonts w:ascii="宋体" w:hAnsi="宋体" w:cs="宋体" w:eastAsia="宋体" w:hint="default"/>
                <w:spacing w:val="-8"/>
                <w:sz w:val="21"/>
                <w:szCs w:val="21"/>
              </w:rPr>
              <w:t>的税率计缴。出口货物实行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“免、抵、退”税政策，退税率为</w:t>
            </w:r>
            <w:r>
              <w:rPr>
                <w:rFonts w:ascii="宋体" w:hAnsi="宋体" w:cs="宋体" w:eastAsia="宋体" w:hint="default"/>
                <w:spacing w:val="-43"/>
                <w:sz w:val="21"/>
                <w:szCs w:val="21"/>
              </w:rPr>
              <w:t> </w:t>
            </w:r>
            <w:r>
              <w:rPr>
                <w:rFonts w:ascii="宋体" w:hAnsi="宋体" w:cs="宋体" w:eastAsia="宋体" w:hint="default"/>
                <w:sz w:val="21"/>
                <w:szCs w:val="21"/>
              </w:rPr>
              <w:t>17%</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3" w:type="dxa"/>
        <w:tblLayout w:type="fixed"/>
        <w:tblCellMar>
          <w:top w:w="0" w:type="dxa"/>
          <w:left w:w="0" w:type="dxa"/>
          <w:bottom w:w="0" w:type="dxa"/>
          <w:right w:w="0" w:type="dxa"/>
        </w:tblCellMar>
        <w:tblLook w:val="01E0"/>
      </w:tblPr>
      <w:tblGrid>
        <w:gridCol w:w="1970"/>
        <w:gridCol w:w="3119"/>
        <w:gridCol w:w="3686"/>
      </w:tblGrid>
      <w:tr>
        <w:trPr>
          <w:trHeight w:val="1026"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1"/>
              <w:jc w:val="both"/>
              <w:rPr>
                <w:rFonts w:ascii="宋体" w:hAnsi="宋体" w:cs="宋体" w:eastAsia="宋体" w:hint="default"/>
                <w:sz w:val="21"/>
                <w:szCs w:val="21"/>
              </w:rPr>
            </w:pPr>
            <w:r>
              <w:rPr>
                <w:rFonts w:ascii="宋体" w:hAnsi="宋体" w:cs="宋体" w:eastAsia="宋体" w:hint="default"/>
                <w:spacing w:val="-3"/>
                <w:sz w:val="21"/>
                <w:szCs w:val="21"/>
              </w:rPr>
              <w:t>从价计征的，按房产原值一次减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除</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2"/>
                <w:sz w:val="21"/>
                <w:szCs w:val="21"/>
              </w:rPr>
              <w:t> </w:t>
            </w:r>
            <w:r>
              <w:rPr>
                <w:rFonts w:ascii="宋体" w:hAnsi="宋体" w:cs="宋体" w:eastAsia="宋体" w:hint="default"/>
                <w:spacing w:val="-5"/>
                <w:sz w:val="21"/>
                <w:szCs w:val="21"/>
              </w:rPr>
              <w:t>1.2%</w:t>
            </w:r>
            <w:r>
              <w:rPr>
                <w:rFonts w:ascii="宋体" w:hAnsi="宋体" w:cs="宋体" w:eastAsia="宋体" w:hint="default"/>
                <w:spacing w:val="-5"/>
                <w:sz w:val="21"/>
                <w:szCs w:val="21"/>
              </w:rPr>
              <w:t>计缴；从租</w:t>
            </w:r>
            <w:r>
              <w:rPr>
                <w:rFonts w:ascii="宋体" w:hAnsi="宋体" w:cs="宋体" w:eastAsia="宋体" w:hint="default"/>
                <w:sz w:val="21"/>
                <w:szCs w:val="21"/>
              </w:rPr>
              <w:t> 计征的，按租金收入的</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2"/>
                <w:sz w:val="21"/>
                <w:szCs w:val="21"/>
              </w:rPr>
              <w:t> </w:t>
            </w:r>
            <w:r>
              <w:rPr>
                <w:rFonts w:ascii="宋体" w:hAnsi="宋体" w:cs="宋体" w:eastAsia="宋体" w:hint="default"/>
                <w:sz w:val="21"/>
                <w:szCs w:val="21"/>
              </w:rPr>
              <w:t>12%</w:t>
            </w:r>
          </w:p>
        </w:tc>
      </w:tr>
      <w:tr>
        <w:trPr>
          <w:trHeight w:val="558"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3"/>
              <w:jc w:val="center"/>
              <w:rPr>
                <w:rFonts w:ascii="宋体" w:hAnsi="宋体" w:cs="宋体" w:eastAsia="宋体" w:hint="default"/>
                <w:sz w:val="21"/>
                <w:szCs w:val="21"/>
              </w:rPr>
            </w:pPr>
            <w:r>
              <w:rPr>
                <w:rFonts w:ascii="宋体"/>
                <w:sz w:val="21"/>
              </w:rPr>
              <w:t>7%</w:t>
            </w:r>
          </w:p>
        </w:tc>
      </w:tr>
      <w:tr>
        <w:trPr>
          <w:trHeight w:val="558"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3"/>
              <w:jc w:val="center"/>
              <w:rPr>
                <w:rFonts w:ascii="宋体" w:hAnsi="宋体" w:cs="宋体" w:eastAsia="宋体" w:hint="default"/>
                <w:sz w:val="21"/>
                <w:szCs w:val="21"/>
              </w:rPr>
            </w:pPr>
            <w:r>
              <w:rPr>
                <w:rFonts w:ascii="宋体"/>
                <w:sz w:val="21"/>
              </w:rPr>
              <w:t>3%</w:t>
            </w:r>
          </w:p>
        </w:tc>
      </w:tr>
      <w:tr>
        <w:trPr>
          <w:trHeight w:val="558"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3"/>
              <w:jc w:val="center"/>
              <w:rPr>
                <w:rFonts w:ascii="宋体" w:hAnsi="宋体" w:cs="宋体" w:eastAsia="宋体" w:hint="default"/>
                <w:sz w:val="21"/>
                <w:szCs w:val="21"/>
              </w:rPr>
            </w:pPr>
            <w:r>
              <w:rPr>
                <w:rFonts w:ascii="宋体"/>
                <w:sz w:val="21"/>
              </w:rPr>
              <w:t>2%</w:t>
            </w:r>
          </w:p>
        </w:tc>
      </w:tr>
      <w:tr>
        <w:trPr>
          <w:trHeight w:val="558"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4"/>
              <w:jc w:val="center"/>
              <w:rPr>
                <w:rFonts w:ascii="宋体" w:hAnsi="宋体" w:cs="宋体" w:eastAsia="宋体" w:hint="default"/>
                <w:sz w:val="21"/>
                <w:szCs w:val="21"/>
              </w:rPr>
            </w:pPr>
            <w:r>
              <w:rPr>
                <w:rFonts w:ascii="宋体" w:hAnsi="宋体" w:cs="宋体" w:eastAsia="宋体" w:hint="default"/>
                <w:sz w:val="21"/>
                <w:szCs w:val="21"/>
              </w:rPr>
              <w:t>详见下表</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t>不同税率的纳税主体企业所得税税率说明</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877"/>
        <w:gridCol w:w="2622"/>
      </w:tblGrid>
      <w:tr>
        <w:trPr>
          <w:trHeight w:val="558"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4"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634"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本公司、医惠科技有限公司（以下简称医惠科技公司）及上扬</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无线射频科技扬州有限公司</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63"/>
              <w:jc w:val="center"/>
              <w:rPr>
                <w:rFonts w:ascii="宋体" w:hAnsi="宋体" w:cs="宋体" w:eastAsia="宋体" w:hint="default"/>
                <w:sz w:val="21"/>
                <w:szCs w:val="21"/>
              </w:rPr>
            </w:pPr>
            <w:r>
              <w:rPr>
                <w:rFonts w:ascii="宋体"/>
                <w:sz w:val="21"/>
              </w:rPr>
              <w:t>15%</w:t>
            </w:r>
          </w:p>
        </w:tc>
      </w:tr>
      <w:tr>
        <w:trPr>
          <w:trHeight w:val="558"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医惠科技</w:t>
            </w:r>
            <w:r>
              <w:rPr>
                <w:rFonts w:ascii="宋体" w:hAnsi="宋体" w:cs="宋体" w:eastAsia="宋体" w:hint="default"/>
                <w:sz w:val="21"/>
                <w:szCs w:val="21"/>
              </w:rPr>
              <w:t>(</w:t>
            </w:r>
            <w:r>
              <w:rPr>
                <w:rFonts w:ascii="宋体" w:hAnsi="宋体" w:cs="宋体" w:eastAsia="宋体" w:hint="default"/>
                <w:sz w:val="21"/>
                <w:szCs w:val="21"/>
              </w:rPr>
              <w:t>苏州</w:t>
            </w:r>
            <w:r>
              <w:rPr>
                <w:rFonts w:ascii="宋体" w:hAnsi="宋体" w:cs="宋体" w:eastAsia="宋体" w:hint="default"/>
                <w:sz w:val="21"/>
                <w:szCs w:val="21"/>
              </w:rPr>
              <w:t>)</w:t>
            </w:r>
            <w:r>
              <w:rPr>
                <w:rFonts w:ascii="宋体" w:hAnsi="宋体" w:cs="宋体" w:eastAsia="宋体" w:hint="default"/>
                <w:sz w:val="21"/>
                <w:szCs w:val="21"/>
              </w:rPr>
              <w:t>有限公司</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6"/>
              <w:jc w:val="center"/>
              <w:rPr>
                <w:rFonts w:ascii="宋体" w:hAnsi="宋体" w:cs="宋体" w:eastAsia="宋体" w:hint="default"/>
                <w:sz w:val="21"/>
                <w:szCs w:val="21"/>
              </w:rPr>
            </w:pPr>
            <w:r>
              <w:rPr>
                <w:rFonts w:ascii="宋体"/>
                <w:sz w:val="21"/>
              </w:rPr>
              <w:t>12.5%</w:t>
            </w:r>
          </w:p>
        </w:tc>
      </w:tr>
      <w:tr>
        <w:trPr>
          <w:trHeight w:val="558"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6"/>
              <w:jc w:val="center"/>
              <w:rPr>
                <w:rFonts w:ascii="宋体" w:hAnsi="宋体" w:cs="宋体" w:eastAsia="宋体" w:hint="default"/>
                <w:sz w:val="21"/>
                <w:szCs w:val="21"/>
              </w:rPr>
            </w:pPr>
            <w:r>
              <w:rPr>
                <w:rFonts w:ascii="宋体"/>
                <w:sz w:val="21"/>
              </w:rPr>
              <w:t>16.5%</w:t>
            </w:r>
          </w:p>
        </w:tc>
      </w:tr>
      <w:tr>
        <w:trPr>
          <w:trHeight w:val="558"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Century Europe AB</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3"/>
              <w:jc w:val="center"/>
              <w:rPr>
                <w:rFonts w:ascii="宋体" w:hAnsi="宋体" w:cs="宋体" w:eastAsia="宋体" w:hint="default"/>
                <w:sz w:val="21"/>
                <w:szCs w:val="21"/>
              </w:rPr>
            </w:pPr>
            <w:r>
              <w:rPr>
                <w:rFonts w:ascii="宋体"/>
                <w:sz w:val="21"/>
              </w:rPr>
              <w:t>22%</w:t>
            </w:r>
          </w:p>
        </w:tc>
      </w:tr>
      <w:tr>
        <w:trPr>
          <w:trHeight w:val="558"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Comercial</w:t>
            </w:r>
            <w:r>
              <w:rPr>
                <w:rFonts w:ascii="宋体" w:hAnsi="宋体" w:cs="宋体" w:eastAsia="宋体" w:hint="default"/>
                <w:spacing w:val="-1"/>
                <w:sz w:val="21"/>
                <w:szCs w:val="21"/>
              </w:rPr>
              <w:t> </w:t>
            </w:r>
            <w:r>
              <w:rPr>
                <w:rFonts w:ascii="宋体" w:hAnsi="宋体" w:cs="宋体" w:eastAsia="宋体" w:hint="default"/>
                <w:sz w:val="21"/>
                <w:szCs w:val="21"/>
              </w:rPr>
              <w:t>GL</w:t>
            </w:r>
            <w:r>
              <w:rPr>
                <w:rFonts w:ascii="宋体" w:hAnsi="宋体" w:cs="宋体" w:eastAsia="宋体" w:hint="default"/>
                <w:spacing w:val="-1"/>
                <w:sz w:val="21"/>
                <w:szCs w:val="21"/>
              </w:rPr>
              <w:t> </w:t>
            </w:r>
            <w:r>
              <w:rPr>
                <w:rFonts w:ascii="宋体" w:hAnsi="宋体" w:cs="宋体" w:eastAsia="宋体" w:hint="default"/>
                <w:sz w:val="21"/>
                <w:szCs w:val="21"/>
              </w:rPr>
              <w:t>Group</w:t>
            </w:r>
            <w:r>
              <w:rPr>
                <w:rFonts w:ascii="宋体" w:hAnsi="宋体" w:cs="宋体" w:eastAsia="宋体" w:hint="default"/>
                <w:spacing w:val="-1"/>
                <w:sz w:val="21"/>
                <w:szCs w:val="21"/>
              </w:rPr>
              <w:t> </w:t>
            </w:r>
            <w:r>
              <w:rPr>
                <w:rFonts w:ascii="宋体" w:hAnsi="宋体" w:cs="宋体" w:eastAsia="宋体" w:hint="default"/>
                <w:sz w:val="21"/>
                <w:szCs w:val="21"/>
              </w:rPr>
              <w:t>S.A.</w:t>
            </w:r>
            <w:r>
              <w:rPr>
                <w:rFonts w:ascii="宋体" w:hAnsi="宋体" w:cs="宋体" w:eastAsia="宋体" w:hint="default"/>
                <w:sz w:val="21"/>
                <w:szCs w:val="21"/>
              </w:rPr>
              <w:t>（以下简称</w:t>
            </w:r>
            <w:r>
              <w:rPr>
                <w:rFonts w:ascii="宋体" w:hAnsi="宋体" w:cs="宋体" w:eastAsia="宋体" w:hint="default"/>
                <w:spacing w:val="-55"/>
                <w:sz w:val="21"/>
                <w:szCs w:val="21"/>
              </w:rPr>
              <w:t> </w:t>
            </w: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6"/>
              <w:jc w:val="center"/>
              <w:rPr>
                <w:rFonts w:ascii="宋体" w:hAnsi="宋体" w:cs="宋体" w:eastAsia="宋体" w:hint="default"/>
                <w:sz w:val="21"/>
                <w:szCs w:val="21"/>
              </w:rPr>
            </w:pPr>
            <w:r>
              <w:rPr>
                <w:rFonts w:ascii="宋体"/>
                <w:sz w:val="21"/>
              </w:rPr>
              <w:t>22.5%</w:t>
            </w:r>
          </w:p>
        </w:tc>
      </w:tr>
      <w:tr>
        <w:trPr>
          <w:trHeight w:val="558"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Century Retail Europe</w:t>
            </w:r>
            <w:r>
              <w:rPr>
                <w:rFonts w:ascii="宋体"/>
                <w:spacing w:val="-2"/>
                <w:sz w:val="21"/>
              </w:rPr>
              <w:t> </w:t>
            </w:r>
            <w:r>
              <w:rPr>
                <w:rFonts w:ascii="宋体"/>
                <w:sz w:val="21"/>
              </w:rPr>
              <w:t>B.V.</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3"/>
              <w:jc w:val="center"/>
              <w:rPr>
                <w:rFonts w:ascii="宋体" w:hAnsi="宋体" w:cs="宋体" w:eastAsia="宋体" w:hint="default"/>
                <w:sz w:val="21"/>
                <w:szCs w:val="21"/>
              </w:rPr>
            </w:pPr>
            <w:r>
              <w:rPr>
                <w:rFonts w:ascii="宋体"/>
                <w:sz w:val="21"/>
              </w:rPr>
              <w:t>20%-25%</w:t>
            </w:r>
          </w:p>
        </w:tc>
      </w:tr>
      <w:tr>
        <w:trPr>
          <w:trHeight w:val="558"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Century Link America</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3"/>
              <w:jc w:val="center"/>
              <w:rPr>
                <w:rFonts w:ascii="宋体" w:hAnsi="宋体" w:cs="宋体" w:eastAsia="宋体" w:hint="default"/>
                <w:sz w:val="21"/>
                <w:szCs w:val="21"/>
              </w:rPr>
            </w:pPr>
            <w:r>
              <w:rPr>
                <w:rFonts w:ascii="宋体"/>
                <w:sz w:val="21"/>
              </w:rPr>
              <w:t>24%-48%</w:t>
            </w:r>
          </w:p>
        </w:tc>
      </w:tr>
      <w:tr>
        <w:trPr>
          <w:trHeight w:val="559" w:hRule="exact"/>
        </w:trPr>
        <w:tc>
          <w:tcPr>
            <w:tcW w:w="5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3"/>
              <w:jc w:val="center"/>
              <w:rPr>
                <w:rFonts w:ascii="宋体" w:hAnsi="宋体" w:cs="宋体" w:eastAsia="宋体" w:hint="default"/>
                <w:sz w:val="21"/>
                <w:szCs w:val="21"/>
              </w:rPr>
            </w:pPr>
            <w:r>
              <w:rPr>
                <w:rFonts w:ascii="宋体"/>
                <w:sz w:val="21"/>
              </w:rPr>
              <w:t>25%</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二) 税收优惠" w:id="192"/>
      <w:bookmarkEnd w:id="192"/>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税收优惠</w:t>
      </w:r>
    </w:p>
    <w:p>
      <w:pPr>
        <w:spacing w:line="240" w:lineRule="auto" w:before="9"/>
        <w:rPr>
          <w:rFonts w:ascii="宋体" w:hAnsi="宋体" w:cs="宋体" w:eastAsia="宋体" w:hint="default"/>
          <w:sz w:val="17"/>
          <w:szCs w:val="17"/>
        </w:rPr>
      </w:pPr>
    </w:p>
    <w:p>
      <w:pPr>
        <w:pStyle w:val="BodyText"/>
        <w:spacing w:line="408" w:lineRule="auto" w:before="0"/>
        <w:ind w:left="1133" w:right="1130" w:firstLine="420"/>
        <w:jc w:val="both"/>
      </w:pPr>
      <w:r>
        <w:rPr>
          <w:rFonts w:ascii="宋体" w:hAnsi="宋体" w:cs="宋体" w:eastAsia="宋体" w:hint="default"/>
        </w:rPr>
        <w:t>1.</w:t>
      </w:r>
      <w:r>
        <w:rPr>
          <w:rFonts w:ascii="宋体" w:hAnsi="宋体" w:cs="宋体" w:eastAsia="宋体" w:hint="default"/>
          <w:spacing w:val="-34"/>
        </w:rPr>
        <w:t> </w:t>
      </w:r>
      <w:r>
        <w:rPr/>
        <w:t>根据财政部、国家税务总局《关于软件产品增值税的通知》（财税〔</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70"/>
        </w:rPr>
        <w:t> </w:t>
      </w:r>
      <w:r>
        <w:rPr>
          <w:spacing w:val="-3"/>
        </w:rPr>
        <w:t>号）规定，医惠科</w:t>
      </w:r>
      <w:r>
        <w:rPr/>
        <w:t> </w:t>
      </w:r>
      <w:r>
        <w:rPr>
          <w:spacing w:val="-1"/>
        </w:rPr>
        <w:t>技公司、杭州简惠信息技术有限公司、医惠科技</w:t>
      </w:r>
      <w:r>
        <w:rPr>
          <w:rFonts w:ascii="宋体" w:hAnsi="宋体" w:cs="宋体" w:eastAsia="宋体" w:hint="default"/>
          <w:spacing w:val="-1"/>
        </w:rPr>
        <w:t>(</w:t>
      </w:r>
      <w:r>
        <w:rPr>
          <w:spacing w:val="-1"/>
        </w:rPr>
        <w:t>苏州</w:t>
      </w:r>
      <w:r>
        <w:rPr>
          <w:rFonts w:ascii="宋体" w:hAnsi="宋体" w:cs="宋体" w:eastAsia="宋体" w:hint="default"/>
          <w:spacing w:val="-1"/>
        </w:rPr>
        <w:t>)</w:t>
      </w:r>
      <w:r>
        <w:rPr>
          <w:spacing w:val="-1"/>
        </w:rPr>
        <w:t>有限公司、杭州医惠软件有限公司和杭州思创宣道</w:t>
      </w:r>
      <w:r>
        <w:rPr>
          <w:spacing w:val="-84"/>
        </w:rPr>
        <w:t> </w:t>
      </w:r>
      <w:r>
        <w:rPr>
          <w:spacing w:val="-84"/>
        </w:rPr>
      </w:r>
      <w:r>
        <w:rPr/>
        <w:t>信息技术有限公司自行开发研制的软件产品销售先按</w:t>
      </w:r>
      <w:r>
        <w:rPr>
          <w:spacing w:val="-64"/>
        </w:rPr>
        <w:t> </w:t>
      </w:r>
      <w:r>
        <w:rPr>
          <w:rFonts w:ascii="宋体" w:hAnsi="宋体" w:cs="宋体" w:eastAsia="宋体" w:hint="default"/>
        </w:rPr>
        <w:t>17%</w:t>
      </w:r>
      <w:r>
        <w:rPr/>
        <w:t>的税率计缴增值税，其实际税负超过</w:t>
      </w:r>
      <w:r>
        <w:rPr>
          <w:spacing w:val="-64"/>
        </w:rPr>
        <w:t> </w:t>
      </w:r>
      <w:r>
        <w:rPr>
          <w:rFonts w:ascii="宋体" w:hAnsi="宋体" w:cs="宋体" w:eastAsia="宋体" w:hint="default"/>
        </w:rPr>
        <w:t>3%</w:t>
      </w:r>
      <w:r>
        <w:rPr/>
        <w:t>部分经主 管国家税务局审核后予以退税。</w:t>
      </w:r>
    </w:p>
    <w:p>
      <w:pPr>
        <w:pStyle w:val="BodyText"/>
        <w:spacing w:line="240" w:lineRule="auto"/>
        <w:ind w:left="1553" w:right="0"/>
        <w:jc w:val="left"/>
      </w:pPr>
      <w:r>
        <w:rPr>
          <w:rFonts w:ascii="宋体" w:hAnsi="宋体" w:cs="宋体" w:eastAsia="宋体" w:hint="default"/>
        </w:rPr>
        <w:t>2.</w:t>
      </w:r>
      <w:r>
        <w:rPr>
          <w:rFonts w:ascii="宋体" w:hAnsi="宋体" w:cs="宋体" w:eastAsia="宋体" w:hint="default"/>
          <w:spacing w:val="1"/>
        </w:rPr>
        <w:t> </w:t>
      </w:r>
      <w:r>
        <w:rPr/>
        <w:t>根据杭</w:t>
      </w:r>
      <w:r>
        <w:rPr>
          <w:spacing w:val="-2"/>
        </w:rPr>
        <w:t>州</w:t>
      </w:r>
      <w:r>
        <w:rPr/>
        <w:t>市西湖区国家税务</w:t>
      </w:r>
      <w:r>
        <w:rPr>
          <w:spacing w:val="-42"/>
        </w:rPr>
        <w:t>局</w:t>
      </w:r>
      <w:r>
        <w:rPr/>
        <w:t>《税收减免登记备案告知书</w:t>
      </w:r>
      <w:r>
        <w:rPr>
          <w:spacing w:val="-84"/>
        </w:rPr>
        <w:t>》</w:t>
      </w:r>
      <w:r>
        <w:rPr/>
        <w:t>（国税备告</w:t>
      </w:r>
      <w:r>
        <w:rPr>
          <w:spacing w:val="-42"/>
        </w:rPr>
        <w:t>字</w:t>
      </w:r>
      <w:r>
        <w:rPr/>
        <w:t>〔</w:t>
      </w:r>
      <w:r>
        <w:rPr>
          <w:rFonts w:ascii="宋体" w:hAnsi="宋体" w:cs="宋体" w:eastAsia="宋体" w:hint="default"/>
        </w:rPr>
        <w:t>201</w:t>
      </w:r>
      <w:r>
        <w:rPr>
          <w:rFonts w:ascii="宋体" w:hAnsi="宋体" w:cs="宋体" w:eastAsia="宋体" w:hint="default"/>
          <w:spacing w:val="1"/>
        </w:rPr>
        <w:t>3</w:t>
      </w:r>
      <w:r>
        <w:rPr>
          <w:spacing w:val="-42"/>
        </w:rPr>
        <w:t>〕第</w:t>
      </w:r>
      <w:r>
        <w:rPr>
          <w:spacing w:val="-2"/>
        </w:rPr>
        <w:t>（</w:t>
      </w:r>
      <w:r>
        <w:rPr>
          <w:rFonts w:ascii="宋体" w:hAnsi="宋体" w:cs="宋体" w:eastAsia="宋体" w:hint="default"/>
        </w:rPr>
        <w:t>2</w:t>
      </w:r>
      <w:r>
        <w:rPr>
          <w:rFonts w:ascii="宋体" w:hAnsi="宋体" w:cs="宋体" w:eastAsia="宋体" w:hint="default"/>
          <w:spacing w:val="-1"/>
        </w:rPr>
        <w:t>-</w:t>
      </w:r>
      <w:r>
        <w:rPr>
          <w:rFonts w:ascii="宋体" w:hAnsi="宋体" w:cs="宋体" w:eastAsia="宋体" w:hint="default"/>
        </w:rPr>
        <w:t>137</w:t>
      </w:r>
      <w:r>
        <w:rPr>
          <w:spacing w:val="-42"/>
        </w:rPr>
        <w:t>）</w:t>
      </w:r>
      <w:r>
        <w:rPr/>
        <w:t>号</w:t>
      </w:r>
      <w:r>
        <w:rPr>
          <w:spacing w:val="-42"/>
        </w:rPr>
        <w:t>）</w:t>
      </w:r>
      <w:r>
        <w:rPr/>
        <w:t>，</w:t>
      </w:r>
    </w:p>
    <w:p>
      <w:pPr>
        <w:spacing w:line="240" w:lineRule="auto" w:before="10"/>
        <w:rPr>
          <w:rFonts w:ascii="宋体" w:hAnsi="宋体" w:cs="宋体" w:eastAsia="宋体" w:hint="default"/>
          <w:sz w:val="14"/>
          <w:szCs w:val="14"/>
        </w:rPr>
      </w:pPr>
    </w:p>
    <w:p>
      <w:pPr>
        <w:pStyle w:val="BodyText"/>
        <w:spacing w:line="240" w:lineRule="auto" w:before="0"/>
        <w:ind w:left="1133" w:right="0"/>
        <w:jc w:val="left"/>
      </w:pPr>
      <w:r>
        <w:rPr/>
        <w:t>杭州医惠软件有限公司从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日起经浙江省科技局备案后的技术贸易合同享受增值税减免。</w:t>
      </w:r>
    </w:p>
    <w:p>
      <w:pPr>
        <w:spacing w:line="240" w:lineRule="auto" w:before="12"/>
        <w:rPr>
          <w:rFonts w:ascii="宋体" w:hAnsi="宋体" w:cs="宋体" w:eastAsia="宋体" w:hint="default"/>
          <w:sz w:val="17"/>
          <w:szCs w:val="17"/>
        </w:rPr>
      </w:pPr>
    </w:p>
    <w:p>
      <w:pPr>
        <w:pStyle w:val="BodyText"/>
        <w:spacing w:line="410" w:lineRule="auto" w:before="0"/>
        <w:ind w:left="1133" w:right="1130" w:firstLine="420"/>
        <w:jc w:val="both"/>
      </w:pPr>
      <w:r>
        <w:rPr>
          <w:rFonts w:ascii="宋体" w:hAnsi="宋体" w:cs="宋体" w:eastAsia="宋体" w:hint="default"/>
          <w:spacing w:val="-5"/>
        </w:rPr>
        <w:t>3.</w:t>
      </w:r>
      <w:r>
        <w:rPr>
          <w:spacing w:val="-5"/>
        </w:rPr>
        <w:t>根据科学技术部火炬高技术产业开发中心《关于浙江省</w:t>
      </w:r>
      <w:r>
        <w:rPr>
          <w:spacing w:val="-53"/>
        </w:rPr>
        <w:t> </w:t>
      </w:r>
      <w:r>
        <w:rPr>
          <w:rFonts w:ascii="宋体" w:hAnsi="宋体" w:cs="宋体" w:eastAsia="宋体" w:hint="default"/>
        </w:rPr>
        <w:t>2014</w:t>
      </w:r>
      <w:r>
        <w:rPr>
          <w:rFonts w:ascii="宋体" w:hAnsi="宋体" w:cs="宋体" w:eastAsia="宋体" w:hint="default"/>
          <w:spacing w:val="-53"/>
        </w:rPr>
        <w:t> </w:t>
      </w:r>
      <w:r>
        <w:rPr>
          <w:spacing w:val="-6"/>
        </w:rPr>
        <w:t>年第一批高新技术企业备案的复函》</w:t>
      </w:r>
      <w:r>
        <w:rPr>
          <w:rFonts w:ascii="宋体" w:hAnsi="宋体" w:cs="宋体" w:eastAsia="宋体" w:hint="default"/>
          <w:spacing w:val="-6"/>
        </w:rPr>
        <w:t>(</w:t>
      </w:r>
      <w:r>
        <w:rPr>
          <w:spacing w:val="-6"/>
        </w:rPr>
        <w:t>国</w:t>
      </w:r>
      <w:r>
        <w:rPr/>
        <w:t> 科火字〔</w:t>
      </w:r>
      <w:r>
        <w:rPr>
          <w:rFonts w:ascii="宋体" w:hAnsi="宋体" w:cs="宋体" w:eastAsia="宋体" w:hint="default"/>
        </w:rPr>
        <w:t>2015</w:t>
      </w:r>
      <w:r>
        <w:rPr/>
        <w:t>〕</w:t>
      </w:r>
      <w:r>
        <w:rPr>
          <w:rFonts w:ascii="宋体" w:hAnsi="宋体" w:cs="宋体" w:eastAsia="宋体" w:hint="default"/>
        </w:rPr>
        <w:t>29</w:t>
      </w:r>
      <w:r>
        <w:rPr>
          <w:rFonts w:ascii="宋体" w:hAnsi="宋体" w:cs="宋体" w:eastAsia="宋体" w:hint="default"/>
          <w:spacing w:val="-34"/>
        </w:rPr>
        <w:t> </w:t>
      </w:r>
      <w:r>
        <w:rPr/>
        <w:t>号</w:t>
      </w:r>
      <w:r>
        <w:rPr>
          <w:rFonts w:ascii="宋体" w:hAnsi="宋体" w:cs="宋体" w:eastAsia="宋体" w:hint="default"/>
        </w:rPr>
        <w:t>)</w:t>
      </w:r>
      <w:r>
        <w:rPr/>
        <w:t>，本公司被认定为高新技术企业，资格有效期</w:t>
      </w:r>
      <w:r>
        <w:rPr>
          <w:spacing w:val="-34"/>
        </w:rPr>
        <w:t> </w:t>
      </w:r>
      <w:r>
        <w:rPr>
          <w:rFonts w:ascii="宋体" w:hAnsi="宋体" w:cs="宋体" w:eastAsia="宋体" w:hint="default"/>
        </w:rPr>
        <w:t>3</w:t>
      </w:r>
      <w:r>
        <w:rPr>
          <w:rFonts w:ascii="宋体" w:hAnsi="宋体" w:cs="宋体" w:eastAsia="宋体" w:hint="default"/>
          <w:spacing w:val="-34"/>
        </w:rPr>
        <w:t> </w:t>
      </w:r>
      <w:r>
        <w:rPr/>
        <w:t>年，</w:t>
      </w:r>
      <w:r>
        <w:rPr>
          <w:rFonts w:ascii="宋体" w:hAnsi="宋体" w:cs="宋体" w:eastAsia="宋体" w:hint="default"/>
        </w:rPr>
        <w:t>2014-2016</w:t>
      </w:r>
      <w:r>
        <w:rPr>
          <w:rFonts w:ascii="宋体" w:hAnsi="宋体" w:cs="宋体" w:eastAsia="宋体" w:hint="default"/>
          <w:spacing w:val="-33"/>
        </w:rPr>
        <w:t> </w:t>
      </w:r>
      <w:r>
        <w:rPr/>
        <w:t>年企业所得税的适 用税率为</w:t>
      </w:r>
      <w:r>
        <w:rPr>
          <w:spacing w:val="-53"/>
        </w:rPr>
        <w:t> </w:t>
      </w:r>
      <w:r>
        <w:rPr>
          <w:rFonts w:ascii="宋体" w:hAnsi="宋体" w:cs="宋体" w:eastAsia="宋体" w:hint="default"/>
        </w:rPr>
        <w:t>15%</w:t>
      </w:r>
      <w:r>
        <w:rPr/>
        <w:t>。</w:t>
      </w:r>
    </w:p>
    <w:p>
      <w:pPr>
        <w:spacing w:after="0" w:line="410"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10" w:lineRule="auto" w:before="35"/>
        <w:ind w:left="1134" w:right="1130" w:firstLine="420"/>
        <w:jc w:val="both"/>
      </w:pPr>
      <w:r>
        <w:rPr/>
        <w:t>根据科学技术部火炬高技术产业开发中心《关于浙江省 </w:t>
      </w:r>
      <w:r>
        <w:rPr>
          <w:rFonts w:ascii="宋体" w:hAnsi="宋体" w:cs="宋体" w:eastAsia="宋体" w:hint="default"/>
        </w:rPr>
        <w:t>2014</w:t>
      </w:r>
      <w:r>
        <w:rPr>
          <w:rFonts w:ascii="宋体" w:hAnsi="宋体" w:cs="宋体" w:eastAsia="宋体" w:hint="default"/>
          <w:spacing w:val="-24"/>
        </w:rPr>
        <w:t> </w:t>
      </w:r>
      <w:r>
        <w:rPr/>
        <w:t>年第一、二批复审高新技术企业备案的 </w:t>
      </w:r>
      <w:r>
        <w:rPr>
          <w:spacing w:val="-8"/>
        </w:rPr>
        <w:t>复函》（国科火字〔</w:t>
      </w:r>
      <w:r>
        <w:rPr>
          <w:rFonts w:ascii="宋体" w:hAnsi="宋体" w:cs="宋体" w:eastAsia="宋体" w:hint="default"/>
          <w:spacing w:val="-8"/>
        </w:rPr>
        <w:t>2015</w:t>
      </w:r>
      <w:r>
        <w:rPr>
          <w:spacing w:val="-8"/>
        </w:rPr>
        <w:t>〕</w:t>
      </w:r>
      <w:r>
        <w:rPr>
          <w:rFonts w:ascii="宋体" w:hAnsi="宋体" w:cs="宋体" w:eastAsia="宋体" w:hint="default"/>
          <w:spacing w:val="-8"/>
        </w:rPr>
        <w:t>36</w:t>
      </w:r>
      <w:r>
        <w:rPr>
          <w:rFonts w:ascii="宋体" w:hAnsi="宋体" w:cs="宋体" w:eastAsia="宋体" w:hint="default"/>
          <w:spacing w:val="-47"/>
        </w:rPr>
        <w:t> </w:t>
      </w:r>
      <w:r>
        <w:rPr>
          <w:spacing w:val="-5"/>
        </w:rPr>
        <w:t>号），医惠科技公司被认定为高新技术企业，资格有效期</w:t>
      </w:r>
      <w:r>
        <w:rPr>
          <w:spacing w:val="-47"/>
        </w:rPr>
        <w:t> </w:t>
      </w:r>
      <w:r>
        <w:rPr>
          <w:rFonts w:ascii="宋体" w:hAnsi="宋体" w:cs="宋体" w:eastAsia="宋体" w:hint="default"/>
        </w:rPr>
        <w:t>3</w:t>
      </w:r>
      <w:r>
        <w:rPr>
          <w:rFonts w:ascii="宋体" w:hAnsi="宋体" w:cs="宋体" w:eastAsia="宋体" w:hint="default"/>
          <w:spacing w:val="-47"/>
        </w:rPr>
        <w:t> </w:t>
      </w:r>
      <w:r>
        <w:rPr>
          <w:spacing w:val="-1"/>
        </w:rPr>
        <w:t>年，</w:t>
      </w:r>
      <w:r>
        <w:rPr>
          <w:rFonts w:ascii="宋体" w:hAnsi="宋体" w:cs="宋体" w:eastAsia="宋体" w:hint="default"/>
          <w:spacing w:val="-1"/>
        </w:rPr>
        <w:t>2014-2016</w:t>
      </w:r>
      <w:r>
        <w:rPr>
          <w:rFonts w:ascii="宋体" w:hAnsi="宋体" w:cs="宋体" w:eastAsia="宋体" w:hint="default"/>
          <w:spacing w:val="-46"/>
        </w:rPr>
        <w:t> </w:t>
      </w:r>
      <w:r>
        <w:rPr/>
        <w:t>年 企业所得税的适用税率为</w:t>
      </w:r>
      <w:r>
        <w:rPr>
          <w:spacing w:val="-53"/>
        </w:rPr>
        <w:t> </w:t>
      </w:r>
      <w:r>
        <w:rPr>
          <w:rFonts w:ascii="宋体" w:hAnsi="宋体" w:cs="宋体" w:eastAsia="宋体" w:hint="default"/>
        </w:rPr>
        <w:t>15%</w:t>
      </w:r>
      <w:r>
        <w:rPr/>
        <w:t>。</w:t>
      </w:r>
    </w:p>
    <w:p>
      <w:pPr>
        <w:pStyle w:val="BodyText"/>
        <w:spacing w:line="240" w:lineRule="auto" w:before="83"/>
        <w:ind w:right="0"/>
        <w:jc w:val="left"/>
      </w:pPr>
      <w:r>
        <w:rPr/>
        <w:t>根据</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月江苏省科学技术厅、江苏省财政厅、江苏省国家税务局以及江苏省地方税务局颁布</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pPr>
      <w:r>
        <w:rPr>
          <w:spacing w:val="4"/>
        </w:rPr>
        <w:t>的《</w:t>
      </w:r>
      <w:r>
        <w:rPr>
          <w:spacing w:val="3"/>
        </w:rPr>
        <w:t>高</w:t>
      </w:r>
      <w:r>
        <w:rPr>
          <w:spacing w:val="4"/>
        </w:rPr>
        <w:t>新</w:t>
      </w:r>
      <w:r>
        <w:rPr>
          <w:spacing w:val="3"/>
        </w:rPr>
        <w:t>技</w:t>
      </w:r>
      <w:r>
        <w:rPr>
          <w:spacing w:val="4"/>
        </w:rPr>
        <w:t>术企</w:t>
      </w:r>
      <w:r>
        <w:rPr>
          <w:spacing w:val="3"/>
        </w:rPr>
        <w:t>业</w:t>
      </w:r>
      <w:r>
        <w:rPr>
          <w:spacing w:val="4"/>
        </w:rPr>
        <w:t>证书</w:t>
      </w:r>
      <w:r>
        <w:rPr>
          <w:spacing w:val="-103"/>
        </w:rPr>
        <w:t>》</w:t>
      </w:r>
      <w:r>
        <w:rPr>
          <w:spacing w:val="4"/>
        </w:rPr>
        <w:t>，上</w:t>
      </w:r>
      <w:r>
        <w:rPr>
          <w:spacing w:val="3"/>
        </w:rPr>
        <w:t>扬</w:t>
      </w:r>
      <w:r>
        <w:rPr>
          <w:spacing w:val="4"/>
        </w:rPr>
        <w:t>无</w:t>
      </w:r>
      <w:r>
        <w:rPr>
          <w:spacing w:val="3"/>
        </w:rPr>
        <w:t>线</w:t>
      </w:r>
      <w:r>
        <w:rPr>
          <w:spacing w:val="4"/>
        </w:rPr>
        <w:t>射频</w:t>
      </w:r>
      <w:r>
        <w:rPr>
          <w:spacing w:val="3"/>
        </w:rPr>
        <w:t>科</w:t>
      </w:r>
      <w:r>
        <w:rPr>
          <w:spacing w:val="4"/>
        </w:rPr>
        <w:t>技</w:t>
      </w:r>
      <w:r>
        <w:rPr>
          <w:spacing w:val="3"/>
        </w:rPr>
        <w:t>扬</w:t>
      </w:r>
      <w:r>
        <w:rPr>
          <w:spacing w:val="4"/>
        </w:rPr>
        <w:t>州有</w:t>
      </w:r>
      <w:r>
        <w:rPr>
          <w:spacing w:val="3"/>
        </w:rPr>
        <w:t>限</w:t>
      </w:r>
      <w:r>
        <w:rPr>
          <w:spacing w:val="4"/>
        </w:rPr>
        <w:t>公</w:t>
      </w:r>
      <w:r>
        <w:rPr>
          <w:spacing w:val="3"/>
        </w:rPr>
        <w:t>司</w:t>
      </w:r>
      <w:r>
        <w:rPr>
          <w:spacing w:val="4"/>
        </w:rPr>
        <w:t>被认</w:t>
      </w:r>
      <w:r>
        <w:rPr>
          <w:spacing w:val="3"/>
        </w:rPr>
        <w:t>定</w:t>
      </w:r>
      <w:r>
        <w:rPr>
          <w:spacing w:val="4"/>
        </w:rPr>
        <w:t>为</w:t>
      </w:r>
      <w:r>
        <w:rPr>
          <w:spacing w:val="3"/>
        </w:rPr>
        <w:t>高</w:t>
      </w:r>
      <w:r>
        <w:rPr>
          <w:spacing w:val="4"/>
        </w:rPr>
        <w:t>新技</w:t>
      </w:r>
      <w:r>
        <w:rPr>
          <w:spacing w:val="3"/>
        </w:rPr>
        <w:t>术</w:t>
      </w:r>
      <w:r>
        <w:rPr>
          <w:spacing w:val="4"/>
        </w:rPr>
        <w:t>企</w:t>
      </w:r>
      <w:r>
        <w:rPr>
          <w:spacing w:val="3"/>
        </w:rPr>
        <w:t>业</w:t>
      </w:r>
      <w:r>
        <w:rPr>
          <w:spacing w:val="4"/>
        </w:rPr>
        <w:t>，资</w:t>
      </w:r>
      <w:r>
        <w:rPr>
          <w:spacing w:val="3"/>
        </w:rPr>
        <w:t>格</w:t>
      </w:r>
      <w:r>
        <w:rPr>
          <w:spacing w:val="4"/>
        </w:rPr>
        <w:t>有</w:t>
      </w:r>
      <w:r>
        <w:rPr>
          <w:spacing w:val="3"/>
        </w:rPr>
        <w:t>效</w:t>
      </w:r>
      <w:r>
        <w:rPr/>
        <w:t>期</w:t>
      </w:r>
      <w:r>
        <w:rPr>
          <w:spacing w:val="13"/>
        </w:rPr>
        <w:t> </w:t>
      </w:r>
      <w:r>
        <w:rPr>
          <w:rFonts w:ascii="宋体" w:hAnsi="宋体" w:cs="宋体" w:eastAsia="宋体" w:hint="default"/>
        </w:rPr>
        <w:t>3</w:t>
      </w:r>
      <w:r>
        <w:rPr>
          <w:rFonts w:ascii="宋体" w:hAnsi="宋体" w:cs="宋体" w:eastAsia="宋体" w:hint="default"/>
          <w:spacing w:val="4"/>
        </w:rPr>
        <w:t> </w:t>
      </w:r>
      <w:r>
        <w:rPr>
          <w:spacing w:val="4"/>
        </w:rPr>
        <w:t>年，</w:t>
      </w:r>
      <w:r>
        <w:rPr/>
      </w:r>
    </w:p>
    <w:p>
      <w:pPr>
        <w:spacing w:line="240" w:lineRule="auto" w:before="11"/>
        <w:rPr>
          <w:rFonts w:ascii="宋体" w:hAnsi="宋体" w:cs="宋体" w:eastAsia="宋体" w:hint="default"/>
          <w:sz w:val="14"/>
          <w:szCs w:val="14"/>
        </w:rPr>
      </w:pPr>
    </w:p>
    <w:p>
      <w:pPr>
        <w:pStyle w:val="BodyText"/>
        <w:spacing w:line="240" w:lineRule="auto" w:before="0"/>
        <w:ind w:left="1133" w:right="0"/>
        <w:jc w:val="left"/>
      </w:pPr>
      <w:r>
        <w:rPr>
          <w:rFonts w:ascii="宋体" w:hAnsi="宋体" w:cs="宋体" w:eastAsia="宋体" w:hint="default"/>
        </w:rPr>
        <w:t>2015-2017</w:t>
      </w:r>
      <w:r>
        <w:rPr>
          <w:rFonts w:ascii="宋体" w:hAnsi="宋体" w:cs="宋体" w:eastAsia="宋体" w:hint="default"/>
          <w:spacing w:val="-53"/>
        </w:rPr>
        <w:t> </w:t>
      </w:r>
      <w:r>
        <w:rPr/>
        <w:t>年企业所得税的适用税率为</w:t>
      </w:r>
      <w:r>
        <w:rPr>
          <w:spacing w:val="-53"/>
        </w:rPr>
        <w:t> </w:t>
      </w:r>
      <w:r>
        <w:rPr>
          <w:rFonts w:ascii="宋体" w:hAnsi="宋体" w:cs="宋体" w:eastAsia="宋体" w:hint="default"/>
        </w:rPr>
        <w:t>15%</w:t>
      </w:r>
      <w:r>
        <w:rPr/>
        <w:t>。</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4.</w:t>
      </w:r>
      <w:r>
        <w:rPr>
          <w:rFonts w:ascii="宋体" w:hAnsi="宋体" w:cs="宋体" w:eastAsia="宋体" w:hint="default"/>
          <w:spacing w:val="1"/>
        </w:rPr>
        <w:t> </w:t>
      </w:r>
      <w:r>
        <w:rPr/>
        <w:t>根据《</w:t>
      </w:r>
      <w:r>
        <w:rPr>
          <w:spacing w:val="-2"/>
        </w:rPr>
        <w:t>国</w:t>
      </w:r>
      <w:r>
        <w:rPr/>
        <w:t>务院关于印发进一步鼓励软件企业和集成电路产业发展若干政策的通知</w:t>
      </w:r>
      <w:r>
        <w:rPr>
          <w:spacing w:val="-105"/>
        </w:rPr>
        <w:t>》</w:t>
      </w:r>
      <w:r>
        <w:rPr/>
        <w:t>（国发</w:t>
      </w:r>
      <w:r>
        <w:rPr>
          <w:spacing w:val="-1"/>
        </w:rPr>
        <w:t>〔</w:t>
      </w:r>
      <w:r>
        <w:rPr>
          <w:rFonts w:ascii="宋体" w:hAnsi="宋体" w:cs="宋体" w:eastAsia="宋体" w:hint="default"/>
        </w:rPr>
        <w:t>201</w:t>
      </w:r>
      <w:r>
        <w:rPr>
          <w:rFonts w:ascii="宋体" w:hAnsi="宋体" w:cs="宋体" w:eastAsia="宋体" w:hint="default"/>
          <w:spacing w:val="1"/>
        </w:rPr>
        <w:t>1</w:t>
      </w:r>
      <w:r>
        <w:rPr/>
        <w:t>〕</w:t>
      </w:r>
    </w:p>
    <w:p>
      <w:pPr>
        <w:spacing w:line="240" w:lineRule="auto" w:before="10"/>
        <w:rPr>
          <w:rFonts w:ascii="宋体" w:hAnsi="宋体" w:cs="宋体" w:eastAsia="宋体" w:hint="default"/>
          <w:sz w:val="14"/>
          <w:szCs w:val="14"/>
        </w:rPr>
      </w:pPr>
    </w:p>
    <w:p>
      <w:pPr>
        <w:pStyle w:val="BodyText"/>
        <w:spacing w:line="240" w:lineRule="auto" w:before="0"/>
        <w:ind w:left="1133" w:right="0"/>
        <w:jc w:val="left"/>
      </w:pPr>
      <w:r>
        <w:rPr>
          <w:rFonts w:ascii="宋体" w:hAnsi="宋体" w:cs="宋体" w:eastAsia="宋体" w:hint="default"/>
        </w:rPr>
        <w:t>4</w:t>
      </w:r>
      <w:r>
        <w:rPr>
          <w:rFonts w:ascii="宋体" w:hAnsi="宋体" w:cs="宋体" w:eastAsia="宋体" w:hint="default"/>
          <w:spacing w:val="70"/>
        </w:rPr>
        <w:t> </w:t>
      </w:r>
      <w:r>
        <w:rPr/>
        <w:t>号）和《财政部、国家税务总局关于进一步鼓励软件产业和集成电路产业发展企业所得税政策的通知》</w:t>
      </w:r>
    </w:p>
    <w:p>
      <w:pPr>
        <w:spacing w:line="240" w:lineRule="auto" w:before="10"/>
        <w:rPr>
          <w:rFonts w:ascii="宋体" w:hAnsi="宋体" w:cs="宋体" w:eastAsia="宋体" w:hint="default"/>
          <w:sz w:val="14"/>
          <w:szCs w:val="14"/>
        </w:rPr>
      </w:pPr>
    </w:p>
    <w:p>
      <w:pPr>
        <w:pStyle w:val="BodyText"/>
        <w:spacing w:line="410" w:lineRule="auto" w:before="0"/>
        <w:ind w:left="1133" w:right="1123"/>
        <w:jc w:val="left"/>
      </w:pPr>
      <w:r>
        <w:rPr>
          <w:spacing w:val="-2"/>
        </w:rPr>
        <w:t>（财税〔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rFonts w:ascii="宋体" w:hAnsi="宋体" w:cs="宋体" w:eastAsia="宋体" w:hint="default"/>
          <w:spacing w:val="-37"/>
        </w:rPr>
        <w:t> </w:t>
      </w:r>
      <w:r>
        <w:rPr>
          <w:spacing w:val="-2"/>
        </w:rPr>
        <w:t>号）等相关政策规定，绿泰信息科技（上海）有限公司被认定为集成电路设计企业，在</w:t>
      </w:r>
      <w:r>
        <w:rPr>
          <w:spacing w:val="-102"/>
        </w:rPr>
        <w:t> </w:t>
      </w:r>
      <w:r>
        <w:rPr>
          <w:spacing w:val="-102"/>
        </w:rPr>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日前自获利年度起，享受企业所得税“两免三减半”优惠政策</w:t>
      </w:r>
      <w:r>
        <w:rPr>
          <w:rFonts w:ascii="宋体" w:hAnsi="宋体" w:cs="宋体" w:eastAsia="宋体" w:hint="default"/>
        </w:rPr>
        <w:t>,</w:t>
      </w:r>
      <w:r>
        <w:rPr/>
        <w:t>目前一直处于亏损状态。</w:t>
      </w:r>
    </w:p>
    <w:p>
      <w:pPr>
        <w:pStyle w:val="BodyText"/>
        <w:spacing w:line="240" w:lineRule="auto" w:before="82"/>
        <w:ind w:left="1553" w:right="0"/>
        <w:jc w:val="left"/>
      </w:pPr>
      <w:r>
        <w:rPr>
          <w:rFonts w:ascii="宋体" w:hAnsi="宋体" w:cs="宋体" w:eastAsia="宋体" w:hint="default"/>
        </w:rPr>
        <w:t>5.</w:t>
      </w:r>
      <w:r>
        <w:rPr>
          <w:rFonts w:ascii="宋体" w:hAnsi="宋体" w:cs="宋体" w:eastAsia="宋体" w:hint="default"/>
          <w:spacing w:val="69"/>
        </w:rPr>
        <w:t> </w:t>
      </w:r>
      <w:r>
        <w:rPr/>
        <w:t>根据《鼓励软件产业和集成电路产业发展的若干政策》和《软件企业认定标准及管理办法》的相</w:t>
      </w:r>
    </w:p>
    <w:p>
      <w:pPr>
        <w:spacing w:line="240" w:lineRule="auto" w:before="10"/>
        <w:rPr>
          <w:rFonts w:ascii="宋体" w:hAnsi="宋体" w:cs="宋体" w:eastAsia="宋体" w:hint="default"/>
          <w:sz w:val="14"/>
          <w:szCs w:val="14"/>
        </w:rPr>
      </w:pPr>
    </w:p>
    <w:p>
      <w:pPr>
        <w:pStyle w:val="BodyText"/>
        <w:spacing w:line="408" w:lineRule="auto" w:before="0"/>
        <w:ind w:left="1134" w:right="1116"/>
        <w:jc w:val="left"/>
      </w:pPr>
      <w:r>
        <w:rPr/>
        <w:t>关规定，医惠科技（苏州）有限公司于</w:t>
      </w:r>
      <w:r>
        <w:rPr>
          <w:spacing w:val="-32"/>
        </w:rPr>
        <w:t> </w:t>
      </w:r>
      <w:r>
        <w:rPr>
          <w:rFonts w:ascii="宋体" w:hAnsi="宋体" w:cs="宋体" w:eastAsia="宋体" w:hint="default"/>
        </w:rPr>
        <w:t>2011</w:t>
      </w:r>
      <w:r>
        <w:rPr>
          <w:rFonts w:ascii="宋体" w:hAnsi="宋体" w:cs="宋体" w:eastAsia="宋体" w:hint="default"/>
          <w:spacing w:val="-33"/>
        </w:rPr>
        <w:t> </w:t>
      </w:r>
      <w:r>
        <w:rPr/>
        <w:t>年</w:t>
      </w:r>
      <w:r>
        <w:rPr>
          <w:spacing w:val="-32"/>
        </w:rPr>
        <w:t> </w:t>
      </w:r>
      <w:r>
        <w:rPr>
          <w:rFonts w:ascii="宋体" w:hAnsi="宋体" w:cs="宋体" w:eastAsia="宋体" w:hint="default"/>
        </w:rPr>
        <w:t>5</w:t>
      </w:r>
      <w:r>
        <w:rPr>
          <w:rFonts w:ascii="宋体" w:hAnsi="宋体" w:cs="宋体" w:eastAsia="宋体" w:hint="default"/>
          <w:spacing w:val="-32"/>
        </w:rPr>
        <w:t> </w:t>
      </w:r>
      <w:r>
        <w:rPr/>
        <w:t>月被江苏省经济和信息化委员会认定为软件企业，享受 两免三减半的企业所得税优惠政策，</w:t>
      </w:r>
      <w:r>
        <w:rPr>
          <w:rFonts w:ascii="宋体" w:hAnsi="宋体" w:cs="宋体" w:eastAsia="宋体" w:hint="default"/>
        </w:rPr>
        <w:t>2015</w:t>
      </w:r>
      <w:r>
        <w:rPr>
          <w:rFonts w:ascii="宋体" w:hAnsi="宋体" w:cs="宋体" w:eastAsia="宋体" w:hint="default"/>
          <w:spacing w:val="-53"/>
        </w:rPr>
        <w:t> </w:t>
      </w:r>
      <w:r>
        <w:rPr/>
        <w:t>年为减半期第三年。</w:t>
      </w:r>
    </w:p>
    <w:p>
      <w:pPr>
        <w:pStyle w:val="BodyText"/>
        <w:spacing w:line="240" w:lineRule="auto"/>
        <w:ind w:right="0"/>
        <w:jc w:val="left"/>
      </w:pPr>
      <w:r>
        <w:rPr>
          <w:rFonts w:ascii="宋体" w:hAnsi="宋体" w:cs="宋体" w:eastAsia="宋体" w:hint="default"/>
        </w:rPr>
        <w:t>6.</w:t>
      </w:r>
      <w:r>
        <w:rPr>
          <w:rFonts w:ascii="宋体" w:hAnsi="宋体" w:cs="宋体" w:eastAsia="宋体" w:hint="default"/>
          <w:spacing w:val="-25"/>
        </w:rPr>
        <w:t> </w:t>
      </w:r>
      <w:r>
        <w:rPr/>
        <w:t>根据《进一步鼓励软件产业和集成电路产业发展的若干政策》和《软件企业认定标准及管理办法》</w:t>
      </w:r>
    </w:p>
    <w:p>
      <w:pPr>
        <w:spacing w:line="240" w:lineRule="auto" w:before="10"/>
        <w:rPr>
          <w:rFonts w:ascii="宋体" w:hAnsi="宋体" w:cs="宋体" w:eastAsia="宋体" w:hint="default"/>
          <w:sz w:val="14"/>
          <w:szCs w:val="14"/>
        </w:rPr>
      </w:pPr>
    </w:p>
    <w:p>
      <w:pPr>
        <w:pStyle w:val="BodyText"/>
        <w:spacing w:line="408" w:lineRule="auto" w:before="0"/>
        <w:ind w:left="1133" w:right="1117"/>
        <w:jc w:val="left"/>
      </w:pPr>
      <w:r>
        <w:rPr/>
        <w:t>的相关规定，杭州医惠软件有限公司于</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60"/>
        </w:rPr>
        <w:t> </w:t>
      </w:r>
      <w:r>
        <w:rPr>
          <w:rFonts w:ascii="宋体" w:hAnsi="宋体" w:cs="宋体" w:eastAsia="宋体" w:hint="default"/>
        </w:rPr>
        <w:t>10</w:t>
      </w:r>
      <w:r>
        <w:rPr>
          <w:rFonts w:ascii="宋体" w:hAnsi="宋体" w:cs="宋体" w:eastAsia="宋体" w:hint="default"/>
          <w:spacing w:val="-58"/>
        </w:rPr>
        <w:t> </w:t>
      </w:r>
      <w:r>
        <w:rPr/>
        <w:t>月被浙江省经济和信息化委员会认定为软件企业，享受 两免三减半的企业所得税优惠政策，</w:t>
      </w:r>
      <w:r>
        <w:rPr>
          <w:rFonts w:ascii="宋体" w:hAnsi="宋体" w:cs="宋体" w:eastAsia="宋体" w:hint="default"/>
        </w:rPr>
        <w:t>2015</w:t>
      </w:r>
      <w:r>
        <w:rPr>
          <w:rFonts w:ascii="宋体" w:hAnsi="宋体" w:cs="宋体" w:eastAsia="宋体" w:hint="default"/>
          <w:spacing w:val="-53"/>
        </w:rPr>
        <w:t> </w:t>
      </w:r>
      <w:r>
        <w:rPr/>
        <w:t>年为免税期第一年。</w:t>
      </w:r>
    </w:p>
    <w:p>
      <w:pPr>
        <w:spacing w:line="408" w:lineRule="auto" w:before="46"/>
        <w:ind w:left="1553" w:right="7499" w:firstLine="0"/>
        <w:jc w:val="left"/>
        <w:rPr>
          <w:rFonts w:ascii="宋体" w:hAnsi="宋体" w:cs="宋体" w:eastAsia="宋体" w:hint="default"/>
          <w:sz w:val="21"/>
          <w:szCs w:val="21"/>
        </w:rPr>
      </w:pPr>
      <w:bookmarkStart w:name="五、合并财务报表项目注释" w:id="193"/>
      <w:bookmarkEnd w:id="193"/>
      <w:r>
        <w:rPr/>
      </w:r>
      <w:r>
        <w:rPr>
          <w:rFonts w:ascii="宋体" w:hAnsi="宋体" w:cs="宋体" w:eastAsia="宋体" w:hint="default"/>
          <w:b/>
          <w:bCs/>
          <w:sz w:val="21"/>
          <w:szCs w:val="21"/>
        </w:rPr>
        <w:t>五、合并财务报表项目注释</w:t>
      </w:r>
      <w:r>
        <w:rPr>
          <w:rFonts w:ascii="宋体" w:hAnsi="宋体" w:cs="宋体" w:eastAsia="宋体" w:hint="default"/>
          <w:b/>
          <w:bCs/>
          <w:w w:val="99"/>
          <w:sz w:val="21"/>
          <w:szCs w:val="21"/>
        </w:rPr>
        <w:t> </w:t>
      </w:r>
      <w:bookmarkStart w:name="(一) 合并资产负债表项目注释" w:id="194"/>
      <w:bookmarkEnd w:id="194"/>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合并资产负债表项目注释 </w:t>
      </w:r>
      <w:bookmarkStart w:name="1. 货币资金" w:id="195"/>
      <w:bookmarkEnd w:id="195"/>
      <w:r>
        <w:rPr>
          <w:rFonts w:ascii="宋体" w:hAnsi="宋体" w:cs="宋体" w:eastAsia="宋体" w:hint="default"/>
          <w:sz w:val="21"/>
          <w:szCs w:val="21"/>
        </w:rPr>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货币资金</w:t>
      </w:r>
    </w:p>
    <w:p>
      <w:pPr>
        <w:pStyle w:val="BodyText"/>
        <w:spacing w:line="240" w:lineRule="auto"/>
        <w:ind w:left="1553"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191,246.31</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66,319.15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441,219,254.29</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503,592,721.17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608,000.00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4,020,000.00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442,018,500.60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507,679,040.32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5,794,613.77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8,769,053.50</w:t>
            </w:r>
          </w:p>
        </w:tc>
      </w:tr>
    </w:tbl>
    <w:p>
      <w:pPr>
        <w:pStyle w:val="BodyText"/>
        <w:spacing w:line="408" w:lineRule="auto" w:before="63"/>
        <w:ind w:right="7392"/>
        <w:jc w:val="left"/>
      </w:pPr>
      <w:r>
        <w:rPr>
          <w:rFonts w:ascii="宋体" w:hAnsi="宋体" w:cs="宋体" w:eastAsia="宋体" w:hint="default"/>
        </w:rPr>
        <w:t>(2) </w:t>
      </w:r>
      <w:r>
        <w:rPr/>
        <w:t>其他说明 其他货币资金均系保函保证金。</w:t>
      </w:r>
    </w:p>
    <w:p>
      <w:pPr>
        <w:spacing w:after="0" w:line="408"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right="0"/>
        <w:jc w:val="left"/>
      </w:pPr>
      <w:bookmarkStart w:name="2. 应收票据" w:id="196"/>
      <w:bookmarkEnd w:id="196"/>
      <w:r>
        <w:rPr/>
      </w:r>
      <w:r>
        <w:rPr>
          <w:rFonts w:ascii="宋体" w:hAnsi="宋体" w:cs="宋体" w:eastAsia="宋体" w:hint="default"/>
        </w:rPr>
        <w:t>2.</w:t>
      </w:r>
      <w:r>
        <w:rPr>
          <w:rFonts w:ascii="宋体" w:hAnsi="宋体" w:cs="宋体" w:eastAsia="宋体" w:hint="default"/>
          <w:spacing w:val="1"/>
        </w:rPr>
        <w:t> </w:t>
      </w:r>
      <w:r>
        <w:rPr/>
        <w:t>应收票据</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2068"/>
        <w:gridCol w:w="1298"/>
        <w:gridCol w:w="1299"/>
        <w:gridCol w:w="1303"/>
        <w:gridCol w:w="1299"/>
        <w:gridCol w:w="1300"/>
        <w:gridCol w:w="1303"/>
      </w:tblGrid>
      <w:tr>
        <w:trPr>
          <w:trHeight w:val="350" w:hRule="exact"/>
        </w:trPr>
        <w:tc>
          <w:tcPr>
            <w:tcW w:w="2068"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3"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902"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148"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50" w:hRule="exact"/>
        </w:trPr>
        <w:tc>
          <w:tcPr>
            <w:tcW w:w="2068" w:type="dxa"/>
            <w:vMerge/>
            <w:tcBorders>
              <w:left w:val="nil" w:sz="6" w:space="0" w:color="auto"/>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51"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479" w:hRule="exact"/>
        </w:trPr>
        <w:tc>
          <w:tcPr>
            <w:tcW w:w="2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478,645.38</w:t>
            </w:r>
          </w:p>
        </w:tc>
        <w:tc>
          <w:tcPr>
            <w:tcW w:w="1299"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478,645.38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403,149.00</w:t>
            </w:r>
          </w:p>
        </w:tc>
        <w:tc>
          <w:tcPr>
            <w:tcW w:w="130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2" w:right="0"/>
              <w:jc w:val="center"/>
              <w:rPr>
                <w:rFonts w:ascii="宋体" w:hAnsi="宋体" w:cs="宋体" w:eastAsia="宋体" w:hint="default"/>
                <w:sz w:val="21"/>
                <w:szCs w:val="21"/>
              </w:rPr>
            </w:pPr>
            <w:r>
              <w:rPr>
                <w:rFonts w:ascii="宋体"/>
                <w:sz w:val="21"/>
              </w:rPr>
              <w:t>403,149.00</w:t>
            </w:r>
          </w:p>
        </w:tc>
      </w:tr>
      <w:tr>
        <w:trPr>
          <w:trHeight w:val="478" w:hRule="exact"/>
        </w:trPr>
        <w:tc>
          <w:tcPr>
            <w:tcW w:w="2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47,911.77</w:t>
            </w:r>
          </w:p>
        </w:tc>
        <w:tc>
          <w:tcPr>
            <w:tcW w:w="130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38" w:right="0"/>
              <w:jc w:val="center"/>
              <w:rPr>
                <w:rFonts w:ascii="宋体" w:hAnsi="宋体" w:cs="宋体" w:eastAsia="宋体" w:hint="default"/>
                <w:sz w:val="21"/>
                <w:szCs w:val="21"/>
              </w:rPr>
            </w:pPr>
            <w:r>
              <w:rPr>
                <w:rFonts w:ascii="宋体"/>
                <w:sz w:val="21"/>
              </w:rPr>
              <w:t>47,911.77</w:t>
            </w:r>
          </w:p>
        </w:tc>
      </w:tr>
      <w:tr>
        <w:trPr>
          <w:trHeight w:val="479" w:hRule="exact"/>
        </w:trPr>
        <w:tc>
          <w:tcPr>
            <w:tcW w:w="206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478,645.38</w:t>
            </w:r>
          </w:p>
        </w:tc>
        <w:tc>
          <w:tcPr>
            <w:tcW w:w="1299"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478,645.38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451,060.77</w:t>
            </w:r>
          </w:p>
        </w:tc>
        <w:tc>
          <w:tcPr>
            <w:tcW w:w="130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2" w:right="0"/>
              <w:jc w:val="center"/>
              <w:rPr>
                <w:rFonts w:ascii="宋体" w:hAnsi="宋体" w:cs="宋体" w:eastAsia="宋体" w:hint="default"/>
                <w:sz w:val="21"/>
                <w:szCs w:val="21"/>
              </w:rPr>
            </w:pPr>
            <w:r>
              <w:rPr>
                <w:rFonts w:ascii="宋体"/>
                <w:sz w:val="21"/>
              </w:rPr>
              <w:t>451,060.77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right="0"/>
        <w:jc w:val="left"/>
      </w:pPr>
      <w:bookmarkStart w:name="3. 应收账款" w:id="197"/>
      <w:bookmarkEnd w:id="197"/>
      <w:r>
        <w:rPr/>
      </w:r>
      <w:r>
        <w:rPr>
          <w:rFonts w:ascii="宋体" w:hAnsi="宋体" w:cs="宋体" w:eastAsia="宋体" w:hint="default"/>
        </w:rPr>
        <w:t>3.</w:t>
      </w:r>
      <w:r>
        <w:rPr>
          <w:rFonts w:ascii="宋体" w:hAnsi="宋体" w:cs="宋体" w:eastAsia="宋体" w:hint="default"/>
          <w:spacing w:val="1"/>
        </w:rPr>
        <w:t> </w:t>
      </w:r>
      <w:r>
        <w:rPr/>
        <w:t>应收账款</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383"/>
        <w:gridCol w:w="1701"/>
        <w:gridCol w:w="850"/>
        <w:gridCol w:w="1559"/>
        <w:gridCol w:w="749"/>
        <w:gridCol w:w="1628"/>
      </w:tblGrid>
      <w:tr>
        <w:trPr>
          <w:trHeight w:val="402" w:hRule="exact"/>
        </w:trPr>
        <w:tc>
          <w:tcPr>
            <w:tcW w:w="33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8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3383" w:type="dxa"/>
            <w:vMerge/>
            <w:tcBorders>
              <w:left w:val="nil" w:sz="6" w:space="0" w:color="auto"/>
              <w:right w:val="single" w:sz="4" w:space="0" w:color="000000"/>
            </w:tcBorders>
          </w:tcPr>
          <w:p>
            <w:pPr/>
          </w:p>
        </w:tc>
        <w:tc>
          <w:tcPr>
            <w:tcW w:w="2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4" w:hRule="exact"/>
        </w:trPr>
        <w:tc>
          <w:tcPr>
            <w:tcW w:w="3383" w:type="dxa"/>
            <w:vMerge/>
            <w:tcBorders>
              <w:left w:val="nil" w:sz="6" w:space="0" w:color="auto"/>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6" w:right="53"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w:t>
            </w:r>
          </w:p>
        </w:tc>
        <w:tc>
          <w:tcPr>
            <w:tcW w:w="1628" w:type="dxa"/>
            <w:vMerge/>
            <w:tcBorders>
              <w:left w:val="single" w:sz="4" w:space="0" w:color="000000"/>
              <w:bottom w:val="single" w:sz="4" w:space="0" w:color="000000"/>
              <w:right w:val="nil" w:sz="6" w:space="0" w:color="auto"/>
            </w:tcBorders>
          </w:tcPr>
          <w:p>
            <w:pPr/>
          </w:p>
        </w:tc>
      </w:tr>
      <w:tr>
        <w:trPr>
          <w:trHeight w:val="465"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1"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 w:right="0"/>
              <w:jc w:val="center"/>
              <w:rPr>
                <w:rFonts w:ascii="宋体" w:hAnsi="宋体" w:cs="宋体" w:eastAsia="宋体" w:hint="default"/>
                <w:sz w:val="21"/>
                <w:szCs w:val="21"/>
              </w:rPr>
            </w:pPr>
            <w:r>
              <w:rPr>
                <w:rFonts w:ascii="宋体"/>
                <w:sz w:val="21"/>
              </w:rPr>
              <w:t>499,057,620.18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center"/>
              <w:rPr>
                <w:rFonts w:ascii="宋体" w:hAnsi="宋体" w:cs="宋体" w:eastAsia="宋体" w:hint="default"/>
                <w:sz w:val="21"/>
                <w:szCs w:val="21"/>
              </w:rPr>
            </w:pPr>
            <w:r>
              <w:rPr>
                <w:rFonts w:ascii="宋体"/>
                <w:sz w:val="21"/>
              </w:rPr>
              <w:t>49,997,657.46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宋体" w:hAnsi="宋体" w:cs="宋体" w:eastAsia="宋体" w:hint="default"/>
                <w:sz w:val="21"/>
                <w:szCs w:val="21"/>
              </w:rPr>
            </w:pPr>
            <w:r>
              <w:rPr>
                <w:rFonts w:ascii="宋体"/>
                <w:sz w:val="21"/>
              </w:rPr>
              <w:t>10.02</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6" w:right="0"/>
              <w:jc w:val="left"/>
              <w:rPr>
                <w:rFonts w:ascii="宋体" w:hAnsi="宋体" w:cs="宋体" w:eastAsia="宋体" w:hint="default"/>
                <w:sz w:val="21"/>
                <w:szCs w:val="21"/>
              </w:rPr>
            </w:pPr>
            <w:r>
              <w:rPr>
                <w:rFonts w:ascii="宋体"/>
                <w:sz w:val="21"/>
              </w:rPr>
              <w:t>449,059,962.72</w:t>
            </w:r>
          </w:p>
        </w:tc>
      </w:tr>
      <w:tr>
        <w:trPr>
          <w:trHeight w:val="714"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105"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单项金额不重大但单项计提坏账准 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 w:right="0"/>
              <w:jc w:val="center"/>
              <w:rPr>
                <w:rFonts w:ascii="宋体" w:hAnsi="宋体" w:cs="宋体" w:eastAsia="宋体" w:hint="default"/>
                <w:sz w:val="21"/>
                <w:szCs w:val="21"/>
              </w:rPr>
            </w:pPr>
            <w:r>
              <w:rPr>
                <w:rFonts w:ascii="宋体"/>
                <w:sz w:val="21"/>
              </w:rPr>
              <w:t>499,057,620.18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center"/>
              <w:rPr>
                <w:rFonts w:ascii="宋体" w:hAnsi="宋体" w:cs="宋体" w:eastAsia="宋体" w:hint="default"/>
                <w:sz w:val="21"/>
                <w:szCs w:val="21"/>
              </w:rPr>
            </w:pPr>
            <w:r>
              <w:rPr>
                <w:rFonts w:ascii="宋体"/>
                <w:sz w:val="21"/>
              </w:rPr>
              <w:t>49,997,657.46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宋体" w:hAnsi="宋体" w:cs="宋体" w:eastAsia="宋体" w:hint="default"/>
                <w:sz w:val="21"/>
                <w:szCs w:val="21"/>
              </w:rPr>
            </w:pPr>
            <w:r>
              <w:rPr>
                <w:rFonts w:ascii="宋体"/>
                <w:sz w:val="21"/>
              </w:rPr>
              <w:t>10.02</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6" w:right="0"/>
              <w:jc w:val="left"/>
              <w:rPr>
                <w:rFonts w:ascii="宋体" w:hAnsi="宋体" w:cs="宋体" w:eastAsia="宋体" w:hint="default"/>
                <w:sz w:val="21"/>
                <w:szCs w:val="21"/>
              </w:rPr>
            </w:pPr>
            <w:r>
              <w:rPr>
                <w:rFonts w:ascii="宋体"/>
                <w:sz w:val="21"/>
              </w:rPr>
              <w:t>449,059,962.72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383"/>
        <w:gridCol w:w="1703"/>
        <w:gridCol w:w="847"/>
        <w:gridCol w:w="1559"/>
        <w:gridCol w:w="749"/>
        <w:gridCol w:w="1628"/>
      </w:tblGrid>
      <w:tr>
        <w:trPr>
          <w:trHeight w:val="402" w:hRule="exact"/>
        </w:trPr>
        <w:tc>
          <w:tcPr>
            <w:tcW w:w="33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48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3383" w:type="dxa"/>
            <w:vMerge/>
            <w:tcBorders>
              <w:left w:val="nil" w:sz="6" w:space="0" w:color="auto"/>
              <w:right w:val="single" w:sz="4" w:space="0" w:color="000000"/>
            </w:tcBorders>
          </w:tcPr>
          <w:p>
            <w:pPr/>
          </w:p>
        </w:tc>
        <w:tc>
          <w:tcPr>
            <w:tcW w:w="2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4" w:hRule="exact"/>
        </w:trPr>
        <w:tc>
          <w:tcPr>
            <w:tcW w:w="3383" w:type="dxa"/>
            <w:vMerge/>
            <w:tcBorders>
              <w:left w:val="nil" w:sz="6" w:space="0" w:color="auto"/>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1"/>
              <w:jc w:val="center"/>
              <w:rPr>
                <w:rFonts w:ascii="宋体" w:hAnsi="宋体" w:cs="宋体" w:eastAsia="宋体" w:hint="default"/>
                <w:sz w:val="21"/>
                <w:szCs w:val="21"/>
              </w:rPr>
            </w:pPr>
            <w:r>
              <w:rPr>
                <w:rFonts w:ascii="宋体" w:hAnsi="宋体" w:cs="宋体" w:eastAsia="宋体" w:hint="default"/>
                <w:sz w:val="21"/>
                <w:szCs w:val="21"/>
              </w:rPr>
              <w:t>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6" w:right="53"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w:t>
            </w:r>
          </w:p>
        </w:tc>
        <w:tc>
          <w:tcPr>
            <w:tcW w:w="1628" w:type="dxa"/>
            <w:vMerge/>
            <w:tcBorders>
              <w:left w:val="single" w:sz="4" w:space="0" w:color="000000"/>
              <w:bottom w:val="single" w:sz="4" w:space="0" w:color="000000"/>
              <w:right w:val="nil" w:sz="6" w:space="0" w:color="auto"/>
            </w:tcBorders>
          </w:tcPr>
          <w:p>
            <w:pPr/>
          </w:p>
        </w:tc>
      </w:tr>
      <w:tr>
        <w:trPr>
          <w:trHeight w:val="464"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p>
        </w:tc>
        <w:tc>
          <w:tcPr>
            <w:tcW w:w="1703"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1"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 w:right="0"/>
              <w:jc w:val="center"/>
              <w:rPr>
                <w:rFonts w:ascii="宋体" w:hAnsi="宋体" w:cs="宋体" w:eastAsia="宋体" w:hint="default"/>
                <w:sz w:val="21"/>
                <w:szCs w:val="21"/>
              </w:rPr>
            </w:pPr>
            <w:r>
              <w:rPr>
                <w:rFonts w:ascii="宋体"/>
                <w:sz w:val="21"/>
              </w:rPr>
              <w:t>100,726,642.03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5,851,095.69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5.81</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94,875,546.34</w:t>
            </w:r>
          </w:p>
        </w:tc>
      </w:tr>
      <w:tr>
        <w:trPr>
          <w:trHeight w:val="714"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105"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单项金额不重大但单项计提坏账准 备</w:t>
            </w:r>
          </w:p>
        </w:tc>
        <w:tc>
          <w:tcPr>
            <w:tcW w:w="1703"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nil" w:sz="6" w:space="0" w:color="auto"/>
            </w:tcBorders>
          </w:tcPr>
          <w:p>
            <w:pPr/>
          </w:p>
        </w:tc>
      </w:tr>
      <w:tr>
        <w:trPr>
          <w:trHeight w:val="465"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 w:right="0"/>
              <w:jc w:val="center"/>
              <w:rPr>
                <w:rFonts w:ascii="宋体" w:hAnsi="宋体" w:cs="宋体" w:eastAsia="宋体" w:hint="default"/>
                <w:sz w:val="21"/>
                <w:szCs w:val="21"/>
              </w:rPr>
            </w:pPr>
            <w:r>
              <w:rPr>
                <w:rFonts w:ascii="宋体"/>
                <w:sz w:val="21"/>
              </w:rPr>
              <w:t>100,726,642.03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5,851,095.69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5.81</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94,875,546.34</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①</w:t>
      </w:r>
      <w:r>
        <w:rPr>
          <w:spacing w:val="-1"/>
        </w:rPr>
        <w:t> </w:t>
      </w:r>
      <w:r>
        <w:rPr/>
        <w:t>防盗标签业务账龄组合</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106"/>
        <w:gridCol w:w="2622"/>
        <w:gridCol w:w="2624"/>
        <w:gridCol w:w="2518"/>
      </w:tblGrid>
      <w:tr>
        <w:trPr>
          <w:trHeight w:val="402" w:hRule="exact"/>
        </w:trPr>
        <w:tc>
          <w:tcPr>
            <w:tcW w:w="210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7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2106" w:type="dxa"/>
            <w:vMerge/>
            <w:tcBorders>
              <w:left w:val="nil" w:sz="6" w:space="0" w:color="auto"/>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68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2" w:right="0"/>
              <w:jc w:val="left"/>
              <w:rPr>
                <w:rFonts w:ascii="宋体" w:hAnsi="宋体" w:cs="宋体" w:eastAsia="宋体" w:hint="default"/>
                <w:sz w:val="21"/>
                <w:szCs w:val="21"/>
              </w:rPr>
            </w:pPr>
            <w:r>
              <w:rPr>
                <w:rFonts w:ascii="宋体"/>
                <w:sz w:val="21"/>
              </w:rPr>
              <w:t>132,471,739.08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sz w:val="21"/>
              </w:rPr>
              <w:t>6,623,586.95</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243" w:right="0"/>
              <w:jc w:val="left"/>
              <w:rPr>
                <w:rFonts w:ascii="宋体" w:hAnsi="宋体" w:cs="宋体" w:eastAsia="宋体" w:hint="default"/>
                <w:sz w:val="21"/>
                <w:szCs w:val="21"/>
              </w:rPr>
            </w:pPr>
            <w:r>
              <w:rPr>
                <w:rFonts w:ascii="宋体"/>
                <w:sz w:val="21"/>
              </w:rPr>
              <w:t>5.00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2" w:right="0"/>
              <w:jc w:val="left"/>
              <w:rPr>
                <w:rFonts w:ascii="宋体" w:hAnsi="宋体" w:cs="宋体" w:eastAsia="宋体" w:hint="default"/>
                <w:sz w:val="21"/>
                <w:szCs w:val="21"/>
              </w:rPr>
            </w:pPr>
            <w:r>
              <w:rPr>
                <w:rFonts w:ascii="宋体"/>
                <w:sz w:val="21"/>
              </w:rPr>
              <w:t>1,226,627.59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sz w:val="21"/>
              </w:rPr>
              <w:t>122,662.76</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72" w:right="0"/>
              <w:jc w:val="left"/>
              <w:rPr>
                <w:rFonts w:ascii="宋体" w:hAnsi="宋体" w:cs="宋体" w:eastAsia="宋体" w:hint="default"/>
                <w:sz w:val="21"/>
                <w:szCs w:val="21"/>
              </w:rPr>
            </w:pPr>
            <w:r>
              <w:rPr>
                <w:rFonts w:ascii="宋体"/>
                <w:sz w:val="21"/>
              </w:rPr>
              <w:t>10.00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2" w:right="0"/>
              <w:jc w:val="left"/>
              <w:rPr>
                <w:rFonts w:ascii="宋体" w:hAnsi="宋体" w:cs="宋体" w:eastAsia="宋体" w:hint="default"/>
                <w:sz w:val="21"/>
                <w:szCs w:val="21"/>
              </w:rPr>
            </w:pPr>
            <w:r>
              <w:rPr>
                <w:rFonts w:ascii="宋体"/>
                <w:sz w:val="21"/>
              </w:rPr>
              <w:t>399,801.93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sz w:val="21"/>
              </w:rPr>
              <w:t>119,940.58</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72" w:right="0"/>
              <w:jc w:val="left"/>
              <w:rPr>
                <w:rFonts w:ascii="宋体" w:hAnsi="宋体" w:cs="宋体" w:eastAsia="宋体" w:hint="default"/>
                <w:sz w:val="21"/>
                <w:szCs w:val="21"/>
              </w:rPr>
            </w:pPr>
            <w:r>
              <w:rPr>
                <w:rFonts w:ascii="宋体"/>
                <w:sz w:val="21"/>
              </w:rPr>
              <w:t>30.00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2" w:right="0"/>
              <w:jc w:val="left"/>
              <w:rPr>
                <w:rFonts w:ascii="宋体" w:hAnsi="宋体" w:cs="宋体" w:eastAsia="宋体" w:hint="default"/>
                <w:sz w:val="21"/>
                <w:szCs w:val="21"/>
              </w:rPr>
            </w:pPr>
            <w:r>
              <w:rPr>
                <w:rFonts w:ascii="宋体"/>
                <w:sz w:val="21"/>
              </w:rPr>
              <w:t>1,108,512.49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sz w:val="21"/>
              </w:rPr>
              <w:t>1,108,512.49</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03" w:right="0"/>
              <w:jc w:val="left"/>
              <w:rPr>
                <w:rFonts w:ascii="宋体" w:hAnsi="宋体" w:cs="宋体" w:eastAsia="宋体" w:hint="default"/>
                <w:sz w:val="21"/>
                <w:szCs w:val="21"/>
              </w:rPr>
            </w:pPr>
            <w:r>
              <w:rPr>
                <w:rFonts w:ascii="宋体"/>
                <w:sz w:val="21"/>
              </w:rPr>
              <w:t>100.00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2" w:right="0"/>
              <w:jc w:val="left"/>
              <w:rPr>
                <w:rFonts w:ascii="宋体" w:hAnsi="宋体" w:cs="宋体" w:eastAsia="宋体" w:hint="default"/>
                <w:sz w:val="21"/>
                <w:szCs w:val="21"/>
              </w:rPr>
            </w:pPr>
            <w:r>
              <w:rPr>
                <w:rFonts w:ascii="宋体"/>
                <w:sz w:val="21"/>
              </w:rPr>
              <w:t>135,206,681.09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sz w:val="21"/>
              </w:rPr>
              <w:t>7,974,702.78</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243" w:right="0"/>
              <w:jc w:val="left"/>
              <w:rPr>
                <w:rFonts w:ascii="宋体" w:hAnsi="宋体" w:cs="宋体" w:eastAsia="宋体" w:hint="default"/>
                <w:sz w:val="21"/>
                <w:szCs w:val="21"/>
              </w:rPr>
            </w:pPr>
            <w:r>
              <w:rPr>
                <w:rFonts w:ascii="宋体"/>
                <w:sz w:val="21"/>
              </w:rPr>
              <w:t>5.90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t>②</w:t>
      </w:r>
      <w:r>
        <w:rPr>
          <w:spacing w:val="-1"/>
        </w:rPr>
        <w:t> </w:t>
      </w:r>
      <w:r>
        <w:rPr/>
        <w:t>医疗智能化业务账龄组合</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106"/>
        <w:gridCol w:w="2622"/>
        <w:gridCol w:w="2624"/>
        <w:gridCol w:w="2518"/>
      </w:tblGrid>
      <w:tr>
        <w:trPr>
          <w:trHeight w:val="402" w:hRule="exact"/>
        </w:trPr>
        <w:tc>
          <w:tcPr>
            <w:tcW w:w="210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7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2106" w:type="dxa"/>
            <w:vMerge/>
            <w:tcBorders>
              <w:left w:val="nil" w:sz="6" w:space="0" w:color="auto"/>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67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213,255,741.12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10,662,787.06</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105,075,545.37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10,507,554.54</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22,437,368.10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6,731,210.43</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30.00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3-4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14,487,116.50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7,243,558.25</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50.00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4-5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8,586,618.00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6,869,294.40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80.00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8,550.00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8,550.00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100.00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363,850,939.09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42,022,954.68</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11.55</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 </w:t>
      </w:r>
      <w:r>
        <w:rPr/>
        <w:t>本期计提坏账准备金额</w:t>
      </w:r>
      <w:r>
        <w:rPr>
          <w:spacing w:val="-54"/>
        </w:rPr>
        <w:t> </w:t>
      </w:r>
      <w:r>
        <w:rPr>
          <w:rFonts w:ascii="宋体" w:hAnsi="宋体" w:cs="宋体" w:eastAsia="宋体" w:hint="default"/>
        </w:rPr>
        <w:t>16,754,238.00</w:t>
      </w:r>
      <w:r>
        <w:rPr>
          <w:rFonts w:ascii="宋体" w:hAnsi="宋体" w:cs="宋体" w:eastAsia="宋体" w:hint="default"/>
          <w:spacing w:val="-53"/>
        </w:rPr>
        <w:t> </w:t>
      </w:r>
      <w:r>
        <w:rPr/>
        <w:t>元。</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(3)</w:t>
      </w:r>
      <w:r>
        <w:rPr>
          <w:rFonts w:ascii="宋体" w:hAnsi="宋体" w:cs="宋体" w:eastAsia="宋体" w:hint="default"/>
          <w:spacing w:val="-1"/>
        </w:rPr>
        <w:t> </w:t>
      </w:r>
      <w:r>
        <w:rPr/>
        <w:t>本期计提、收回或转回的坏账准备情况</w:t>
      </w:r>
    </w:p>
    <w:p>
      <w:pPr>
        <w:spacing w:line="240" w:lineRule="auto" w:before="9"/>
        <w:rPr>
          <w:rFonts w:ascii="宋体" w:hAnsi="宋体" w:cs="宋体" w:eastAsia="宋体" w:hint="default"/>
          <w:sz w:val="17"/>
          <w:szCs w:val="17"/>
        </w:rPr>
      </w:pPr>
    </w:p>
    <w:p>
      <w:pPr>
        <w:pStyle w:val="BodyText"/>
        <w:spacing w:line="410" w:lineRule="auto" w:before="0"/>
        <w:ind w:left="1134" w:right="1128" w:firstLine="420"/>
        <w:jc w:val="left"/>
      </w:pPr>
      <w:r>
        <w:rPr/>
        <w:t>本期实际核销应收账款金额 </w:t>
      </w:r>
      <w:r>
        <w:rPr>
          <w:rFonts w:ascii="宋体" w:hAnsi="宋体" w:cs="宋体" w:eastAsia="宋体" w:hint="default"/>
        </w:rPr>
        <w:t>67,875.91 </w:t>
      </w:r>
      <w:r>
        <w:rPr/>
        <w:t>元</w:t>
      </w:r>
      <w:r>
        <w:rPr>
          <w:rFonts w:ascii="宋体" w:hAnsi="宋体" w:cs="宋体" w:eastAsia="宋体" w:hint="default"/>
        </w:rPr>
        <w:t>,</w:t>
      </w:r>
      <w:r>
        <w:rPr>
          <w:rFonts w:ascii="宋体" w:hAnsi="宋体" w:cs="宋体" w:eastAsia="宋体" w:hint="default"/>
          <w:spacing w:val="69"/>
        </w:rPr>
        <w:t> </w:t>
      </w:r>
      <w:r>
        <w:rPr/>
        <w:t>本期收回以前年度已核销的应收账款相应转回坏账准备 </w:t>
      </w:r>
      <w:r>
        <w:rPr>
          <w:rFonts w:ascii="宋体" w:hAnsi="宋体" w:cs="宋体" w:eastAsia="宋体" w:hint="default"/>
        </w:rPr>
        <w:t>91,094.45</w:t>
      </w:r>
      <w:r>
        <w:rPr>
          <w:rFonts w:ascii="宋体" w:hAnsi="宋体" w:cs="宋体" w:eastAsia="宋体" w:hint="default"/>
          <w:spacing w:val="-56"/>
        </w:rPr>
        <w:t> </w:t>
      </w:r>
      <w:r>
        <w:rPr/>
        <w:t>元。</w:t>
      </w:r>
    </w:p>
    <w:p>
      <w:pPr>
        <w:pStyle w:val="BodyText"/>
        <w:spacing w:line="240" w:lineRule="auto" w:before="85"/>
        <w:ind w:right="0"/>
        <w:jc w:val="left"/>
      </w:pPr>
      <w:r>
        <w:rPr>
          <w:rFonts w:ascii="宋体" w:hAnsi="宋体" w:cs="宋体" w:eastAsia="宋体" w:hint="default"/>
        </w:rPr>
        <w:t>(4)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888"/>
        <w:gridCol w:w="1993"/>
        <w:gridCol w:w="1995"/>
        <w:gridCol w:w="1994"/>
      </w:tblGrid>
      <w:tr>
        <w:trPr>
          <w:trHeight w:val="754"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518" w:right="257" w:hanging="263"/>
              <w:jc w:val="left"/>
              <w:rPr>
                <w:rFonts w:ascii="宋体" w:hAnsi="宋体" w:cs="宋体" w:eastAsia="宋体" w:hint="default"/>
                <w:sz w:val="21"/>
                <w:szCs w:val="21"/>
              </w:rPr>
            </w:pPr>
            <w:r>
              <w:rPr>
                <w:rFonts w:ascii="宋体" w:hAnsi="宋体" w:cs="宋体" w:eastAsia="宋体" w:hint="default"/>
                <w:sz w:val="21"/>
                <w:szCs w:val="21"/>
              </w:rPr>
              <w:t>占应收账款余额 的比例</w:t>
            </w:r>
            <w:r>
              <w:rPr>
                <w:rFonts w:ascii="宋体" w:hAnsi="宋体" w:cs="宋体" w:eastAsia="宋体" w:hint="default"/>
                <w:sz w:val="21"/>
                <w:szCs w:val="21"/>
              </w:rPr>
              <w:t>(%)</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北京有庆御通医疗投资有限公司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8" w:right="0"/>
              <w:jc w:val="left"/>
              <w:rPr>
                <w:rFonts w:ascii="宋体" w:hAnsi="宋体" w:cs="宋体" w:eastAsia="宋体" w:hint="default"/>
                <w:sz w:val="21"/>
                <w:szCs w:val="21"/>
              </w:rPr>
            </w:pPr>
            <w:r>
              <w:rPr>
                <w:rFonts w:ascii="宋体"/>
                <w:sz w:val="21"/>
              </w:rPr>
              <w:t>39,540,800.00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7.92</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22" w:right="0"/>
              <w:jc w:val="left"/>
              <w:rPr>
                <w:rFonts w:ascii="宋体" w:hAnsi="宋体" w:cs="宋体" w:eastAsia="宋体" w:hint="default"/>
                <w:sz w:val="21"/>
                <w:szCs w:val="21"/>
              </w:rPr>
            </w:pPr>
            <w:r>
              <w:rPr>
                <w:rFonts w:ascii="宋体"/>
                <w:sz w:val="21"/>
              </w:rPr>
              <w:t>3,954,080.00</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Universal Surveillance</w:t>
            </w:r>
            <w:r>
              <w:rPr>
                <w:rFonts w:ascii="宋体"/>
                <w:spacing w:val="-2"/>
                <w:sz w:val="21"/>
              </w:rPr>
              <w:t> </w:t>
            </w:r>
            <w:r>
              <w:rPr>
                <w:rFonts w:ascii="宋体"/>
                <w:sz w:val="21"/>
              </w:rPr>
              <w:t>Systems</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8" w:right="0"/>
              <w:jc w:val="left"/>
              <w:rPr>
                <w:rFonts w:ascii="宋体" w:hAnsi="宋体" w:cs="宋体" w:eastAsia="宋体" w:hint="default"/>
                <w:sz w:val="21"/>
                <w:szCs w:val="21"/>
              </w:rPr>
            </w:pPr>
            <w:r>
              <w:rPr>
                <w:rFonts w:ascii="宋体"/>
                <w:sz w:val="21"/>
              </w:rPr>
              <w:t>34,382,470.55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6.89</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22" w:right="0"/>
              <w:jc w:val="left"/>
              <w:rPr>
                <w:rFonts w:ascii="宋体" w:hAnsi="宋体" w:cs="宋体" w:eastAsia="宋体" w:hint="default"/>
                <w:sz w:val="21"/>
                <w:szCs w:val="21"/>
              </w:rPr>
            </w:pPr>
            <w:r>
              <w:rPr>
                <w:rFonts w:ascii="宋体"/>
                <w:sz w:val="21"/>
              </w:rPr>
              <w:t>1,719,677.47</w:t>
            </w:r>
          </w:p>
        </w:tc>
      </w:tr>
      <w:tr>
        <w:trPr>
          <w:trHeight w:val="559"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上海航天有线电厂有限公司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8" w:right="0"/>
              <w:jc w:val="left"/>
              <w:rPr>
                <w:rFonts w:ascii="宋体" w:hAnsi="宋体" w:cs="宋体" w:eastAsia="宋体" w:hint="default"/>
                <w:sz w:val="21"/>
                <w:szCs w:val="21"/>
              </w:rPr>
            </w:pPr>
            <w:r>
              <w:rPr>
                <w:rFonts w:ascii="宋体"/>
                <w:sz w:val="21"/>
              </w:rPr>
              <w:t>32,085,400.00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6.43</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22" w:right="0"/>
              <w:jc w:val="left"/>
              <w:rPr>
                <w:rFonts w:ascii="宋体" w:hAnsi="宋体" w:cs="宋体" w:eastAsia="宋体" w:hint="default"/>
                <w:sz w:val="21"/>
                <w:szCs w:val="21"/>
              </w:rPr>
            </w:pPr>
            <w:r>
              <w:rPr>
                <w:rFonts w:ascii="宋体"/>
                <w:sz w:val="21"/>
              </w:rPr>
              <w:t>1,604,270.00</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3888"/>
        <w:gridCol w:w="1993"/>
        <w:gridCol w:w="1995"/>
        <w:gridCol w:w="1994"/>
      </w:tblGrid>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东莞东兴商标织绣有限公司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pacing w:val="-1"/>
                <w:sz w:val="21"/>
              </w:rPr>
              <w:t>18,559,549.30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3.72</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927,977.47</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广州市妇女儿童医疗中心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pacing w:val="-1"/>
                <w:sz w:val="21"/>
              </w:rPr>
              <w:t>17,959,000.00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3.60</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1,056,650.00</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142,527,219.85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28.56</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9,262,654.94</w:t>
            </w:r>
          </w:p>
        </w:tc>
      </w:tr>
    </w:tbl>
    <w:p>
      <w:pPr>
        <w:spacing w:line="240" w:lineRule="auto" w:before="3"/>
        <w:rPr>
          <w:rFonts w:ascii="宋体" w:hAnsi="宋体" w:cs="宋体" w:eastAsia="宋体" w:hint="default"/>
          <w:sz w:val="5"/>
          <w:szCs w:val="5"/>
        </w:rPr>
      </w:pPr>
    </w:p>
    <w:p>
      <w:pPr>
        <w:pStyle w:val="BodyText"/>
        <w:spacing w:line="444" w:lineRule="auto" w:before="35"/>
        <w:ind w:left="1553" w:right="1137" w:firstLine="3"/>
        <w:jc w:val="left"/>
      </w:pPr>
      <w:r>
        <w:rPr>
          <w:rFonts w:ascii="宋体" w:hAnsi="宋体" w:cs="宋体" w:eastAsia="宋体" w:hint="default"/>
        </w:rPr>
        <w:t>(5) </w:t>
      </w:r>
      <w:r>
        <w:rPr/>
        <w:t>其他说明 </w:t>
      </w:r>
      <w:r>
        <w:rPr>
          <w:spacing w:val="-1"/>
        </w:rPr>
        <w:t>根据本公司之子公司医惠科技公司与杭州银行股份有限公司科技支行签订的《最高额质押合同》，医</w:t>
      </w:r>
    </w:p>
    <w:p>
      <w:pPr>
        <w:pStyle w:val="BodyText"/>
        <w:spacing w:line="410" w:lineRule="auto" w:before="14"/>
        <w:ind w:left="1133" w:right="1131"/>
        <w:jc w:val="both"/>
      </w:pPr>
      <w:r>
        <w:rPr/>
        <w:t>惠科技公司以其</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25</w:t>
      </w:r>
      <w:r>
        <w:rPr/>
        <w:t>日的全部应收账款及以后发生的全部应收账款作为质押取得</w:t>
      </w:r>
      <w:r>
        <w:rPr>
          <w:rFonts w:ascii="宋体" w:hAnsi="宋体" w:cs="宋体" w:eastAsia="宋体" w:hint="default"/>
        </w:rPr>
        <w:t>11,000</w:t>
      </w:r>
      <w:r>
        <w:rPr/>
        <w:t>万元的融</w:t>
      </w:r>
      <w:r>
        <w:rPr>
          <w:spacing w:val="-28"/>
        </w:rPr>
        <w:t> </w:t>
      </w:r>
      <w:r>
        <w:rPr>
          <w:spacing w:val="-28"/>
        </w:rPr>
      </w:r>
      <w:r>
        <w:rPr>
          <w:spacing w:val="-1"/>
        </w:rPr>
        <w:t>资额度。截至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日，医惠科技公司应收账款期末余额为</w:t>
      </w:r>
      <w:r>
        <w:rPr>
          <w:rFonts w:ascii="宋体" w:hAnsi="宋体" w:cs="宋体" w:eastAsia="宋体" w:hint="default"/>
          <w:spacing w:val="-1"/>
        </w:rPr>
        <w:t>328,999,196.72</w:t>
      </w:r>
      <w:r>
        <w:rPr>
          <w:spacing w:val="-1"/>
        </w:rPr>
        <w:t>元，医惠科技公司在该</w:t>
      </w:r>
      <w:r>
        <w:rPr>
          <w:spacing w:val="-77"/>
        </w:rPr>
        <w:t> </w:t>
      </w:r>
      <w:r>
        <w:rPr>
          <w:spacing w:val="-77"/>
        </w:rPr>
      </w:r>
      <w:r>
        <w:rPr/>
        <w:t>担保合同下借款余额为</w:t>
      </w:r>
      <w:r>
        <w:rPr>
          <w:rFonts w:ascii="宋体" w:hAnsi="宋体" w:cs="宋体" w:eastAsia="宋体" w:hint="default"/>
        </w:rPr>
        <w:t>4,000</w:t>
      </w:r>
      <w:r>
        <w:rPr/>
        <w:t>万元。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0"/>
        <w:ind w:left="1553" w:right="0"/>
        <w:jc w:val="left"/>
      </w:pPr>
      <w:bookmarkStart w:name="4. 预付款项" w:id="198"/>
      <w:bookmarkEnd w:id="198"/>
      <w:r>
        <w:rPr/>
      </w:r>
      <w:r>
        <w:rPr>
          <w:rFonts w:ascii="宋体" w:hAnsi="宋体" w:cs="宋体" w:eastAsia="宋体" w:hint="default"/>
        </w:rPr>
        <w:t>4.</w:t>
      </w:r>
      <w:r>
        <w:rPr>
          <w:rFonts w:ascii="宋体" w:hAnsi="宋体" w:cs="宋体" w:eastAsia="宋体" w:hint="default"/>
          <w:spacing w:val="1"/>
        </w:rPr>
        <w:t> </w:t>
      </w:r>
      <w:r>
        <w:rPr/>
        <w:t>预付款项</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账龄分析</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830" w:type="dxa"/>
        <w:tblLayout w:type="fixed"/>
        <w:tblCellMar>
          <w:top w:w="0" w:type="dxa"/>
          <w:left w:w="0" w:type="dxa"/>
          <w:bottom w:w="0" w:type="dxa"/>
          <w:right w:w="0" w:type="dxa"/>
        </w:tblCellMar>
        <w:tblLook w:val="01E0"/>
      </w:tblPr>
      <w:tblGrid>
        <w:gridCol w:w="1104"/>
        <w:gridCol w:w="1602"/>
        <w:gridCol w:w="908"/>
        <w:gridCol w:w="603"/>
        <w:gridCol w:w="1604"/>
        <w:gridCol w:w="1500"/>
        <w:gridCol w:w="769"/>
        <w:gridCol w:w="589"/>
        <w:gridCol w:w="1499"/>
      </w:tblGrid>
      <w:tr>
        <w:trPr>
          <w:trHeight w:val="402" w:hRule="exact"/>
        </w:trPr>
        <w:tc>
          <w:tcPr>
            <w:tcW w:w="110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7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5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714" w:hRule="exact"/>
        </w:trPr>
        <w:tc>
          <w:tcPr>
            <w:tcW w:w="1104" w:type="dxa"/>
            <w:vMerge/>
            <w:tcBorders>
              <w:left w:val="nil" w:sz="6" w:space="0" w:color="auto"/>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0"/>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85" w:right="87"/>
              <w:jc w:val="left"/>
              <w:rPr>
                <w:rFonts w:ascii="宋体" w:hAnsi="宋体" w:cs="宋体" w:eastAsia="宋体" w:hint="default"/>
                <w:sz w:val="21"/>
                <w:szCs w:val="21"/>
              </w:rPr>
            </w:pPr>
            <w:r>
              <w:rPr>
                <w:rFonts w:ascii="宋体" w:hAnsi="宋体" w:cs="宋体" w:eastAsia="宋体" w:hint="default"/>
                <w:sz w:val="21"/>
                <w:szCs w:val="21"/>
              </w:rPr>
              <w:t>坏账 准备</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9" w:right="78"/>
              <w:jc w:val="left"/>
              <w:rPr>
                <w:rFonts w:ascii="宋体" w:hAnsi="宋体" w:cs="宋体" w:eastAsia="宋体" w:hint="default"/>
                <w:sz w:val="21"/>
                <w:szCs w:val="21"/>
              </w:rPr>
            </w:pPr>
            <w:r>
              <w:rPr>
                <w:rFonts w:ascii="宋体" w:hAnsi="宋体" w:cs="宋体" w:eastAsia="宋体" w:hint="default"/>
                <w:sz w:val="21"/>
                <w:szCs w:val="21"/>
              </w:rPr>
              <w:t>坏账 准备</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11,484,855.64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54.19</w:t>
            </w:r>
          </w:p>
        </w:tc>
        <w:tc>
          <w:tcPr>
            <w:tcW w:w="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11,484,855.64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28" w:right="0"/>
              <w:jc w:val="left"/>
              <w:rPr>
                <w:rFonts w:ascii="宋体" w:hAnsi="宋体" w:cs="宋体" w:eastAsia="宋体" w:hint="default"/>
                <w:sz w:val="21"/>
                <w:szCs w:val="21"/>
              </w:rPr>
            </w:pPr>
            <w:r>
              <w:rPr>
                <w:rFonts w:ascii="宋体"/>
                <w:sz w:val="21"/>
              </w:rPr>
              <w:t>3,032,013.97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33" w:right="0"/>
              <w:jc w:val="left"/>
              <w:rPr>
                <w:rFonts w:ascii="宋体" w:hAnsi="宋体" w:cs="宋体" w:eastAsia="宋体" w:hint="default"/>
                <w:sz w:val="21"/>
                <w:szCs w:val="21"/>
              </w:rPr>
            </w:pPr>
            <w:r>
              <w:rPr>
                <w:rFonts w:ascii="宋体"/>
                <w:sz w:val="21"/>
              </w:rPr>
              <w:t>91.57</w:t>
            </w:r>
          </w:p>
        </w:tc>
        <w:tc>
          <w:tcPr>
            <w:tcW w:w="5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3,032,013.97</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3,493,811.70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16.48</w:t>
            </w:r>
          </w:p>
        </w:tc>
        <w:tc>
          <w:tcPr>
            <w:tcW w:w="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3,493,811.70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147,549.91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7" w:right="0"/>
              <w:jc w:val="left"/>
              <w:rPr>
                <w:rFonts w:ascii="宋体" w:hAnsi="宋体" w:cs="宋体" w:eastAsia="宋体" w:hint="default"/>
                <w:sz w:val="21"/>
                <w:szCs w:val="21"/>
              </w:rPr>
            </w:pPr>
            <w:r>
              <w:rPr>
                <w:rFonts w:ascii="宋体"/>
                <w:sz w:val="21"/>
              </w:rPr>
              <w:t>4.46</w:t>
            </w:r>
          </w:p>
        </w:tc>
        <w:tc>
          <w:tcPr>
            <w:tcW w:w="5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147,549.91</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年</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1,180,000.00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5.57</w:t>
            </w:r>
          </w:p>
        </w:tc>
        <w:tc>
          <w:tcPr>
            <w:tcW w:w="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1,180,000.00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66,100.00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7" w:right="0"/>
              <w:jc w:val="left"/>
              <w:rPr>
                <w:rFonts w:ascii="宋体" w:hAnsi="宋体" w:cs="宋体" w:eastAsia="宋体" w:hint="default"/>
                <w:sz w:val="21"/>
                <w:szCs w:val="21"/>
              </w:rPr>
            </w:pPr>
            <w:r>
              <w:rPr>
                <w:rFonts w:ascii="宋体"/>
                <w:sz w:val="21"/>
              </w:rPr>
              <w:t>2.00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66,100.00</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5,036,022.96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23.76</w:t>
            </w:r>
          </w:p>
        </w:tc>
        <w:tc>
          <w:tcPr>
            <w:tcW w:w="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5,036,022.96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65,182.00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7" w:right="0"/>
              <w:jc w:val="left"/>
              <w:rPr>
                <w:rFonts w:ascii="宋体" w:hAnsi="宋体" w:cs="宋体" w:eastAsia="宋体" w:hint="default"/>
                <w:sz w:val="21"/>
                <w:szCs w:val="21"/>
              </w:rPr>
            </w:pPr>
            <w:r>
              <w:rPr>
                <w:rFonts w:ascii="宋体"/>
                <w:sz w:val="21"/>
              </w:rPr>
              <w:t>1.97</w:t>
            </w:r>
          </w:p>
        </w:tc>
        <w:tc>
          <w:tcPr>
            <w:tcW w:w="5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65,182.00</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21,194,690.30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21,194,690.30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0" w:right="0"/>
              <w:jc w:val="left"/>
              <w:rPr>
                <w:rFonts w:ascii="宋体" w:hAnsi="宋体" w:cs="宋体" w:eastAsia="宋体" w:hint="default"/>
                <w:sz w:val="21"/>
                <w:szCs w:val="21"/>
              </w:rPr>
            </w:pPr>
            <w:r>
              <w:rPr>
                <w:rFonts w:ascii="宋体"/>
                <w:sz w:val="21"/>
              </w:rPr>
              <w:t>3,310,845.88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0" w:right="0"/>
              <w:jc w:val="left"/>
              <w:rPr>
                <w:rFonts w:ascii="宋体" w:hAnsi="宋体" w:cs="宋体" w:eastAsia="宋体" w:hint="default"/>
                <w:sz w:val="21"/>
                <w:szCs w:val="21"/>
              </w:rPr>
            </w:pPr>
            <w:r>
              <w:rPr>
                <w:rFonts w:ascii="宋体"/>
                <w:sz w:val="21"/>
              </w:rPr>
              <w:t>100.00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3,310,845.88</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 </w:t>
      </w:r>
      <w:r>
        <w:rPr/>
        <w:t>账龄</w:t>
      </w:r>
      <w:r>
        <w:rPr>
          <w:spacing w:val="-55"/>
        </w:rPr>
        <w:t> </w:t>
      </w:r>
      <w:r>
        <w:rPr>
          <w:rFonts w:ascii="宋体" w:hAnsi="宋体" w:cs="宋体" w:eastAsia="宋体" w:hint="default"/>
        </w:rPr>
        <w:t>1</w:t>
      </w:r>
      <w:r>
        <w:rPr>
          <w:rFonts w:ascii="宋体" w:hAnsi="宋体" w:cs="宋体" w:eastAsia="宋体" w:hint="default"/>
          <w:spacing w:val="-53"/>
        </w:rPr>
        <w:t> </w:t>
      </w:r>
      <w:r>
        <w:rPr/>
        <w:t>年以上重要的预付款项未及时结算的原因说明</w:t>
      </w:r>
    </w:p>
    <w:p>
      <w:pPr>
        <w:spacing w:line="240" w:lineRule="auto" w:before="13"/>
        <w:rPr>
          <w:rFonts w:ascii="宋体" w:hAnsi="宋体" w:cs="宋体" w:eastAsia="宋体" w:hint="default"/>
          <w:sz w:val="12"/>
          <w:szCs w:val="12"/>
        </w:rPr>
      </w:pPr>
    </w:p>
    <w:tbl>
      <w:tblPr>
        <w:tblW w:w="0" w:type="auto"/>
        <w:jc w:val="left"/>
        <w:tblInd w:w="830" w:type="dxa"/>
        <w:tblLayout w:type="fixed"/>
        <w:tblCellMar>
          <w:top w:w="0" w:type="dxa"/>
          <w:left w:w="0" w:type="dxa"/>
          <w:bottom w:w="0" w:type="dxa"/>
          <w:right w:w="0" w:type="dxa"/>
        </w:tblCellMar>
        <w:tblLook w:val="01E0"/>
      </w:tblPr>
      <w:tblGrid>
        <w:gridCol w:w="3873"/>
        <w:gridCol w:w="2829"/>
        <w:gridCol w:w="3371"/>
      </w:tblGrid>
      <w:tr>
        <w:trPr>
          <w:trHeight w:val="558" w:hRule="exact"/>
        </w:trPr>
        <w:tc>
          <w:tcPr>
            <w:tcW w:w="3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4"/>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8" w:hRule="exact"/>
        </w:trPr>
        <w:tc>
          <w:tcPr>
            <w:tcW w:w="3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上海炬华信息技术有限公司</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3,400,000.00</w:t>
            </w:r>
          </w:p>
        </w:tc>
        <w:tc>
          <w:tcPr>
            <w:tcW w:w="3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center"/>
              <w:rPr>
                <w:rFonts w:ascii="宋体" w:hAnsi="宋体" w:cs="宋体" w:eastAsia="宋体" w:hint="default"/>
                <w:sz w:val="21"/>
                <w:szCs w:val="21"/>
              </w:rPr>
            </w:pPr>
            <w:r>
              <w:rPr>
                <w:rFonts w:ascii="宋体" w:hAnsi="宋体" w:cs="宋体" w:eastAsia="宋体" w:hint="default"/>
                <w:sz w:val="21"/>
                <w:szCs w:val="21"/>
              </w:rPr>
              <w:t>预付的技术服务费</w:t>
            </w:r>
          </w:p>
        </w:tc>
      </w:tr>
      <w:tr>
        <w:trPr>
          <w:trHeight w:val="558" w:hRule="exact"/>
        </w:trPr>
        <w:tc>
          <w:tcPr>
            <w:tcW w:w="387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3,400,000.00</w:t>
            </w:r>
          </w:p>
        </w:tc>
        <w:tc>
          <w:tcPr>
            <w:tcW w:w="3371"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 </w:t>
      </w:r>
      <w:r>
        <w:rPr/>
        <w:t>本期实际核销预付账款金额</w:t>
      </w:r>
      <w:r>
        <w:rPr>
          <w:spacing w:val="-54"/>
        </w:rPr>
        <w:t> </w:t>
      </w:r>
      <w:r>
        <w:rPr>
          <w:rFonts w:ascii="宋体" w:hAnsi="宋体" w:cs="宋体" w:eastAsia="宋体" w:hint="default"/>
        </w:rPr>
        <w:t>196,019.91</w:t>
      </w:r>
      <w:r>
        <w:rPr>
          <w:rFonts w:ascii="宋体" w:hAnsi="宋体" w:cs="宋体" w:eastAsia="宋体" w:hint="default"/>
          <w:spacing w:val="-53"/>
        </w:rPr>
        <w:t> </w:t>
      </w:r>
      <w:r>
        <w:rPr/>
        <w:t>元。</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(3) </w:t>
      </w:r>
      <w:r>
        <w:rPr/>
        <w:t>预付款项金额前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830" w:type="dxa"/>
        <w:tblLayout w:type="fixed"/>
        <w:tblCellMar>
          <w:top w:w="0" w:type="dxa"/>
          <w:left w:w="0" w:type="dxa"/>
          <w:bottom w:w="0" w:type="dxa"/>
          <w:right w:w="0" w:type="dxa"/>
        </w:tblCellMar>
        <w:tblLook w:val="01E0"/>
      </w:tblPr>
      <w:tblGrid>
        <w:gridCol w:w="4906"/>
        <w:gridCol w:w="2902"/>
        <w:gridCol w:w="2226"/>
      </w:tblGrid>
      <w:tr>
        <w:trPr>
          <w:trHeight w:val="558" w:hRule="exact"/>
        </w:trPr>
        <w:tc>
          <w:tcPr>
            <w:tcW w:w="4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371" w:right="0"/>
              <w:jc w:val="left"/>
              <w:rPr>
                <w:rFonts w:ascii="宋体" w:hAnsi="宋体" w:cs="宋体" w:eastAsia="宋体" w:hint="default"/>
                <w:sz w:val="21"/>
                <w:szCs w:val="21"/>
              </w:rPr>
            </w:pPr>
            <w:r>
              <w:rPr>
                <w:rFonts w:ascii="宋体" w:hAnsi="宋体" w:cs="宋体" w:eastAsia="宋体" w:hint="default"/>
                <w:sz w:val="21"/>
                <w:szCs w:val="21"/>
              </w:rPr>
              <w:t>占预付款项余额</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30" w:type="dxa"/>
        <w:tblLayout w:type="fixed"/>
        <w:tblCellMar>
          <w:top w:w="0" w:type="dxa"/>
          <w:left w:w="0" w:type="dxa"/>
          <w:bottom w:w="0" w:type="dxa"/>
          <w:right w:w="0" w:type="dxa"/>
        </w:tblCellMar>
        <w:tblLook w:val="01E0"/>
      </w:tblPr>
      <w:tblGrid>
        <w:gridCol w:w="4906"/>
        <w:gridCol w:w="2902"/>
        <w:gridCol w:w="2226"/>
      </w:tblGrid>
      <w:tr>
        <w:trPr>
          <w:trHeight w:val="464" w:hRule="exact"/>
        </w:trPr>
        <w:tc>
          <w:tcPr>
            <w:tcW w:w="4906" w:type="dxa"/>
            <w:tcBorders>
              <w:top w:val="single" w:sz="4" w:space="0" w:color="000000"/>
              <w:left w:val="nil" w:sz="6" w:space="0" w:color="auto"/>
              <w:bottom w:val="single" w:sz="4" w:space="0" w:color="000000"/>
              <w:right w:val="single" w:sz="4" w:space="0" w:color="000000"/>
            </w:tcBorders>
          </w:tcPr>
          <w:p>
            <w:pPr/>
          </w:p>
        </w:tc>
        <w:tc>
          <w:tcPr>
            <w:tcW w:w="2902" w:type="dxa"/>
            <w:tcBorders>
              <w:top w:val="single" w:sz="4" w:space="0" w:color="000000"/>
              <w:left w:val="single" w:sz="4" w:space="0" w:color="000000"/>
              <w:bottom w:val="single" w:sz="4" w:space="0" w:color="000000"/>
              <w:right w:val="single" w:sz="4" w:space="0" w:color="000000"/>
            </w:tcBorders>
          </w:tcPr>
          <w:p>
            <w:pP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636"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63" w:hRule="exact"/>
        </w:trPr>
        <w:tc>
          <w:tcPr>
            <w:tcW w:w="4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中国医科大学附属第四医院</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3,788,526.30</w:t>
            </w: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17.87</w:t>
            </w:r>
          </w:p>
        </w:tc>
      </w:tr>
      <w:tr>
        <w:trPr>
          <w:trHeight w:val="465" w:hRule="exact"/>
        </w:trPr>
        <w:tc>
          <w:tcPr>
            <w:tcW w:w="4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杭州医乾信息科技有限公司</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3,512,300.00</w:t>
            </w: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16.57</w:t>
            </w:r>
          </w:p>
        </w:tc>
      </w:tr>
      <w:tr>
        <w:trPr>
          <w:trHeight w:val="464" w:hRule="exact"/>
        </w:trPr>
        <w:tc>
          <w:tcPr>
            <w:tcW w:w="4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上海炬华信息技术有限公司</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3,400,000.00</w:t>
            </w: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16.04</w:t>
            </w:r>
          </w:p>
        </w:tc>
      </w:tr>
      <w:tr>
        <w:trPr>
          <w:trHeight w:val="463" w:hRule="exact"/>
        </w:trPr>
        <w:tc>
          <w:tcPr>
            <w:tcW w:w="4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上海蒙盾亚影视传媒有限公司</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1,000,000.00</w:t>
            </w: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4.72</w:t>
            </w:r>
          </w:p>
        </w:tc>
      </w:tr>
      <w:tr>
        <w:trPr>
          <w:trHeight w:val="464" w:hRule="exact"/>
        </w:trPr>
        <w:tc>
          <w:tcPr>
            <w:tcW w:w="4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宁海县合益模具有限公司</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546,897.43</w:t>
            </w: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2.58</w:t>
            </w:r>
          </w:p>
        </w:tc>
      </w:tr>
      <w:tr>
        <w:trPr>
          <w:trHeight w:val="558" w:hRule="exact"/>
        </w:trPr>
        <w:tc>
          <w:tcPr>
            <w:tcW w:w="490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12,247,723.73</w:t>
            </w:r>
          </w:p>
        </w:tc>
        <w:tc>
          <w:tcPr>
            <w:tcW w:w="2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57.78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right="0"/>
        <w:jc w:val="left"/>
      </w:pPr>
      <w:bookmarkStart w:name="5. 应收利息" w:id="199"/>
      <w:bookmarkEnd w:id="199"/>
      <w:r>
        <w:rPr/>
      </w:r>
      <w:r>
        <w:rPr>
          <w:rFonts w:ascii="宋体" w:hAnsi="宋体" w:cs="宋体" w:eastAsia="宋体" w:hint="default"/>
        </w:rPr>
        <w:t>5.</w:t>
      </w:r>
      <w:r>
        <w:rPr>
          <w:rFonts w:ascii="宋体" w:hAnsi="宋体" w:cs="宋体" w:eastAsia="宋体" w:hint="default"/>
          <w:spacing w:val="1"/>
        </w:rPr>
        <w:t> </w:t>
      </w:r>
      <w:r>
        <w:rPr/>
        <w:t>应收利息</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78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234,927.87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46" w:right="0"/>
              <w:jc w:val="left"/>
              <w:rPr>
                <w:rFonts w:ascii="宋体" w:hAnsi="宋体" w:cs="宋体" w:eastAsia="宋体" w:hint="default"/>
                <w:sz w:val="21"/>
                <w:szCs w:val="21"/>
              </w:rPr>
            </w:pPr>
            <w:r>
              <w:rPr>
                <w:rFonts w:ascii="宋体"/>
                <w:sz w:val="21"/>
              </w:rPr>
              <w:t>2,025,076.28</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234,927.87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46" w:right="0"/>
              <w:jc w:val="left"/>
              <w:rPr>
                <w:rFonts w:ascii="宋体" w:hAnsi="宋体" w:cs="宋体" w:eastAsia="宋体" w:hint="default"/>
                <w:sz w:val="21"/>
                <w:szCs w:val="21"/>
              </w:rPr>
            </w:pPr>
            <w:r>
              <w:rPr>
                <w:rFonts w:ascii="宋体"/>
                <w:sz w:val="21"/>
              </w:rPr>
              <w:t>2,025,076.28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right="0"/>
        <w:jc w:val="left"/>
      </w:pPr>
      <w:bookmarkStart w:name="6. 其他应收款" w:id="200"/>
      <w:bookmarkEnd w:id="200"/>
      <w:r>
        <w:rPr/>
      </w:r>
      <w:r>
        <w:rPr>
          <w:rFonts w:ascii="宋体" w:hAnsi="宋体" w:cs="宋体" w:eastAsia="宋体" w:hint="default"/>
        </w:rPr>
        <w:t>6.</w:t>
      </w:r>
      <w:r>
        <w:rPr>
          <w:rFonts w:ascii="宋体" w:hAnsi="宋体" w:cs="宋体" w:eastAsia="宋体" w:hint="default"/>
          <w:spacing w:val="-1"/>
        </w:rPr>
        <w:t> </w:t>
      </w:r>
      <w:r>
        <w:rPr/>
        <w:t>其他应收款</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522"/>
        <w:gridCol w:w="1562"/>
        <w:gridCol w:w="850"/>
        <w:gridCol w:w="1562"/>
        <w:gridCol w:w="708"/>
        <w:gridCol w:w="1667"/>
      </w:tblGrid>
      <w:tr>
        <w:trPr>
          <w:trHeight w:val="402" w:hRule="exact"/>
        </w:trPr>
        <w:tc>
          <w:tcPr>
            <w:tcW w:w="35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34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3522" w:type="dxa"/>
            <w:vMerge/>
            <w:tcBorders>
              <w:left w:val="nil" w:sz="6" w:space="0" w:color="auto"/>
              <w:right w:val="single" w:sz="4" w:space="0" w:color="000000"/>
            </w:tcBorders>
          </w:tcPr>
          <w:p>
            <w:pP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4" w:hRule="exact"/>
        </w:trPr>
        <w:tc>
          <w:tcPr>
            <w:tcW w:w="3522" w:type="dxa"/>
            <w:vMerge/>
            <w:tcBorders>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85" w:right="35"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w:t>
            </w:r>
          </w:p>
        </w:tc>
        <w:tc>
          <w:tcPr>
            <w:tcW w:w="1667" w:type="dxa"/>
            <w:vMerge/>
            <w:tcBorders>
              <w:left w:val="single" w:sz="4" w:space="0" w:color="000000"/>
              <w:bottom w:val="single" w:sz="4" w:space="0" w:color="000000"/>
              <w:right w:val="nil" w:sz="6" w:space="0" w:color="auto"/>
            </w:tcBorders>
          </w:tcPr>
          <w:p>
            <w:pPr/>
          </w:p>
        </w:tc>
      </w:tr>
      <w:tr>
        <w:trPr>
          <w:trHeight w:val="464" w:hRule="exact"/>
        </w:trPr>
        <w:tc>
          <w:tcPr>
            <w:tcW w:w="3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p>
        </w:tc>
        <w:tc>
          <w:tcPr>
            <w:tcW w:w="15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32,416,768.7</w:t>
            </w:r>
          </w:p>
          <w:p>
            <w:pPr>
              <w:pStyle w:val="TableParagraph"/>
              <w:spacing w:line="240" w:lineRule="auto" w:before="38"/>
              <w:ind w:right="100"/>
              <w:jc w:val="right"/>
              <w:rPr>
                <w:rFonts w:ascii="宋体" w:hAnsi="宋体" w:cs="宋体" w:eastAsia="宋体" w:hint="default"/>
                <w:sz w:val="21"/>
                <w:szCs w:val="21"/>
              </w:rPr>
            </w:pPr>
            <w:r>
              <w:rPr>
                <w:rFonts w:ascii="宋体"/>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7" w:right="0"/>
              <w:jc w:val="center"/>
              <w:rPr>
                <w:rFonts w:ascii="宋体" w:hAnsi="宋体" w:cs="宋体" w:eastAsia="宋体" w:hint="default"/>
                <w:sz w:val="21"/>
                <w:szCs w:val="21"/>
              </w:rPr>
            </w:pPr>
            <w:r>
              <w:rPr>
                <w:rFonts w:ascii="宋体"/>
                <w:sz w:val="21"/>
              </w:rPr>
              <w:t>3,385,280.71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2"/>
              <w:jc w:val="center"/>
              <w:rPr>
                <w:rFonts w:ascii="宋体" w:hAnsi="宋体" w:cs="宋体" w:eastAsia="宋体" w:hint="default"/>
                <w:sz w:val="21"/>
                <w:szCs w:val="21"/>
              </w:rPr>
            </w:pPr>
            <w:r>
              <w:rPr>
                <w:rFonts w:ascii="宋体"/>
                <w:sz w:val="21"/>
              </w:rPr>
              <w:t>10.44</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21"/>
                <w:szCs w:val="21"/>
              </w:rPr>
            </w:pPr>
            <w:r>
              <w:rPr>
                <w:rFonts w:ascii="宋体"/>
                <w:sz w:val="21"/>
              </w:rPr>
              <w:t>29,031,488.00</w:t>
            </w:r>
          </w:p>
        </w:tc>
      </w:tr>
      <w:tr>
        <w:trPr>
          <w:trHeight w:val="714" w:hRule="exact"/>
        </w:trPr>
        <w:tc>
          <w:tcPr>
            <w:tcW w:w="352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244"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单项金额不重大但单项计提坏账准 备</w:t>
            </w:r>
          </w:p>
        </w:tc>
        <w:tc>
          <w:tcPr>
            <w:tcW w:w="15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32,416,768.7</w:t>
            </w:r>
          </w:p>
          <w:p>
            <w:pPr>
              <w:pStyle w:val="TableParagraph"/>
              <w:spacing w:line="240" w:lineRule="auto" w:before="38"/>
              <w:ind w:right="100"/>
              <w:jc w:val="right"/>
              <w:rPr>
                <w:rFonts w:ascii="宋体" w:hAnsi="宋体" w:cs="宋体" w:eastAsia="宋体" w:hint="default"/>
                <w:sz w:val="21"/>
                <w:szCs w:val="21"/>
              </w:rPr>
            </w:pPr>
            <w:r>
              <w:rPr>
                <w:rFonts w:ascii="宋体"/>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7" w:right="0"/>
              <w:jc w:val="center"/>
              <w:rPr>
                <w:rFonts w:ascii="宋体" w:hAnsi="宋体" w:cs="宋体" w:eastAsia="宋体" w:hint="default"/>
                <w:sz w:val="21"/>
                <w:szCs w:val="21"/>
              </w:rPr>
            </w:pPr>
            <w:r>
              <w:rPr>
                <w:rFonts w:ascii="宋体"/>
                <w:sz w:val="21"/>
              </w:rPr>
              <w:t>3,385,280.71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2"/>
              <w:jc w:val="center"/>
              <w:rPr>
                <w:rFonts w:ascii="宋体" w:hAnsi="宋体" w:cs="宋体" w:eastAsia="宋体" w:hint="default"/>
                <w:sz w:val="21"/>
                <w:szCs w:val="21"/>
              </w:rPr>
            </w:pPr>
            <w:r>
              <w:rPr>
                <w:rFonts w:ascii="宋体"/>
                <w:sz w:val="21"/>
              </w:rPr>
              <w:t>10.44</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21"/>
                <w:szCs w:val="21"/>
              </w:rPr>
            </w:pPr>
            <w:r>
              <w:rPr>
                <w:rFonts w:ascii="宋体"/>
                <w:sz w:val="21"/>
              </w:rPr>
              <w:t>29,031,488.00</w:t>
            </w:r>
          </w:p>
        </w:tc>
      </w:tr>
    </w:tbl>
    <w:p>
      <w:pPr>
        <w:spacing w:line="240" w:lineRule="auto" w:before="4"/>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3194"/>
        <w:gridCol w:w="2309"/>
        <w:gridCol w:w="2702"/>
        <w:gridCol w:w="1651"/>
      </w:tblGrid>
      <w:tr>
        <w:trPr>
          <w:trHeight w:val="402" w:hRule="exact"/>
        </w:trPr>
        <w:tc>
          <w:tcPr>
            <w:tcW w:w="319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739" w:val="left" w:leader="none"/>
              </w:tabs>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66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3194" w:type="dxa"/>
            <w:vMerge/>
            <w:tcBorders>
              <w:left w:val="nil" w:sz="6" w:space="0" w:color="auto"/>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400"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3208"/>
        <w:gridCol w:w="1522"/>
        <w:gridCol w:w="787"/>
        <w:gridCol w:w="1572"/>
        <w:gridCol w:w="1130"/>
        <w:gridCol w:w="1651"/>
      </w:tblGrid>
      <w:tr>
        <w:trPr>
          <w:trHeight w:val="714" w:hRule="exact"/>
        </w:trPr>
        <w:tc>
          <w:tcPr>
            <w:tcW w:w="3208" w:type="dxa"/>
            <w:tcBorders>
              <w:top w:val="single" w:sz="4" w:space="0" w:color="000000"/>
              <w:left w:val="nil" w:sz="6" w:space="0" w:color="auto"/>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02" w:right="138" w:hanging="263"/>
              <w:jc w:val="left"/>
              <w:rPr>
                <w:rFonts w:ascii="宋体" w:hAnsi="宋体" w:cs="宋体" w:eastAsia="宋体" w:hint="default"/>
                <w:sz w:val="21"/>
                <w:szCs w:val="21"/>
              </w:rPr>
            </w:pPr>
            <w:r>
              <w:rPr>
                <w:rFonts w:ascii="宋体" w:hAnsi="宋体" w:cs="宋体" w:eastAsia="宋体" w:hint="default"/>
                <w:sz w:val="21"/>
                <w:szCs w:val="21"/>
              </w:rPr>
              <w:t>计提比例 </w:t>
            </w:r>
            <w:r>
              <w:rPr>
                <w:rFonts w:ascii="宋体" w:hAnsi="宋体" w:cs="宋体" w:eastAsia="宋体" w:hint="default"/>
                <w:sz w:val="21"/>
                <w:szCs w:val="21"/>
              </w:rPr>
              <w:t>(%)</w:t>
            </w:r>
          </w:p>
        </w:tc>
        <w:tc>
          <w:tcPr>
            <w:tcW w:w="165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139" w:firstLine="1"/>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 备</w:t>
            </w:r>
          </w:p>
        </w:tc>
        <w:tc>
          <w:tcPr>
            <w:tcW w:w="15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141" w:firstLine="1"/>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 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6"/>
              <w:jc w:val="center"/>
              <w:rPr>
                <w:rFonts w:ascii="宋体" w:hAnsi="宋体" w:cs="宋体" w:eastAsia="宋体" w:hint="default"/>
                <w:sz w:val="21"/>
                <w:szCs w:val="21"/>
              </w:rPr>
            </w:pPr>
            <w:r>
              <w:rPr>
                <w:rFonts w:ascii="宋体"/>
                <w:sz w:val="21"/>
              </w:rPr>
              <w:t>16,159,988.29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21"/>
                <w:szCs w:val="21"/>
              </w:rPr>
            </w:pPr>
            <w:r>
              <w:rPr>
                <w:rFonts w:ascii="宋体"/>
                <w:sz w:val="21"/>
              </w:rPr>
              <w:t>100.00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1,325,145.25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8.20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21"/>
                <w:szCs w:val="21"/>
              </w:rPr>
            </w:pPr>
            <w:r>
              <w:rPr>
                <w:rFonts w:ascii="宋体"/>
                <w:sz w:val="21"/>
              </w:rPr>
              <w:t>14,834,843.04</w:t>
            </w:r>
          </w:p>
        </w:tc>
      </w:tr>
      <w:tr>
        <w:trPr>
          <w:trHeight w:val="714"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141"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单项金额不重大但单项计提坏账 准备</w:t>
            </w:r>
          </w:p>
        </w:tc>
        <w:tc>
          <w:tcPr>
            <w:tcW w:w="152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2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6"/>
              <w:jc w:val="center"/>
              <w:rPr>
                <w:rFonts w:ascii="宋体" w:hAnsi="宋体" w:cs="宋体" w:eastAsia="宋体" w:hint="default"/>
                <w:sz w:val="21"/>
                <w:szCs w:val="21"/>
              </w:rPr>
            </w:pPr>
            <w:r>
              <w:rPr>
                <w:rFonts w:ascii="宋体"/>
                <w:sz w:val="21"/>
              </w:rPr>
              <w:t>16,159,988.29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4" w:right="0"/>
              <w:jc w:val="left"/>
              <w:rPr>
                <w:rFonts w:ascii="宋体" w:hAnsi="宋体" w:cs="宋体" w:eastAsia="宋体" w:hint="default"/>
                <w:sz w:val="21"/>
                <w:szCs w:val="21"/>
              </w:rPr>
            </w:pPr>
            <w:r>
              <w:rPr>
                <w:rFonts w:ascii="宋体"/>
                <w:sz w:val="21"/>
              </w:rPr>
              <w:t>100.00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1,325,145.25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8.20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14,834,843.04</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组合中，采用账龄分析法计提坏账准备的其他应收款</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998"/>
        <w:gridCol w:w="2622"/>
        <w:gridCol w:w="2624"/>
        <w:gridCol w:w="2626"/>
      </w:tblGrid>
      <w:tr>
        <w:trPr>
          <w:trHeight w:val="558" w:hRule="exact"/>
        </w:trPr>
        <w:tc>
          <w:tcPr>
            <w:tcW w:w="1998"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87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1998" w:type="dxa"/>
            <w:vMerge/>
            <w:tcBorders>
              <w:left w:val="nil" w:sz="6" w:space="0" w:color="auto"/>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4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26,250,662.67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1,312,533.15</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2,844,654.31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284,465.44</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2,190,242.31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657,072.70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1,131,209.42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1,131,209.42</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100.00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32,416,768.71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3,385,280.71</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10.44</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 </w:t>
      </w:r>
      <w:r>
        <w:rPr/>
        <w:t>本期计提坏账准备金额</w:t>
      </w:r>
      <w:r>
        <w:rPr>
          <w:spacing w:val="-54"/>
        </w:rPr>
        <w:t> </w:t>
      </w:r>
      <w:r>
        <w:rPr>
          <w:rFonts w:ascii="宋体" w:hAnsi="宋体" w:cs="宋体" w:eastAsia="宋体" w:hint="default"/>
        </w:rPr>
        <w:t>32,988.06</w:t>
      </w:r>
      <w:r>
        <w:rPr>
          <w:rFonts w:ascii="宋体" w:hAnsi="宋体" w:cs="宋体" w:eastAsia="宋体" w:hint="default"/>
          <w:spacing w:val="-53"/>
        </w:rPr>
        <w:t> </w:t>
      </w:r>
      <w:r>
        <w:rPr/>
        <w:t>元。</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(3)</w:t>
      </w:r>
      <w:r>
        <w:rPr>
          <w:rFonts w:ascii="宋体" w:hAnsi="宋体" w:cs="宋体" w:eastAsia="宋体" w:hint="default"/>
          <w:spacing w:val="-2"/>
        </w:rPr>
        <w:t> </w:t>
      </w:r>
      <w:r>
        <w:rPr/>
        <w:t>本期实际核销其他应收款金额</w:t>
      </w:r>
      <w:r>
        <w:rPr>
          <w:spacing w:val="-55"/>
        </w:rPr>
        <w:t> </w:t>
      </w:r>
      <w:r>
        <w:rPr>
          <w:rFonts w:ascii="宋体" w:hAnsi="宋体" w:cs="宋体" w:eastAsia="宋体" w:hint="default"/>
        </w:rPr>
        <w:t>10,000.00</w:t>
      </w:r>
      <w:r>
        <w:rPr>
          <w:rFonts w:ascii="宋体" w:hAnsi="宋体" w:cs="宋体" w:eastAsia="宋体" w:hint="default"/>
          <w:spacing w:val="-54"/>
        </w:rPr>
        <w:t> </w:t>
      </w:r>
      <w:r>
        <w:rPr/>
        <w:t>元。</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(4)</w:t>
      </w:r>
      <w:r>
        <w:rPr>
          <w:rFonts w:ascii="宋体" w:hAnsi="宋体" w:cs="宋体" w:eastAsia="宋体" w:hint="default"/>
          <w:spacing w:val="-1"/>
        </w:rPr>
        <w:t> </w:t>
      </w:r>
      <w:r>
        <w:rPr/>
        <w:t>其他应收款款项性质分类情况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10,823,278.22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8,651,859.44</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10,763,782.22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2,722,685.61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3,393,263.03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588,994.68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资产处置款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2,698,454.44</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913,333.84</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3,249,401.69</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3,824,656.96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947,046.87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32,416,768.71</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16,159,988.29</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(5)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1"/>
        <w:rPr>
          <w:rFonts w:ascii="宋体" w:hAnsi="宋体" w:cs="宋体" w:eastAsia="宋体" w:hint="default"/>
          <w:sz w:val="12"/>
          <w:szCs w:val="12"/>
        </w:rPr>
      </w:pPr>
    </w:p>
    <w:tbl>
      <w:tblPr>
        <w:tblW w:w="0" w:type="auto"/>
        <w:jc w:val="left"/>
        <w:tblInd w:w="688" w:type="dxa"/>
        <w:tblLayout w:type="fixed"/>
        <w:tblCellMar>
          <w:top w:w="0" w:type="dxa"/>
          <w:left w:w="0" w:type="dxa"/>
          <w:bottom w:w="0" w:type="dxa"/>
          <w:right w:w="0" w:type="dxa"/>
        </w:tblCellMar>
        <w:tblLook w:val="01E0"/>
      </w:tblPr>
      <w:tblGrid>
        <w:gridCol w:w="3296"/>
        <w:gridCol w:w="1475"/>
        <w:gridCol w:w="1639"/>
        <w:gridCol w:w="983"/>
        <w:gridCol w:w="1475"/>
        <w:gridCol w:w="1639"/>
      </w:tblGrid>
      <w:tr>
        <w:trPr>
          <w:trHeight w:val="714"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48" w:right="50" w:firstLine="51"/>
              <w:jc w:val="left"/>
              <w:rPr>
                <w:rFonts w:ascii="宋体" w:hAnsi="宋体" w:cs="宋体" w:eastAsia="宋体" w:hint="default"/>
                <w:sz w:val="21"/>
                <w:szCs w:val="21"/>
              </w:rPr>
            </w:pPr>
            <w:r>
              <w:rPr>
                <w:rFonts w:ascii="宋体" w:hAnsi="宋体" w:cs="宋体" w:eastAsia="宋体" w:hint="default"/>
                <w:sz w:val="21"/>
                <w:szCs w:val="21"/>
              </w:rPr>
              <w:t>占其他应收款 余额的比例</w:t>
            </w:r>
            <w:r>
              <w:rPr>
                <w:rFonts w:ascii="宋体" w:hAnsi="宋体" w:cs="宋体" w:eastAsia="宋体" w:hint="default"/>
                <w:sz w:val="21"/>
                <w:szCs w:val="21"/>
              </w:rPr>
              <w:t>(%)</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杭州梵烨达机械有限公司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应收暂付款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3,500,000.00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10.80</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175,000.00</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CS Partners Holding</w:t>
            </w:r>
            <w:r>
              <w:rPr>
                <w:rFonts w:ascii="宋体"/>
                <w:spacing w:val="-2"/>
                <w:sz w:val="21"/>
              </w:rPr>
              <w:t> </w:t>
            </w:r>
            <w:r>
              <w:rPr>
                <w:rFonts w:ascii="宋体"/>
                <w:sz w:val="21"/>
              </w:rPr>
              <w:t>LLC</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宋体" w:hAnsi="宋体" w:cs="宋体" w:eastAsia="宋体" w:hint="default"/>
                <w:sz w:val="21"/>
                <w:szCs w:val="21"/>
              </w:rPr>
              <w:t>资产处置款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2,875,112.83</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8.87</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143,755.64</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杭州银江智慧医疗集团有限公司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应收暂付款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2,000,000.00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6.17</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100,000.00</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宁波市北仑区人民医院</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1,768,000.00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5.45</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5"/>
              <w:jc w:val="right"/>
              <w:rPr>
                <w:rFonts w:ascii="宋体" w:hAnsi="宋体" w:cs="宋体" w:eastAsia="宋体" w:hint="default"/>
                <w:sz w:val="21"/>
                <w:szCs w:val="21"/>
              </w:rPr>
            </w:pPr>
            <w:r>
              <w:rPr>
                <w:rFonts w:ascii="宋体"/>
                <w:sz w:val="21"/>
              </w:rPr>
              <w:t>88,400.00</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杭州迈联电子科技有限公司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应收暂付款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1,630,188.00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5.03</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5"/>
              <w:jc w:val="right"/>
              <w:rPr>
                <w:rFonts w:ascii="宋体" w:hAnsi="宋体" w:cs="宋体" w:eastAsia="宋体" w:hint="default"/>
                <w:sz w:val="21"/>
                <w:szCs w:val="21"/>
              </w:rPr>
            </w:pPr>
            <w:r>
              <w:rPr>
                <w:rFonts w:ascii="宋体"/>
                <w:sz w:val="21"/>
              </w:rPr>
              <w:t>81,509.40</w:t>
            </w:r>
          </w:p>
        </w:tc>
      </w:tr>
      <w:tr>
        <w:trPr>
          <w:trHeight w:val="559"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5"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11,773,300.83</w:t>
            </w:r>
          </w:p>
        </w:tc>
        <w:tc>
          <w:tcPr>
            <w:tcW w:w="983"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36.32</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588,665.04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right="0"/>
        <w:jc w:val="left"/>
      </w:pPr>
      <w:bookmarkStart w:name="7. 存货" w:id="201"/>
      <w:bookmarkEnd w:id="201"/>
      <w:r>
        <w:rPr/>
      </w:r>
      <w:r>
        <w:rPr>
          <w:rFonts w:ascii="宋体" w:hAnsi="宋体" w:cs="宋体" w:eastAsia="宋体" w:hint="default"/>
        </w:rPr>
        <w:t>7.</w:t>
      </w:r>
      <w:r>
        <w:rPr>
          <w:rFonts w:ascii="宋体" w:hAnsi="宋体" w:cs="宋体" w:eastAsia="宋体" w:hint="default"/>
          <w:spacing w:val="1"/>
        </w:rPr>
        <w:t> </w:t>
      </w:r>
      <w:r>
        <w:rPr/>
        <w:t>存货</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688" w:type="dxa"/>
        <w:tblLayout w:type="fixed"/>
        <w:tblCellMar>
          <w:top w:w="0" w:type="dxa"/>
          <w:left w:w="0" w:type="dxa"/>
          <w:bottom w:w="0" w:type="dxa"/>
          <w:right w:w="0" w:type="dxa"/>
        </w:tblCellMar>
        <w:tblLook w:val="01E0"/>
      </w:tblPr>
      <w:tblGrid>
        <w:gridCol w:w="1652"/>
        <w:gridCol w:w="1805"/>
        <w:gridCol w:w="982"/>
        <w:gridCol w:w="1808"/>
        <w:gridCol w:w="1804"/>
        <w:gridCol w:w="1310"/>
        <w:gridCol w:w="1802"/>
      </w:tblGrid>
      <w:tr>
        <w:trPr>
          <w:trHeight w:val="340" w:hRule="exact"/>
        </w:trPr>
        <w:tc>
          <w:tcPr>
            <w:tcW w:w="1652"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5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916" w:type="dxa"/>
            <w:gridSpan w:val="3"/>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41" w:hRule="exact"/>
        </w:trPr>
        <w:tc>
          <w:tcPr>
            <w:tcW w:w="1652" w:type="dxa"/>
            <w:vMerge/>
            <w:tcBorders>
              <w:left w:val="nil" w:sz="6" w:space="0" w:color="auto"/>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84"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85"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83"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483"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478"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21"/>
                <w:szCs w:val="21"/>
              </w:rPr>
            </w:pPr>
            <w:r>
              <w:rPr>
                <w:rFonts w:ascii="宋体"/>
                <w:spacing w:val="-1"/>
                <w:sz w:val="21"/>
              </w:rPr>
              <w:t>44,997,937.71</w:t>
            </w:r>
          </w:p>
        </w:tc>
        <w:tc>
          <w:tcPr>
            <w:tcW w:w="98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21"/>
                <w:szCs w:val="21"/>
              </w:rPr>
            </w:pPr>
            <w:r>
              <w:rPr>
                <w:rFonts w:ascii="宋体"/>
                <w:spacing w:val="-1"/>
                <w:sz w:val="21"/>
              </w:rPr>
              <w:t>44,997,937.71</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40,599,708.92</w:t>
            </w:r>
          </w:p>
        </w:tc>
        <w:tc>
          <w:tcPr>
            <w:tcW w:w="131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40,599,708.92</w:t>
            </w:r>
          </w:p>
        </w:tc>
      </w:tr>
      <w:tr>
        <w:trPr>
          <w:trHeight w:val="478"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5,591,899.84</w:t>
            </w:r>
          </w:p>
        </w:tc>
        <w:tc>
          <w:tcPr>
            <w:tcW w:w="98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5,591,899.84</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5,344,574.13</w:t>
            </w:r>
          </w:p>
        </w:tc>
        <w:tc>
          <w:tcPr>
            <w:tcW w:w="131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5,344,574.13</w:t>
            </w:r>
          </w:p>
        </w:tc>
      </w:tr>
      <w:tr>
        <w:trPr>
          <w:trHeight w:val="479"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124,966,659.96</w:t>
            </w:r>
          </w:p>
        </w:tc>
        <w:tc>
          <w:tcPr>
            <w:tcW w:w="98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124,966,659.96</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56,391,916.09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 w:right="0"/>
              <w:jc w:val="center"/>
              <w:rPr>
                <w:rFonts w:ascii="宋体" w:hAnsi="宋体" w:cs="宋体" w:eastAsia="宋体" w:hint="default"/>
                <w:sz w:val="21"/>
                <w:szCs w:val="21"/>
              </w:rPr>
            </w:pPr>
            <w:r>
              <w:rPr>
                <w:rFonts w:ascii="宋体"/>
                <w:sz w:val="21"/>
              </w:rPr>
              <w:t>692,251.28</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55,699,664.81</w:t>
            </w:r>
          </w:p>
        </w:tc>
      </w:tr>
      <w:tr>
        <w:trPr>
          <w:trHeight w:val="478"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2,766,934.12</w:t>
            </w:r>
          </w:p>
        </w:tc>
        <w:tc>
          <w:tcPr>
            <w:tcW w:w="98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2,766,934.12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5,774,804.84</w:t>
            </w:r>
          </w:p>
        </w:tc>
        <w:tc>
          <w:tcPr>
            <w:tcW w:w="131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5,774,804.84</w:t>
            </w:r>
          </w:p>
        </w:tc>
      </w:tr>
      <w:tr>
        <w:trPr>
          <w:trHeight w:val="478"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80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12,498.95</w:t>
            </w:r>
          </w:p>
        </w:tc>
        <w:tc>
          <w:tcPr>
            <w:tcW w:w="131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12,498.95</w:t>
            </w:r>
          </w:p>
        </w:tc>
      </w:tr>
      <w:tr>
        <w:trPr>
          <w:trHeight w:val="479"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178,323,431.63</w:t>
            </w:r>
          </w:p>
        </w:tc>
        <w:tc>
          <w:tcPr>
            <w:tcW w:w="98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178,323,431.63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108,123,502.93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 w:right="0"/>
              <w:jc w:val="center"/>
              <w:rPr>
                <w:rFonts w:ascii="宋体" w:hAnsi="宋体" w:cs="宋体" w:eastAsia="宋体" w:hint="default"/>
                <w:sz w:val="21"/>
                <w:szCs w:val="21"/>
              </w:rPr>
            </w:pPr>
            <w:r>
              <w:rPr>
                <w:rFonts w:ascii="宋体"/>
                <w:sz w:val="21"/>
              </w:rPr>
              <w:t>692,251.28</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107,431,251.65</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存货跌价准备</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2200"/>
        <w:gridCol w:w="1465"/>
        <w:gridCol w:w="1182"/>
        <w:gridCol w:w="1188"/>
        <w:gridCol w:w="1464"/>
        <w:gridCol w:w="1188"/>
        <w:gridCol w:w="1182"/>
      </w:tblGrid>
      <w:tr>
        <w:trPr>
          <w:trHeight w:val="340" w:hRule="exact"/>
        </w:trPr>
        <w:tc>
          <w:tcPr>
            <w:tcW w:w="2200"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6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64"/>
              <w:ind w:left="41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6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182" w:type="dxa"/>
            <w:vMerge w:val="restart"/>
            <w:tcBorders>
              <w:top w:val="single" w:sz="4" w:space="0" w:color="000000"/>
              <w:left w:val="single" w:sz="4" w:space="0" w:color="000000"/>
              <w:right w:val="nil" w:sz="6" w:space="0" w:color="auto"/>
            </w:tcBorders>
          </w:tcPr>
          <w:p>
            <w:pPr>
              <w:pStyle w:val="TableParagraph"/>
              <w:spacing w:line="240" w:lineRule="auto" w:before="164"/>
              <w:ind w:left="27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0" w:hRule="exact"/>
        </w:trPr>
        <w:tc>
          <w:tcPr>
            <w:tcW w:w="2200" w:type="dxa"/>
            <w:vMerge/>
            <w:tcBorders>
              <w:left w:val="nil" w:sz="6" w:space="0" w:color="auto"/>
              <w:bottom w:val="single" w:sz="4" w:space="0" w:color="000000"/>
              <w:right w:val="single" w:sz="4" w:space="0" w:color="000000"/>
            </w:tcBorders>
          </w:tcPr>
          <w:p>
            <w:pPr/>
          </w:p>
        </w:tc>
        <w:tc>
          <w:tcPr>
            <w:tcW w:w="1465" w:type="dxa"/>
            <w:vMerge/>
            <w:tcBorders>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8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8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01"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2" w:type="dxa"/>
            <w:vMerge/>
            <w:tcBorders>
              <w:left w:val="single" w:sz="4" w:space="0" w:color="000000"/>
              <w:bottom w:val="single" w:sz="4" w:space="0" w:color="000000"/>
              <w:right w:val="nil" w:sz="6" w:space="0" w:color="auto"/>
            </w:tcBorders>
          </w:tcPr>
          <w:p>
            <w:pPr/>
          </w:p>
        </w:tc>
      </w:tr>
      <w:tr>
        <w:trPr>
          <w:trHeight w:val="479"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230"/>
              <w:jc w:val="right"/>
              <w:rPr>
                <w:rFonts w:ascii="宋体" w:hAnsi="宋体" w:cs="宋体" w:eastAsia="宋体" w:hint="default"/>
                <w:sz w:val="21"/>
                <w:szCs w:val="21"/>
              </w:rPr>
            </w:pPr>
            <w:r>
              <w:rPr>
                <w:rFonts w:ascii="宋体" w:hAnsi="宋体" w:cs="宋体" w:eastAsia="宋体" w:hint="default"/>
                <w:sz w:val="21"/>
                <w:szCs w:val="21"/>
              </w:rPr>
              <w:t>库存商品</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692,251.28</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692,251.28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1229"/>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692,251.28</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692,251.28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5"/>
          <w:szCs w:val="5"/>
        </w:rPr>
      </w:pPr>
    </w:p>
    <w:p>
      <w:pPr>
        <w:pStyle w:val="BodyText"/>
        <w:spacing w:line="444" w:lineRule="auto" w:before="35"/>
        <w:ind w:right="0"/>
        <w:jc w:val="left"/>
      </w:pPr>
      <w:r>
        <w:rPr>
          <w:rFonts w:ascii="宋体" w:hAnsi="宋体" w:cs="宋体" w:eastAsia="宋体" w:hint="default"/>
        </w:rPr>
        <w:t>2) </w:t>
      </w:r>
      <w:r>
        <w:rPr/>
        <w:t>确定可变现净值的具体依据、本期转回或转销存货跌价准备的原因说明 </w:t>
      </w:r>
      <w:r>
        <w:rPr>
          <w:spacing w:val="-1"/>
        </w:rPr>
        <w:t>由于部分产品滞销导致其可变现净值低于相应成本，故按照成本高于可变现净值的差额计提存货跌价</w:t>
      </w:r>
    </w:p>
    <w:p>
      <w:pPr>
        <w:pStyle w:val="BodyText"/>
        <w:spacing w:line="240" w:lineRule="auto" w:before="16"/>
        <w:ind w:left="1134" w:right="0"/>
        <w:jc w:val="left"/>
      </w:pPr>
      <w:r>
        <w:rPr/>
        <w:t>准备，本期将报废部分存货的跌价准备转销。</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35"/>
        <w:ind w:right="0"/>
        <w:jc w:val="left"/>
      </w:pPr>
      <w:bookmarkStart w:name="8. 其他流动资产" w:id="202"/>
      <w:bookmarkEnd w:id="202"/>
      <w:r>
        <w:rPr/>
      </w:r>
      <w:r>
        <w:rPr>
          <w:rFonts w:ascii="宋体" w:hAnsi="宋体" w:cs="宋体" w:eastAsia="宋体" w:hint="default"/>
        </w:rPr>
        <w:t>8.</w:t>
      </w:r>
      <w:r>
        <w:rPr>
          <w:rFonts w:ascii="宋体" w:hAnsi="宋体" w:cs="宋体" w:eastAsia="宋体" w:hint="default"/>
          <w:spacing w:val="-1"/>
        </w:rPr>
        <w:t> </w:t>
      </w:r>
      <w:r>
        <w:rPr/>
        <w:t>其他流动资产</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8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预缴的各项税费及待抵扣增值税进项税</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22,364,812.97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40" w:right="0"/>
              <w:jc w:val="left"/>
              <w:rPr>
                <w:rFonts w:ascii="宋体" w:hAnsi="宋体" w:cs="宋体" w:eastAsia="宋体" w:hint="default"/>
                <w:sz w:val="21"/>
                <w:szCs w:val="21"/>
              </w:rPr>
            </w:pPr>
            <w:r>
              <w:rPr>
                <w:rFonts w:ascii="宋体"/>
                <w:sz w:val="21"/>
              </w:rPr>
              <w:t>25,824,792.12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3,223,098.36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846" w:right="0"/>
              <w:jc w:val="left"/>
              <w:rPr>
                <w:rFonts w:ascii="宋体" w:hAnsi="宋体" w:cs="宋体" w:eastAsia="宋体" w:hint="default"/>
                <w:sz w:val="21"/>
                <w:szCs w:val="21"/>
              </w:rPr>
            </w:pPr>
            <w:r>
              <w:rPr>
                <w:rFonts w:ascii="宋体"/>
                <w:sz w:val="21"/>
              </w:rPr>
              <w:t>6,678,719.73</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5,760.00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25,593,671.33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40" w:right="0"/>
              <w:jc w:val="left"/>
              <w:rPr>
                <w:rFonts w:ascii="宋体" w:hAnsi="宋体" w:cs="宋体" w:eastAsia="宋体" w:hint="default"/>
                <w:sz w:val="21"/>
                <w:szCs w:val="21"/>
              </w:rPr>
            </w:pPr>
            <w:r>
              <w:rPr>
                <w:rFonts w:ascii="宋体"/>
                <w:sz w:val="21"/>
              </w:rPr>
              <w:t>32,503,511.85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right="0"/>
        <w:jc w:val="left"/>
      </w:pPr>
      <w:bookmarkStart w:name="9. 可供出售金融资产" w:id="203"/>
      <w:bookmarkEnd w:id="203"/>
      <w:r>
        <w:rPr/>
      </w:r>
      <w:r>
        <w:rPr>
          <w:rFonts w:ascii="宋体" w:hAnsi="宋体" w:cs="宋体" w:eastAsia="宋体" w:hint="default"/>
        </w:rPr>
        <w:t>9.</w:t>
      </w:r>
      <w:r>
        <w:rPr>
          <w:rFonts w:ascii="宋体" w:hAnsi="宋体" w:cs="宋体" w:eastAsia="宋体" w:hint="default"/>
          <w:spacing w:val="-1"/>
        </w:rPr>
        <w:t> </w:t>
      </w:r>
      <w:r>
        <w:rPr/>
        <w:t>可供出售金融资产</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284" w:type="dxa"/>
        <w:tblLayout w:type="fixed"/>
        <w:tblCellMar>
          <w:top w:w="0" w:type="dxa"/>
          <w:left w:w="0" w:type="dxa"/>
          <w:bottom w:w="0" w:type="dxa"/>
          <w:right w:w="0" w:type="dxa"/>
        </w:tblCellMar>
        <w:tblLook w:val="01E0"/>
      </w:tblPr>
      <w:tblGrid>
        <w:gridCol w:w="2549"/>
        <w:gridCol w:w="1829"/>
        <w:gridCol w:w="1515"/>
        <w:gridCol w:w="1968"/>
        <w:gridCol w:w="1169"/>
        <w:gridCol w:w="1147"/>
        <w:gridCol w:w="1149"/>
      </w:tblGrid>
      <w:tr>
        <w:trPr>
          <w:trHeight w:val="402" w:hRule="exact"/>
        </w:trPr>
        <w:tc>
          <w:tcPr>
            <w:tcW w:w="254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3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3"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46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47"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402" w:hRule="exact"/>
        </w:trPr>
        <w:tc>
          <w:tcPr>
            <w:tcW w:w="2549" w:type="dxa"/>
            <w:vMerge/>
            <w:tcBorders>
              <w:left w:val="nil" w:sz="6" w:space="0" w:color="auto"/>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6"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7"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3"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32"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58"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9" w:right="0"/>
              <w:jc w:val="center"/>
              <w:rPr>
                <w:rFonts w:ascii="宋体" w:hAnsi="宋体" w:cs="宋体" w:eastAsia="宋体" w:hint="default"/>
                <w:sz w:val="21"/>
                <w:szCs w:val="21"/>
              </w:rPr>
            </w:pPr>
            <w:r>
              <w:rPr>
                <w:rFonts w:ascii="宋体"/>
                <w:sz w:val="21"/>
              </w:rPr>
              <w:t>27,200,000.00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center"/>
              <w:rPr>
                <w:rFonts w:ascii="宋体" w:hAnsi="宋体" w:cs="宋体" w:eastAsia="宋体" w:hint="default"/>
                <w:sz w:val="21"/>
                <w:szCs w:val="21"/>
              </w:rPr>
            </w:pPr>
            <w:r>
              <w:rPr>
                <w:rFonts w:ascii="宋体"/>
                <w:sz w:val="21"/>
              </w:rPr>
              <w:t>27,200,000.00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482" w:right="0"/>
              <w:jc w:val="left"/>
              <w:rPr>
                <w:rFonts w:ascii="宋体" w:hAnsi="宋体" w:cs="宋体" w:eastAsia="宋体" w:hint="default"/>
                <w:sz w:val="21"/>
                <w:szCs w:val="21"/>
              </w:rPr>
            </w:pPr>
            <w:r>
              <w:rPr>
                <w:rFonts w:ascii="宋体" w:hAnsi="宋体" w:cs="宋体" w:eastAsia="宋体" w:hint="default"/>
                <w:sz w:val="21"/>
                <w:szCs w:val="21"/>
              </w:rPr>
              <w:t>其中：按成本计量的</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9" w:right="0"/>
              <w:jc w:val="center"/>
              <w:rPr>
                <w:rFonts w:ascii="宋体" w:hAnsi="宋体" w:cs="宋体" w:eastAsia="宋体" w:hint="default"/>
                <w:sz w:val="21"/>
                <w:szCs w:val="21"/>
              </w:rPr>
            </w:pPr>
            <w:r>
              <w:rPr>
                <w:rFonts w:ascii="宋体"/>
                <w:sz w:val="21"/>
              </w:rPr>
              <w:t>27,200,000.00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center"/>
              <w:rPr>
                <w:rFonts w:ascii="宋体" w:hAnsi="宋体" w:cs="宋体" w:eastAsia="宋体" w:hint="default"/>
                <w:sz w:val="21"/>
                <w:szCs w:val="21"/>
              </w:rPr>
            </w:pPr>
            <w:r>
              <w:rPr>
                <w:rFonts w:ascii="宋体"/>
                <w:sz w:val="21"/>
              </w:rPr>
              <w:t>27,200,000.00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9" w:right="0"/>
              <w:jc w:val="center"/>
              <w:rPr>
                <w:rFonts w:ascii="宋体" w:hAnsi="宋体" w:cs="宋体" w:eastAsia="宋体" w:hint="default"/>
                <w:sz w:val="21"/>
                <w:szCs w:val="21"/>
              </w:rPr>
            </w:pPr>
            <w:r>
              <w:rPr>
                <w:rFonts w:ascii="宋体"/>
                <w:sz w:val="21"/>
              </w:rPr>
              <w:t>27,200,000.00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center"/>
              <w:rPr>
                <w:rFonts w:ascii="宋体" w:hAnsi="宋体" w:cs="宋体" w:eastAsia="宋体" w:hint="default"/>
                <w:sz w:val="21"/>
                <w:szCs w:val="21"/>
              </w:rPr>
            </w:pPr>
            <w:r>
              <w:rPr>
                <w:rFonts w:ascii="宋体"/>
                <w:sz w:val="21"/>
              </w:rPr>
              <w:t>27,200,000.00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期末按成本计量的可供出售金融资产</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913"/>
        <w:gridCol w:w="1121"/>
        <w:gridCol w:w="1829"/>
        <w:gridCol w:w="1145"/>
        <w:gridCol w:w="1862"/>
      </w:tblGrid>
      <w:tr>
        <w:trPr>
          <w:trHeight w:val="402" w:hRule="exact"/>
        </w:trPr>
        <w:tc>
          <w:tcPr>
            <w:tcW w:w="3913"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595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4"/>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2" w:hRule="exact"/>
        </w:trPr>
        <w:tc>
          <w:tcPr>
            <w:tcW w:w="3913" w:type="dxa"/>
            <w:vMerge/>
            <w:tcBorders>
              <w:left w:val="nil" w:sz="6" w:space="0" w:color="auto"/>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3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苏州智康信息科技有限公司</w:t>
            </w:r>
          </w:p>
        </w:tc>
        <w:tc>
          <w:tcPr>
            <w:tcW w:w="1121"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15,000,000.00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15,000,000.00</w:t>
            </w:r>
          </w:p>
        </w:tc>
      </w:tr>
      <w:tr>
        <w:trPr>
          <w:trHeight w:val="558" w:hRule="exact"/>
        </w:trPr>
        <w:tc>
          <w:tcPr>
            <w:tcW w:w="3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广东百慧信息技术有限公司</w:t>
            </w:r>
          </w:p>
        </w:tc>
        <w:tc>
          <w:tcPr>
            <w:tcW w:w="1121"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5,000,000.00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5,000,000.00</w:t>
            </w:r>
          </w:p>
        </w:tc>
      </w:tr>
      <w:tr>
        <w:trPr>
          <w:trHeight w:val="558" w:hRule="exact"/>
        </w:trPr>
        <w:tc>
          <w:tcPr>
            <w:tcW w:w="3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杭州连帆科技有限公司</w:t>
            </w:r>
          </w:p>
        </w:tc>
        <w:tc>
          <w:tcPr>
            <w:tcW w:w="1121"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5,000,000.00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5,000,000.00</w:t>
            </w:r>
          </w:p>
        </w:tc>
      </w:tr>
      <w:tr>
        <w:trPr>
          <w:trHeight w:val="558" w:hRule="exact"/>
        </w:trPr>
        <w:tc>
          <w:tcPr>
            <w:tcW w:w="3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杭州国家软件产业基地有限公司</w:t>
            </w:r>
          </w:p>
        </w:tc>
        <w:tc>
          <w:tcPr>
            <w:tcW w:w="1121"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2,200,000.00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2,200,000.00</w:t>
            </w:r>
          </w:p>
        </w:tc>
      </w:tr>
      <w:tr>
        <w:trPr>
          <w:trHeight w:val="559" w:hRule="exact"/>
        </w:trPr>
        <w:tc>
          <w:tcPr>
            <w:tcW w:w="391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21"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27,200,000.00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27,200,000.00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897"/>
        <w:gridCol w:w="978"/>
        <w:gridCol w:w="1135"/>
        <w:gridCol w:w="1134"/>
        <w:gridCol w:w="1041"/>
        <w:gridCol w:w="1555"/>
        <w:gridCol w:w="1232"/>
      </w:tblGrid>
      <w:tr>
        <w:trPr>
          <w:trHeight w:val="402" w:hRule="exact"/>
        </w:trPr>
        <w:tc>
          <w:tcPr>
            <w:tcW w:w="2897"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42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55" w:type="dxa"/>
            <w:vMerge w:val="restart"/>
            <w:tcBorders>
              <w:top w:val="single" w:sz="4" w:space="0" w:color="000000"/>
              <w:left w:val="single" w:sz="4" w:space="0" w:color="000000"/>
              <w:right w:val="single" w:sz="4" w:space="0" w:color="000000"/>
            </w:tcBorders>
          </w:tcPr>
          <w:p>
            <w:pPr>
              <w:pStyle w:val="TableParagraph"/>
              <w:spacing w:line="273" w:lineRule="auto" w:before="27"/>
              <w:ind w:left="290" w:right="47" w:hanging="263"/>
              <w:jc w:val="left"/>
              <w:rPr>
                <w:rFonts w:ascii="宋体" w:hAnsi="宋体" w:cs="宋体" w:eastAsia="宋体" w:hint="default"/>
                <w:sz w:val="21"/>
                <w:szCs w:val="21"/>
              </w:rPr>
            </w:pPr>
            <w:r>
              <w:rPr>
                <w:rFonts w:ascii="宋体" w:hAnsi="宋体" w:cs="宋体" w:eastAsia="宋体" w:hint="default"/>
                <w:sz w:val="21"/>
                <w:szCs w:val="21"/>
              </w:rPr>
              <w:t>在被投资单位持 股比例</w:t>
            </w:r>
            <w:r>
              <w:rPr>
                <w:rFonts w:ascii="宋体" w:hAnsi="宋体" w:cs="宋体" w:eastAsia="宋体" w:hint="default"/>
                <w:sz w:val="21"/>
                <w:szCs w:val="21"/>
              </w:rPr>
              <w:t>(%)</w:t>
            </w:r>
          </w:p>
        </w:tc>
        <w:tc>
          <w:tcPr>
            <w:tcW w:w="1232" w:type="dxa"/>
            <w:vMerge w:val="restart"/>
            <w:tcBorders>
              <w:top w:val="single" w:sz="4" w:space="0" w:color="000000"/>
              <w:left w:val="single" w:sz="4" w:space="0" w:color="000000"/>
              <w:right w:val="nil" w:sz="6" w:space="0" w:color="auto"/>
            </w:tcBorders>
          </w:tcPr>
          <w:p>
            <w:pPr>
              <w:pStyle w:val="TableParagraph"/>
              <w:spacing w:line="307" w:lineRule="auto" w:before="27"/>
              <w:ind w:left="181" w:right="204" w:firstLine="210"/>
              <w:jc w:val="left"/>
              <w:rPr>
                <w:rFonts w:ascii="宋体" w:hAnsi="宋体" w:cs="宋体" w:eastAsia="宋体" w:hint="default"/>
                <w:sz w:val="21"/>
                <w:szCs w:val="21"/>
              </w:rPr>
            </w:pPr>
            <w:r>
              <w:rPr>
                <w:rFonts w:ascii="宋体" w:hAnsi="宋体" w:cs="宋体" w:eastAsia="宋体" w:hint="default"/>
                <w:sz w:val="21"/>
                <w:szCs w:val="21"/>
              </w:rPr>
              <w:t>本期 现金红利</w:t>
            </w:r>
          </w:p>
        </w:tc>
      </w:tr>
      <w:tr>
        <w:trPr>
          <w:trHeight w:val="402" w:hRule="exact"/>
        </w:trPr>
        <w:tc>
          <w:tcPr>
            <w:tcW w:w="2897" w:type="dxa"/>
            <w:vMerge/>
            <w:tcBorders>
              <w:left w:val="nil" w:sz="6" w:space="0" w:color="auto"/>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55"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nil" w:sz="6" w:space="0" w:color="auto"/>
            </w:tcBorders>
          </w:tcPr>
          <w:p>
            <w:pPr/>
          </w:p>
        </w:tc>
      </w:tr>
      <w:tr>
        <w:trPr>
          <w:trHeight w:val="479"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苏州智康信息科技有限公司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5.42</w:t>
            </w:r>
          </w:p>
        </w:tc>
        <w:tc>
          <w:tcPr>
            <w:tcW w:w="12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897"/>
        <w:gridCol w:w="978"/>
        <w:gridCol w:w="1135"/>
        <w:gridCol w:w="1134"/>
        <w:gridCol w:w="1041"/>
        <w:gridCol w:w="1555"/>
        <w:gridCol w:w="1232"/>
      </w:tblGrid>
      <w:tr>
        <w:trPr>
          <w:trHeight w:val="478"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广东百慧信息技术有限公司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55"/>
              <w:jc w:val="right"/>
              <w:rPr>
                <w:rFonts w:ascii="宋体" w:hAnsi="宋体" w:cs="宋体" w:eastAsia="宋体" w:hint="default"/>
                <w:sz w:val="21"/>
                <w:szCs w:val="21"/>
              </w:rPr>
            </w:pPr>
            <w:r>
              <w:rPr>
                <w:rFonts w:ascii="宋体"/>
                <w:sz w:val="21"/>
              </w:rPr>
              <w:t>12.50</w:t>
            </w: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杭州连帆科技有限公司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1"/>
              <w:jc w:val="right"/>
              <w:rPr>
                <w:rFonts w:ascii="宋体" w:hAnsi="宋体" w:cs="宋体" w:eastAsia="宋体" w:hint="default"/>
                <w:sz w:val="21"/>
                <w:szCs w:val="21"/>
              </w:rPr>
            </w:pPr>
            <w:r>
              <w:rPr>
                <w:rFonts w:ascii="宋体"/>
                <w:sz w:val="21"/>
              </w:rPr>
              <w:t>5.56</w:t>
            </w: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89"/>
              <w:jc w:val="left"/>
              <w:rPr>
                <w:rFonts w:ascii="宋体" w:hAnsi="宋体" w:cs="宋体" w:eastAsia="宋体" w:hint="default"/>
                <w:sz w:val="21"/>
                <w:szCs w:val="21"/>
              </w:rPr>
            </w:pPr>
            <w:r>
              <w:rPr>
                <w:rFonts w:ascii="宋体" w:hAnsi="宋体" w:cs="宋体" w:eastAsia="宋体" w:hint="default"/>
                <w:spacing w:val="13"/>
                <w:sz w:val="21"/>
                <w:szCs w:val="21"/>
              </w:rPr>
              <w:t>杭州国家软件产业基地有限 </w:t>
            </w:r>
            <w:r>
              <w:rPr>
                <w:rFonts w:ascii="宋体" w:hAnsi="宋体" w:cs="宋体" w:eastAsia="宋体" w:hint="default"/>
                <w:sz w:val="21"/>
                <w:szCs w:val="21"/>
              </w:rPr>
              <w:t>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55"/>
              <w:jc w:val="right"/>
              <w:rPr>
                <w:rFonts w:ascii="宋体" w:hAnsi="宋体" w:cs="宋体" w:eastAsia="宋体" w:hint="default"/>
                <w:sz w:val="21"/>
                <w:szCs w:val="21"/>
              </w:rPr>
            </w:pPr>
            <w:r>
              <w:rPr>
                <w:rFonts w:ascii="宋体"/>
                <w:sz w:val="21"/>
              </w:rPr>
              <w:t>10.00</w:t>
            </w: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9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4" w:lineRule="auto" w:before="35"/>
        <w:ind w:right="0"/>
        <w:jc w:val="left"/>
      </w:pPr>
      <w:r>
        <w:rPr>
          <w:rFonts w:ascii="宋体" w:hAnsi="宋体" w:cs="宋体" w:eastAsia="宋体" w:hint="default"/>
        </w:rPr>
        <w:t>(3) </w:t>
      </w:r>
      <w:r>
        <w:rPr/>
        <w:t>其他说明 </w:t>
      </w:r>
      <w:r>
        <w:rPr>
          <w:spacing w:val="-1"/>
        </w:rPr>
        <w:t>可供出售金融资产本期增加包含本公司收购医惠科技公司时，医惠科技公司原持有的可供出售金融资</w:t>
      </w:r>
    </w:p>
    <w:p>
      <w:pPr>
        <w:pStyle w:val="BodyText"/>
        <w:spacing w:line="240" w:lineRule="auto" w:before="16"/>
        <w:ind w:left="1134" w:right="0"/>
        <w:jc w:val="left"/>
      </w:pPr>
      <w:r>
        <w:rPr/>
        <w:t>产</w:t>
      </w:r>
      <w:r>
        <w:rPr>
          <w:spacing w:val="-54"/>
        </w:rPr>
        <w:t> </w:t>
      </w:r>
      <w:r>
        <w:rPr>
          <w:rFonts w:ascii="宋体" w:hAnsi="宋体" w:cs="宋体" w:eastAsia="宋体" w:hint="default"/>
        </w:rPr>
        <w:t>1,720</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right="0"/>
        <w:jc w:val="left"/>
      </w:pPr>
      <w:bookmarkStart w:name="10. 长期股权投资" w:id="204"/>
      <w:bookmarkEnd w:id="204"/>
      <w:r>
        <w:rPr/>
      </w:r>
      <w:r>
        <w:rPr>
          <w:rFonts w:ascii="宋体" w:hAnsi="宋体" w:cs="宋体" w:eastAsia="宋体" w:hint="default"/>
        </w:rPr>
        <w:t>10.</w:t>
      </w:r>
      <w:r>
        <w:rPr>
          <w:rFonts w:ascii="宋体" w:hAnsi="宋体" w:cs="宋体" w:eastAsia="宋体" w:hint="default"/>
          <w:spacing w:val="-1"/>
        </w:rPr>
        <w:t> </w:t>
      </w:r>
      <w:r>
        <w:rPr/>
        <w:t>长期股权投资</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分类情况</w:t>
      </w:r>
    </w:p>
    <w:p>
      <w:pPr>
        <w:spacing w:line="240" w:lineRule="auto" w:before="11"/>
        <w:rPr>
          <w:rFonts w:ascii="宋体" w:hAnsi="宋体" w:cs="宋体" w:eastAsia="宋体" w:hint="default"/>
          <w:sz w:val="12"/>
          <w:szCs w:val="12"/>
        </w:rPr>
      </w:pPr>
    </w:p>
    <w:tbl>
      <w:tblPr>
        <w:tblW w:w="0" w:type="auto"/>
        <w:jc w:val="left"/>
        <w:tblInd w:w="688" w:type="dxa"/>
        <w:tblLayout w:type="fixed"/>
        <w:tblCellMar>
          <w:top w:w="0" w:type="dxa"/>
          <w:left w:w="0" w:type="dxa"/>
          <w:bottom w:w="0" w:type="dxa"/>
          <w:right w:w="0" w:type="dxa"/>
        </w:tblCellMar>
        <w:tblLook w:val="01E0"/>
      </w:tblPr>
      <w:tblGrid>
        <w:gridCol w:w="1820"/>
        <w:gridCol w:w="1804"/>
        <w:gridCol w:w="982"/>
        <w:gridCol w:w="1805"/>
        <w:gridCol w:w="1804"/>
        <w:gridCol w:w="1003"/>
        <w:gridCol w:w="1780"/>
      </w:tblGrid>
      <w:tr>
        <w:trPr>
          <w:trHeight w:val="350" w:hRule="exact"/>
        </w:trPr>
        <w:tc>
          <w:tcPr>
            <w:tcW w:w="182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5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2"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587"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146"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634" w:hRule="exact"/>
        </w:trPr>
        <w:tc>
          <w:tcPr>
            <w:tcW w:w="1820" w:type="dxa"/>
            <w:vMerge/>
            <w:tcBorders>
              <w:left w:val="nil" w:sz="6" w:space="0" w:color="auto"/>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4"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6"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4"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7"/>
              <w:ind w:left="33"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49"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478"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0" w:right="0"/>
              <w:jc w:val="center"/>
              <w:rPr>
                <w:rFonts w:ascii="宋体" w:hAnsi="宋体" w:cs="宋体" w:eastAsia="宋体" w:hint="default"/>
                <w:sz w:val="21"/>
                <w:szCs w:val="21"/>
              </w:rPr>
            </w:pPr>
            <w:r>
              <w:rPr>
                <w:rFonts w:ascii="宋体"/>
                <w:sz w:val="21"/>
              </w:rPr>
              <w:t>142,922,059.41</w:t>
            </w:r>
          </w:p>
        </w:tc>
        <w:tc>
          <w:tcPr>
            <w:tcW w:w="98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1" w:right="0"/>
              <w:jc w:val="center"/>
              <w:rPr>
                <w:rFonts w:ascii="宋体" w:hAnsi="宋体" w:cs="宋体" w:eastAsia="宋体" w:hint="default"/>
                <w:sz w:val="21"/>
                <w:szCs w:val="21"/>
              </w:rPr>
            </w:pPr>
            <w:r>
              <w:rPr>
                <w:rFonts w:ascii="宋体"/>
                <w:sz w:val="21"/>
              </w:rPr>
              <w:t>142,922,059.41</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9" w:right="0"/>
              <w:jc w:val="center"/>
              <w:rPr>
                <w:rFonts w:ascii="宋体" w:hAnsi="宋体" w:cs="宋体" w:eastAsia="宋体" w:hint="default"/>
                <w:sz w:val="21"/>
                <w:szCs w:val="21"/>
              </w:rPr>
            </w:pPr>
            <w:r>
              <w:rPr>
                <w:rFonts w:ascii="宋体"/>
                <w:sz w:val="21"/>
              </w:rPr>
              <w:t>114,106,504.57</w:t>
            </w:r>
          </w:p>
        </w:tc>
        <w:tc>
          <w:tcPr>
            <w:tcW w:w="1003"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8" w:right="0"/>
              <w:jc w:val="center"/>
              <w:rPr>
                <w:rFonts w:ascii="宋体" w:hAnsi="宋体" w:cs="宋体" w:eastAsia="宋体" w:hint="default"/>
                <w:sz w:val="21"/>
                <w:szCs w:val="21"/>
              </w:rPr>
            </w:pPr>
            <w:r>
              <w:rPr>
                <w:rFonts w:ascii="宋体"/>
                <w:sz w:val="21"/>
              </w:rPr>
              <w:t>114,106,504.57</w:t>
            </w:r>
          </w:p>
        </w:tc>
      </w:tr>
      <w:tr>
        <w:trPr>
          <w:trHeight w:val="479"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0" w:right="0"/>
              <w:jc w:val="center"/>
              <w:rPr>
                <w:rFonts w:ascii="宋体" w:hAnsi="宋体" w:cs="宋体" w:eastAsia="宋体" w:hint="default"/>
                <w:sz w:val="21"/>
                <w:szCs w:val="21"/>
              </w:rPr>
            </w:pPr>
            <w:r>
              <w:rPr>
                <w:rFonts w:ascii="宋体"/>
                <w:sz w:val="21"/>
              </w:rPr>
              <w:t>142,922,059.41</w:t>
            </w:r>
          </w:p>
        </w:tc>
        <w:tc>
          <w:tcPr>
            <w:tcW w:w="98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1" w:right="0"/>
              <w:jc w:val="center"/>
              <w:rPr>
                <w:rFonts w:ascii="宋体" w:hAnsi="宋体" w:cs="宋体" w:eastAsia="宋体" w:hint="default"/>
                <w:sz w:val="21"/>
                <w:szCs w:val="21"/>
              </w:rPr>
            </w:pPr>
            <w:r>
              <w:rPr>
                <w:rFonts w:ascii="宋体"/>
                <w:sz w:val="21"/>
              </w:rPr>
              <w:t>142,922,059.41</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9" w:right="0"/>
              <w:jc w:val="center"/>
              <w:rPr>
                <w:rFonts w:ascii="宋体" w:hAnsi="宋体" w:cs="宋体" w:eastAsia="宋体" w:hint="default"/>
                <w:sz w:val="21"/>
                <w:szCs w:val="21"/>
              </w:rPr>
            </w:pPr>
            <w:r>
              <w:rPr>
                <w:rFonts w:ascii="宋体"/>
                <w:sz w:val="21"/>
              </w:rPr>
              <w:t>114,106,504.57</w:t>
            </w:r>
          </w:p>
        </w:tc>
        <w:tc>
          <w:tcPr>
            <w:tcW w:w="1003"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8" w:right="0"/>
              <w:jc w:val="center"/>
              <w:rPr>
                <w:rFonts w:ascii="宋体" w:hAnsi="宋体" w:cs="宋体" w:eastAsia="宋体" w:hint="default"/>
                <w:sz w:val="21"/>
                <w:szCs w:val="21"/>
              </w:rPr>
            </w:pPr>
            <w:r>
              <w:rPr>
                <w:rFonts w:ascii="宋体"/>
                <w:sz w:val="21"/>
              </w:rPr>
              <w:t>114,106,504.57</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547" w:type="dxa"/>
        <w:tblLayout w:type="fixed"/>
        <w:tblCellMar>
          <w:top w:w="0" w:type="dxa"/>
          <w:left w:w="0" w:type="dxa"/>
          <w:bottom w:w="0" w:type="dxa"/>
          <w:right w:w="0" w:type="dxa"/>
        </w:tblCellMar>
        <w:tblLook w:val="01E0"/>
      </w:tblPr>
      <w:tblGrid>
        <w:gridCol w:w="3456"/>
        <w:gridCol w:w="1756"/>
        <w:gridCol w:w="1690"/>
        <w:gridCol w:w="1096"/>
        <w:gridCol w:w="1643"/>
        <w:gridCol w:w="1141"/>
      </w:tblGrid>
      <w:tr>
        <w:trPr>
          <w:trHeight w:val="402" w:hRule="exact"/>
        </w:trPr>
        <w:tc>
          <w:tcPr>
            <w:tcW w:w="3456"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07" w:lineRule="auto"/>
              <w:ind w:left="1420" w:right="1399"/>
              <w:jc w:val="center"/>
              <w:rPr>
                <w:rFonts w:ascii="宋体" w:hAnsi="宋体" w:cs="宋体" w:eastAsia="宋体" w:hint="default"/>
                <w:sz w:val="21"/>
                <w:szCs w:val="21"/>
              </w:rPr>
            </w:pPr>
            <w:r>
              <w:rPr>
                <w:rFonts w:ascii="宋体" w:hAnsi="宋体" w:cs="宋体" w:eastAsia="宋体" w:hint="default"/>
                <w:sz w:val="21"/>
                <w:szCs w:val="21"/>
              </w:rPr>
              <w:t>被投资 单位</w:t>
            </w:r>
          </w:p>
        </w:tc>
        <w:tc>
          <w:tcPr>
            <w:tcW w:w="1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57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33"/>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754" w:hRule="exact"/>
        </w:trPr>
        <w:tc>
          <w:tcPr>
            <w:tcW w:w="3456" w:type="dxa"/>
            <w:vMerge/>
            <w:tcBorders>
              <w:left w:val="nil" w:sz="6" w:space="0" w:color="auto"/>
              <w:bottom w:val="single" w:sz="4" w:space="0" w:color="000000"/>
              <w:right w:val="single" w:sz="4" w:space="0" w:color="000000"/>
            </w:tcBorders>
          </w:tcPr>
          <w:p>
            <w:pPr/>
          </w:p>
        </w:tc>
        <w:tc>
          <w:tcPr>
            <w:tcW w:w="1756" w:type="dxa"/>
            <w:vMerge/>
            <w:tcBorders>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390" w:right="85" w:hanging="315"/>
              <w:jc w:val="left"/>
              <w:rPr>
                <w:rFonts w:ascii="宋体" w:hAnsi="宋体" w:cs="宋体" w:eastAsia="宋体" w:hint="default"/>
                <w:sz w:val="21"/>
                <w:szCs w:val="21"/>
              </w:rPr>
            </w:pPr>
            <w:r>
              <w:rPr>
                <w:rFonts w:ascii="宋体" w:hAnsi="宋体" w:cs="宋体" w:eastAsia="宋体" w:hint="default"/>
                <w:sz w:val="21"/>
                <w:szCs w:val="21"/>
              </w:rPr>
              <w:t>权益法下确认的 投资损益</w:t>
            </w: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6"/>
              <w:ind w:left="139" w:right="155"/>
              <w:jc w:val="left"/>
              <w:rPr>
                <w:rFonts w:ascii="宋体" w:hAnsi="宋体" w:cs="宋体" w:eastAsia="宋体" w:hint="default"/>
                <w:sz w:val="21"/>
                <w:szCs w:val="21"/>
              </w:rPr>
            </w:pPr>
            <w:r>
              <w:rPr>
                <w:rFonts w:ascii="宋体" w:hAnsi="宋体" w:cs="宋体" w:eastAsia="宋体" w:hint="default"/>
                <w:sz w:val="21"/>
                <w:szCs w:val="21"/>
              </w:rPr>
              <w:t>其他综合 收益调整</w:t>
            </w: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75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6"/>
              <w:jc w:val="left"/>
              <w:rPr>
                <w:rFonts w:ascii="宋体" w:hAnsi="宋体" w:cs="宋体" w:eastAsia="宋体" w:hint="default"/>
                <w:sz w:val="21"/>
                <w:szCs w:val="21"/>
              </w:rPr>
            </w:pPr>
            <w:r>
              <w:rPr>
                <w:rFonts w:ascii="宋体" w:hAnsi="宋体" w:cs="宋体" w:eastAsia="宋体" w:hint="default"/>
                <w:spacing w:val="4"/>
                <w:sz w:val="21"/>
                <w:szCs w:val="21"/>
              </w:rPr>
              <w:t>上海瑞章投资有限公司（以下简称</w:t>
            </w:r>
            <w:r>
              <w:rPr>
                <w:rFonts w:ascii="宋体" w:hAnsi="宋体" w:cs="宋体" w:eastAsia="宋体" w:hint="default"/>
                <w:sz w:val="21"/>
                <w:szCs w:val="21"/>
              </w:rPr>
              <w:t> 瑞章公司）</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61,551,870.19</w:t>
            </w:r>
          </w:p>
        </w:tc>
        <w:tc>
          <w:tcPr>
            <w:tcW w:w="169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-1,933,606.71</w:t>
            </w:r>
          </w:p>
        </w:tc>
        <w:tc>
          <w:tcPr>
            <w:tcW w:w="114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pacing w:val="19"/>
                <w:sz w:val="21"/>
                <w:szCs w:val="21"/>
              </w:rPr>
              <w:t>江苏钜芯集成电路技术有限公司</w:t>
            </w:r>
          </w:p>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（以下简称江苏钜芯）</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52,554,634.38</w:t>
            </w:r>
          </w:p>
        </w:tc>
        <w:tc>
          <w:tcPr>
            <w:tcW w:w="169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4,552,753.69</w:t>
            </w:r>
          </w:p>
        </w:tc>
        <w:tc>
          <w:tcPr>
            <w:tcW w:w="114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广州医惠信息科技有限公司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75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400,000.00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29,122.21</w:t>
            </w:r>
          </w:p>
        </w:tc>
        <w:tc>
          <w:tcPr>
            <w:tcW w:w="114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上海泽信软件有限公司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175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20,000,000.00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-25,203.84</w:t>
            </w:r>
          </w:p>
        </w:tc>
        <w:tc>
          <w:tcPr>
            <w:tcW w:w="114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天津医康互联科技有限公司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1756"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2,500,000.00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-239.38</w:t>
            </w:r>
          </w:p>
        </w:tc>
        <w:tc>
          <w:tcPr>
            <w:tcW w:w="114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114,106,504.57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22,900,000.00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2,622,825.97</w:t>
            </w:r>
          </w:p>
        </w:tc>
        <w:tc>
          <w:tcPr>
            <w:tcW w:w="114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30" w:type="dxa"/>
        <w:tblLayout w:type="fixed"/>
        <w:tblCellMar>
          <w:top w:w="0" w:type="dxa"/>
          <w:left w:w="0" w:type="dxa"/>
          <w:bottom w:w="0" w:type="dxa"/>
          <w:right w:w="0" w:type="dxa"/>
        </w:tblCellMar>
        <w:tblLook w:val="01E0"/>
      </w:tblPr>
      <w:tblGrid>
        <w:gridCol w:w="2942"/>
        <w:gridCol w:w="1498"/>
        <w:gridCol w:w="1475"/>
        <w:gridCol w:w="821"/>
        <w:gridCol w:w="822"/>
        <w:gridCol w:w="1804"/>
        <w:gridCol w:w="1146"/>
      </w:tblGrid>
      <w:tr>
        <w:trPr>
          <w:trHeight w:val="402" w:hRule="exact"/>
        </w:trPr>
        <w:tc>
          <w:tcPr>
            <w:tcW w:w="294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07" w:lineRule="auto"/>
              <w:ind w:left="1162" w:right="1142"/>
              <w:jc w:val="center"/>
              <w:rPr>
                <w:rFonts w:ascii="宋体" w:hAnsi="宋体" w:cs="宋体" w:eastAsia="宋体" w:hint="default"/>
                <w:sz w:val="21"/>
                <w:szCs w:val="21"/>
              </w:rPr>
            </w:pPr>
            <w:r>
              <w:rPr>
                <w:rFonts w:ascii="宋体" w:hAnsi="宋体" w:cs="宋体" w:eastAsia="宋体" w:hint="default"/>
                <w:sz w:val="21"/>
                <w:szCs w:val="21"/>
              </w:rPr>
              <w:t>被投资 单位</w:t>
            </w:r>
          </w:p>
        </w:tc>
        <w:tc>
          <w:tcPr>
            <w:tcW w:w="46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6"/>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6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4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07" w:lineRule="auto"/>
              <w:ind w:left="134" w:right="164"/>
              <w:jc w:val="left"/>
              <w:rPr>
                <w:rFonts w:ascii="宋体" w:hAnsi="宋体" w:cs="宋体" w:eastAsia="宋体" w:hint="default"/>
                <w:sz w:val="21"/>
                <w:szCs w:val="21"/>
              </w:rPr>
            </w:pPr>
            <w:r>
              <w:rPr>
                <w:rFonts w:ascii="宋体" w:hAnsi="宋体" w:cs="宋体" w:eastAsia="宋体" w:hint="default"/>
                <w:sz w:val="21"/>
                <w:szCs w:val="21"/>
              </w:rPr>
              <w:t>减值准备 期末余额</w:t>
            </w:r>
          </w:p>
        </w:tc>
      </w:tr>
      <w:tr>
        <w:trPr>
          <w:trHeight w:val="754" w:hRule="exact"/>
        </w:trPr>
        <w:tc>
          <w:tcPr>
            <w:tcW w:w="2942" w:type="dxa"/>
            <w:vMerge/>
            <w:tcBorders>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428" w:right="417" w:firstLine="12"/>
              <w:jc w:val="left"/>
              <w:rPr>
                <w:rFonts w:ascii="宋体" w:hAnsi="宋体" w:cs="宋体" w:eastAsia="宋体" w:hint="default"/>
                <w:sz w:val="21"/>
                <w:szCs w:val="21"/>
              </w:rPr>
            </w:pPr>
            <w:r>
              <w:rPr>
                <w:rFonts w:ascii="宋体" w:hAnsi="宋体" w:cs="宋体" w:eastAsia="宋体" w:hint="default"/>
                <w:sz w:val="21"/>
                <w:szCs w:val="21"/>
              </w:rPr>
              <w:t>其他权 益变动</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1" w:right="86" w:hanging="106"/>
              <w:jc w:val="left"/>
              <w:rPr>
                <w:rFonts w:ascii="宋体" w:hAnsi="宋体" w:cs="宋体" w:eastAsia="宋体" w:hint="default"/>
                <w:sz w:val="21"/>
                <w:szCs w:val="21"/>
              </w:rPr>
            </w:pPr>
            <w:r>
              <w:rPr>
                <w:rFonts w:ascii="宋体" w:hAnsi="宋体" w:cs="宋体" w:eastAsia="宋体" w:hint="default"/>
                <w:sz w:val="21"/>
                <w:szCs w:val="21"/>
              </w:rPr>
              <w:t>宣告发放现金 股利或利润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83" w:right="95"/>
              <w:jc w:val="left"/>
              <w:rPr>
                <w:rFonts w:ascii="宋体" w:hAnsi="宋体" w:cs="宋体" w:eastAsia="宋体" w:hint="default"/>
                <w:sz w:val="21"/>
                <w:szCs w:val="21"/>
              </w:rPr>
            </w:pPr>
            <w:r>
              <w:rPr>
                <w:rFonts w:ascii="宋体" w:hAnsi="宋体" w:cs="宋体" w:eastAsia="宋体" w:hint="default"/>
                <w:sz w:val="21"/>
                <w:szCs w:val="21"/>
              </w:rPr>
              <w:t>计提减 值准备</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4" w:type="dxa"/>
            <w:vMerge/>
            <w:tcBorders>
              <w:left w:val="single" w:sz="4" w:space="0" w:color="000000"/>
              <w:bottom w:val="single" w:sz="4" w:space="0" w:color="000000"/>
              <w:right w:val="single" w:sz="4" w:space="0" w:color="000000"/>
            </w:tcBorders>
          </w:tcPr>
          <w:p>
            <w:pPr/>
          </w:p>
        </w:tc>
        <w:tc>
          <w:tcPr>
            <w:tcW w:w="1146" w:type="dxa"/>
            <w:vMerge/>
            <w:tcBorders>
              <w:left w:val="single" w:sz="4" w:space="0" w:color="000000"/>
              <w:bottom w:val="single" w:sz="4" w:space="0" w:color="000000"/>
              <w:right w:val="nil" w:sz="6" w:space="0" w:color="auto"/>
            </w:tcBorders>
          </w:tcPr>
          <w:p>
            <w:pPr/>
          </w:p>
        </w:tc>
      </w:tr>
      <w:tr>
        <w:trPr>
          <w:trHeight w:val="55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瑞章公司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3,292,728.87</w:t>
            </w:r>
          </w:p>
        </w:tc>
        <w:tc>
          <w:tcPr>
            <w:tcW w:w="1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62,910,992.35</w:t>
            </w:r>
          </w:p>
        </w:tc>
        <w:tc>
          <w:tcPr>
            <w:tcW w:w="11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江苏钜芯</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57,107,388.07</w:t>
            </w:r>
          </w:p>
        </w:tc>
        <w:tc>
          <w:tcPr>
            <w:tcW w:w="11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广州医惠信息科技有限公司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429,122.21</w:t>
            </w:r>
          </w:p>
        </w:tc>
        <w:tc>
          <w:tcPr>
            <w:tcW w:w="11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上海泽信软件有限公司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19,974,796.16</w:t>
            </w:r>
          </w:p>
        </w:tc>
        <w:tc>
          <w:tcPr>
            <w:tcW w:w="11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天津医康互联科技有限公司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2,499,760.62</w:t>
            </w:r>
          </w:p>
        </w:tc>
        <w:tc>
          <w:tcPr>
            <w:tcW w:w="11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3,292,728.87</w:t>
            </w:r>
          </w:p>
        </w:tc>
        <w:tc>
          <w:tcPr>
            <w:tcW w:w="1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142,922,059.41</w:t>
            </w:r>
          </w:p>
        </w:tc>
        <w:tc>
          <w:tcPr>
            <w:tcW w:w="11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08" w:lineRule="auto" w:before="35"/>
        <w:ind w:left="1133" w:right="1131" w:firstLine="420"/>
        <w:jc w:val="both"/>
      </w:pPr>
      <w:r>
        <w:rPr>
          <w:rFonts w:ascii="宋体" w:hAnsi="宋体" w:cs="宋体" w:eastAsia="宋体" w:hint="default"/>
        </w:rPr>
        <w:t>[</w:t>
      </w:r>
      <w:r>
        <w:rPr/>
        <w:t>注</w:t>
      </w:r>
      <w:r>
        <w:rPr>
          <w:spacing w:val="-34"/>
        </w:rPr>
        <w:t> </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34"/>
        </w:rPr>
        <w:t> </w:t>
      </w:r>
      <w:r>
        <w:rPr/>
        <w:t>年</w:t>
      </w:r>
      <w:r>
        <w:rPr>
          <w:spacing w:val="-34"/>
        </w:rPr>
        <w:t> </w:t>
      </w:r>
      <w:r>
        <w:rPr>
          <w:rFonts w:ascii="宋体" w:hAnsi="宋体" w:cs="宋体" w:eastAsia="宋体" w:hint="default"/>
        </w:rPr>
        <w:t>9</w:t>
      </w:r>
      <w:r>
        <w:rPr>
          <w:rFonts w:ascii="宋体" w:hAnsi="宋体" w:cs="宋体" w:eastAsia="宋体" w:hint="default"/>
          <w:spacing w:val="-34"/>
        </w:rPr>
        <w:t> </w:t>
      </w:r>
      <w:r>
        <w:rPr/>
        <w:t>月，启东钜芯电子科技有限公司以及全资子公司股权结构进行如下调整</w:t>
      </w:r>
      <w:r>
        <w:rPr>
          <w:rFonts w:ascii="宋体" w:hAnsi="宋体" w:cs="宋体" w:eastAsia="宋体" w:hint="default"/>
        </w:rPr>
        <w:t>:</w:t>
      </w:r>
      <w:r>
        <w:rPr/>
        <w:t>第一步由 钱俊谷等</w:t>
      </w:r>
      <w:r>
        <w:rPr>
          <w:spacing w:val="-53"/>
        </w:rPr>
        <w:t> </w:t>
      </w:r>
      <w:r>
        <w:rPr>
          <w:rFonts w:ascii="宋体" w:hAnsi="宋体" w:cs="宋体" w:eastAsia="宋体" w:hint="default"/>
        </w:rPr>
        <w:t>10</w:t>
      </w:r>
      <w:r>
        <w:rPr>
          <w:rFonts w:ascii="宋体" w:hAnsi="宋体" w:cs="宋体" w:eastAsia="宋体" w:hint="default"/>
          <w:spacing w:val="-54"/>
        </w:rPr>
        <w:t> </w:t>
      </w:r>
      <w:r>
        <w:rPr/>
        <w:t>名自然人股东对所持有的启东钜芯电子科技有限公司</w:t>
      </w:r>
      <w:r>
        <w:rPr>
          <w:spacing w:val="-53"/>
        </w:rPr>
        <w:t> </w:t>
      </w:r>
      <w:r>
        <w:rPr>
          <w:rFonts w:ascii="宋体" w:hAnsi="宋体" w:cs="宋体" w:eastAsia="宋体" w:hint="default"/>
        </w:rPr>
        <w:t>75%</w:t>
      </w:r>
      <w:r>
        <w:rPr/>
        <w:t>股权进行定向减资</w:t>
      </w:r>
      <w:r>
        <w:rPr>
          <w:spacing w:val="-53"/>
        </w:rPr>
        <w:t> </w:t>
      </w:r>
      <w:r>
        <w:rPr>
          <w:rFonts w:ascii="宋体" w:hAnsi="宋体" w:cs="宋体" w:eastAsia="宋体" w:hint="default"/>
        </w:rPr>
        <w:t>375</w:t>
      </w:r>
      <w:r>
        <w:rPr>
          <w:rFonts w:ascii="宋体" w:hAnsi="宋体" w:cs="宋体" w:eastAsia="宋体" w:hint="default"/>
          <w:spacing w:val="-53"/>
        </w:rPr>
        <w:t> </w:t>
      </w:r>
      <w:r>
        <w:rPr>
          <w:spacing w:val="-13"/>
        </w:rPr>
        <w:t>万元，减资完</w:t>
      </w:r>
      <w:r>
        <w:rPr/>
        <w:t> </w:t>
      </w:r>
      <w:r>
        <w:rPr>
          <w:spacing w:val="-1"/>
        </w:rPr>
        <w:t>成后，启东钜芯电子科技有限公司成为本公司全资子公司；第二步启东钜芯电子科技有限公司将其持有的</w:t>
      </w:r>
      <w:r>
        <w:rPr>
          <w:spacing w:val="-81"/>
        </w:rPr>
        <w:t> </w:t>
      </w:r>
      <w:r>
        <w:rPr>
          <w:spacing w:val="-81"/>
        </w:rPr>
      </w:r>
      <w:r>
        <w:rPr/>
        <w:t>江苏钜芯</w:t>
      </w:r>
      <w:r>
        <w:rPr>
          <w:spacing w:val="-49"/>
        </w:rPr>
        <w:t> </w:t>
      </w:r>
      <w:r>
        <w:rPr>
          <w:rFonts w:ascii="宋体" w:hAnsi="宋体" w:cs="宋体" w:eastAsia="宋体" w:hint="default"/>
        </w:rPr>
        <w:t>75%</w:t>
      </w:r>
      <w:r>
        <w:rPr/>
        <w:t>股权转让给钱俊谷等</w:t>
      </w:r>
      <w:r>
        <w:rPr>
          <w:spacing w:val="-50"/>
        </w:rPr>
        <w:t> </w:t>
      </w:r>
      <w:r>
        <w:rPr>
          <w:rFonts w:ascii="宋体" w:hAnsi="宋体" w:cs="宋体" w:eastAsia="宋体" w:hint="default"/>
        </w:rPr>
        <w:t>10</w:t>
      </w:r>
      <w:r>
        <w:rPr>
          <w:rFonts w:ascii="宋体" w:hAnsi="宋体" w:cs="宋体" w:eastAsia="宋体" w:hint="default"/>
          <w:spacing w:val="-50"/>
        </w:rPr>
        <w:t> </w:t>
      </w:r>
      <w:r>
        <w:rPr>
          <w:spacing w:val="-3"/>
        </w:rPr>
        <w:t>名自然人股东，本次股权转让后，公司通过启东钜芯电子科技有限公</w:t>
      </w:r>
      <w:r>
        <w:rPr/>
        <w:t> 司持有江苏钜芯</w:t>
      </w:r>
      <w:r>
        <w:rPr>
          <w:spacing w:val="-24"/>
        </w:rPr>
        <w:t> </w:t>
      </w:r>
      <w:r>
        <w:rPr>
          <w:rFonts w:ascii="宋体" w:hAnsi="宋体" w:cs="宋体" w:eastAsia="宋体" w:hint="default"/>
        </w:rPr>
        <w:t>25%</w:t>
      </w:r>
      <w:r>
        <w:rPr/>
        <w:t>股权；第三步公司吸收合并启东钜芯电子科技有限公司，合并后，公司直接持有江苏 钜芯</w:t>
      </w:r>
      <w:r>
        <w:rPr>
          <w:spacing w:val="-54"/>
        </w:rPr>
        <w:t> </w:t>
      </w:r>
      <w:r>
        <w:rPr>
          <w:rFonts w:ascii="宋体" w:hAnsi="宋体" w:cs="宋体" w:eastAsia="宋体" w:hint="default"/>
        </w:rPr>
        <w:t>25%</w:t>
      </w:r>
      <w:r>
        <w:rPr/>
        <w:t>的股权。本公司已于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月完成对启东钜芯电子科技有限公司的吸收合并。</w:t>
      </w:r>
    </w:p>
    <w:p>
      <w:pPr>
        <w:pStyle w:val="BodyText"/>
        <w:spacing w:line="410" w:lineRule="auto" w:before="84"/>
        <w:ind w:left="1133" w:right="1108" w:firstLine="420"/>
        <w:jc w:val="both"/>
      </w:pPr>
      <w:r>
        <w:rPr>
          <w:rFonts w:ascii="宋体" w:hAnsi="宋体" w:cs="宋体" w:eastAsia="宋体" w:hint="default"/>
        </w:rPr>
        <w:t>[</w:t>
      </w:r>
      <w:r>
        <w:rPr/>
        <w:t>注</w:t>
      </w:r>
      <w:r>
        <w:rPr>
          <w:spacing w:val="-59"/>
        </w:rPr>
        <w:t> </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7</w:t>
      </w:r>
      <w:r>
        <w:rPr>
          <w:rFonts w:ascii="宋体" w:hAnsi="宋体" w:cs="宋体" w:eastAsia="宋体" w:hint="default"/>
          <w:spacing w:val="-58"/>
        </w:rPr>
        <w:t> </w:t>
      </w:r>
      <w:r>
        <w:rPr/>
        <w:t>月，由医惠科技公司、王彤宇、胡敏、崔浩和金峥杰共同出资设立广州医惠信息科 技有限公司，该公司注册资本为</w:t>
      </w:r>
      <w:r>
        <w:rPr>
          <w:spacing w:val="-53"/>
        </w:rPr>
        <w:t> </w:t>
      </w:r>
      <w:r>
        <w:rPr>
          <w:rFonts w:ascii="宋体" w:hAnsi="宋体" w:cs="宋体" w:eastAsia="宋体" w:hint="default"/>
        </w:rPr>
        <w:t>200</w:t>
      </w:r>
      <w:r>
        <w:rPr>
          <w:rFonts w:ascii="宋体" w:hAnsi="宋体" w:cs="宋体" w:eastAsia="宋体" w:hint="default"/>
          <w:spacing w:val="-53"/>
        </w:rPr>
        <w:t> </w:t>
      </w:r>
      <w:r>
        <w:rPr/>
        <w:t>万元。截至</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日，医惠科技公司已实际出资</w:t>
      </w:r>
      <w:r>
        <w:rPr>
          <w:spacing w:val="-53"/>
        </w:rPr>
        <w:t> </w:t>
      </w:r>
      <w:r>
        <w:rPr>
          <w:rFonts w:ascii="宋体" w:hAnsi="宋体" w:cs="宋体" w:eastAsia="宋体" w:hint="default"/>
        </w:rPr>
        <w:t>40</w:t>
      </w:r>
      <w:r>
        <w:rPr>
          <w:rFonts w:ascii="宋体" w:hAnsi="宋体" w:cs="宋体" w:eastAsia="宋体" w:hint="default"/>
          <w:spacing w:val="-53"/>
        </w:rPr>
        <w:t> </w:t>
      </w:r>
      <w:r>
        <w:rPr/>
        <w:t>万元， 占该公司注册资本的</w:t>
      </w:r>
      <w:r>
        <w:rPr>
          <w:spacing w:val="-53"/>
        </w:rPr>
        <w:t> </w:t>
      </w:r>
      <w:r>
        <w:rPr>
          <w:rFonts w:ascii="宋体" w:hAnsi="宋体" w:cs="宋体" w:eastAsia="宋体" w:hint="default"/>
        </w:rPr>
        <w:t>20%</w:t>
      </w:r>
      <w:r>
        <w:rPr/>
        <w:t>。</w:t>
      </w:r>
    </w:p>
    <w:p>
      <w:pPr>
        <w:pStyle w:val="BodyText"/>
        <w:spacing w:line="408" w:lineRule="auto" w:before="83"/>
        <w:ind w:left="1133" w:right="1131" w:firstLine="420"/>
        <w:jc w:val="both"/>
      </w:pPr>
      <w:r>
        <w:rPr>
          <w:rFonts w:ascii="宋体" w:hAnsi="宋体" w:cs="宋体" w:eastAsia="宋体" w:hint="default"/>
        </w:rPr>
        <w:t>[</w:t>
      </w:r>
      <w:r>
        <w:rPr/>
        <w:t>注</w:t>
      </w:r>
      <w:r>
        <w:rPr>
          <w:spacing w:val="-33"/>
        </w:rPr>
        <w:t> </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33"/>
        </w:rPr>
        <w:t> </w:t>
      </w:r>
      <w:r>
        <w:rPr/>
        <w:t>年</w:t>
      </w:r>
      <w:r>
        <w:rPr>
          <w:spacing w:val="-33"/>
        </w:rPr>
        <w:t> </w:t>
      </w:r>
      <w:r>
        <w:rPr>
          <w:rFonts w:ascii="宋体" w:hAnsi="宋体" w:cs="宋体" w:eastAsia="宋体" w:hint="default"/>
        </w:rPr>
        <w:t>11</w:t>
      </w:r>
      <w:r>
        <w:rPr>
          <w:rFonts w:ascii="宋体" w:hAnsi="宋体" w:cs="宋体" w:eastAsia="宋体" w:hint="default"/>
          <w:spacing w:val="-33"/>
        </w:rPr>
        <w:t> </w:t>
      </w:r>
      <w:r>
        <w:rPr/>
        <w:t>月，医惠科技公司与上海泽信软件有限公司、上海市红会信息科技有限公司、王 毅、顾宝军以及阮东海签订《增资扩股协议》，医惠科技公司以货币资金</w:t>
      </w:r>
      <w:r>
        <w:rPr>
          <w:spacing w:val="-66"/>
        </w:rPr>
        <w:t> </w:t>
      </w:r>
      <w:r>
        <w:rPr>
          <w:rFonts w:ascii="宋体" w:hAnsi="宋体" w:cs="宋体" w:eastAsia="宋体" w:hint="default"/>
        </w:rPr>
        <w:t>2,000</w:t>
      </w:r>
      <w:r>
        <w:rPr>
          <w:rFonts w:ascii="宋体" w:hAnsi="宋体" w:cs="宋体" w:eastAsia="宋体" w:hint="default"/>
          <w:spacing w:val="-67"/>
        </w:rPr>
        <w:t> </w:t>
      </w:r>
      <w:r>
        <w:rPr/>
        <w:t>万元认购上海泽信软件有</w:t>
      </w:r>
    </w:p>
    <w:p>
      <w:pPr>
        <w:pStyle w:val="BodyText"/>
        <w:spacing w:line="410" w:lineRule="auto"/>
        <w:ind w:left="1133" w:right="1123"/>
        <w:jc w:val="left"/>
      </w:pPr>
      <w:r>
        <w:rPr/>
        <w:t>限公司新增注册资本</w:t>
      </w:r>
      <w:r>
        <w:rPr>
          <w:spacing w:val="-55"/>
        </w:rPr>
        <w:t> </w:t>
      </w:r>
      <w:r>
        <w:rPr>
          <w:rFonts w:ascii="宋体" w:hAnsi="宋体" w:cs="宋体" w:eastAsia="宋体" w:hint="default"/>
        </w:rPr>
        <w:t>250</w:t>
      </w:r>
      <w:r>
        <w:rPr>
          <w:rFonts w:ascii="宋体" w:hAnsi="宋体" w:cs="宋体" w:eastAsia="宋体" w:hint="default"/>
          <w:spacing w:val="-55"/>
        </w:rPr>
        <w:t> </w:t>
      </w:r>
      <w:r>
        <w:rPr/>
        <w:t>万元，增资后，该公司注册资本为</w:t>
      </w:r>
      <w:r>
        <w:rPr>
          <w:spacing w:val="-55"/>
        </w:rPr>
        <w:t> </w:t>
      </w:r>
      <w:r>
        <w:rPr>
          <w:rFonts w:ascii="宋体" w:hAnsi="宋体" w:cs="宋体" w:eastAsia="宋体" w:hint="default"/>
        </w:rPr>
        <w:t>1250</w:t>
      </w:r>
      <w:r>
        <w:rPr>
          <w:rFonts w:ascii="宋体" w:hAnsi="宋体" w:cs="宋体" w:eastAsia="宋体" w:hint="default"/>
          <w:spacing w:val="-56"/>
        </w:rPr>
        <w:t> </w:t>
      </w:r>
      <w:r>
        <w:rPr/>
        <w:t>万元。截至</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日，医惠科 技公司已实际出资</w:t>
      </w:r>
      <w:r>
        <w:rPr>
          <w:spacing w:val="-53"/>
        </w:rPr>
        <w:t> </w:t>
      </w:r>
      <w:r>
        <w:rPr>
          <w:rFonts w:ascii="宋体" w:hAnsi="宋体" w:cs="宋体" w:eastAsia="宋体" w:hint="default"/>
        </w:rPr>
        <w:t>2,000</w:t>
      </w:r>
      <w:r>
        <w:rPr>
          <w:rFonts w:ascii="宋体" w:hAnsi="宋体" w:cs="宋体" w:eastAsia="宋体" w:hint="default"/>
          <w:spacing w:val="-53"/>
        </w:rPr>
        <w:t> </w:t>
      </w:r>
      <w:r>
        <w:rPr/>
        <w:t>万元，占注册资本的</w:t>
      </w:r>
      <w:r>
        <w:rPr>
          <w:spacing w:val="-53"/>
        </w:rPr>
        <w:t> </w:t>
      </w:r>
      <w:r>
        <w:rPr>
          <w:rFonts w:ascii="宋体" w:hAnsi="宋体" w:cs="宋体" w:eastAsia="宋体" w:hint="default"/>
        </w:rPr>
        <w:t>20%</w:t>
      </w:r>
      <w:r>
        <w:rPr/>
        <w:t>。</w:t>
      </w:r>
    </w:p>
    <w:p>
      <w:pPr>
        <w:pStyle w:val="BodyText"/>
        <w:spacing w:line="408" w:lineRule="auto" w:before="82"/>
        <w:ind w:left="1133" w:right="1130" w:firstLine="420"/>
        <w:jc w:val="both"/>
      </w:pPr>
      <w:r>
        <w:rPr>
          <w:rFonts w:ascii="宋体" w:hAnsi="宋体" w:cs="宋体" w:eastAsia="宋体" w:hint="default"/>
        </w:rPr>
        <w:t>[</w:t>
      </w:r>
      <w:r>
        <w:rPr/>
        <w:t>注</w:t>
      </w:r>
      <w:r>
        <w:rPr>
          <w:spacing w:val="-33"/>
        </w:rPr>
        <w:t> </w:t>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33"/>
        </w:rPr>
        <w:t> </w:t>
      </w:r>
      <w:r>
        <w:rPr/>
        <w:t>年</w:t>
      </w:r>
      <w:r>
        <w:rPr>
          <w:spacing w:val="-33"/>
        </w:rPr>
        <w:t> </w:t>
      </w:r>
      <w:r>
        <w:rPr>
          <w:rFonts w:ascii="宋体" w:hAnsi="宋体" w:cs="宋体" w:eastAsia="宋体" w:hint="default"/>
        </w:rPr>
        <w:t>11</w:t>
      </w:r>
      <w:r>
        <w:rPr>
          <w:rFonts w:ascii="宋体" w:hAnsi="宋体" w:cs="宋体" w:eastAsia="宋体" w:hint="default"/>
          <w:spacing w:val="-33"/>
        </w:rPr>
        <w:t> </w:t>
      </w:r>
      <w:r>
        <w:rPr/>
        <w:t>月，医惠科技公司与苏州龙唐信息科技有限公司、尹建伟、李莹、董科雄以及杭 </w:t>
      </w:r>
      <w:r>
        <w:rPr>
          <w:spacing w:val="-1"/>
        </w:rPr>
        <w:t>州佑唐信息科技有限公司签订《投资合作协议》，决定共同投资成立天津医康互联科技有限公司，注册资</w:t>
      </w:r>
      <w:r>
        <w:rPr>
          <w:spacing w:val="-86"/>
        </w:rPr>
        <w:t> </w:t>
      </w:r>
      <w:r>
        <w:rPr>
          <w:spacing w:val="-86"/>
        </w:rPr>
      </w:r>
      <w:r>
        <w:rPr/>
        <w:t>本</w:t>
      </w:r>
      <w:r>
        <w:rPr>
          <w:spacing w:val="-55"/>
        </w:rPr>
        <w:t> </w:t>
      </w:r>
      <w:r>
        <w:rPr>
          <w:rFonts w:ascii="宋体" w:hAnsi="宋体" w:cs="宋体" w:eastAsia="宋体" w:hint="default"/>
        </w:rPr>
        <w:t>1,000</w:t>
      </w:r>
      <w:r>
        <w:rPr>
          <w:rFonts w:ascii="宋体" w:hAnsi="宋体" w:cs="宋体" w:eastAsia="宋体" w:hint="default"/>
          <w:spacing w:val="-54"/>
        </w:rPr>
        <w:t> </w:t>
      </w:r>
      <w:r>
        <w:rPr>
          <w:spacing w:val="-3"/>
        </w:rPr>
        <w:t>万元，分两次出资，首次出资为</w:t>
      </w:r>
      <w:r>
        <w:rPr>
          <w:spacing w:val="-54"/>
        </w:rPr>
        <w:t> </w:t>
      </w:r>
      <w:r>
        <w:rPr>
          <w:rFonts w:ascii="宋体" w:hAnsi="宋体" w:cs="宋体" w:eastAsia="宋体" w:hint="default"/>
        </w:rPr>
        <w:t>500</w:t>
      </w:r>
      <w:r>
        <w:rPr>
          <w:rFonts w:ascii="宋体" w:hAnsi="宋体" w:cs="宋体" w:eastAsia="宋体" w:hint="default"/>
          <w:spacing w:val="-55"/>
        </w:rPr>
        <w:t> </w:t>
      </w:r>
      <w:r>
        <w:rPr>
          <w:spacing w:val="-4"/>
        </w:rPr>
        <w:t>万元。截至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日，医惠科技公司认缴出资</w:t>
      </w:r>
      <w:r>
        <w:rPr>
          <w:spacing w:val="-54"/>
        </w:rPr>
        <w:t> </w:t>
      </w:r>
      <w:r>
        <w:rPr>
          <w:rFonts w:ascii="宋体" w:hAnsi="宋体" w:cs="宋体" w:eastAsia="宋体" w:hint="default"/>
        </w:rPr>
        <w:t>250 </w:t>
      </w:r>
      <w:r>
        <w:rPr/>
        <w:t>万元，占注册资本的</w:t>
      </w:r>
      <w:r>
        <w:rPr>
          <w:spacing w:val="-53"/>
        </w:rPr>
        <w:t> </w:t>
      </w:r>
      <w:r>
        <w:rPr>
          <w:rFonts w:ascii="宋体" w:hAnsi="宋体" w:cs="宋体" w:eastAsia="宋体" w:hint="default"/>
        </w:rPr>
        <w:t>25%</w:t>
      </w:r>
      <w:r>
        <w:rPr/>
        <w:t>。</w:t>
      </w:r>
    </w:p>
    <w:p>
      <w:pPr>
        <w:spacing w:after="0" w:line="408" w:lineRule="auto"/>
        <w:jc w:val="both"/>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bookmarkStart w:name="11. 投资性房地产" w:id="205"/>
      <w:bookmarkEnd w:id="205"/>
      <w:r>
        <w:rPr/>
      </w:r>
      <w:r>
        <w:rPr>
          <w:rFonts w:ascii="宋体" w:hAnsi="宋体" w:cs="宋体" w:eastAsia="宋体" w:hint="default"/>
        </w:rPr>
        <w:t>11.</w:t>
      </w:r>
      <w:r>
        <w:rPr>
          <w:rFonts w:ascii="宋体" w:hAnsi="宋体" w:cs="宋体" w:eastAsia="宋体" w:hint="default"/>
          <w:spacing w:val="-1"/>
        </w:rPr>
        <w:t> </w:t>
      </w:r>
      <w:r>
        <w:rPr/>
        <w:t>投资性房地产</w:t>
      </w:r>
    </w:p>
    <w:p>
      <w:pPr>
        <w:spacing w:line="240" w:lineRule="auto" w:before="11"/>
        <w:rPr>
          <w:rFonts w:ascii="宋体" w:hAnsi="宋体" w:cs="宋体" w:eastAsia="宋体" w:hint="default"/>
          <w:sz w:val="12"/>
          <w:szCs w:val="12"/>
        </w:rPr>
      </w:pPr>
    </w:p>
    <w:tbl>
      <w:tblPr>
        <w:tblW w:w="0" w:type="auto"/>
        <w:jc w:val="left"/>
        <w:tblInd w:w="973" w:type="dxa"/>
        <w:tblLayout w:type="fixed"/>
        <w:tblCellMar>
          <w:top w:w="0" w:type="dxa"/>
          <w:left w:w="0" w:type="dxa"/>
          <w:bottom w:w="0" w:type="dxa"/>
          <w:right w:w="0" w:type="dxa"/>
        </w:tblCellMar>
        <w:tblLook w:val="01E0"/>
      </w:tblPr>
      <w:tblGrid>
        <w:gridCol w:w="2476"/>
        <w:gridCol w:w="1968"/>
        <w:gridCol w:w="1963"/>
        <w:gridCol w:w="1476"/>
        <w:gridCol w:w="2027"/>
      </w:tblGrid>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27" w:type="dxa"/>
            <w:tcBorders>
              <w:top w:val="single" w:sz="4" w:space="0" w:color="000000"/>
              <w:left w:val="single" w:sz="4" w:space="0" w:color="000000"/>
              <w:bottom w:val="single" w:sz="4" w:space="0" w:color="000000"/>
              <w:right w:val="nil" w:sz="6" w:space="0" w:color="auto"/>
            </w:tcBorders>
          </w:tcPr>
          <w:p>
            <w:pPr>
              <w:pStyle w:val="TableParagraph"/>
              <w:tabs>
                <w:tab w:pos="944" w:val="left" w:leader="none"/>
              </w:tabs>
              <w:spacing w:line="240" w:lineRule="auto" w:before="57"/>
              <w:ind w:left="523"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5"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6,488,997.83</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6,488,997.83</w:t>
            </w: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6,488,997.83</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6,488,997.83</w:t>
            </w: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累计折旧和累计摊销</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2,609,767.09</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2,609,767.09</w:t>
            </w:r>
          </w:p>
        </w:tc>
      </w:tr>
      <w:tr>
        <w:trPr>
          <w:trHeight w:val="463"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254,154.72</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254,154.72</w:t>
            </w: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计提或摊销</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254,154.72</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254,154.72</w:t>
            </w: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2,863,921.81</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2,863,921.81</w:t>
            </w: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65"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3,625,076.02</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3,625,076.02</w:t>
            </w:r>
          </w:p>
        </w:tc>
      </w:tr>
      <w:tr>
        <w:trPr>
          <w:trHeight w:val="464"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3,879,230.74</w:t>
            </w:r>
          </w:p>
        </w:tc>
        <w:tc>
          <w:tcPr>
            <w:tcW w:w="19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3,879,230.74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right="0"/>
        <w:jc w:val="left"/>
      </w:pPr>
      <w:bookmarkStart w:name="12. 固定资产" w:id="206"/>
      <w:bookmarkEnd w:id="206"/>
      <w:r>
        <w:rPr/>
      </w:r>
      <w:r>
        <w:rPr>
          <w:rFonts w:ascii="宋体" w:hAnsi="宋体" w:cs="宋体" w:eastAsia="宋体" w:hint="default"/>
        </w:rPr>
        <w:t>12.</w:t>
      </w:r>
      <w:r>
        <w:rPr>
          <w:rFonts w:ascii="宋体" w:hAnsi="宋体" w:cs="宋体" w:eastAsia="宋体" w:hint="default"/>
          <w:spacing w:val="-1"/>
        </w:rPr>
        <w:t> </w:t>
      </w:r>
      <w:r>
        <w:rPr/>
        <w:t>固定资产</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108"/>
        <w:gridCol w:w="1417"/>
        <w:gridCol w:w="1702"/>
        <w:gridCol w:w="1700"/>
        <w:gridCol w:w="1702"/>
        <w:gridCol w:w="1476"/>
      </w:tblGrid>
      <w:tr>
        <w:trPr>
          <w:trHeight w:val="754"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22" w:right="443"/>
              <w:jc w:val="left"/>
              <w:rPr>
                <w:rFonts w:ascii="宋体" w:hAnsi="宋体" w:cs="宋体" w:eastAsia="宋体" w:hint="default"/>
                <w:sz w:val="18"/>
                <w:szCs w:val="18"/>
              </w:rPr>
            </w:pPr>
            <w:r>
              <w:rPr>
                <w:rFonts w:ascii="宋体" w:hAnsi="宋体" w:cs="宋体" w:eastAsia="宋体" w:hint="default"/>
                <w:sz w:val="18"/>
                <w:szCs w:val="18"/>
              </w:rPr>
              <w:t>房屋及 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53,240,199.91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145,296,660.69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6,066,926.90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10,342,806.00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214,946,593.50</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19,417,978.61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42,399,415.47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5,009,224.64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14,128,927.57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80,955,546.29</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购置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4,627,789.94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529,138.08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10,751,285.10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15,908,213.12</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在建工程转入</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37,771,625.53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633,238.50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38,404,864.03</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企业合并增加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19,417,978.61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4,480,086.56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2,744,403.97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26,642,469.14</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9,495,270.82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1,416,628.32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2,087,158.98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12,999,058.12</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处置或报废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9,495,270.82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1,416,628.32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794,180.54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11,706,079.68</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108"/>
        <w:gridCol w:w="1417"/>
        <w:gridCol w:w="1702"/>
        <w:gridCol w:w="1700"/>
        <w:gridCol w:w="1702"/>
        <w:gridCol w:w="1476"/>
      </w:tblGrid>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）股权处置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1,292,978.44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1,292,978.44</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72,658,178.52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178,200,805.34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9,659,523.22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22,384,574.59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282,903,081.67</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12,712,462.38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45,122,964.87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3,794,573.99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4,269,103.57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65,899,104.81</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1" w:right="0"/>
              <w:jc w:val="center"/>
              <w:rPr>
                <w:rFonts w:ascii="宋体" w:hAnsi="宋体" w:cs="宋体" w:eastAsia="宋体" w:hint="default"/>
                <w:sz w:val="18"/>
                <w:szCs w:val="18"/>
              </w:rPr>
            </w:pPr>
            <w:r>
              <w:rPr>
                <w:rFonts w:ascii="宋体"/>
                <w:sz w:val="18"/>
              </w:rPr>
              <w:t>4,629,073.99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15,635,182.68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3,902,741.90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3,851,595.25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28,018,593.82</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计提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1" w:right="0"/>
              <w:jc w:val="center"/>
              <w:rPr>
                <w:rFonts w:ascii="宋体" w:hAnsi="宋体" w:cs="宋体" w:eastAsia="宋体" w:hint="default"/>
                <w:sz w:val="18"/>
                <w:szCs w:val="18"/>
              </w:rPr>
            </w:pPr>
            <w:r>
              <w:rPr>
                <w:rFonts w:ascii="宋体"/>
                <w:sz w:val="18"/>
              </w:rPr>
              <w:t>3,322,927.37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15,635,182.68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1,149,330.06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2,114,485.48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22,221,925.59</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企业合并增加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1" w:right="0"/>
              <w:jc w:val="center"/>
              <w:rPr>
                <w:rFonts w:ascii="宋体" w:hAnsi="宋体" w:cs="宋体" w:eastAsia="宋体" w:hint="default"/>
                <w:sz w:val="18"/>
                <w:szCs w:val="18"/>
              </w:rPr>
            </w:pPr>
            <w:r>
              <w:rPr>
                <w:rFonts w:ascii="宋体"/>
                <w:sz w:val="18"/>
              </w:rPr>
              <w:t>1,306,146.62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2,753,411.84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1,737,109.77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5,796,668.23</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7,387,969.70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1,150,039.65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729,349.60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9,267,358.95</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处置或报废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7,387,969.70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1,150,039.65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389,702.17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8,927,711.52</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）股权处置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339,647.43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339,647.43</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17,341,536.37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53,370,177.85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6,547,276.24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7,391,349.22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84,650,339.68</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55,316,642.15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124,830,627.49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3,112,246.98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14,993,225.37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198,252,741.99</w:t>
            </w: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 w:right="0"/>
              <w:jc w:val="center"/>
              <w:rPr>
                <w:rFonts w:ascii="宋体" w:hAnsi="宋体" w:cs="宋体" w:eastAsia="宋体" w:hint="default"/>
                <w:sz w:val="18"/>
                <w:szCs w:val="18"/>
              </w:rPr>
            </w:pPr>
            <w:r>
              <w:rPr>
                <w:rFonts w:ascii="宋体"/>
                <w:sz w:val="18"/>
              </w:rPr>
              <w:t>40,527,737.53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100,173,695.82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2,272,352.91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6,073,702.43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149,047,488.69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right="0"/>
        <w:jc w:val="left"/>
      </w:pPr>
      <w:bookmarkStart w:name="13. 在建工程" w:id="207"/>
      <w:bookmarkEnd w:id="207"/>
      <w:r>
        <w:rPr/>
      </w:r>
      <w:r>
        <w:rPr>
          <w:rFonts w:ascii="宋体" w:hAnsi="宋体" w:cs="宋体" w:eastAsia="宋体" w:hint="default"/>
        </w:rPr>
        <w:t>13.</w:t>
      </w:r>
      <w:r>
        <w:rPr>
          <w:rFonts w:ascii="宋体" w:hAnsi="宋体" w:cs="宋体" w:eastAsia="宋体" w:hint="default"/>
          <w:spacing w:val="-1"/>
        </w:rPr>
        <w:t> </w:t>
      </w:r>
      <w:r>
        <w:rPr/>
        <w:t>在建工程</w:t>
      </w:r>
    </w:p>
    <w:p>
      <w:pPr>
        <w:spacing w:line="240" w:lineRule="auto" w:before="10"/>
        <w:rPr>
          <w:rFonts w:ascii="宋体" w:hAnsi="宋体" w:cs="宋体" w:eastAsia="宋体" w:hint="default"/>
          <w:sz w:val="17"/>
          <w:szCs w:val="17"/>
        </w:rPr>
      </w:pPr>
    </w:p>
    <w:p>
      <w:pPr>
        <w:pStyle w:val="BodyText"/>
        <w:spacing w:line="240" w:lineRule="auto" w:before="0"/>
        <w:ind w:left="1545" w:right="0"/>
        <w:jc w:val="left"/>
      </w:pPr>
      <w:r>
        <w:rPr>
          <w:rFonts w:ascii="宋体" w:hAnsi="宋体" w:cs="宋体" w:eastAsia="宋体" w:hint="default"/>
        </w:rPr>
        <w:t>(1)</w:t>
      </w:r>
      <w:r>
        <w:rPr>
          <w:rFonts w:ascii="宋体" w:hAnsi="宋体" w:cs="宋体" w:eastAsia="宋体" w:hint="default"/>
          <w:spacing w:val="-7"/>
        </w:rPr>
        <w:t> </w:t>
      </w:r>
      <w:r>
        <w:rPr>
          <w:spacing w:val="-4"/>
        </w:rPr>
        <w:t>明细情况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455"/>
        <w:gridCol w:w="1805"/>
        <w:gridCol w:w="975"/>
        <w:gridCol w:w="1974"/>
        <w:gridCol w:w="1803"/>
        <w:gridCol w:w="984"/>
        <w:gridCol w:w="1636"/>
      </w:tblGrid>
      <w:tr>
        <w:trPr>
          <w:trHeight w:val="349" w:hRule="exact"/>
        </w:trPr>
        <w:tc>
          <w:tcPr>
            <w:tcW w:w="1455"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2"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423"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147"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50" w:hRule="exact"/>
        </w:trPr>
        <w:tc>
          <w:tcPr>
            <w:tcW w:w="1455" w:type="dxa"/>
            <w:vMerge/>
            <w:tcBorders>
              <w:left w:val="nil" w:sz="6" w:space="0" w:color="auto"/>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6"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3"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50"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58"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三期厂房</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128,334,863.51</w:t>
            </w:r>
          </w:p>
        </w:tc>
        <w:tc>
          <w:tcPr>
            <w:tcW w:w="975"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128,334,863.51</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97,379,922.13</w:t>
            </w:r>
          </w:p>
        </w:tc>
        <w:tc>
          <w:tcPr>
            <w:tcW w:w="98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8"/>
              <w:jc w:val="right"/>
              <w:rPr>
                <w:rFonts w:ascii="宋体" w:hAnsi="宋体" w:cs="宋体" w:eastAsia="宋体" w:hint="default"/>
                <w:sz w:val="21"/>
                <w:szCs w:val="21"/>
              </w:rPr>
            </w:pPr>
            <w:r>
              <w:rPr>
                <w:rFonts w:ascii="宋体"/>
                <w:sz w:val="21"/>
              </w:rPr>
              <w:t>97,379,922.13</w:t>
            </w:r>
          </w:p>
        </w:tc>
      </w:tr>
      <w:tr>
        <w:trPr>
          <w:trHeight w:val="558"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待安装设备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828,928.24</w:t>
            </w:r>
          </w:p>
        </w:tc>
        <w:tc>
          <w:tcPr>
            <w:tcW w:w="975"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828,928.24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34,949,018.42</w:t>
            </w:r>
          </w:p>
        </w:tc>
        <w:tc>
          <w:tcPr>
            <w:tcW w:w="98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8"/>
              <w:jc w:val="right"/>
              <w:rPr>
                <w:rFonts w:ascii="宋体" w:hAnsi="宋体" w:cs="宋体" w:eastAsia="宋体" w:hint="default"/>
                <w:sz w:val="21"/>
                <w:szCs w:val="21"/>
              </w:rPr>
            </w:pPr>
            <w:r>
              <w:rPr>
                <w:rFonts w:ascii="宋体"/>
                <w:sz w:val="21"/>
              </w:rPr>
              <w:t>34,949,018.42</w:t>
            </w:r>
          </w:p>
        </w:tc>
      </w:tr>
      <w:tr>
        <w:trPr>
          <w:trHeight w:val="558"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设备改造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249,031.20</w:t>
            </w:r>
          </w:p>
        </w:tc>
        <w:tc>
          <w:tcPr>
            <w:tcW w:w="975"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249,031.20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583,401.68</w:t>
            </w:r>
          </w:p>
        </w:tc>
        <w:tc>
          <w:tcPr>
            <w:tcW w:w="98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583,401.68</w:t>
            </w:r>
          </w:p>
        </w:tc>
      </w:tr>
      <w:tr>
        <w:trPr>
          <w:trHeight w:val="558"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129,412,822.95</w:t>
            </w:r>
          </w:p>
        </w:tc>
        <w:tc>
          <w:tcPr>
            <w:tcW w:w="975"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129,412,822.95</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132,912,342.23</w:t>
            </w:r>
          </w:p>
        </w:tc>
        <w:tc>
          <w:tcPr>
            <w:tcW w:w="98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132,912,342.23</w:t>
            </w:r>
          </w:p>
        </w:tc>
      </w:tr>
    </w:tbl>
    <w:p>
      <w:pPr>
        <w:spacing w:line="240" w:lineRule="auto" w:before="4"/>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7"/>
        </w:rPr>
        <w:t> </w:t>
      </w:r>
      <w:r>
        <w:rPr/>
        <w:t>重要在建工程项目本期变动情况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456"/>
        <w:gridCol w:w="996"/>
        <w:gridCol w:w="1792"/>
        <w:gridCol w:w="1639"/>
        <w:gridCol w:w="1640"/>
        <w:gridCol w:w="1310"/>
        <w:gridCol w:w="1798"/>
      </w:tblGrid>
      <w:tr>
        <w:trPr>
          <w:trHeight w:val="755"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预算数</w:t>
            </w:r>
          </w:p>
          <w:p>
            <w:pPr>
              <w:pStyle w:val="TableParagraph"/>
              <w:spacing w:line="240" w:lineRule="auto" w:before="78"/>
              <w:ind w:left="4"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转入固定资产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1456"/>
        <w:gridCol w:w="996"/>
        <w:gridCol w:w="1792"/>
        <w:gridCol w:w="1639"/>
        <w:gridCol w:w="1640"/>
        <w:gridCol w:w="1310"/>
        <w:gridCol w:w="1798"/>
      </w:tblGrid>
      <w:tr>
        <w:trPr>
          <w:trHeight w:val="55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三期厂房</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3" w:right="0"/>
              <w:jc w:val="left"/>
              <w:rPr>
                <w:rFonts w:ascii="宋体" w:hAnsi="宋体" w:cs="宋体" w:eastAsia="宋体" w:hint="default"/>
                <w:sz w:val="21"/>
                <w:szCs w:val="21"/>
              </w:rPr>
            </w:pPr>
            <w:r>
              <w:rPr>
                <w:rFonts w:ascii="宋体"/>
                <w:sz w:val="21"/>
              </w:rPr>
              <w:t>13,000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97,379,922.13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30,954,941.38</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128,334,863.51</w:t>
            </w:r>
          </w:p>
        </w:tc>
      </w:tr>
      <w:tr>
        <w:trPr>
          <w:trHeight w:val="55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待安装设备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34,949,018.42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3,548,127.19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37,668,217.37</w:t>
            </w:r>
          </w:p>
        </w:tc>
        <w:tc>
          <w:tcPr>
            <w:tcW w:w="131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828,928.24</w:t>
            </w:r>
          </w:p>
        </w:tc>
      </w:tr>
      <w:tr>
        <w:trPr>
          <w:trHeight w:val="55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设备改造</w:t>
            </w:r>
          </w:p>
        </w:tc>
        <w:tc>
          <w:tcPr>
            <w:tcW w:w="9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583,401.68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586,749.30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736,646.66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184,473.12</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249,031.20</w:t>
            </w:r>
          </w:p>
        </w:tc>
      </w:tr>
      <w:tr>
        <w:trPr>
          <w:trHeight w:val="55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132,912,342.23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35,089,817.87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38,404,864.03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184,473.12</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129,412,822.95</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448"/>
        <w:gridCol w:w="1403"/>
        <w:gridCol w:w="1404"/>
        <w:gridCol w:w="1405"/>
        <w:gridCol w:w="1405"/>
        <w:gridCol w:w="1406"/>
        <w:gridCol w:w="1996"/>
      </w:tblGrid>
      <w:tr>
        <w:trPr>
          <w:trHeight w:val="754"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13" w:right="14" w:firstLine="52"/>
              <w:jc w:val="left"/>
              <w:rPr>
                <w:rFonts w:ascii="宋体" w:hAnsi="宋体" w:cs="宋体" w:eastAsia="宋体" w:hint="default"/>
                <w:sz w:val="21"/>
                <w:szCs w:val="21"/>
              </w:rPr>
            </w:pPr>
            <w:r>
              <w:rPr>
                <w:rFonts w:ascii="宋体" w:hAnsi="宋体" w:cs="宋体" w:eastAsia="宋体" w:hint="default"/>
                <w:sz w:val="21"/>
                <w:szCs w:val="21"/>
              </w:rPr>
              <w:t>工程累计投入 占预算比例</w:t>
            </w: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375" w:right="282" w:firstLine="110"/>
              <w:jc w:val="left"/>
              <w:rPr>
                <w:rFonts w:ascii="宋体" w:hAnsi="宋体" w:cs="宋体" w:eastAsia="宋体" w:hint="default"/>
                <w:sz w:val="21"/>
                <w:szCs w:val="21"/>
              </w:rPr>
            </w:pPr>
            <w:r>
              <w:rPr>
                <w:rFonts w:ascii="宋体" w:hAnsi="宋体" w:cs="宋体" w:eastAsia="宋体" w:hint="default"/>
                <w:sz w:val="21"/>
                <w:szCs w:val="21"/>
              </w:rPr>
              <w:t>工程 进度</w:t>
            </w:r>
            <w:r>
              <w:rPr>
                <w:rFonts w:ascii="宋体" w:hAnsi="宋体" w:cs="宋体" w:eastAsia="宋体" w:hint="default"/>
                <w:sz w:val="21"/>
                <w:szCs w:val="21"/>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72" w:right="170" w:firstLine="104"/>
              <w:jc w:val="left"/>
              <w:rPr>
                <w:rFonts w:ascii="宋体" w:hAnsi="宋体" w:cs="宋体" w:eastAsia="宋体" w:hint="default"/>
                <w:sz w:val="21"/>
                <w:szCs w:val="21"/>
              </w:rPr>
            </w:pPr>
            <w:r>
              <w:rPr>
                <w:rFonts w:ascii="宋体" w:hAnsi="宋体" w:cs="宋体" w:eastAsia="宋体" w:hint="default"/>
                <w:sz w:val="21"/>
                <w:szCs w:val="21"/>
              </w:rPr>
              <w:t>利息资本 化累计金额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72" w:right="170" w:firstLine="104"/>
              <w:jc w:val="left"/>
              <w:rPr>
                <w:rFonts w:ascii="宋体" w:hAnsi="宋体" w:cs="宋体" w:eastAsia="宋体" w:hint="default"/>
                <w:sz w:val="21"/>
                <w:szCs w:val="21"/>
              </w:rPr>
            </w:pPr>
            <w:r>
              <w:rPr>
                <w:rFonts w:ascii="宋体" w:hAnsi="宋体" w:cs="宋体" w:eastAsia="宋体" w:hint="default"/>
                <w:sz w:val="21"/>
                <w:szCs w:val="21"/>
              </w:rPr>
              <w:t>本期利息 资本化金额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330" w:right="66" w:hanging="263"/>
              <w:jc w:val="left"/>
              <w:rPr>
                <w:rFonts w:ascii="宋体" w:hAnsi="宋体" w:cs="宋体" w:eastAsia="宋体" w:hint="default"/>
                <w:sz w:val="21"/>
                <w:szCs w:val="21"/>
              </w:rPr>
            </w:pPr>
            <w:r>
              <w:rPr>
                <w:rFonts w:ascii="宋体" w:hAnsi="宋体" w:cs="宋体" w:eastAsia="宋体" w:hint="default"/>
                <w:sz w:val="21"/>
                <w:szCs w:val="21"/>
              </w:rPr>
              <w:t>本期利息资本 化率</w:t>
            </w:r>
            <w:r>
              <w:rPr>
                <w:rFonts w:ascii="宋体" w:hAnsi="宋体" w:cs="宋体" w:eastAsia="宋体" w:hint="default"/>
                <w:sz w:val="21"/>
                <w:szCs w:val="21"/>
              </w:rPr>
              <w:t>(%)</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2"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558"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三期厂房</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sz w:val="21"/>
              </w:rPr>
              <w:t>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98</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募集资金</w:t>
            </w:r>
          </w:p>
        </w:tc>
      </w:tr>
      <w:tr>
        <w:trPr>
          <w:trHeight w:val="558"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待安装设备</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募集资金、自筹</w:t>
            </w:r>
          </w:p>
        </w:tc>
      </w:tr>
      <w:tr>
        <w:trPr>
          <w:trHeight w:val="558"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设备改造</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59"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right="0"/>
        <w:jc w:val="left"/>
      </w:pPr>
      <w:bookmarkStart w:name="14. 无形资产" w:id="208"/>
      <w:bookmarkEnd w:id="208"/>
      <w:r>
        <w:rPr/>
      </w:r>
      <w:r>
        <w:rPr>
          <w:rFonts w:ascii="宋体" w:hAnsi="宋体" w:cs="宋体" w:eastAsia="宋体" w:hint="default"/>
        </w:rPr>
        <w:t>14.</w:t>
      </w:r>
      <w:r>
        <w:rPr>
          <w:rFonts w:ascii="宋体" w:hAnsi="宋体" w:cs="宋体" w:eastAsia="宋体" w:hint="default"/>
          <w:spacing w:val="-1"/>
        </w:rPr>
        <w:t> </w:t>
      </w:r>
      <w:r>
        <w:rPr/>
        <w:t>无形资产</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573"/>
        <w:gridCol w:w="1829"/>
        <w:gridCol w:w="1967"/>
        <w:gridCol w:w="2133"/>
        <w:gridCol w:w="1965"/>
      </w:tblGrid>
      <w:tr>
        <w:trPr>
          <w:trHeight w:val="754"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21"/>
                <w:szCs w:val="21"/>
              </w:rPr>
            </w:pPr>
            <w:r>
              <w:rPr>
                <w:rFonts w:ascii="宋体" w:hAnsi="宋体" w:cs="宋体" w:eastAsia="宋体" w:hint="default"/>
                <w:sz w:val="21"/>
                <w:szCs w:val="21"/>
              </w:rPr>
              <w:t>软件</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524" w:right="546"/>
              <w:jc w:val="left"/>
              <w:rPr>
                <w:rFonts w:ascii="宋体" w:hAnsi="宋体" w:cs="宋体" w:eastAsia="宋体" w:hint="default"/>
                <w:sz w:val="21"/>
                <w:szCs w:val="21"/>
              </w:rPr>
            </w:pPr>
            <w:r>
              <w:rPr>
                <w:rFonts w:ascii="宋体" w:hAnsi="宋体" w:cs="宋体" w:eastAsia="宋体" w:hint="default"/>
                <w:sz w:val="21"/>
                <w:szCs w:val="21"/>
              </w:rPr>
              <w:t>专有技术、 专利及商标</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1072" w:val="left" w:leader="none"/>
              </w:tabs>
              <w:spacing w:line="240" w:lineRule="auto"/>
              <w:ind w:left="651"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
        </w:tc>
        <w:tc>
          <w:tcPr>
            <w:tcW w:w="2133"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35,180,561.00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2,514,402.95</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12,445,099.34</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50,140,063.29</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57,464,450.77</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262,941.81</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pacing w:val="-1"/>
                <w:sz w:val="21"/>
              </w:rPr>
              <w:t>57,727,392.58</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购置</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499,019.07</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237,941.81</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736,960.88</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企业合并增加</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56,965,431.70</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25,000.00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pacing w:val="-1"/>
                <w:sz w:val="21"/>
              </w:rPr>
              <w:t>56,990,431.70</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899,044.12</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8,073,684.29</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8,972,728.41</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处置</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8,073,684.29</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8,073,684.29</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）股权处置</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899,044.12</w:t>
            </w:r>
          </w:p>
        </w:tc>
        <w:tc>
          <w:tcPr>
            <w:tcW w:w="2133"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899,044.12</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35,180,561.00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59,079,809.60</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4,634,356.86</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98,894,727.46</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
        </w:tc>
        <w:tc>
          <w:tcPr>
            <w:tcW w:w="2133"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3,481,256.18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1,436,307.92</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7,545,776.97</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12,463,341.07</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573"/>
        <w:gridCol w:w="1829"/>
        <w:gridCol w:w="1967"/>
        <w:gridCol w:w="2133"/>
        <w:gridCol w:w="1965"/>
      </w:tblGrid>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703,611.18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5,000,741.45</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1,856,992.24</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7,561,344.87</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计提</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703,611.18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3,525,569.25</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1,851,158.90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6,080,339.33</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企业合并增加</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1,475,172.20</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5,833.34</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1,481,005.54</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200,944.06</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6,937,588.41</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7,138,532.47</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处置</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6,937,588.41</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6,937,588.41</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）股权处置</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200,944.06</w:t>
            </w:r>
          </w:p>
        </w:tc>
        <w:tc>
          <w:tcPr>
            <w:tcW w:w="2133"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200,944.06</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4,184,867.36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6,236,105.31</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2,465,180.80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pacing w:val="-1"/>
                <w:sz w:val="21"/>
              </w:rPr>
              <w:t>12,886,153.47</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9"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
        </w:tc>
        <w:tc>
          <w:tcPr>
            <w:tcW w:w="2133"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30,995,693.64</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52,843,704.29</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2,169,176.06</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86,008,573.99</w:t>
            </w:r>
          </w:p>
        </w:tc>
      </w:tr>
      <w:tr>
        <w:trPr>
          <w:trHeight w:val="558"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31,699,304.82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1,078,095.03</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4,899,322.37</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37,676,722.22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right="0"/>
        <w:jc w:val="left"/>
      </w:pPr>
      <w:bookmarkStart w:name="15. 开发支出" w:id="209"/>
      <w:bookmarkEnd w:id="209"/>
      <w:r>
        <w:rPr/>
      </w:r>
      <w:r>
        <w:rPr>
          <w:rFonts w:ascii="宋体" w:hAnsi="宋体" w:cs="宋体" w:eastAsia="宋体" w:hint="default"/>
        </w:rPr>
        <w:t>15.</w:t>
      </w:r>
      <w:r>
        <w:rPr>
          <w:rFonts w:ascii="宋体" w:hAnsi="宋体" w:cs="宋体" w:eastAsia="宋体" w:hint="default"/>
          <w:spacing w:val="-1"/>
        </w:rPr>
        <w:t> </w:t>
      </w:r>
      <w:r>
        <w:rPr/>
        <w:t>开发支出</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683"/>
        <w:gridCol w:w="934"/>
        <w:gridCol w:w="1476"/>
        <w:gridCol w:w="749"/>
        <w:gridCol w:w="1110"/>
        <w:gridCol w:w="1110"/>
        <w:gridCol w:w="1476"/>
      </w:tblGrid>
      <w:tr>
        <w:trPr>
          <w:trHeight w:val="402" w:hRule="exact"/>
        </w:trPr>
        <w:tc>
          <w:tcPr>
            <w:tcW w:w="16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9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3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754" w:hRule="exact"/>
        </w:trPr>
        <w:tc>
          <w:tcPr>
            <w:tcW w:w="1683" w:type="dxa"/>
            <w:vMerge/>
            <w:tcBorders>
              <w:left w:val="nil" w:sz="6" w:space="0" w:color="auto"/>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427" w:right="407"/>
              <w:jc w:val="left"/>
              <w:rPr>
                <w:rFonts w:ascii="宋体" w:hAnsi="宋体" w:cs="宋体" w:eastAsia="宋体" w:hint="default"/>
                <w:sz w:val="21"/>
                <w:szCs w:val="21"/>
              </w:rPr>
            </w:pPr>
            <w:r>
              <w:rPr>
                <w:rFonts w:ascii="宋体" w:hAnsi="宋体" w:cs="宋体" w:eastAsia="宋体" w:hint="default"/>
                <w:sz w:val="21"/>
                <w:szCs w:val="21"/>
              </w:rPr>
              <w:t>内部开 发支出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59" w:right="98" w:firstLine="99"/>
              <w:jc w:val="left"/>
              <w:rPr>
                <w:rFonts w:ascii="宋体" w:hAnsi="宋体" w:cs="宋体" w:eastAsia="宋体" w:hint="default"/>
                <w:sz w:val="21"/>
                <w:szCs w:val="21"/>
              </w:rPr>
            </w:pPr>
            <w:r>
              <w:rPr>
                <w:rFonts w:ascii="宋体" w:hAnsi="宋体" w:cs="宋体" w:eastAsia="宋体" w:hint="default"/>
                <w:sz w:val="21"/>
                <w:szCs w:val="21"/>
              </w:rPr>
              <w:t>确认为 无形资产</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57" w:right="210"/>
              <w:jc w:val="left"/>
              <w:rPr>
                <w:rFonts w:ascii="宋体" w:hAnsi="宋体" w:cs="宋体" w:eastAsia="宋体" w:hint="default"/>
                <w:sz w:val="21"/>
                <w:szCs w:val="21"/>
              </w:rPr>
            </w:pPr>
            <w:r>
              <w:rPr>
                <w:rFonts w:ascii="宋体" w:hAnsi="宋体" w:cs="宋体" w:eastAsia="宋体" w:hint="default"/>
                <w:sz w:val="21"/>
                <w:szCs w:val="21"/>
              </w:rPr>
              <w:t>转入当 期损益</w:t>
            </w:r>
          </w:p>
        </w:tc>
        <w:tc>
          <w:tcPr>
            <w:tcW w:w="1476" w:type="dxa"/>
            <w:vMerge/>
            <w:tcBorders>
              <w:left w:val="single" w:sz="4" w:space="0" w:color="000000"/>
              <w:bottom w:val="single" w:sz="4" w:space="0" w:color="000000"/>
              <w:right w:val="nil" w:sz="6" w:space="0" w:color="auto"/>
            </w:tcBorders>
          </w:tcPr>
          <w:p>
            <w:pPr/>
          </w:p>
        </w:tc>
      </w:tr>
      <w:tr>
        <w:trPr>
          <w:trHeight w:val="714"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63"/>
              <w:jc w:val="left"/>
              <w:rPr>
                <w:rFonts w:ascii="宋体" w:hAnsi="宋体" w:cs="宋体" w:eastAsia="宋体" w:hint="default"/>
                <w:sz w:val="21"/>
                <w:szCs w:val="21"/>
              </w:rPr>
            </w:pPr>
            <w:r>
              <w:rPr>
                <w:rFonts w:ascii="宋体" w:hAnsi="宋体" w:cs="宋体" w:eastAsia="宋体" w:hint="default"/>
                <w:spacing w:val="31"/>
                <w:sz w:val="21"/>
                <w:szCs w:val="21"/>
              </w:rPr>
              <w:t>第三方药品物</w:t>
            </w:r>
            <w:r>
              <w:rPr>
                <w:rFonts w:ascii="宋体" w:hAnsi="宋体" w:cs="宋体" w:eastAsia="宋体" w:hint="default"/>
                <w:spacing w:val="-102"/>
                <w:sz w:val="21"/>
                <w:szCs w:val="21"/>
              </w:rPr>
              <w:t> </w:t>
            </w:r>
            <w:r>
              <w:rPr>
                <w:rFonts w:ascii="宋体" w:hAnsi="宋体" w:cs="宋体" w:eastAsia="宋体" w:hint="default"/>
                <w:sz w:val="21"/>
                <w:szCs w:val="21"/>
              </w:rPr>
              <w:t>流平台</w:t>
            </w:r>
          </w:p>
        </w:tc>
        <w:tc>
          <w:tcPr>
            <w:tcW w:w="9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6,537,049.73</w:t>
            </w:r>
          </w:p>
        </w:tc>
        <w:tc>
          <w:tcPr>
            <w:tcW w:w="74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6,537,049.73</w:t>
            </w:r>
          </w:p>
        </w:tc>
      </w:tr>
      <w:tr>
        <w:trPr>
          <w:trHeight w:val="558"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6,537,049.73</w:t>
            </w:r>
          </w:p>
        </w:tc>
        <w:tc>
          <w:tcPr>
            <w:tcW w:w="74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
              <w:jc w:val="center"/>
              <w:rPr>
                <w:rFonts w:ascii="宋体" w:hAnsi="宋体" w:cs="宋体" w:eastAsia="宋体" w:hint="default"/>
                <w:sz w:val="21"/>
                <w:szCs w:val="21"/>
              </w:rPr>
            </w:pPr>
            <w:r>
              <w:rPr>
                <w:rFonts w:ascii="宋体"/>
                <w:sz w:val="21"/>
              </w:rPr>
              <w:t>6,537,049.73</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0"/>
        <w:rPr>
          <w:rFonts w:ascii="宋体" w:hAnsi="宋体" w:cs="宋体" w:eastAsia="宋体" w:hint="default"/>
          <w:sz w:val="17"/>
          <w:szCs w:val="17"/>
        </w:rPr>
      </w:pPr>
    </w:p>
    <w:p>
      <w:pPr>
        <w:pStyle w:val="BodyText"/>
        <w:spacing w:line="410" w:lineRule="auto" w:before="0"/>
        <w:ind w:left="1133" w:right="1117" w:firstLine="420"/>
        <w:jc w:val="left"/>
      </w:pPr>
      <w:r>
        <w:rPr/>
        <w:t>医惠科技公司自</w:t>
      </w:r>
      <w:r>
        <w:rPr>
          <w:spacing w:val="-32"/>
        </w:rPr>
        <w:t> </w:t>
      </w:r>
      <w:r>
        <w:rPr>
          <w:rFonts w:ascii="宋体" w:hAnsi="宋体" w:cs="宋体" w:eastAsia="宋体" w:hint="default"/>
        </w:rPr>
        <w:t>2015</w:t>
      </w:r>
      <w:r>
        <w:rPr>
          <w:rFonts w:ascii="宋体" w:hAnsi="宋体" w:cs="宋体" w:eastAsia="宋体" w:hint="default"/>
          <w:spacing w:val="-33"/>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月起开始第三方药品物流平台的升级开发。截至期末，医惠科技公司就该 软件的升级开发进度已达</w:t>
      </w:r>
      <w:r>
        <w:rPr>
          <w:spacing w:val="-54"/>
        </w:rPr>
        <w:t> </w:t>
      </w:r>
      <w:r>
        <w:rPr>
          <w:rFonts w:ascii="宋体" w:hAnsi="宋体" w:cs="宋体" w:eastAsia="宋体" w:hint="default"/>
        </w:rPr>
        <w:t>98%</w:t>
      </w:r>
      <w:r>
        <w:rPr/>
        <w:t>左右。本期医惠科技公司将该软件升级开发的相关支出计入开发支出。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0"/>
        <w:ind w:left="1553" w:right="0"/>
        <w:jc w:val="left"/>
      </w:pPr>
      <w:bookmarkStart w:name="16. 商誉" w:id="210"/>
      <w:bookmarkEnd w:id="210"/>
      <w:r>
        <w:rPr/>
      </w:r>
      <w:r>
        <w:rPr>
          <w:rFonts w:ascii="宋体" w:hAnsi="宋体" w:cs="宋体" w:eastAsia="宋体" w:hint="default"/>
        </w:rPr>
        <w:t>16.</w:t>
      </w:r>
      <w:r>
        <w:rPr>
          <w:rFonts w:ascii="宋体" w:hAnsi="宋体" w:cs="宋体" w:eastAsia="宋体" w:hint="default"/>
          <w:spacing w:val="1"/>
        </w:rPr>
        <w:t> </w:t>
      </w:r>
      <w:r>
        <w:rPr/>
        <w:t>商誉</w:t>
      </w:r>
    </w:p>
    <w:p>
      <w:pPr>
        <w:spacing w:line="240" w:lineRule="auto" w:before="10"/>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商誉账面原值</w:t>
      </w:r>
    </w:p>
    <w:p>
      <w:pPr>
        <w:spacing w:line="240" w:lineRule="auto" w:before="12"/>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250"/>
        <w:gridCol w:w="1701"/>
        <w:gridCol w:w="1842"/>
        <w:gridCol w:w="1104"/>
        <w:gridCol w:w="1686"/>
      </w:tblGrid>
      <w:tr>
        <w:trPr>
          <w:trHeight w:val="714"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22" w:right="28"/>
              <w:jc w:val="left"/>
              <w:rPr>
                <w:rFonts w:ascii="宋体" w:hAnsi="宋体" w:cs="宋体" w:eastAsia="宋体" w:hint="default"/>
                <w:sz w:val="21"/>
                <w:szCs w:val="21"/>
              </w:rPr>
            </w:pPr>
            <w:r>
              <w:rPr>
                <w:rFonts w:ascii="宋体" w:hAnsi="宋体" w:cs="宋体" w:eastAsia="宋体" w:hint="default"/>
                <w:spacing w:val="16"/>
                <w:sz w:val="21"/>
                <w:szCs w:val="21"/>
              </w:rPr>
              <w:t>被投资</w:t>
            </w:r>
            <w:r>
              <w:rPr>
                <w:rFonts w:ascii="宋体" w:hAnsi="宋体" w:cs="宋体" w:eastAsia="宋体" w:hint="default"/>
                <w:spacing w:val="-77"/>
                <w:sz w:val="21"/>
                <w:szCs w:val="21"/>
              </w:rPr>
              <w:t> </w:t>
            </w:r>
            <w:r>
              <w:rPr>
                <w:rFonts w:ascii="宋体" w:hAnsi="宋体" w:cs="宋体" w:eastAsia="宋体" w:hint="default"/>
                <w:spacing w:val="12"/>
                <w:sz w:val="21"/>
                <w:szCs w:val="21"/>
              </w:rPr>
              <w:t>单位</w:t>
            </w:r>
            <w:r>
              <w:rPr>
                <w:rFonts w:ascii="宋体" w:hAnsi="宋体" w:cs="宋体" w:eastAsia="宋体" w:hint="default"/>
                <w:spacing w:val="-77"/>
                <w:sz w:val="21"/>
                <w:szCs w:val="21"/>
              </w:rPr>
              <w:t> </w:t>
            </w:r>
            <w:r>
              <w:rPr>
                <w:rFonts w:ascii="宋体" w:hAnsi="宋体" w:cs="宋体" w:eastAsia="宋体" w:hint="default"/>
                <w:spacing w:val="18"/>
                <w:sz w:val="21"/>
                <w:szCs w:val="21"/>
              </w:rPr>
              <w:t>名称或形</w:t>
            </w:r>
            <w:r>
              <w:rPr>
                <w:rFonts w:ascii="宋体" w:hAnsi="宋体" w:cs="宋体" w:eastAsia="宋体" w:hint="default"/>
                <w:sz w:val="21"/>
                <w:szCs w:val="21"/>
              </w:rPr>
              <w:t> 成商誉的事项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21"/>
                <w:szCs w:val="21"/>
              </w:rPr>
            </w:pPr>
            <w:r>
              <w:rPr>
                <w:rFonts w:ascii="宋体" w:hAnsi="宋体" w:cs="宋体" w:eastAsia="宋体" w:hint="default"/>
                <w:sz w:val="21"/>
                <w:szCs w:val="21"/>
              </w:rPr>
              <w:t>本期企业合并形成</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3" w:right="0"/>
              <w:jc w:val="left"/>
              <w:rPr>
                <w:rFonts w:ascii="宋体" w:hAnsi="宋体" w:cs="宋体" w:eastAsia="宋体" w:hint="default"/>
                <w:sz w:val="21"/>
                <w:szCs w:val="21"/>
              </w:rPr>
            </w:pPr>
            <w:r>
              <w:rPr>
                <w:rFonts w:ascii="宋体"/>
                <w:sz w:val="21"/>
              </w:rPr>
              <w:t>74,720,020.90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09" w:right="0"/>
              <w:jc w:val="left"/>
              <w:rPr>
                <w:rFonts w:ascii="宋体" w:hAnsi="宋体" w:cs="宋体" w:eastAsia="宋体" w:hint="default"/>
                <w:sz w:val="21"/>
                <w:szCs w:val="21"/>
              </w:rPr>
            </w:pPr>
            <w:r>
              <w:rPr>
                <w:rFonts w:ascii="宋体"/>
                <w:sz w:val="21"/>
              </w:rPr>
              <w:t>74,720,020.90</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250"/>
        <w:gridCol w:w="1701"/>
        <w:gridCol w:w="1842"/>
        <w:gridCol w:w="1104"/>
        <w:gridCol w:w="1686"/>
      </w:tblGrid>
      <w:tr>
        <w:trPr>
          <w:trHeight w:val="1026"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both"/>
              <w:rPr>
                <w:rFonts w:ascii="宋体" w:hAnsi="宋体" w:cs="宋体" w:eastAsia="宋体" w:hint="default"/>
                <w:sz w:val="21"/>
                <w:szCs w:val="21"/>
              </w:rPr>
            </w:pPr>
            <w:r>
              <w:rPr>
                <w:rFonts w:ascii="宋体" w:hAnsi="宋体" w:cs="宋体" w:eastAsia="宋体" w:hint="default"/>
                <w:spacing w:val="13"/>
                <w:sz w:val="21"/>
                <w:szCs w:val="21"/>
              </w:rPr>
              <w:t>北京思创超讯科技发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展有限公司（以下简称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思创超讯公司）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4,328,289.74</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21"/>
                <w:szCs w:val="21"/>
              </w:rPr>
            </w:pPr>
            <w:r>
              <w:rPr>
                <w:rFonts w:ascii="宋体"/>
                <w:sz w:val="21"/>
              </w:rPr>
              <w:t>4,328,289.74</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医惠科技公司</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649,900,730.44</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649,900,730.44</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79,048,310.64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649,900,730.44</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728,949,041.08</w:t>
            </w:r>
          </w:p>
        </w:tc>
      </w:tr>
    </w:tbl>
    <w:p>
      <w:pPr>
        <w:spacing w:line="240" w:lineRule="auto" w:before="3"/>
        <w:rPr>
          <w:rFonts w:ascii="宋体" w:hAnsi="宋体" w:cs="宋体" w:eastAsia="宋体" w:hint="default"/>
          <w:sz w:val="5"/>
          <w:szCs w:val="5"/>
        </w:rPr>
      </w:pPr>
    </w:p>
    <w:p>
      <w:pPr>
        <w:pStyle w:val="BodyText"/>
        <w:spacing w:line="408" w:lineRule="auto" w:before="35"/>
        <w:ind w:left="1223" w:right="1127" w:firstLine="315"/>
        <w:jc w:val="both"/>
      </w:pPr>
      <w:r>
        <w:rPr>
          <w:rFonts w:ascii="宋体" w:hAnsi="宋体" w:cs="宋体" w:eastAsia="宋体" w:hint="default"/>
        </w:rPr>
        <w:t>1)</w:t>
      </w:r>
      <w:r>
        <w:rPr>
          <w:rFonts w:ascii="宋体" w:hAnsi="宋体" w:cs="宋体" w:eastAsia="宋体" w:hint="default"/>
          <w:spacing w:val="24"/>
        </w:rPr>
        <w:t> </w:t>
      </w:r>
      <w:r>
        <w:rPr>
          <w:rFonts w:ascii="宋体" w:hAnsi="宋体" w:cs="宋体" w:eastAsia="宋体" w:hint="default"/>
        </w:rPr>
        <w:t>GL</w:t>
      </w:r>
      <w:r>
        <w:rPr>
          <w:rFonts w:ascii="宋体" w:hAnsi="宋体" w:cs="宋体" w:eastAsia="宋体" w:hint="default"/>
          <w:spacing w:val="-82"/>
        </w:rPr>
        <w:t> </w:t>
      </w:r>
      <w:r>
        <w:rPr>
          <w:spacing w:val="18"/>
        </w:rPr>
        <w:t>公司商誉系</w:t>
      </w:r>
      <w:r>
        <w:rPr>
          <w:spacing w:val="-82"/>
        </w:rPr>
        <w:t> </w:t>
      </w:r>
      <w:r>
        <w:rPr>
          <w:rFonts w:ascii="宋体" w:hAnsi="宋体" w:cs="宋体" w:eastAsia="宋体" w:hint="default"/>
        </w:rPr>
        <w:t>2014</w:t>
      </w:r>
      <w:r>
        <w:rPr>
          <w:rFonts w:ascii="宋体" w:hAnsi="宋体" w:cs="宋体" w:eastAsia="宋体" w:hint="default"/>
          <w:spacing w:val="-83"/>
        </w:rPr>
        <w:t> </w:t>
      </w:r>
      <w:r>
        <w:rPr>
          <w:spacing w:val="18"/>
        </w:rPr>
        <w:t>年本公司受让</w:t>
      </w:r>
      <w:r>
        <w:rPr>
          <w:spacing w:val="-80"/>
        </w:rPr>
        <w:t> </w:t>
      </w:r>
      <w:r>
        <w:rPr>
          <w:rFonts w:ascii="宋体" w:hAnsi="宋体" w:cs="宋体" w:eastAsia="宋体" w:hint="default"/>
        </w:rPr>
        <w:t>LTM</w:t>
      </w:r>
      <w:r>
        <w:rPr>
          <w:rFonts w:ascii="宋体" w:hAnsi="宋体" w:cs="宋体" w:eastAsia="宋体" w:hint="default"/>
          <w:spacing w:val="23"/>
        </w:rPr>
        <w:t> </w:t>
      </w:r>
      <w:r>
        <w:rPr>
          <w:rFonts w:ascii="宋体" w:hAnsi="宋体" w:cs="宋体" w:eastAsia="宋体" w:hint="default"/>
        </w:rPr>
        <w:t>Fondo</w:t>
      </w:r>
      <w:r>
        <w:rPr>
          <w:rFonts w:ascii="宋体" w:hAnsi="宋体" w:cs="宋体" w:eastAsia="宋体" w:hint="default"/>
          <w:spacing w:val="23"/>
        </w:rPr>
        <w:t> </w:t>
      </w:r>
      <w:r>
        <w:rPr>
          <w:rFonts w:ascii="宋体" w:hAnsi="宋体" w:cs="宋体" w:eastAsia="宋体" w:hint="default"/>
        </w:rPr>
        <w:t>de</w:t>
      </w:r>
      <w:r>
        <w:rPr>
          <w:rFonts w:ascii="宋体" w:hAnsi="宋体" w:cs="宋体" w:eastAsia="宋体" w:hint="default"/>
          <w:spacing w:val="23"/>
        </w:rPr>
        <w:t> </w:t>
      </w:r>
      <w:r>
        <w:rPr>
          <w:rFonts w:ascii="宋体" w:hAnsi="宋体" w:cs="宋体" w:eastAsia="宋体" w:hint="default"/>
        </w:rPr>
        <w:t>Inversion</w:t>
      </w:r>
      <w:r>
        <w:rPr>
          <w:rFonts w:ascii="宋体" w:hAnsi="宋体" w:cs="宋体" w:eastAsia="宋体" w:hint="default"/>
          <w:spacing w:val="23"/>
        </w:rPr>
        <w:t> </w:t>
      </w:r>
      <w:r>
        <w:rPr>
          <w:rFonts w:ascii="宋体" w:hAnsi="宋体" w:cs="宋体" w:eastAsia="宋体" w:hint="default"/>
        </w:rPr>
        <w:t>Privado</w:t>
      </w:r>
      <w:r>
        <w:rPr>
          <w:rFonts w:ascii="宋体" w:hAnsi="宋体" w:cs="宋体" w:eastAsia="宋体" w:hint="default"/>
          <w:spacing w:val="22"/>
        </w:rPr>
        <w:t> </w:t>
      </w:r>
      <w:r>
        <w:rPr>
          <w:rFonts w:ascii="宋体" w:hAnsi="宋体" w:cs="宋体" w:eastAsia="宋体" w:hint="default"/>
        </w:rPr>
        <w:t>S.A.</w:t>
      </w:r>
      <w:r>
        <w:rPr>
          <w:rFonts w:ascii="宋体" w:hAnsi="宋体" w:cs="宋体" w:eastAsia="宋体" w:hint="default"/>
          <w:spacing w:val="-80"/>
        </w:rPr>
        <w:t> </w:t>
      </w:r>
      <w:r>
        <w:rPr/>
        <w:t>、</w:t>
      </w:r>
      <w:r>
        <w:rPr>
          <w:spacing w:val="-81"/>
        </w:rPr>
        <w:t> </w:t>
      </w:r>
      <w:r>
        <w:rPr>
          <w:rFonts w:ascii="宋体" w:hAnsi="宋体" w:cs="宋体" w:eastAsia="宋体" w:hint="default"/>
        </w:rPr>
        <w:t>Comercial</w:t>
      </w:r>
      <w:r>
        <w:rPr>
          <w:rFonts w:ascii="宋体" w:hAnsi="宋体" w:cs="宋体" w:eastAsia="宋体" w:hint="default"/>
          <w:spacing w:val="23"/>
        </w:rPr>
        <w:t> </w:t>
      </w:r>
      <w:r>
        <w:rPr>
          <w:rFonts w:ascii="宋体" w:hAnsi="宋体" w:cs="宋体" w:eastAsia="宋体" w:hint="default"/>
        </w:rPr>
        <w:t>Invue</w:t>
      </w:r>
      <w:r>
        <w:rPr>
          <w:rFonts w:ascii="宋体" w:hAnsi="宋体" w:cs="宋体" w:eastAsia="宋体" w:hint="default"/>
        </w:rPr>
        <w:t> Limitada</w:t>
      </w:r>
      <w:r>
        <w:rPr/>
        <w:t>和</w:t>
      </w:r>
      <w:r>
        <w:rPr>
          <w:rFonts w:ascii="宋体" w:hAnsi="宋体" w:cs="宋体" w:eastAsia="宋体" w:hint="default"/>
        </w:rPr>
        <w:t>Sociedad de Inversiones Mara</w:t>
      </w:r>
      <w:r>
        <w:rPr>
          <w:rFonts w:ascii="宋体" w:hAnsi="宋体" w:cs="宋体" w:eastAsia="宋体" w:hint="default"/>
          <w:spacing w:val="88"/>
        </w:rPr>
        <w:t> </w:t>
      </w:r>
      <w:r>
        <w:rPr>
          <w:rFonts w:ascii="宋体" w:hAnsi="宋体" w:cs="宋体" w:eastAsia="宋体" w:hint="default"/>
        </w:rPr>
        <w:t>Limitada</w:t>
      </w:r>
      <w:r>
        <w:rPr/>
        <w:t>持有的</w:t>
      </w:r>
      <w:r>
        <w:rPr>
          <w:rFonts w:ascii="宋体" w:hAnsi="宋体" w:cs="宋体" w:eastAsia="宋体" w:hint="default"/>
        </w:rPr>
        <w:t>GL</w:t>
      </w:r>
      <w:r>
        <w:rPr/>
        <w:t>公司</w:t>
      </w:r>
      <w:r>
        <w:rPr>
          <w:rFonts w:ascii="宋体" w:hAnsi="宋体" w:cs="宋体" w:eastAsia="宋体" w:hint="default"/>
        </w:rPr>
        <w:t>51%</w:t>
      </w:r>
      <w:r>
        <w:rPr/>
        <w:t>股权，合并成本</w:t>
      </w:r>
      <w:r>
        <w:rPr>
          <w:rFonts w:ascii="宋体" w:hAnsi="宋体" w:cs="宋体" w:eastAsia="宋体" w:hint="default"/>
        </w:rPr>
        <w:t>1,321.23</w:t>
      </w:r>
      <w:r>
        <w:rPr/>
        <w:t>万美元</w:t>
      </w:r>
    </w:p>
    <w:p>
      <w:pPr>
        <w:pStyle w:val="BodyText"/>
        <w:spacing w:line="410" w:lineRule="auto"/>
        <w:ind w:left="1223" w:right="0"/>
        <w:jc w:val="left"/>
      </w:pPr>
      <w:r>
        <w:rPr>
          <w:spacing w:val="-1"/>
        </w:rPr>
        <w:t>（折合人民币</w:t>
      </w:r>
      <w:r>
        <w:rPr>
          <w:rFonts w:ascii="宋体" w:hAnsi="宋体" w:cs="宋体" w:eastAsia="宋体" w:hint="default"/>
          <w:spacing w:val="-1"/>
        </w:rPr>
        <w:t>80,553,881.73</w:t>
      </w:r>
      <w:r>
        <w:rPr>
          <w:spacing w:val="-1"/>
        </w:rPr>
        <w:t>元，合并成本中的或有对价按未来预计支出折现后的金额计算）与合并取得</w:t>
      </w:r>
      <w:r>
        <w:rPr>
          <w:spacing w:val="-63"/>
        </w:rPr>
        <w:t> </w:t>
      </w:r>
      <w:r>
        <w:rPr>
          <w:spacing w:val="-63"/>
        </w:rPr>
      </w:r>
      <w:r>
        <w:rPr/>
        <w:t>的</w:t>
      </w:r>
      <w:r>
        <w:rPr>
          <w:rFonts w:ascii="宋体" w:hAnsi="宋体" w:cs="宋体" w:eastAsia="宋体" w:hint="default"/>
        </w:rPr>
        <w:t>GL</w:t>
      </w:r>
      <w:r>
        <w:rPr/>
        <w:t>公司可辨认净资产公允价值份额</w:t>
      </w:r>
      <w:r>
        <w:rPr>
          <w:rFonts w:ascii="宋体" w:hAnsi="宋体" w:cs="宋体" w:eastAsia="宋体" w:hint="default"/>
        </w:rPr>
        <w:t>5,833,860.83</w:t>
      </w:r>
      <w:r>
        <w:rPr/>
        <w:t>元与的差额。</w:t>
      </w:r>
    </w:p>
    <w:p>
      <w:pPr>
        <w:pStyle w:val="BodyText"/>
        <w:spacing w:line="240" w:lineRule="auto" w:before="82"/>
        <w:ind w:right="0"/>
        <w:jc w:val="left"/>
      </w:pPr>
      <w:r>
        <w:rPr>
          <w:rFonts w:ascii="宋体" w:hAnsi="宋体" w:cs="宋体" w:eastAsia="宋体" w:hint="default"/>
        </w:rPr>
        <w:t>2)</w:t>
      </w:r>
      <w:r>
        <w:rPr>
          <w:rFonts w:ascii="宋体" w:hAnsi="宋体" w:cs="宋体" w:eastAsia="宋体" w:hint="default"/>
          <w:spacing w:val="70"/>
        </w:rPr>
        <w:t> </w:t>
      </w:r>
      <w:r>
        <w:rPr/>
        <w:t>思创超讯公司商誉系</w:t>
      </w:r>
      <w:r>
        <w:rPr>
          <w:rFonts w:ascii="宋体" w:hAnsi="宋体" w:cs="宋体" w:eastAsia="宋体" w:hint="default"/>
        </w:rPr>
        <w:t>2014</w:t>
      </w:r>
      <w:r>
        <w:rPr/>
        <w:t>年本公司受让成都盛长泰投资公司和刘云等自然人持有的思创超讯公司</w:t>
      </w:r>
    </w:p>
    <w:p>
      <w:pPr>
        <w:spacing w:line="240" w:lineRule="auto" w:before="10"/>
        <w:rPr>
          <w:rFonts w:ascii="宋体" w:hAnsi="宋体" w:cs="宋体" w:eastAsia="宋体" w:hint="default"/>
          <w:sz w:val="14"/>
          <w:szCs w:val="14"/>
        </w:rPr>
      </w:pPr>
    </w:p>
    <w:p>
      <w:pPr>
        <w:pStyle w:val="BodyText"/>
        <w:spacing w:line="410" w:lineRule="auto" w:before="0"/>
        <w:ind w:left="1134" w:right="1118"/>
        <w:jc w:val="left"/>
      </w:pPr>
      <w:r>
        <w:rPr>
          <w:rFonts w:ascii="宋体" w:hAnsi="宋体" w:cs="宋体" w:eastAsia="宋体" w:hint="default"/>
        </w:rPr>
        <w:t>51%</w:t>
      </w:r>
      <w:r>
        <w:rPr/>
        <w:t>股权，合并成本</w:t>
      </w:r>
      <w:r>
        <w:rPr>
          <w:rFonts w:ascii="宋体" w:hAnsi="宋体" w:cs="宋体" w:eastAsia="宋体" w:hint="default"/>
        </w:rPr>
        <w:t>7,701,000.00</w:t>
      </w:r>
      <w:r>
        <w:rPr/>
        <w:t>元与合并取得的思创超讯公司可辨认净资产公允价值份额</w:t>
      </w:r>
      <w:r>
        <w:rPr>
          <w:rFonts w:ascii="宋体" w:hAnsi="宋体" w:cs="宋体" w:eastAsia="宋体" w:hint="default"/>
        </w:rPr>
        <w:t>3,372,710.26</w:t>
      </w:r>
      <w:r>
        <w:rPr>
          <w:rFonts w:ascii="宋体" w:hAnsi="宋体" w:cs="宋体" w:eastAsia="宋体" w:hint="default"/>
          <w:spacing w:val="-27"/>
        </w:rPr>
        <w:t> </w:t>
      </w:r>
      <w:r>
        <w:rPr>
          <w:rFonts w:ascii="宋体" w:hAnsi="宋体" w:cs="宋体" w:eastAsia="宋体" w:hint="default"/>
          <w:spacing w:val="-27"/>
        </w:rPr>
      </w:r>
      <w:r>
        <w:rPr/>
        <w:t>元的差额。</w:t>
      </w:r>
    </w:p>
    <w:p>
      <w:pPr>
        <w:pStyle w:val="BodyText"/>
        <w:spacing w:line="408" w:lineRule="auto" w:before="82"/>
        <w:ind w:left="1134" w:right="1132" w:firstLine="420"/>
        <w:jc w:val="both"/>
      </w:pPr>
      <w:r>
        <w:rPr>
          <w:rFonts w:ascii="宋体" w:hAnsi="宋体" w:cs="宋体" w:eastAsia="宋体" w:hint="default"/>
        </w:rPr>
        <w:t>3</w:t>
      </w:r>
      <w:r>
        <w:rPr/>
        <w:t>）医惠科技公司商誉系本期本公司受让上海医惠实业有限公司等公司及章笠中等自然人持有的医惠 </w:t>
      </w:r>
      <w:r>
        <w:rPr>
          <w:spacing w:val="-1"/>
        </w:rPr>
        <w:t>科技公司</w:t>
      </w:r>
      <w:r>
        <w:rPr>
          <w:rFonts w:ascii="宋体" w:hAnsi="宋体" w:cs="宋体" w:eastAsia="宋体" w:hint="default"/>
          <w:spacing w:val="-1"/>
        </w:rPr>
        <w:t>100%</w:t>
      </w:r>
      <w:r>
        <w:rPr>
          <w:spacing w:val="-1"/>
        </w:rPr>
        <w:t>的股权时，合并成本</w:t>
      </w:r>
      <w:r>
        <w:rPr>
          <w:rFonts w:ascii="宋体" w:hAnsi="宋体" w:cs="宋体" w:eastAsia="宋体" w:hint="default"/>
          <w:spacing w:val="-1"/>
        </w:rPr>
        <w:t>1,087,240,000.00</w:t>
      </w:r>
      <w:r>
        <w:rPr>
          <w:spacing w:val="-1"/>
        </w:rPr>
        <w:t>元与合并取得的医惠科技公司可辨认净资产公允价值</w:t>
      </w:r>
      <w:r>
        <w:rPr>
          <w:spacing w:val="-74"/>
        </w:rPr>
        <w:t> </w:t>
      </w:r>
      <w:r>
        <w:rPr>
          <w:spacing w:val="-74"/>
        </w:rPr>
      </w:r>
      <w:r>
        <w:rPr/>
        <w:t>份额</w:t>
      </w:r>
      <w:r>
        <w:rPr>
          <w:rFonts w:ascii="宋体" w:hAnsi="宋体" w:cs="宋体" w:eastAsia="宋体" w:hint="default"/>
        </w:rPr>
        <w:t>437,339,269.56</w:t>
      </w:r>
      <w:r>
        <w:rPr/>
        <w:t>元的差额。</w:t>
      </w:r>
    </w:p>
    <w:p>
      <w:pPr>
        <w:pStyle w:val="BodyText"/>
        <w:spacing w:line="240" w:lineRule="auto" w:before="87"/>
        <w:ind w:right="0"/>
        <w:jc w:val="left"/>
      </w:pPr>
      <w:r>
        <w:rPr>
          <w:rFonts w:ascii="宋体" w:hAnsi="宋体" w:cs="宋体" w:eastAsia="宋体" w:hint="default"/>
        </w:rPr>
        <w:t>(2)</w:t>
      </w:r>
      <w:r>
        <w:rPr>
          <w:rFonts w:ascii="宋体" w:hAnsi="宋体" w:cs="宋体" w:eastAsia="宋体" w:hint="default"/>
          <w:spacing w:val="-1"/>
        </w:rPr>
        <w:t> </w:t>
      </w:r>
      <w:r>
        <w:rPr/>
        <w:t>商誉减值准备</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584"/>
        <w:gridCol w:w="1476"/>
        <w:gridCol w:w="2104"/>
        <w:gridCol w:w="1769"/>
        <w:gridCol w:w="1937"/>
      </w:tblGrid>
      <w:tr>
        <w:trPr>
          <w:trHeight w:val="402" w:hRule="exact"/>
        </w:trPr>
        <w:tc>
          <w:tcPr>
            <w:tcW w:w="2584" w:type="dxa"/>
            <w:vMerge w:val="restart"/>
            <w:tcBorders>
              <w:top w:val="single" w:sz="4" w:space="0" w:color="000000"/>
              <w:left w:val="nil" w:sz="6" w:space="0" w:color="auto"/>
              <w:right w:val="single" w:sz="4" w:space="0" w:color="000000"/>
            </w:tcBorders>
          </w:tcPr>
          <w:p>
            <w:pPr>
              <w:pStyle w:val="TableParagraph"/>
              <w:spacing w:line="273" w:lineRule="auto" w:before="71"/>
              <w:ind w:left="122" w:right="12"/>
              <w:jc w:val="left"/>
              <w:rPr>
                <w:rFonts w:ascii="宋体" w:hAnsi="宋体" w:cs="宋体" w:eastAsia="宋体" w:hint="default"/>
                <w:sz w:val="21"/>
                <w:szCs w:val="21"/>
              </w:rPr>
            </w:pPr>
            <w:r>
              <w:rPr>
                <w:rFonts w:ascii="宋体" w:hAnsi="宋体" w:cs="宋体" w:eastAsia="宋体" w:hint="default"/>
                <w:spacing w:val="12"/>
                <w:sz w:val="21"/>
                <w:szCs w:val="21"/>
              </w:rPr>
              <w:t>被投资单位名称或形成商 </w:t>
            </w:r>
            <w:r>
              <w:rPr>
                <w:rFonts w:ascii="宋体" w:hAnsi="宋体" w:cs="宋体" w:eastAsia="宋体" w:hint="default"/>
                <w:sz w:val="21"/>
                <w:szCs w:val="21"/>
              </w:rPr>
              <w:t>誉的事项</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93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2584"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937" w:type="dxa"/>
            <w:vMerge/>
            <w:tcBorders>
              <w:left w:val="single" w:sz="4" w:space="0" w:color="000000"/>
              <w:bottom w:val="single" w:sz="4" w:space="0" w:color="000000"/>
              <w:right w:val="nil" w:sz="6" w:space="0" w:color="auto"/>
            </w:tcBorders>
          </w:tcPr>
          <w:p>
            <w:pPr/>
          </w:p>
        </w:tc>
      </w:tr>
      <w:tr>
        <w:trPr>
          <w:trHeight w:val="558"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21"/>
                <w:szCs w:val="21"/>
              </w:rPr>
            </w:pPr>
            <w:r>
              <w:rPr>
                <w:rFonts w:ascii="宋体"/>
                <w:sz w:val="21"/>
              </w:rPr>
              <w:t>3,372,511.38</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26" w:right="0"/>
              <w:jc w:val="left"/>
              <w:rPr>
                <w:rFonts w:ascii="宋体" w:hAnsi="宋体" w:cs="宋体" w:eastAsia="宋体" w:hint="default"/>
                <w:sz w:val="21"/>
                <w:szCs w:val="21"/>
              </w:rPr>
            </w:pPr>
            <w:r>
              <w:rPr>
                <w:rFonts w:ascii="宋体"/>
                <w:sz w:val="21"/>
              </w:rPr>
              <w:t>26,769,140.34</w:t>
            </w:r>
          </w:p>
        </w:tc>
        <w:tc>
          <w:tcPr>
            <w:tcW w:w="176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30,141,651.72</w:t>
            </w:r>
          </w:p>
        </w:tc>
      </w:tr>
      <w:tr>
        <w:trPr>
          <w:trHeight w:val="558"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21"/>
                <w:szCs w:val="21"/>
              </w:rPr>
            </w:pPr>
            <w:r>
              <w:rPr>
                <w:rFonts w:ascii="宋体"/>
                <w:sz w:val="21"/>
              </w:rPr>
              <w:t>3,372,511.38</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26" w:right="0"/>
              <w:jc w:val="left"/>
              <w:rPr>
                <w:rFonts w:ascii="宋体" w:hAnsi="宋体" w:cs="宋体" w:eastAsia="宋体" w:hint="default"/>
                <w:sz w:val="21"/>
                <w:szCs w:val="21"/>
              </w:rPr>
            </w:pPr>
            <w:r>
              <w:rPr>
                <w:rFonts w:ascii="宋体"/>
                <w:sz w:val="21"/>
              </w:rPr>
              <w:t>26,769,140.34</w:t>
            </w:r>
          </w:p>
        </w:tc>
        <w:tc>
          <w:tcPr>
            <w:tcW w:w="176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30,141,651.72</w:t>
            </w:r>
          </w:p>
        </w:tc>
      </w:tr>
    </w:tbl>
    <w:p>
      <w:pPr>
        <w:spacing w:line="240" w:lineRule="auto" w:before="3"/>
        <w:rPr>
          <w:rFonts w:ascii="宋体" w:hAnsi="宋体" w:cs="宋体" w:eastAsia="宋体" w:hint="default"/>
          <w:sz w:val="5"/>
          <w:szCs w:val="5"/>
        </w:rPr>
      </w:pPr>
    </w:p>
    <w:p>
      <w:pPr>
        <w:pStyle w:val="BodyText"/>
        <w:spacing w:line="444" w:lineRule="auto" w:before="35"/>
        <w:ind w:left="1553" w:right="0"/>
        <w:jc w:val="left"/>
      </w:pPr>
      <w:r>
        <w:rPr>
          <w:rFonts w:ascii="宋体" w:hAnsi="宋体" w:cs="宋体" w:eastAsia="宋体" w:hint="default"/>
        </w:rPr>
        <w:t>(3) </w:t>
      </w:r>
      <w:r>
        <w:rPr/>
        <w:t>商誉的减值测试过程、参数及商誉减值损失确认方法 </w:t>
      </w:r>
      <w:r>
        <w:rPr>
          <w:spacing w:val="-1"/>
        </w:rPr>
        <w:t>根据企业会计准则相关规定，企业合并所形成的商誉，至少应当在每年年度终了进行减值测试。由于</w:t>
      </w:r>
    </w:p>
    <w:p>
      <w:pPr>
        <w:pStyle w:val="BodyText"/>
        <w:spacing w:line="240" w:lineRule="auto" w:before="16"/>
        <w:ind w:left="1133" w:right="0"/>
        <w:jc w:val="left"/>
      </w:pPr>
      <w:r>
        <w:rPr/>
        <w:t>商誉难以独立产生现金流量，应当结合与其相关的资产组或者资产组组合进行减值测试。</w:t>
      </w:r>
    </w:p>
    <w:p>
      <w:pPr>
        <w:spacing w:line="240" w:lineRule="auto" w:before="9"/>
        <w:rPr>
          <w:rFonts w:ascii="宋体" w:hAnsi="宋体" w:cs="宋体" w:eastAsia="宋体" w:hint="default"/>
          <w:sz w:val="17"/>
          <w:szCs w:val="17"/>
        </w:rPr>
      </w:pPr>
    </w:p>
    <w:p>
      <w:pPr>
        <w:pStyle w:val="BodyText"/>
        <w:spacing w:line="410" w:lineRule="auto" w:before="0"/>
        <w:ind w:left="1133" w:right="1132" w:firstLine="420"/>
        <w:jc w:val="both"/>
      </w:pPr>
      <w:r>
        <w:rPr>
          <w:rFonts w:ascii="宋体" w:hAnsi="宋体" w:cs="宋体" w:eastAsia="宋体" w:hint="default"/>
        </w:rPr>
        <w:t>1)</w:t>
      </w:r>
      <w:r>
        <w:rPr>
          <w:rFonts w:ascii="宋体" w:hAnsi="宋体" w:cs="宋体" w:eastAsia="宋体" w:hint="default"/>
          <w:spacing w:val="61"/>
        </w:rPr>
        <w:t> </w:t>
      </w:r>
      <w:r>
        <w:rPr/>
        <w:t>经执行减值测试，</w:t>
      </w:r>
      <w:r>
        <w:rPr>
          <w:rFonts w:ascii="宋体" w:hAnsi="宋体" w:cs="宋体" w:eastAsia="宋体" w:hint="default"/>
        </w:rPr>
        <w:t>GL</w:t>
      </w:r>
      <w:r>
        <w:rPr/>
        <w:t>公司可收回金额为</w:t>
      </w:r>
      <w:r>
        <w:rPr>
          <w:rFonts w:ascii="宋体" w:hAnsi="宋体" w:cs="宋体" w:eastAsia="宋体" w:hint="default"/>
        </w:rPr>
        <w:t>111,220,872.54</w:t>
      </w:r>
      <w:r>
        <w:rPr/>
        <w:t>元（可收回金额按未来预计现金流量的折 </w:t>
      </w:r>
      <w:r>
        <w:rPr>
          <w:spacing w:val="-3"/>
        </w:rPr>
        <w:t>现金额计算），账面价值（包括商誉）为</w:t>
      </w:r>
      <w:r>
        <w:rPr>
          <w:rFonts w:ascii="宋体" w:hAnsi="宋体" w:cs="宋体" w:eastAsia="宋体" w:hint="default"/>
          <w:spacing w:val="-3"/>
        </w:rPr>
        <w:t>170,322,150.41</w:t>
      </w:r>
      <w:r>
        <w:rPr>
          <w:spacing w:val="-3"/>
        </w:rPr>
        <w:t>元，发生减值</w:t>
      </w:r>
      <w:r>
        <w:rPr>
          <w:rFonts w:ascii="宋体" w:hAnsi="宋体" w:cs="宋体" w:eastAsia="宋体" w:hint="default"/>
          <w:spacing w:val="-3"/>
        </w:rPr>
        <w:t>59,101,277.87</w:t>
      </w:r>
      <w:r>
        <w:rPr>
          <w:spacing w:val="-3"/>
        </w:rPr>
        <w:t>元，按公司持股比例</w:t>
      </w:r>
      <w:r>
        <w:rPr>
          <w:spacing w:val="-55"/>
        </w:rPr>
        <w:t> </w:t>
      </w:r>
      <w:r>
        <w:rPr>
          <w:spacing w:val="-55"/>
        </w:rPr>
      </w:r>
      <w:r>
        <w:rPr>
          <w:rFonts w:ascii="宋体" w:hAnsi="宋体" w:cs="宋体" w:eastAsia="宋体" w:hint="default"/>
        </w:rPr>
        <w:t>51%</w:t>
      </w:r>
      <w:r>
        <w:rPr/>
        <w:t>分摊确认的商誉减值损失</w:t>
      </w:r>
      <w:r>
        <w:rPr>
          <w:rFonts w:ascii="宋体" w:hAnsi="宋体" w:cs="宋体" w:eastAsia="宋体" w:hint="default"/>
        </w:rPr>
        <w:t>30,141,651.72</w:t>
      </w:r>
      <w:r>
        <w:rPr/>
        <w:t>元。</w:t>
      </w:r>
    </w:p>
    <w:p>
      <w:pPr>
        <w:pStyle w:val="BodyText"/>
        <w:spacing w:line="408" w:lineRule="auto" w:before="84"/>
        <w:ind w:left="1133" w:right="1131" w:firstLine="420"/>
        <w:jc w:val="both"/>
      </w:pPr>
      <w:r>
        <w:rPr>
          <w:rFonts w:ascii="宋体" w:hAnsi="宋体" w:cs="宋体" w:eastAsia="宋体" w:hint="default"/>
        </w:rPr>
        <w:t>2)</w:t>
      </w:r>
      <w:r>
        <w:rPr>
          <w:rFonts w:ascii="宋体" w:hAnsi="宋体" w:cs="宋体" w:eastAsia="宋体" w:hint="default"/>
          <w:spacing w:val="58"/>
        </w:rPr>
        <w:t> </w:t>
      </w:r>
      <w:r>
        <w:rPr/>
        <w:t>医惠科技公司和思创超讯公司商誉的可收回金额按照预计未来现金流量的现值计算，其预计现金 流量根据公司批准的</w:t>
      </w:r>
      <w:r>
        <w:rPr>
          <w:spacing w:val="-63"/>
        </w:rPr>
        <w:t> </w:t>
      </w:r>
      <w:r>
        <w:rPr>
          <w:rFonts w:ascii="宋体" w:hAnsi="宋体" w:cs="宋体" w:eastAsia="宋体" w:hint="default"/>
        </w:rPr>
        <w:t>3</w:t>
      </w:r>
      <w:r>
        <w:rPr>
          <w:rFonts w:ascii="宋体" w:hAnsi="宋体" w:cs="宋体" w:eastAsia="宋体" w:hint="default"/>
          <w:spacing w:val="-64"/>
        </w:rPr>
        <w:t> </w:t>
      </w:r>
      <w:r>
        <w:rPr/>
        <w:t>年期现金流量预测为基础，现金流量预测使用的折现率</w:t>
      </w:r>
      <w:r>
        <w:rPr>
          <w:spacing w:val="-63"/>
        </w:rPr>
        <w:t> </w:t>
      </w:r>
      <w:r>
        <w:rPr>
          <w:rFonts w:ascii="宋体" w:hAnsi="宋体" w:cs="宋体" w:eastAsia="宋体" w:hint="default"/>
          <w:spacing w:val="-3"/>
        </w:rPr>
        <w:t>13.42%</w:t>
      </w:r>
      <w:r>
        <w:rPr>
          <w:spacing w:val="-3"/>
        </w:rPr>
        <w:t>，预测期以后的现金</w:t>
      </w:r>
      <w:r>
        <w:rPr/>
        <w:t> 流量根据增长率 </w:t>
      </w:r>
      <w:r>
        <w:rPr>
          <w:rFonts w:ascii="宋体" w:hAnsi="宋体" w:cs="宋体" w:eastAsia="宋体" w:hint="default"/>
        </w:rPr>
        <w:t>30%</w:t>
      </w:r>
      <w:r>
        <w:rPr>
          <w:rFonts w:ascii="宋体" w:hAnsi="宋体" w:cs="宋体" w:eastAsia="宋体" w:hint="default"/>
          <w:spacing w:val="-18"/>
        </w:rPr>
        <w:t> </w:t>
      </w:r>
      <w:r>
        <w:rPr>
          <w:spacing w:val="-3"/>
        </w:rPr>
        <w:t>推断得出，该增长率和行业总体长期平均增长率相当。医惠科技公司和思创超讯公司</w:t>
      </w:r>
    </w:p>
    <w:p>
      <w:pPr>
        <w:spacing w:after="0" w:line="408" w:lineRule="auto"/>
        <w:jc w:val="both"/>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444" w:lineRule="auto" w:before="35"/>
        <w:ind w:right="6342" w:hanging="420"/>
        <w:jc w:val="left"/>
      </w:pPr>
      <w:r>
        <w:rPr/>
        <w:t>可收回金额的预计表明商誉并未出现减值损失。 </w:t>
      </w:r>
      <w:bookmarkStart w:name="17. 长期待摊费用" w:id="211"/>
      <w:bookmarkEnd w:id="211"/>
      <w:r>
        <w:rPr/>
      </w:r>
      <w:r>
        <w:rPr>
          <w:rFonts w:ascii="宋体" w:hAnsi="宋体" w:cs="宋体" w:eastAsia="宋体" w:hint="default"/>
        </w:rPr>
        <w:t>17.</w:t>
      </w:r>
      <w:r>
        <w:rPr>
          <w:rFonts w:ascii="宋体" w:hAnsi="宋体" w:cs="宋体" w:eastAsia="宋体" w:hint="default"/>
          <w:spacing w:val="-1"/>
        </w:rPr>
        <w:t> </w:t>
      </w:r>
      <w:r>
        <w:rPr/>
        <w:t>长期待摊费用</w:t>
      </w:r>
    </w:p>
    <w:tbl>
      <w:tblPr>
        <w:tblW w:w="0" w:type="auto"/>
        <w:jc w:val="left"/>
        <w:tblInd w:w="1006" w:type="dxa"/>
        <w:tblLayout w:type="fixed"/>
        <w:tblCellMar>
          <w:top w:w="0" w:type="dxa"/>
          <w:left w:w="0" w:type="dxa"/>
          <w:bottom w:w="0" w:type="dxa"/>
          <w:right w:w="0" w:type="dxa"/>
        </w:tblCellMar>
        <w:tblLook w:val="01E0"/>
      </w:tblPr>
      <w:tblGrid>
        <w:gridCol w:w="1437"/>
        <w:gridCol w:w="1786"/>
        <w:gridCol w:w="1776"/>
        <w:gridCol w:w="1638"/>
        <w:gridCol w:w="1595"/>
        <w:gridCol w:w="1638"/>
      </w:tblGrid>
      <w:tr>
        <w:trPr>
          <w:trHeight w:val="544" w:hRule="exact"/>
        </w:trPr>
        <w:tc>
          <w:tcPr>
            <w:tcW w:w="1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87"/>
              <w:ind w:right="46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6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8"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5"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9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1"/>
                <w:szCs w:val="21"/>
              </w:rPr>
            </w:pPr>
            <w:r>
              <w:rPr>
                <w:rFonts w:ascii="宋体"/>
                <w:sz w:val="21"/>
              </w:rPr>
              <w:t>1,786,821.67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04" w:right="0"/>
              <w:jc w:val="left"/>
              <w:rPr>
                <w:rFonts w:ascii="宋体" w:hAnsi="宋体" w:cs="宋体" w:eastAsia="宋体" w:hint="default"/>
                <w:sz w:val="21"/>
                <w:szCs w:val="21"/>
              </w:rPr>
            </w:pPr>
            <w:r>
              <w:rPr>
                <w:rFonts w:ascii="宋体"/>
                <w:sz w:val="21"/>
              </w:rPr>
              <w:t>3,102,195.17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1"/>
                <w:szCs w:val="21"/>
              </w:rPr>
            </w:pPr>
            <w:r>
              <w:rPr>
                <w:rFonts w:ascii="宋体"/>
                <w:sz w:val="21"/>
              </w:rPr>
              <w:t>1,164,725.37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1"/>
                <w:szCs w:val="21"/>
              </w:rPr>
            </w:pPr>
            <w:r>
              <w:rPr>
                <w:rFonts w:ascii="宋体"/>
                <w:sz w:val="21"/>
              </w:rPr>
              <w:t>3,724,291.47</w:t>
            </w:r>
          </w:p>
        </w:tc>
      </w:tr>
      <w:tr>
        <w:trPr>
          <w:trHeight w:val="479" w:hRule="exact"/>
        </w:trPr>
        <w:tc>
          <w:tcPr>
            <w:tcW w:w="1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5"/>
              <w:ind w:right="46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1"/>
                <w:szCs w:val="21"/>
              </w:rPr>
            </w:pPr>
            <w:r>
              <w:rPr>
                <w:rFonts w:ascii="宋体"/>
                <w:sz w:val="21"/>
              </w:rPr>
              <w:t>1,786,821.67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04" w:right="0"/>
              <w:jc w:val="left"/>
              <w:rPr>
                <w:rFonts w:ascii="宋体" w:hAnsi="宋体" w:cs="宋体" w:eastAsia="宋体" w:hint="default"/>
                <w:sz w:val="21"/>
                <w:szCs w:val="21"/>
              </w:rPr>
            </w:pPr>
            <w:r>
              <w:rPr>
                <w:rFonts w:ascii="宋体"/>
                <w:sz w:val="21"/>
              </w:rPr>
              <w:t>3,102,195.17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1"/>
                <w:szCs w:val="21"/>
              </w:rPr>
            </w:pPr>
            <w:r>
              <w:rPr>
                <w:rFonts w:ascii="宋体"/>
                <w:sz w:val="21"/>
              </w:rPr>
              <w:t>1,164,725.37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1"/>
                <w:szCs w:val="21"/>
              </w:rPr>
            </w:pPr>
            <w:r>
              <w:rPr>
                <w:rFonts w:ascii="宋体"/>
                <w:sz w:val="21"/>
              </w:rPr>
              <w:t>3,724,291.47</w:t>
            </w:r>
          </w:p>
        </w:tc>
      </w:tr>
    </w:tbl>
    <w:p>
      <w:pPr>
        <w:pStyle w:val="BodyText"/>
        <w:spacing w:line="240" w:lineRule="auto" w:before="95"/>
        <w:ind w:left="1660" w:right="0"/>
        <w:jc w:val="left"/>
      </w:pPr>
      <w:bookmarkStart w:name="18. 递延所得税资产、递延所得税负债" w:id="212"/>
      <w:bookmarkEnd w:id="212"/>
      <w:r>
        <w:rPr/>
      </w:r>
      <w:r>
        <w:rPr>
          <w:rFonts w:ascii="宋体" w:hAnsi="宋体" w:cs="宋体" w:eastAsia="宋体" w:hint="default"/>
        </w:rPr>
        <w:t>18.</w:t>
      </w:r>
      <w:r>
        <w:rPr>
          <w:rFonts w:ascii="宋体" w:hAnsi="宋体" w:cs="宋体" w:eastAsia="宋体" w:hint="default"/>
          <w:spacing w:val="-1"/>
        </w:rPr>
        <w:t> </w:t>
      </w:r>
      <w:r>
        <w:rPr/>
        <w:t>递延所得税资产、递延所得税负债</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未经抵销的递延所得税资产</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484"/>
        <w:gridCol w:w="1846"/>
        <w:gridCol w:w="1847"/>
        <w:gridCol w:w="1846"/>
        <w:gridCol w:w="1847"/>
      </w:tblGrid>
      <w:tr>
        <w:trPr>
          <w:trHeight w:val="402" w:hRule="exact"/>
        </w:trPr>
        <w:tc>
          <w:tcPr>
            <w:tcW w:w="248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754" w:hRule="exact"/>
        </w:trPr>
        <w:tc>
          <w:tcPr>
            <w:tcW w:w="2484" w:type="dxa"/>
            <w:vMerge/>
            <w:tcBorders>
              <w:left w:val="nil" w:sz="6" w:space="0" w:color="auto"/>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400" w:right="383" w:firstLine="210"/>
              <w:jc w:val="left"/>
              <w:rPr>
                <w:rFonts w:ascii="宋体" w:hAnsi="宋体" w:cs="宋体" w:eastAsia="宋体" w:hint="default"/>
                <w:sz w:val="21"/>
                <w:szCs w:val="21"/>
              </w:rPr>
            </w:pPr>
            <w:r>
              <w:rPr>
                <w:rFonts w:ascii="宋体" w:hAnsi="宋体" w:cs="宋体" w:eastAsia="宋体" w:hint="default"/>
                <w:sz w:val="21"/>
                <w:szCs w:val="21"/>
              </w:rPr>
              <w:t>可抵扣 暂时性差异</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399" w:right="385" w:firstLine="315"/>
              <w:jc w:val="left"/>
              <w:rPr>
                <w:rFonts w:ascii="宋体" w:hAnsi="宋体" w:cs="宋体" w:eastAsia="宋体" w:hint="default"/>
                <w:sz w:val="21"/>
                <w:szCs w:val="21"/>
              </w:rPr>
            </w:pPr>
            <w:r>
              <w:rPr>
                <w:rFonts w:ascii="宋体" w:hAnsi="宋体" w:cs="宋体" w:eastAsia="宋体" w:hint="default"/>
                <w:sz w:val="21"/>
                <w:szCs w:val="21"/>
              </w:rPr>
              <w:t>递延 所得税资产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401" w:right="382" w:firstLine="210"/>
              <w:jc w:val="left"/>
              <w:rPr>
                <w:rFonts w:ascii="宋体" w:hAnsi="宋体" w:cs="宋体" w:eastAsia="宋体" w:hint="default"/>
                <w:sz w:val="21"/>
                <w:szCs w:val="21"/>
              </w:rPr>
            </w:pPr>
            <w:r>
              <w:rPr>
                <w:rFonts w:ascii="宋体" w:hAnsi="宋体" w:cs="宋体" w:eastAsia="宋体" w:hint="default"/>
                <w:sz w:val="21"/>
                <w:szCs w:val="21"/>
              </w:rPr>
              <w:t>可抵扣 暂时性差异</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6"/>
              <w:ind w:left="388" w:right="401" w:firstLine="314"/>
              <w:jc w:val="left"/>
              <w:rPr>
                <w:rFonts w:ascii="宋体" w:hAnsi="宋体" w:cs="宋体" w:eastAsia="宋体" w:hint="default"/>
                <w:sz w:val="21"/>
                <w:szCs w:val="21"/>
              </w:rPr>
            </w:pPr>
            <w:r>
              <w:rPr>
                <w:rFonts w:ascii="宋体" w:hAnsi="宋体" w:cs="宋体" w:eastAsia="宋体" w:hint="default"/>
                <w:sz w:val="21"/>
                <w:szCs w:val="21"/>
              </w:rPr>
              <w:t>递延 所得税资产</w:t>
            </w:r>
          </w:p>
        </w:tc>
      </w:tr>
      <w:tr>
        <w:trPr>
          <w:trHeight w:val="558"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45,817,079.61</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7,398,082.07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4,232,555.87</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701,872.86</w:t>
            </w:r>
          </w:p>
        </w:tc>
      </w:tr>
      <w:tr>
        <w:trPr>
          <w:trHeight w:val="559"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45,817,079.61</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7,398,082.07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4,232,555.87</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701,872.86</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未经抵销的递延所得税负债</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484"/>
        <w:gridCol w:w="1846"/>
        <w:gridCol w:w="1847"/>
        <w:gridCol w:w="1846"/>
        <w:gridCol w:w="1847"/>
      </w:tblGrid>
      <w:tr>
        <w:trPr>
          <w:trHeight w:val="402" w:hRule="exact"/>
        </w:trPr>
        <w:tc>
          <w:tcPr>
            <w:tcW w:w="248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42"/>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755" w:hRule="exact"/>
        </w:trPr>
        <w:tc>
          <w:tcPr>
            <w:tcW w:w="2484" w:type="dxa"/>
            <w:vMerge/>
            <w:tcBorders>
              <w:left w:val="nil" w:sz="6" w:space="0" w:color="auto"/>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400" w:right="383" w:firstLine="210"/>
              <w:jc w:val="left"/>
              <w:rPr>
                <w:rFonts w:ascii="宋体" w:hAnsi="宋体" w:cs="宋体" w:eastAsia="宋体" w:hint="default"/>
                <w:sz w:val="21"/>
                <w:szCs w:val="21"/>
              </w:rPr>
            </w:pPr>
            <w:r>
              <w:rPr>
                <w:rFonts w:ascii="宋体" w:hAnsi="宋体" w:cs="宋体" w:eastAsia="宋体" w:hint="default"/>
                <w:sz w:val="21"/>
                <w:szCs w:val="21"/>
              </w:rPr>
              <w:t>应纳税 暂时性差异</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399" w:right="385" w:firstLine="315"/>
              <w:jc w:val="left"/>
              <w:rPr>
                <w:rFonts w:ascii="宋体" w:hAnsi="宋体" w:cs="宋体" w:eastAsia="宋体" w:hint="default"/>
                <w:sz w:val="21"/>
                <w:szCs w:val="21"/>
              </w:rPr>
            </w:pPr>
            <w:r>
              <w:rPr>
                <w:rFonts w:ascii="宋体" w:hAnsi="宋体" w:cs="宋体" w:eastAsia="宋体" w:hint="default"/>
                <w:sz w:val="21"/>
                <w:szCs w:val="21"/>
              </w:rPr>
              <w:t>递延 所得税负债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401" w:right="382" w:firstLine="210"/>
              <w:jc w:val="left"/>
              <w:rPr>
                <w:rFonts w:ascii="宋体" w:hAnsi="宋体" w:cs="宋体" w:eastAsia="宋体" w:hint="default"/>
                <w:sz w:val="21"/>
                <w:szCs w:val="21"/>
              </w:rPr>
            </w:pPr>
            <w:r>
              <w:rPr>
                <w:rFonts w:ascii="宋体" w:hAnsi="宋体" w:cs="宋体" w:eastAsia="宋体" w:hint="default"/>
                <w:sz w:val="21"/>
                <w:szCs w:val="21"/>
              </w:rPr>
              <w:t>应纳税 暂时性差异</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7"/>
              <w:ind w:left="398" w:right="391" w:firstLine="315"/>
              <w:jc w:val="left"/>
              <w:rPr>
                <w:rFonts w:ascii="宋体" w:hAnsi="宋体" w:cs="宋体" w:eastAsia="宋体" w:hint="default"/>
                <w:sz w:val="21"/>
                <w:szCs w:val="21"/>
              </w:rPr>
            </w:pPr>
            <w:r>
              <w:rPr>
                <w:rFonts w:ascii="宋体" w:hAnsi="宋体" w:cs="宋体" w:eastAsia="宋体" w:hint="default"/>
                <w:sz w:val="21"/>
                <w:szCs w:val="21"/>
              </w:rPr>
              <w:t>递延 所得税负债</w:t>
            </w:r>
          </w:p>
        </w:tc>
      </w:tr>
      <w:tr>
        <w:trPr>
          <w:trHeight w:val="558"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z w:val="21"/>
              </w:rPr>
              <w:t>234,927.87</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53,591.60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2,025,076.28</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338,841.98</w:t>
            </w:r>
          </w:p>
        </w:tc>
      </w:tr>
      <w:tr>
        <w:trPr>
          <w:trHeight w:val="558"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z w:val="21"/>
              </w:rPr>
              <w:t>234,927.87</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53,591.60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2,025,076.28</w:t>
            </w:r>
          </w:p>
        </w:tc>
        <w:tc>
          <w:tcPr>
            <w:tcW w:w="1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338,841.98</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(3)</w:t>
      </w:r>
      <w:r>
        <w:rPr>
          <w:rFonts w:ascii="宋体" w:hAnsi="宋体" w:cs="宋体" w:eastAsia="宋体" w:hint="default"/>
          <w:spacing w:val="-1"/>
        </w:rPr>
        <w:t> </w:t>
      </w:r>
      <w:r>
        <w:rPr/>
        <w:t>以抵销后净额列示的递延所得税资产或负债</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487"/>
        <w:gridCol w:w="1846"/>
        <w:gridCol w:w="2036"/>
        <w:gridCol w:w="1804"/>
        <w:gridCol w:w="1967"/>
      </w:tblGrid>
      <w:tr>
        <w:trPr>
          <w:trHeight w:val="402" w:hRule="exact"/>
        </w:trPr>
        <w:tc>
          <w:tcPr>
            <w:tcW w:w="248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714" w:hRule="exact"/>
        </w:trPr>
        <w:tc>
          <w:tcPr>
            <w:tcW w:w="2487" w:type="dxa"/>
            <w:vMerge/>
            <w:tcBorders>
              <w:left w:val="nil" w:sz="6" w:space="0" w:color="auto"/>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95" w:right="69" w:hanging="210"/>
              <w:jc w:val="left"/>
              <w:rPr>
                <w:rFonts w:ascii="宋体" w:hAnsi="宋体" w:cs="宋体" w:eastAsia="宋体" w:hint="default"/>
                <w:sz w:val="21"/>
                <w:szCs w:val="21"/>
              </w:rPr>
            </w:pPr>
            <w:r>
              <w:rPr>
                <w:rFonts w:ascii="宋体" w:hAnsi="宋体" w:cs="宋体" w:eastAsia="宋体" w:hint="default"/>
                <w:sz w:val="21"/>
                <w:szCs w:val="21"/>
              </w:rPr>
              <w:t>递延所得税资产和 负债互抵金额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88" w:right="61" w:hanging="316"/>
              <w:jc w:val="left"/>
              <w:rPr>
                <w:rFonts w:ascii="宋体" w:hAnsi="宋体" w:cs="宋体" w:eastAsia="宋体" w:hint="default"/>
                <w:sz w:val="21"/>
                <w:szCs w:val="21"/>
              </w:rPr>
            </w:pPr>
            <w:r>
              <w:rPr>
                <w:rFonts w:ascii="宋体" w:hAnsi="宋体" w:cs="宋体" w:eastAsia="宋体" w:hint="default"/>
                <w:sz w:val="21"/>
                <w:szCs w:val="21"/>
              </w:rPr>
              <w:t>抵销后递延所得税资 产或负债余额</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77" w:right="45" w:hanging="210"/>
              <w:jc w:val="left"/>
              <w:rPr>
                <w:rFonts w:ascii="宋体" w:hAnsi="宋体" w:cs="宋体" w:eastAsia="宋体" w:hint="default"/>
                <w:sz w:val="21"/>
                <w:szCs w:val="21"/>
              </w:rPr>
            </w:pPr>
            <w:r>
              <w:rPr>
                <w:rFonts w:ascii="宋体" w:hAnsi="宋体" w:cs="宋体" w:eastAsia="宋体" w:hint="default"/>
                <w:sz w:val="21"/>
                <w:szCs w:val="21"/>
              </w:rPr>
              <w:t>递延所得税资产和 负债互抵金额</w:t>
            </w:r>
          </w:p>
        </w:tc>
        <w:tc>
          <w:tcPr>
            <w:tcW w:w="1967"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344" w:right="41" w:hanging="316"/>
              <w:jc w:val="left"/>
              <w:rPr>
                <w:rFonts w:ascii="宋体" w:hAnsi="宋体" w:cs="宋体" w:eastAsia="宋体" w:hint="default"/>
                <w:sz w:val="21"/>
                <w:szCs w:val="21"/>
              </w:rPr>
            </w:pPr>
            <w:r>
              <w:rPr>
                <w:rFonts w:ascii="宋体" w:hAnsi="宋体" w:cs="宋体" w:eastAsia="宋体" w:hint="default"/>
                <w:sz w:val="21"/>
                <w:szCs w:val="21"/>
              </w:rPr>
              <w:t>抵销后递延所得税资 产或负债余额</w:t>
            </w:r>
          </w:p>
        </w:tc>
      </w:tr>
      <w:tr>
        <w:trPr>
          <w:trHeight w:val="55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z w:val="21"/>
              </w:rPr>
              <w:t>7,710.56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7,390,371.51</w:t>
            </w:r>
          </w:p>
        </w:tc>
        <w:tc>
          <w:tcPr>
            <w:tcW w:w="180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701,872.86</w:t>
            </w:r>
          </w:p>
        </w:tc>
      </w:tr>
      <w:tr>
        <w:trPr>
          <w:trHeight w:val="55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7,710.56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45,881.04</w:t>
            </w:r>
          </w:p>
        </w:tc>
        <w:tc>
          <w:tcPr>
            <w:tcW w:w="180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338,841.98</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(4)</w:t>
      </w:r>
      <w:r>
        <w:rPr>
          <w:rFonts w:ascii="宋体" w:hAnsi="宋体" w:cs="宋体" w:eastAsia="宋体" w:hint="default"/>
          <w:spacing w:val="-1"/>
        </w:rPr>
        <w:t> </w:t>
      </w:r>
      <w:r>
        <w:rPr/>
        <w:t>未确认递延所得税资产明细</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2"/>
              <w:ind w:right="413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8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8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135"/>
              <w:jc w:val="center"/>
              <w:rPr>
                <w:rFonts w:ascii="宋体" w:hAnsi="宋体" w:cs="宋体" w:eastAsia="宋体" w:hint="default"/>
                <w:sz w:val="21"/>
                <w:szCs w:val="21"/>
              </w:rPr>
            </w:pPr>
            <w:r>
              <w:rPr>
                <w:rFonts w:ascii="宋体" w:hAnsi="宋体" w:cs="宋体" w:eastAsia="宋体" w:hint="default"/>
                <w:sz w:val="21"/>
                <w:szCs w:val="21"/>
              </w:rPr>
              <w:t>可抵扣亏损</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7" w:right="0"/>
              <w:jc w:val="left"/>
              <w:rPr>
                <w:rFonts w:ascii="宋体" w:hAnsi="宋体" w:cs="宋体" w:eastAsia="宋体" w:hint="default"/>
                <w:sz w:val="21"/>
                <w:szCs w:val="21"/>
              </w:rPr>
            </w:pPr>
            <w:r>
              <w:rPr>
                <w:rFonts w:ascii="宋体"/>
                <w:sz w:val="21"/>
              </w:rPr>
              <w:t>77,613,507.13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40" w:right="0"/>
              <w:jc w:val="left"/>
              <w:rPr>
                <w:rFonts w:ascii="宋体" w:hAnsi="宋体" w:cs="宋体" w:eastAsia="宋体" w:hint="default"/>
                <w:sz w:val="21"/>
                <w:szCs w:val="21"/>
              </w:rPr>
            </w:pPr>
            <w:r>
              <w:rPr>
                <w:rFonts w:ascii="宋体"/>
                <w:sz w:val="21"/>
              </w:rPr>
              <w:t>35,757,313.44</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4133"/>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7" w:right="0"/>
              <w:jc w:val="left"/>
              <w:rPr>
                <w:rFonts w:ascii="宋体" w:hAnsi="宋体" w:cs="宋体" w:eastAsia="宋体" w:hint="default"/>
                <w:sz w:val="21"/>
                <w:szCs w:val="21"/>
              </w:rPr>
            </w:pPr>
            <w:r>
              <w:rPr>
                <w:rFonts w:ascii="宋体"/>
                <w:sz w:val="21"/>
              </w:rPr>
              <w:t>77,613,507.13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40" w:right="0"/>
              <w:jc w:val="left"/>
              <w:rPr>
                <w:rFonts w:ascii="宋体" w:hAnsi="宋体" w:cs="宋体" w:eastAsia="宋体" w:hint="default"/>
                <w:sz w:val="21"/>
                <w:szCs w:val="21"/>
              </w:rPr>
            </w:pPr>
            <w:r>
              <w:rPr>
                <w:rFonts w:ascii="宋体"/>
                <w:sz w:val="21"/>
              </w:rPr>
              <w:t>35,757,313.44</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(5)</w:t>
      </w:r>
      <w:r>
        <w:rPr>
          <w:rFonts w:ascii="宋体" w:hAnsi="宋体" w:cs="宋体" w:eastAsia="宋体" w:hint="default"/>
          <w:spacing w:val="-1"/>
        </w:rPr>
        <w:t> </w:t>
      </w:r>
      <w:r>
        <w:rPr/>
        <w:t>未确认递延所得税资产的可抵扣亏损将于以下年度到期</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286"/>
        <w:gridCol w:w="2202"/>
        <w:gridCol w:w="2206"/>
        <w:gridCol w:w="3176"/>
      </w:tblGrid>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4"/>
              <w:ind w:right="1315"/>
              <w:jc w:val="right"/>
              <w:rPr>
                <w:rFonts w:ascii="宋体" w:hAnsi="宋体" w:cs="宋体" w:eastAsia="宋体" w:hint="default"/>
                <w:sz w:val="21"/>
                <w:szCs w:val="21"/>
              </w:rPr>
            </w:pPr>
            <w:r>
              <w:rPr>
                <w:rFonts w:ascii="宋体" w:hAnsi="宋体" w:cs="宋体" w:eastAsia="宋体" w:hint="default"/>
                <w:sz w:val="21"/>
                <w:szCs w:val="21"/>
              </w:rPr>
              <w:t>年</w:t>
              <w:tab/>
              <w:t>份</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267,584.96</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4,458,481.09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4,458,481.09</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11,323,753.82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11,470,564.18</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25,636,279.22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19,560,683.21</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36,194,993.00</w:t>
            </w:r>
          </w:p>
        </w:tc>
        <w:tc>
          <w:tcPr>
            <w:tcW w:w="2206" w:type="dxa"/>
            <w:tcBorders>
              <w:top w:val="single" w:sz="4" w:space="0" w:color="000000"/>
              <w:left w:val="single" w:sz="4" w:space="0" w:color="000000"/>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131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77,613,507.13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35,757,313.44</w:t>
            </w:r>
          </w:p>
        </w:tc>
        <w:tc>
          <w:tcPr>
            <w:tcW w:w="31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19. 其他非流动资产" w:id="213"/>
      <w:bookmarkEnd w:id="213"/>
      <w:r>
        <w:rPr/>
      </w:r>
      <w:r>
        <w:rPr>
          <w:rFonts w:ascii="宋体" w:hAnsi="宋体" w:cs="宋体" w:eastAsia="宋体" w:hint="default"/>
        </w:rPr>
        <w:t>19.</w:t>
      </w:r>
      <w:r>
        <w:rPr>
          <w:rFonts w:ascii="宋体" w:hAnsi="宋体" w:cs="宋体" w:eastAsia="宋体" w:hint="default"/>
          <w:spacing w:val="-1"/>
        </w:rPr>
        <w:t> </w:t>
      </w:r>
      <w:r>
        <w:rPr/>
        <w:t>其他非流动资产</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567"/>
        <w:gridCol w:w="2622"/>
        <w:gridCol w:w="2681"/>
      </w:tblGrid>
      <w:tr>
        <w:trPr>
          <w:trHeight w:val="558" w:hRule="exact"/>
        </w:trPr>
        <w:tc>
          <w:tcPr>
            <w:tcW w:w="4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4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预付设备采购款</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7,125,042.75</w:t>
            </w:r>
          </w:p>
        </w:tc>
        <w:tc>
          <w:tcPr>
            <w:tcW w:w="268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7,125,042.75</w:t>
            </w:r>
          </w:p>
        </w:tc>
        <w:tc>
          <w:tcPr>
            <w:tcW w:w="268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20.</w:t>
      </w:r>
      <w:r>
        <w:rPr>
          <w:rFonts w:ascii="宋体" w:hAnsi="宋体" w:cs="宋体" w:eastAsia="宋体" w:hint="default"/>
          <w:spacing w:val="-1"/>
        </w:rPr>
        <w:t> </w:t>
      </w:r>
      <w:r>
        <w:rPr/>
        <w:t>短期借款</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5"/>
              <w:ind w:right="446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467"/>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40,000,000.00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467"/>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5,000,000.00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467"/>
              <w:jc w:val="right"/>
              <w:rPr>
                <w:rFonts w:ascii="宋体" w:hAnsi="宋体" w:cs="宋体" w:eastAsia="宋体" w:hint="default"/>
                <w:sz w:val="21"/>
                <w:szCs w:val="21"/>
              </w:rPr>
            </w:pPr>
            <w:r>
              <w:rPr>
                <w:rFonts w:ascii="宋体" w:hAnsi="宋体" w:cs="宋体" w:eastAsia="宋体" w:hint="default"/>
                <w:sz w:val="21"/>
                <w:szCs w:val="21"/>
              </w:rPr>
              <w:t>信用借款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130,000,000.00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5"/>
              <w:ind w:right="446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175,000,000.00</w:t>
            </w:r>
          </w:p>
        </w:tc>
        <w:tc>
          <w:tcPr>
            <w:tcW w:w="22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1. 以公允价值计量且其变动计入当期损益的金融负债" w:id="214"/>
      <w:bookmarkEnd w:id="214"/>
      <w:r>
        <w:rPr/>
      </w:r>
      <w:r>
        <w:rPr>
          <w:rFonts w:ascii="宋体" w:hAnsi="宋体" w:cs="宋体" w:eastAsia="宋体" w:hint="default"/>
        </w:rPr>
        <w:t>21.</w:t>
      </w:r>
      <w:r>
        <w:rPr>
          <w:rFonts w:ascii="宋体" w:hAnsi="宋体" w:cs="宋体" w:eastAsia="宋体" w:hint="default"/>
          <w:spacing w:val="-1"/>
        </w:rPr>
        <w:t> </w:t>
      </w:r>
      <w:r>
        <w:rPr/>
        <w:t>以公允价值计量且其变动计入当期损益的金融负债</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8"/>
        <w:gridCol w:w="2215"/>
      </w:tblGrid>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63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指定为以公允价值计量且其变动计入当期损益的金融负</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737" w:right="0"/>
              <w:jc w:val="left"/>
              <w:rPr>
                <w:rFonts w:ascii="宋体" w:hAnsi="宋体" w:cs="宋体" w:eastAsia="宋体" w:hint="default"/>
                <w:sz w:val="21"/>
                <w:szCs w:val="21"/>
              </w:rPr>
            </w:pPr>
            <w:r>
              <w:rPr>
                <w:rFonts w:ascii="宋体"/>
                <w:sz w:val="21"/>
              </w:rPr>
              <w:t>15,876,585.02</w:t>
            </w:r>
          </w:p>
        </w:tc>
      </w:tr>
      <w:tr>
        <w:trPr>
          <w:trHeight w:val="47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37" w:right="0"/>
              <w:jc w:val="left"/>
              <w:rPr>
                <w:rFonts w:ascii="宋体" w:hAnsi="宋体" w:cs="宋体" w:eastAsia="宋体" w:hint="default"/>
                <w:sz w:val="21"/>
                <w:szCs w:val="21"/>
              </w:rPr>
            </w:pPr>
            <w:r>
              <w:rPr>
                <w:rFonts w:ascii="宋体"/>
                <w:sz w:val="21"/>
              </w:rPr>
              <w:t>15,876,585.02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1"/>
        <w:rPr>
          <w:rFonts w:ascii="宋体" w:hAnsi="宋体" w:cs="宋体" w:eastAsia="宋体" w:hint="default"/>
          <w:sz w:val="17"/>
          <w:szCs w:val="17"/>
        </w:rPr>
      </w:pPr>
    </w:p>
    <w:p>
      <w:pPr>
        <w:pStyle w:val="BodyText"/>
        <w:tabs>
          <w:tab w:pos="9929" w:val="left" w:leader="none"/>
        </w:tabs>
        <w:spacing w:line="408" w:lineRule="auto" w:before="0"/>
        <w:ind w:left="1133" w:right="1132" w:firstLine="420"/>
        <w:jc w:val="left"/>
      </w:pPr>
      <w:r>
        <w:rPr/>
        <w:t>根据</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日本公司与</w:t>
      </w:r>
      <w:r>
        <w:rPr>
          <w:rFonts w:ascii="宋体" w:hAnsi="宋体" w:cs="宋体" w:eastAsia="宋体" w:hint="default"/>
        </w:rPr>
        <w:t>LTM Fondo de Inversion Privado S.A.</w:t>
      </w:r>
      <w:r>
        <w:rPr/>
        <w:t>、</w:t>
      </w:r>
      <w:r>
        <w:rPr>
          <w:rFonts w:ascii="宋体" w:hAnsi="宋体" w:cs="宋体" w:eastAsia="宋体" w:hint="default"/>
        </w:rPr>
        <w:t>Comercial</w:t>
      </w:r>
      <w:r>
        <w:rPr>
          <w:rFonts w:ascii="宋体" w:hAnsi="宋体" w:cs="宋体" w:eastAsia="宋体" w:hint="default"/>
          <w:spacing w:val="-34"/>
        </w:rPr>
        <w:t> </w:t>
      </w:r>
      <w:r>
        <w:rPr>
          <w:rFonts w:ascii="宋体" w:hAnsi="宋体" w:cs="宋体" w:eastAsia="宋体" w:hint="default"/>
        </w:rPr>
        <w:t>Invue</w:t>
        <w:tab/>
        <w:t>Limitada</w:t>
      </w:r>
      <w:r>
        <w:rPr>
          <w:rFonts w:ascii="宋体" w:hAnsi="宋体" w:cs="宋体" w:eastAsia="宋体" w:hint="default"/>
        </w:rPr>
        <w:t> </w:t>
      </w:r>
      <w:r>
        <w:rPr/>
        <w:t>和</w:t>
      </w:r>
      <w:r>
        <w:rPr>
          <w:rFonts w:ascii="宋体" w:hAnsi="宋体" w:cs="宋体" w:eastAsia="宋体" w:hint="default"/>
        </w:rPr>
        <w:t>Sociedad de Inversiones Mara</w:t>
      </w:r>
      <w:r>
        <w:rPr>
          <w:rFonts w:ascii="宋体" w:hAnsi="宋体" w:cs="宋体" w:eastAsia="宋体" w:hint="default"/>
          <w:spacing w:val="-21"/>
        </w:rPr>
        <w:t> </w:t>
      </w:r>
      <w:r>
        <w:rPr>
          <w:rFonts w:ascii="宋体" w:hAnsi="宋体" w:cs="宋体" w:eastAsia="宋体" w:hint="default"/>
          <w:spacing w:val="-3"/>
        </w:rPr>
        <w:t>Limitada</w:t>
      </w:r>
      <w:r>
        <w:rPr>
          <w:spacing w:val="-3"/>
        </w:rPr>
        <w:t>签订的《股权收购协议》，被购买方</w:t>
      </w:r>
      <w:r>
        <w:rPr>
          <w:rFonts w:ascii="宋体" w:hAnsi="宋体" w:cs="宋体" w:eastAsia="宋体" w:hint="default"/>
          <w:spacing w:val="-3"/>
        </w:rPr>
        <w:t>GL</w:t>
      </w:r>
      <w:r>
        <w:rPr>
          <w:spacing w:val="-3"/>
        </w:rPr>
        <w:t>公司</w:t>
      </w:r>
      <w:r>
        <w:rPr>
          <w:rFonts w:ascii="宋体" w:hAnsi="宋体" w:cs="宋体" w:eastAsia="宋体" w:hint="default"/>
          <w:spacing w:val="-3"/>
        </w:rPr>
        <w:t>2014</w:t>
      </w:r>
      <w:r>
        <w:rPr>
          <w:spacing w:val="-3"/>
        </w:rPr>
        <w:t>年目标净利润</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133" w:right="1127"/>
        <w:jc w:val="both"/>
      </w:pPr>
      <w:r>
        <w:rPr/>
        <w:t>为</w:t>
      </w:r>
      <w:r>
        <w:rPr>
          <w:rFonts w:ascii="宋体" w:hAnsi="宋体" w:cs="宋体" w:eastAsia="宋体" w:hint="default"/>
        </w:rPr>
        <w:t>3,900,206</w:t>
      </w:r>
      <w:r>
        <w:rPr/>
        <w:t>美元；</w:t>
      </w:r>
      <w:r>
        <w:rPr>
          <w:rFonts w:ascii="宋体" w:hAnsi="宋体" w:cs="宋体" w:eastAsia="宋体" w:hint="default"/>
        </w:rPr>
        <w:t>2015</w:t>
      </w:r>
      <w:r>
        <w:rPr/>
        <w:t>年目标净利润为</w:t>
      </w:r>
      <w:r>
        <w:rPr>
          <w:rFonts w:ascii="宋体" w:hAnsi="宋体" w:cs="宋体" w:eastAsia="宋体" w:hint="default"/>
        </w:rPr>
        <w:t>4,518,254</w:t>
      </w:r>
      <w:r>
        <w:rPr/>
        <w:t>美元；</w:t>
      </w:r>
      <w:r>
        <w:rPr>
          <w:rFonts w:ascii="宋体" w:hAnsi="宋体" w:cs="宋体" w:eastAsia="宋体" w:hint="default"/>
        </w:rPr>
        <w:t>2016</w:t>
      </w:r>
      <w:r>
        <w:rPr/>
        <w:t>年目标净利润为</w:t>
      </w:r>
      <w:r>
        <w:rPr>
          <w:rFonts w:ascii="宋体" w:hAnsi="宋体" w:cs="宋体" w:eastAsia="宋体" w:hint="default"/>
        </w:rPr>
        <w:t>6,010,047</w:t>
      </w:r>
      <w:r>
        <w:rPr/>
        <w:t>美元。这三年中</w:t>
      </w:r>
      <w:r>
        <w:rPr>
          <w:spacing w:val="-33"/>
        </w:rPr>
        <w:t> </w:t>
      </w:r>
      <w:r>
        <w:rPr>
          <w:spacing w:val="-1"/>
        </w:rPr>
        <w:t>每年若</w:t>
      </w:r>
      <w:r>
        <w:rPr>
          <w:rFonts w:ascii="宋体" w:hAnsi="宋体" w:cs="宋体" w:eastAsia="宋体" w:hint="default"/>
          <w:spacing w:val="-1"/>
        </w:rPr>
        <w:t>GL</w:t>
      </w:r>
      <w:r>
        <w:rPr>
          <w:spacing w:val="-1"/>
        </w:rPr>
        <w:t>公司实际净利润≥目标净利润，则本公司需支付</w:t>
      </w:r>
      <w:r>
        <w:rPr>
          <w:rFonts w:ascii="宋体" w:hAnsi="宋体" w:cs="宋体" w:eastAsia="宋体" w:hint="default"/>
          <w:spacing w:val="-1"/>
        </w:rPr>
        <w:t>1,785,000</w:t>
      </w:r>
      <w:r>
        <w:rPr>
          <w:spacing w:val="-1"/>
        </w:rPr>
        <w:t>美元；若目标净利润</w:t>
      </w:r>
      <w:r>
        <w:rPr>
          <w:rFonts w:ascii="宋体" w:hAnsi="宋体" w:cs="宋体" w:eastAsia="宋体" w:hint="default"/>
          <w:spacing w:val="-1"/>
        </w:rPr>
        <w:t>&gt;</w:t>
      </w:r>
      <w:r>
        <w:rPr>
          <w:spacing w:val="-1"/>
        </w:rPr>
        <w:t>实际净利润≥目</w:t>
      </w:r>
      <w:r>
        <w:rPr>
          <w:spacing w:val="-81"/>
        </w:rPr>
        <w:t> </w:t>
      </w:r>
      <w:r>
        <w:rPr>
          <w:spacing w:val="-81"/>
        </w:rPr>
      </w:r>
      <w:r>
        <w:rPr>
          <w:spacing w:val="-1"/>
        </w:rPr>
        <w:t>标净利润</w:t>
      </w:r>
      <w:r>
        <w:rPr>
          <w:rFonts w:ascii="宋体" w:hAnsi="宋体" w:cs="宋体" w:eastAsia="宋体" w:hint="default"/>
          <w:spacing w:val="-1"/>
        </w:rPr>
        <w:t>*85%</w:t>
      </w:r>
      <w:r>
        <w:rPr>
          <w:spacing w:val="-1"/>
        </w:rPr>
        <w:t>，则需支付实际净利润</w:t>
      </w:r>
      <w:r>
        <w:rPr>
          <w:rFonts w:ascii="宋体" w:hAnsi="宋体" w:cs="宋体" w:eastAsia="宋体" w:hint="default"/>
          <w:spacing w:val="-1"/>
        </w:rPr>
        <w:t>/</w:t>
      </w:r>
      <w:r>
        <w:rPr>
          <w:spacing w:val="-1"/>
        </w:rPr>
        <w:t>目标净利润</w:t>
      </w:r>
      <w:r>
        <w:rPr>
          <w:rFonts w:ascii="宋体" w:hAnsi="宋体" w:cs="宋体" w:eastAsia="宋体" w:hint="default"/>
          <w:spacing w:val="-1"/>
        </w:rPr>
        <w:t>*1,785,000</w:t>
      </w:r>
      <w:r>
        <w:rPr>
          <w:spacing w:val="-1"/>
        </w:rPr>
        <w:t>美元；若目标净利润</w:t>
      </w:r>
      <w:r>
        <w:rPr>
          <w:rFonts w:ascii="宋体" w:hAnsi="宋体" w:cs="宋体" w:eastAsia="宋体" w:hint="default"/>
          <w:spacing w:val="-1"/>
        </w:rPr>
        <w:t>*85%&gt;</w:t>
      </w:r>
      <w:r>
        <w:rPr>
          <w:spacing w:val="-1"/>
        </w:rPr>
        <w:t>实际净利润，则无</w:t>
      </w:r>
      <w:r>
        <w:rPr>
          <w:spacing w:val="-77"/>
        </w:rPr>
        <w:t> </w:t>
      </w:r>
      <w:r>
        <w:rPr>
          <w:spacing w:val="-77"/>
        </w:rPr>
      </w:r>
      <w:r>
        <w:rPr>
          <w:spacing w:val="-1"/>
        </w:rPr>
        <w:t>需支付。在购买日，或有对价为</w:t>
      </w:r>
      <w:r>
        <w:rPr>
          <w:rFonts w:ascii="宋体" w:hAnsi="宋体" w:cs="宋体" w:eastAsia="宋体" w:hint="default"/>
          <w:spacing w:val="-1"/>
        </w:rPr>
        <w:t>428.73</w:t>
      </w:r>
      <w:r>
        <w:rPr>
          <w:spacing w:val="-1"/>
        </w:rPr>
        <w:t>万美元（折合人民币</w:t>
      </w:r>
      <w:r>
        <w:rPr>
          <w:rFonts w:ascii="宋体" w:hAnsi="宋体" w:cs="宋体" w:eastAsia="宋体" w:hint="default"/>
          <w:spacing w:val="-1"/>
        </w:rPr>
        <w:t>26,155,189.23</w:t>
      </w:r>
      <w:r>
        <w:rPr>
          <w:spacing w:val="-1"/>
        </w:rPr>
        <w:t>元）。因</w:t>
      </w:r>
      <w:r>
        <w:rPr>
          <w:rFonts w:ascii="宋体" w:hAnsi="宋体" w:cs="宋体" w:eastAsia="宋体" w:hint="default"/>
          <w:spacing w:val="-1"/>
        </w:rPr>
        <w:t>GL</w:t>
      </w:r>
      <w:r>
        <w:rPr>
          <w:spacing w:val="-1"/>
        </w:rPr>
        <w:t>公司</w:t>
      </w:r>
      <w:r>
        <w:rPr>
          <w:rFonts w:ascii="宋体" w:hAnsi="宋体" w:cs="宋体" w:eastAsia="宋体" w:hint="default"/>
          <w:spacing w:val="-1"/>
        </w:rPr>
        <w:t>2014-2015</w:t>
      </w:r>
      <w:r>
        <w:rPr>
          <w:spacing w:val="-1"/>
        </w:rPr>
        <w:t>年度</w:t>
      </w:r>
      <w:r>
        <w:rPr>
          <w:spacing w:val="-76"/>
        </w:rPr>
        <w:t> </w:t>
      </w:r>
      <w:r>
        <w:rPr>
          <w:spacing w:val="-4"/>
        </w:rPr>
        <w:t>实现利润低于目标利润的</w:t>
      </w:r>
      <w:r>
        <w:rPr>
          <w:rFonts w:ascii="宋体" w:hAnsi="宋体" w:cs="宋体" w:eastAsia="宋体" w:hint="default"/>
          <w:spacing w:val="-4"/>
        </w:rPr>
        <w:t>85%</w:t>
      </w:r>
      <w:r>
        <w:rPr>
          <w:spacing w:val="-4"/>
        </w:rPr>
        <w:t>，因此</w:t>
      </w:r>
      <w:r>
        <w:rPr>
          <w:rFonts w:ascii="宋体" w:hAnsi="宋体" w:cs="宋体" w:eastAsia="宋体" w:hint="default"/>
          <w:spacing w:val="-4"/>
        </w:rPr>
        <w:t>2015</w:t>
      </w:r>
      <w:r>
        <w:rPr>
          <w:spacing w:val="-4"/>
        </w:rPr>
        <w:t>年和</w:t>
      </w:r>
      <w:r>
        <w:rPr>
          <w:rFonts w:ascii="宋体" w:hAnsi="宋体" w:cs="宋体" w:eastAsia="宋体" w:hint="default"/>
          <w:spacing w:val="-4"/>
        </w:rPr>
        <w:t>2016</w:t>
      </w:r>
      <w:r>
        <w:rPr>
          <w:spacing w:val="-4"/>
        </w:rPr>
        <w:t>年不需支付</w:t>
      </w:r>
      <w:r>
        <w:rPr>
          <w:rFonts w:ascii="宋体" w:hAnsi="宋体" w:cs="宋体" w:eastAsia="宋体" w:hint="default"/>
          <w:spacing w:val="-4"/>
        </w:rPr>
        <w:t>1,785,000</w:t>
      </w:r>
      <w:r>
        <w:rPr>
          <w:spacing w:val="-4"/>
        </w:rPr>
        <w:t>美元。另外，本公司预计</w:t>
      </w:r>
      <w:r>
        <w:rPr>
          <w:rFonts w:ascii="宋体" w:hAnsi="宋体" w:cs="宋体" w:eastAsia="宋体" w:hint="default"/>
          <w:spacing w:val="-4"/>
        </w:rPr>
        <w:t>GL</w:t>
      </w:r>
      <w:r>
        <w:rPr>
          <w:spacing w:val="-4"/>
        </w:rPr>
        <w:t>公司</w:t>
      </w:r>
      <w:r>
        <w:rPr>
          <w:rFonts w:ascii="宋体" w:hAnsi="宋体" w:cs="宋体" w:eastAsia="宋体" w:hint="default"/>
          <w:spacing w:val="-4"/>
        </w:rPr>
        <w:t>2016</w:t>
      </w:r>
      <w:r>
        <w:rPr>
          <w:rFonts w:ascii="宋体" w:hAnsi="宋体" w:cs="宋体" w:eastAsia="宋体" w:hint="default"/>
          <w:spacing w:val="-103"/>
        </w:rPr>
        <w:t> </w:t>
      </w:r>
      <w:r>
        <w:rPr/>
        <w:t>年无法达到目标净利润的</w:t>
      </w:r>
      <w:r>
        <w:rPr>
          <w:rFonts w:ascii="宋体" w:hAnsi="宋体" w:cs="宋体" w:eastAsia="宋体" w:hint="default"/>
        </w:rPr>
        <w:t>85%</w:t>
      </w:r>
      <w:r>
        <w:rPr/>
        <w:t>，因此或有对价不需支付，或有对价的变动计入公允价值变动损益。</w:t>
      </w:r>
    </w:p>
    <w:p>
      <w:pPr>
        <w:pStyle w:val="BodyText"/>
        <w:spacing w:line="240" w:lineRule="auto" w:before="85"/>
        <w:ind w:right="0"/>
        <w:jc w:val="left"/>
      </w:pPr>
      <w:bookmarkStart w:name="22. 应付票据" w:id="215"/>
      <w:bookmarkEnd w:id="215"/>
      <w:r>
        <w:rPr/>
      </w:r>
      <w:r>
        <w:rPr>
          <w:rFonts w:ascii="宋体" w:hAnsi="宋体" w:cs="宋体" w:eastAsia="宋体" w:hint="default"/>
        </w:rPr>
        <w:t>22.</w:t>
      </w:r>
      <w:r>
        <w:rPr>
          <w:rFonts w:ascii="宋体" w:hAnsi="宋体" w:cs="宋体" w:eastAsia="宋体" w:hint="default"/>
          <w:spacing w:val="-1"/>
        </w:rPr>
        <w:t> </w:t>
      </w:r>
      <w:r>
        <w:rPr/>
        <w:t>应付票据</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163,898.46</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585,527.11</w:t>
            </w:r>
          </w:p>
        </w:tc>
      </w:tr>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163,898.46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585,527.11</w:t>
            </w:r>
          </w:p>
        </w:tc>
      </w:tr>
    </w:tbl>
    <w:p>
      <w:pPr>
        <w:spacing w:line="240" w:lineRule="auto" w:before="3"/>
        <w:rPr>
          <w:rFonts w:ascii="宋体" w:hAnsi="宋体" w:cs="宋体" w:eastAsia="宋体" w:hint="default"/>
          <w:sz w:val="5"/>
          <w:szCs w:val="5"/>
        </w:rPr>
      </w:pPr>
    </w:p>
    <w:p>
      <w:pPr>
        <w:pStyle w:val="BodyText"/>
        <w:spacing w:line="240" w:lineRule="auto" w:before="35"/>
        <w:ind w:left="1660" w:right="0"/>
        <w:jc w:val="left"/>
      </w:pPr>
      <w:r>
        <w:rPr>
          <w:rFonts w:ascii="宋体" w:hAnsi="宋体" w:cs="宋体" w:eastAsia="宋体" w:hint="default"/>
        </w:rPr>
        <w:t>23.</w:t>
      </w:r>
      <w:r>
        <w:rPr>
          <w:rFonts w:ascii="宋体" w:hAnsi="宋体" w:cs="宋体" w:eastAsia="宋体" w:hint="default"/>
          <w:spacing w:val="-3"/>
        </w:rPr>
        <w:t> </w:t>
      </w:r>
      <w:r>
        <w:rPr/>
        <w:t>应付账款</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893"/>
        <w:gridCol w:w="2622"/>
        <w:gridCol w:w="2348"/>
      </w:tblGrid>
      <w:tr>
        <w:trPr>
          <w:trHeight w:val="478" w:hRule="exact"/>
        </w:trPr>
        <w:tc>
          <w:tcPr>
            <w:tcW w:w="489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48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70,815,767.24</w:t>
            </w:r>
          </w:p>
        </w:tc>
        <w:tc>
          <w:tcPr>
            <w:tcW w:w="2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40,572,290.13</w:t>
            </w:r>
          </w:p>
        </w:tc>
      </w:tr>
      <w:tr>
        <w:trPr>
          <w:trHeight w:val="478" w:hRule="exact"/>
        </w:trPr>
        <w:tc>
          <w:tcPr>
            <w:tcW w:w="48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994,723.88</w:t>
            </w:r>
          </w:p>
        </w:tc>
        <w:tc>
          <w:tcPr>
            <w:tcW w:w="2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680,875.38</w:t>
            </w:r>
          </w:p>
        </w:tc>
      </w:tr>
      <w:tr>
        <w:trPr>
          <w:trHeight w:val="479" w:hRule="exact"/>
        </w:trPr>
        <w:tc>
          <w:tcPr>
            <w:tcW w:w="489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71,810,491.12</w:t>
            </w:r>
          </w:p>
        </w:tc>
        <w:tc>
          <w:tcPr>
            <w:tcW w:w="2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41,253,165.51</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4. 预收款项" w:id="216"/>
      <w:bookmarkEnd w:id="216"/>
      <w:r>
        <w:rPr/>
      </w:r>
      <w:r>
        <w:rPr>
          <w:rFonts w:ascii="宋体" w:hAnsi="宋体" w:cs="宋体" w:eastAsia="宋体" w:hint="default"/>
        </w:rPr>
        <w:t>24.</w:t>
      </w:r>
      <w:r>
        <w:rPr>
          <w:rFonts w:ascii="宋体" w:hAnsi="宋体" w:cs="宋体" w:eastAsia="宋体" w:hint="default"/>
          <w:spacing w:val="-1"/>
        </w:rPr>
        <w:t> </w:t>
      </w:r>
      <w:r>
        <w:rPr/>
        <w:t>预收款项</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0"/>
        <w:gridCol w:w="2214"/>
        <w:gridCol w:w="2214"/>
      </w:tblGrid>
      <w:tr>
        <w:trPr>
          <w:trHeight w:val="479"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4"/>
              <w:ind w:right="445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8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460"/>
              <w:jc w:val="right"/>
              <w:rPr>
                <w:rFonts w:ascii="宋体" w:hAnsi="宋体" w:cs="宋体" w:eastAsia="宋体" w:hint="default"/>
                <w:sz w:val="21"/>
                <w:szCs w:val="21"/>
              </w:rPr>
            </w:pPr>
            <w:r>
              <w:rPr>
                <w:rFonts w:ascii="宋体" w:hAnsi="宋体" w:cs="宋体" w:eastAsia="宋体" w:hint="default"/>
                <w:sz w:val="21"/>
                <w:szCs w:val="21"/>
              </w:rPr>
              <w:t>预收货款</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6" w:right="0"/>
              <w:jc w:val="left"/>
              <w:rPr>
                <w:rFonts w:ascii="宋体" w:hAnsi="宋体" w:cs="宋体" w:eastAsia="宋体" w:hint="default"/>
                <w:sz w:val="21"/>
                <w:szCs w:val="21"/>
              </w:rPr>
            </w:pPr>
            <w:r>
              <w:rPr>
                <w:rFonts w:ascii="宋体"/>
                <w:sz w:val="21"/>
              </w:rPr>
              <w:t>10,283,303.32</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11,974,587.37</w:t>
            </w:r>
          </w:p>
        </w:tc>
      </w:tr>
      <w:tr>
        <w:trPr>
          <w:trHeight w:val="47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445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6" w:right="0"/>
              <w:jc w:val="left"/>
              <w:rPr>
                <w:rFonts w:ascii="宋体" w:hAnsi="宋体" w:cs="宋体" w:eastAsia="宋体" w:hint="default"/>
                <w:sz w:val="21"/>
                <w:szCs w:val="21"/>
              </w:rPr>
            </w:pPr>
            <w:r>
              <w:rPr>
                <w:rFonts w:ascii="宋体"/>
                <w:sz w:val="21"/>
              </w:rPr>
              <w:t>10,283,303.32</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11,974,587.37</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5. 应付职工薪酬" w:id="217"/>
      <w:bookmarkEnd w:id="217"/>
      <w:r>
        <w:rPr/>
      </w:r>
      <w:r>
        <w:rPr>
          <w:rFonts w:ascii="宋体" w:hAnsi="宋体" w:cs="宋体" w:eastAsia="宋体" w:hint="default"/>
        </w:rPr>
        <w:t>25.</w:t>
      </w:r>
      <w:r>
        <w:rPr>
          <w:rFonts w:ascii="宋体" w:hAnsi="宋体" w:cs="宋体" w:eastAsia="宋体" w:hint="default"/>
          <w:spacing w:val="-1"/>
        </w:rPr>
        <w:t> </w:t>
      </w:r>
      <w:r>
        <w:rPr/>
        <w:t>应付职工薪酬</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547" w:type="dxa"/>
        <w:tblLayout w:type="fixed"/>
        <w:tblCellMar>
          <w:top w:w="0" w:type="dxa"/>
          <w:left w:w="0" w:type="dxa"/>
          <w:bottom w:w="0" w:type="dxa"/>
          <w:right w:w="0" w:type="dxa"/>
        </w:tblCellMar>
        <w:tblLook w:val="01E0"/>
      </w:tblPr>
      <w:tblGrid>
        <w:gridCol w:w="3296"/>
        <w:gridCol w:w="1971"/>
        <w:gridCol w:w="1967"/>
        <w:gridCol w:w="1966"/>
        <w:gridCol w:w="1965"/>
      </w:tblGrid>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短期薪酬</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z w:val="21"/>
              </w:rPr>
              <w:t>11,209,721.56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163,294,587.59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147,595,112.58</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5"/>
              <w:jc w:val="right"/>
              <w:rPr>
                <w:rFonts w:ascii="宋体" w:hAnsi="宋体" w:cs="宋体" w:eastAsia="宋体" w:hint="default"/>
                <w:sz w:val="21"/>
                <w:szCs w:val="21"/>
              </w:rPr>
            </w:pPr>
            <w:r>
              <w:rPr>
                <w:rFonts w:ascii="宋体"/>
                <w:sz w:val="21"/>
              </w:rPr>
              <w:t>26,909,196.57</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离职后福利—设定提存计划</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646,353.24</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9,478,967.16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9,236,832.74</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sz w:val="21"/>
              </w:rPr>
              <w:t>888,487.66</w:t>
            </w:r>
          </w:p>
        </w:tc>
      </w:tr>
      <w:tr>
        <w:trPr>
          <w:trHeight w:val="558"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153,398.28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153,398.28</w:t>
            </w:r>
          </w:p>
        </w:tc>
        <w:tc>
          <w:tcPr>
            <w:tcW w:w="196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2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z w:val="21"/>
              </w:rPr>
              <w:t>11,856,074.80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172,926,953.03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156,985,343.60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5"/>
              <w:jc w:val="right"/>
              <w:rPr>
                <w:rFonts w:ascii="宋体" w:hAnsi="宋体" w:cs="宋体" w:eastAsia="宋体" w:hint="default"/>
                <w:sz w:val="21"/>
                <w:szCs w:val="21"/>
              </w:rPr>
            </w:pPr>
            <w:r>
              <w:rPr>
                <w:rFonts w:ascii="宋体"/>
                <w:sz w:val="21"/>
              </w:rPr>
              <w:t>27,797,684.23</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短期薪酬明细情况</w:t>
      </w:r>
    </w:p>
    <w:p>
      <w:pPr>
        <w:spacing w:line="240" w:lineRule="auto" w:before="11"/>
        <w:rPr>
          <w:rFonts w:ascii="宋体" w:hAnsi="宋体" w:cs="宋体" w:eastAsia="宋体" w:hint="default"/>
          <w:sz w:val="12"/>
          <w:szCs w:val="12"/>
        </w:rPr>
      </w:pPr>
    </w:p>
    <w:tbl>
      <w:tblPr>
        <w:tblW w:w="0" w:type="auto"/>
        <w:jc w:val="left"/>
        <w:tblInd w:w="688" w:type="dxa"/>
        <w:tblLayout w:type="fixed"/>
        <w:tblCellMar>
          <w:top w:w="0" w:type="dxa"/>
          <w:left w:w="0" w:type="dxa"/>
          <w:bottom w:w="0" w:type="dxa"/>
          <w:right w:w="0" w:type="dxa"/>
        </w:tblCellMar>
        <w:tblLook w:val="01E0"/>
      </w:tblPr>
      <w:tblGrid>
        <w:gridCol w:w="2969"/>
        <w:gridCol w:w="1967"/>
        <w:gridCol w:w="1967"/>
        <w:gridCol w:w="1967"/>
        <w:gridCol w:w="1966"/>
      </w:tblGrid>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10,990,966.55</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150,173,940.75</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134,971,184.81</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8"/>
              <w:jc w:val="right"/>
              <w:rPr>
                <w:rFonts w:ascii="宋体" w:hAnsi="宋体" w:cs="宋体" w:eastAsia="宋体" w:hint="default"/>
                <w:sz w:val="21"/>
                <w:szCs w:val="21"/>
              </w:rPr>
            </w:pPr>
            <w:r>
              <w:rPr>
                <w:rFonts w:ascii="宋体"/>
                <w:sz w:val="21"/>
              </w:rPr>
              <w:t>26,193,722.49</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967"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2,523,819.39</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2,523,019.39</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pacing w:val="-1"/>
                <w:sz w:val="21"/>
              </w:rPr>
              <w:t>800.00</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150,665.42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5,856,017.12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5,682,973.26</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sz w:val="21"/>
              </w:rPr>
              <w:t>323,709.28</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133,660.29</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5,075,578.42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4,927,532.61</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281,706.10</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17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8,086.80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277,890.48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271,869.61</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8"/>
              <w:jc w:val="right"/>
              <w:rPr>
                <w:rFonts w:ascii="宋体" w:hAnsi="宋体" w:cs="宋体" w:eastAsia="宋体" w:hint="default"/>
                <w:sz w:val="21"/>
                <w:szCs w:val="21"/>
              </w:rPr>
            </w:pPr>
            <w:r>
              <w:rPr>
                <w:rFonts w:ascii="宋体"/>
                <w:sz w:val="21"/>
              </w:rPr>
              <w:t>14,107.67</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17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8,918.33</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502,548.22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483,571.04</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8"/>
              <w:jc w:val="right"/>
              <w:rPr>
                <w:rFonts w:ascii="宋体" w:hAnsi="宋体" w:cs="宋体" w:eastAsia="宋体" w:hint="default"/>
                <w:sz w:val="21"/>
                <w:szCs w:val="21"/>
              </w:rPr>
            </w:pPr>
            <w:r>
              <w:rPr>
                <w:rFonts w:ascii="宋体"/>
                <w:sz w:val="21"/>
              </w:rPr>
              <w:t>27,895.51</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967"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3,074,344.57</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3,036,528.04</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8"/>
              <w:jc w:val="right"/>
              <w:rPr>
                <w:rFonts w:ascii="宋体" w:hAnsi="宋体" w:cs="宋体" w:eastAsia="宋体" w:hint="default"/>
                <w:sz w:val="21"/>
                <w:szCs w:val="21"/>
              </w:rPr>
            </w:pPr>
            <w:r>
              <w:rPr>
                <w:rFonts w:ascii="宋体"/>
                <w:sz w:val="21"/>
              </w:rPr>
              <w:t>37,816.53</w:t>
            </w:r>
          </w:p>
        </w:tc>
      </w:tr>
      <w:tr>
        <w:trPr>
          <w:trHeight w:val="55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pacing w:val="-1"/>
                <w:sz w:val="21"/>
              </w:rPr>
              <w:t>68,089.59</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1,666,465.76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1,381,407.08</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pacing w:val="-1"/>
                <w:sz w:val="21"/>
              </w:rPr>
              <w:t>353,148.27</w:t>
            </w:r>
          </w:p>
        </w:tc>
      </w:tr>
      <w:tr>
        <w:trPr>
          <w:trHeight w:val="559"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z w:val="21"/>
              </w:rPr>
              <w:t>11,209,721.56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163,294,587.59</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147,595,112.58</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8"/>
              <w:jc w:val="right"/>
              <w:rPr>
                <w:rFonts w:ascii="宋体" w:hAnsi="宋体" w:cs="宋体" w:eastAsia="宋体" w:hint="default"/>
                <w:sz w:val="21"/>
                <w:szCs w:val="21"/>
              </w:rPr>
            </w:pPr>
            <w:r>
              <w:rPr>
                <w:rFonts w:ascii="宋体"/>
                <w:sz w:val="21"/>
              </w:rPr>
              <w:t>26,909,196.57</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(3)</w:t>
      </w:r>
      <w:r>
        <w:rPr>
          <w:rFonts w:ascii="宋体" w:hAnsi="宋体" w:cs="宋体" w:eastAsia="宋体" w:hint="default"/>
          <w:spacing w:val="-1"/>
        </w:rPr>
        <w:t> </w:t>
      </w:r>
      <w:r>
        <w:rPr/>
        <w:t>设定提存计划明细情况</w:t>
      </w:r>
    </w:p>
    <w:p>
      <w:pPr>
        <w:spacing w:line="240" w:lineRule="auto" w:before="11"/>
        <w:rPr>
          <w:rFonts w:ascii="宋体" w:hAnsi="宋体" w:cs="宋体" w:eastAsia="宋体" w:hint="default"/>
          <w:sz w:val="12"/>
          <w:szCs w:val="12"/>
        </w:rPr>
      </w:pPr>
    </w:p>
    <w:tbl>
      <w:tblPr>
        <w:tblW w:w="0" w:type="auto"/>
        <w:jc w:val="left"/>
        <w:tblInd w:w="688" w:type="dxa"/>
        <w:tblLayout w:type="fixed"/>
        <w:tblCellMar>
          <w:top w:w="0" w:type="dxa"/>
          <w:left w:w="0" w:type="dxa"/>
          <w:bottom w:w="0" w:type="dxa"/>
          <w:right w:w="0" w:type="dxa"/>
        </w:tblCellMar>
        <w:tblLook w:val="01E0"/>
      </w:tblPr>
      <w:tblGrid>
        <w:gridCol w:w="2475"/>
        <w:gridCol w:w="1804"/>
        <w:gridCol w:w="2130"/>
        <w:gridCol w:w="1967"/>
        <w:gridCol w:w="1862"/>
      </w:tblGrid>
      <w:tr>
        <w:trPr>
          <w:trHeight w:val="558"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4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5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1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基本养老保险</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623,142.49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pacing w:val="-1"/>
                <w:sz w:val="21"/>
              </w:rPr>
              <w:t>8,770,604.33</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21"/>
                <w:szCs w:val="21"/>
              </w:rPr>
            </w:pPr>
            <w:r>
              <w:rPr>
                <w:rFonts w:ascii="宋体"/>
                <w:spacing w:val="-1"/>
                <w:sz w:val="21"/>
              </w:rPr>
              <w:t>8,540,853.82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852,893.00</w:t>
            </w:r>
          </w:p>
        </w:tc>
      </w:tr>
      <w:tr>
        <w:trPr>
          <w:trHeight w:val="558"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23,210.75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708,362.83</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695,978.92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1"/>
                <w:szCs w:val="21"/>
              </w:rPr>
            </w:pPr>
            <w:r>
              <w:rPr>
                <w:rFonts w:ascii="宋体"/>
                <w:sz w:val="21"/>
              </w:rPr>
              <w:t>35,594.66</w:t>
            </w:r>
          </w:p>
        </w:tc>
      </w:tr>
      <w:tr>
        <w:trPr>
          <w:trHeight w:val="559"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646,353.24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9,478,967.16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9,236,832.74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1"/>
                <w:szCs w:val="21"/>
              </w:rPr>
            </w:pPr>
            <w:r>
              <w:rPr>
                <w:rFonts w:ascii="宋体"/>
                <w:sz w:val="21"/>
              </w:rPr>
              <w:t>888,487.66</w:t>
            </w:r>
          </w:p>
        </w:tc>
      </w:tr>
    </w:tbl>
    <w:p>
      <w:pPr>
        <w:spacing w:line="240" w:lineRule="auto" w:before="3"/>
        <w:rPr>
          <w:rFonts w:ascii="宋体" w:hAnsi="宋体" w:cs="宋体" w:eastAsia="宋体" w:hint="default"/>
          <w:sz w:val="5"/>
          <w:szCs w:val="5"/>
        </w:rPr>
      </w:pPr>
    </w:p>
    <w:p>
      <w:pPr>
        <w:pStyle w:val="BodyText"/>
        <w:spacing w:line="408" w:lineRule="auto" w:before="35"/>
        <w:ind w:left="1133" w:right="1128" w:firstLine="420"/>
        <w:jc w:val="left"/>
      </w:pPr>
      <w:r>
        <w:rPr>
          <w:rFonts w:ascii="宋体" w:hAnsi="宋体" w:cs="宋体" w:eastAsia="宋体" w:hint="default"/>
        </w:rPr>
        <w:t>(4)</w:t>
      </w:r>
      <w:r>
        <w:rPr>
          <w:rFonts w:ascii="宋体" w:hAnsi="宋体" w:cs="宋体" w:eastAsia="宋体" w:hint="default"/>
          <w:spacing w:val="-1"/>
        </w:rPr>
        <w:t> </w:t>
      </w:r>
      <w:r>
        <w:rPr/>
        <w:t>本期减少包含公司</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月末处置</w:t>
      </w:r>
      <w:r>
        <w:rPr>
          <w:spacing w:val="-53"/>
        </w:rPr>
        <w:t> </w:t>
      </w:r>
      <w:r>
        <w:rPr>
          <w:rFonts w:ascii="宋体" w:hAnsi="宋体" w:cs="宋体" w:eastAsia="宋体" w:hint="default"/>
        </w:rPr>
        <w:t>Century</w:t>
      </w:r>
      <w:r>
        <w:rPr>
          <w:rFonts w:ascii="宋体" w:hAnsi="宋体" w:cs="宋体" w:eastAsia="宋体" w:hint="default"/>
          <w:spacing w:val="-39"/>
        </w:rPr>
        <w:t> </w:t>
      </w:r>
      <w:r>
        <w:rPr>
          <w:rFonts w:ascii="宋体" w:hAnsi="宋体" w:cs="宋体" w:eastAsia="宋体" w:hint="default"/>
        </w:rPr>
        <w:t>Solutions</w:t>
      </w:r>
      <w:r>
        <w:rPr>
          <w:rFonts w:ascii="宋体" w:hAnsi="宋体" w:cs="宋体" w:eastAsia="宋体" w:hint="default"/>
          <w:spacing w:val="-39"/>
        </w:rPr>
        <w:t> </w:t>
      </w:r>
      <w:r>
        <w:rPr>
          <w:rFonts w:ascii="宋体" w:hAnsi="宋体" w:cs="宋体" w:eastAsia="宋体" w:hint="default"/>
        </w:rPr>
        <w:t>SA</w:t>
      </w:r>
      <w:r>
        <w:rPr>
          <w:rFonts w:ascii="宋体" w:hAnsi="宋体" w:cs="宋体" w:eastAsia="宋体" w:hint="default"/>
          <w:spacing w:val="-54"/>
        </w:rPr>
        <w:t> </w:t>
      </w:r>
      <w:r>
        <w:rPr/>
        <w:t>而减少的应付职工薪酬</w:t>
      </w:r>
      <w:r>
        <w:rPr>
          <w:spacing w:val="-53"/>
        </w:rPr>
        <w:t> </w:t>
      </w:r>
      <w:r>
        <w:rPr>
          <w:rFonts w:ascii="宋体" w:hAnsi="宋体" w:cs="宋体" w:eastAsia="宋体" w:hint="default"/>
        </w:rPr>
        <w:t>873,427.75 </w:t>
      </w:r>
      <w:r>
        <w:rPr/>
        <w:t>元。</w:t>
      </w:r>
    </w:p>
    <w:p>
      <w:pPr>
        <w:pStyle w:val="BodyText"/>
        <w:spacing w:line="240" w:lineRule="auto" w:before="85"/>
        <w:ind w:right="0"/>
        <w:jc w:val="left"/>
      </w:pPr>
      <w:bookmarkStart w:name="26. 应交税费" w:id="218"/>
      <w:bookmarkEnd w:id="218"/>
      <w:r>
        <w:rPr/>
      </w:r>
      <w:r>
        <w:rPr>
          <w:rFonts w:ascii="宋体" w:hAnsi="宋体" w:cs="宋体" w:eastAsia="宋体" w:hint="default"/>
        </w:rPr>
        <w:t>26.</w:t>
      </w:r>
      <w:r>
        <w:rPr>
          <w:rFonts w:ascii="宋体" w:hAnsi="宋体" w:cs="宋体" w:eastAsia="宋体" w:hint="default"/>
          <w:spacing w:val="-1"/>
        </w:rPr>
        <w:t> </w:t>
      </w:r>
      <w:r>
        <w:rPr/>
        <w:t>应交税费</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376"/>
        <w:gridCol w:w="1985"/>
        <w:gridCol w:w="2127"/>
      </w:tblGrid>
      <w:tr>
        <w:trPr>
          <w:trHeight w:val="481"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42,163,336.49</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550,540.89</w:t>
            </w:r>
          </w:p>
        </w:tc>
      </w:tr>
      <w:tr>
        <w:trPr>
          <w:trHeight w:val="47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23,856,160.99</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2,085,814.26</w:t>
            </w:r>
          </w:p>
        </w:tc>
      </w:tr>
      <w:tr>
        <w:trPr>
          <w:trHeight w:val="47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10,787,977.92</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9,042,012.90</w:t>
            </w:r>
          </w:p>
        </w:tc>
      </w:tr>
      <w:tr>
        <w:trPr>
          <w:trHeight w:val="47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1,003,925.12</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267,503.30</w:t>
            </w:r>
          </w:p>
        </w:tc>
      </w:tr>
      <w:tr>
        <w:trPr>
          <w:trHeight w:val="47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430,253.65</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114,644.27</w:t>
            </w:r>
          </w:p>
        </w:tc>
      </w:tr>
      <w:tr>
        <w:trPr>
          <w:trHeight w:val="47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286,835.77</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76,429.53</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4376"/>
        <w:gridCol w:w="1985"/>
        <w:gridCol w:w="2127"/>
      </w:tblGrid>
      <w:tr>
        <w:trPr>
          <w:trHeight w:val="47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107,756.88</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66,554.64</w:t>
            </w:r>
          </w:p>
        </w:tc>
      </w:tr>
      <w:tr>
        <w:trPr>
          <w:trHeight w:val="47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37,452.20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17,111.81</w:t>
            </w:r>
          </w:p>
        </w:tc>
      </w:tr>
      <w:tr>
        <w:trPr>
          <w:trHeight w:val="47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12,615.89</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149,109.20</w:t>
            </w:r>
          </w:p>
        </w:tc>
      </w:tr>
      <w:tr>
        <w:trPr>
          <w:trHeight w:val="47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瑞士地方税</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100,344.00</w:t>
            </w:r>
          </w:p>
        </w:tc>
      </w:tr>
      <w:tr>
        <w:trPr>
          <w:trHeight w:val="47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堤防围护费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969.68</w:t>
            </w:r>
          </w:p>
        </w:tc>
      </w:tr>
      <w:tr>
        <w:trPr>
          <w:trHeight w:val="47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78,686,314.91</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z w:val="21"/>
              </w:rPr>
              <w:t>12,471,034.48</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7. 应付利息" w:id="219"/>
      <w:bookmarkEnd w:id="219"/>
      <w:r>
        <w:rPr/>
      </w:r>
      <w:r>
        <w:rPr>
          <w:rFonts w:ascii="宋体" w:hAnsi="宋体" w:cs="宋体" w:eastAsia="宋体" w:hint="default"/>
        </w:rPr>
        <w:t>27.</w:t>
      </w:r>
      <w:r>
        <w:rPr>
          <w:rFonts w:ascii="宋体" w:hAnsi="宋体" w:cs="宋体" w:eastAsia="宋体" w:hint="default"/>
          <w:spacing w:val="-1"/>
        </w:rPr>
        <w:t> </w:t>
      </w:r>
      <w:r>
        <w:rPr/>
        <w:t>应付利息</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402"/>
        <w:gridCol w:w="2787"/>
        <w:gridCol w:w="2681"/>
      </w:tblGrid>
      <w:tr>
        <w:trPr>
          <w:trHeight w:val="482" w:hRule="exact"/>
        </w:trPr>
        <w:tc>
          <w:tcPr>
            <w:tcW w:w="440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2" w:hRule="exact"/>
        </w:trPr>
        <w:tc>
          <w:tcPr>
            <w:tcW w:w="4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1"/>
                <w:szCs w:val="21"/>
              </w:rPr>
            </w:pPr>
            <w:r>
              <w:rPr>
                <w:rFonts w:ascii="宋体"/>
                <w:sz w:val="21"/>
              </w:rPr>
              <w:t>481,250.00</w:t>
            </w:r>
          </w:p>
        </w:tc>
        <w:tc>
          <w:tcPr>
            <w:tcW w:w="268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236,909.74</w:t>
            </w:r>
          </w:p>
        </w:tc>
        <w:tc>
          <w:tcPr>
            <w:tcW w:w="268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40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718,159.74</w:t>
            </w:r>
          </w:p>
        </w:tc>
        <w:tc>
          <w:tcPr>
            <w:tcW w:w="268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8. 应付股利" w:id="220"/>
      <w:bookmarkEnd w:id="220"/>
      <w:r>
        <w:rPr/>
      </w:r>
      <w:r>
        <w:rPr>
          <w:rFonts w:ascii="宋体" w:hAnsi="宋体" w:cs="宋体" w:eastAsia="宋体" w:hint="default"/>
        </w:rPr>
        <w:t>28.</w:t>
      </w:r>
      <w:r>
        <w:rPr>
          <w:rFonts w:ascii="宋体" w:hAnsi="宋体" w:cs="宋体" w:eastAsia="宋体" w:hint="default"/>
          <w:spacing w:val="-1"/>
        </w:rPr>
        <w:t> </w:t>
      </w:r>
      <w:r>
        <w:rPr/>
        <w:t>应付股利</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705"/>
        <w:gridCol w:w="1916"/>
        <w:gridCol w:w="1917"/>
      </w:tblGrid>
      <w:tr>
        <w:trPr>
          <w:trHeight w:val="482"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Sociedad de Inversiones Mara</w:t>
            </w:r>
            <w:r>
              <w:rPr>
                <w:rFonts w:ascii="宋体"/>
                <w:spacing w:val="-2"/>
                <w:sz w:val="21"/>
              </w:rPr>
              <w:t> </w:t>
            </w:r>
            <w:r>
              <w:rPr>
                <w:rFonts w:ascii="宋体"/>
                <w:sz w:val="21"/>
              </w:rPr>
              <w:t>Limitada</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1,373.56</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Comercial Invue</w:t>
            </w:r>
            <w:r>
              <w:rPr>
                <w:rFonts w:ascii="宋体"/>
                <w:spacing w:val="-2"/>
                <w:sz w:val="21"/>
              </w:rPr>
              <w:t> </w:t>
            </w:r>
            <w:r>
              <w:rPr>
                <w:rFonts w:ascii="宋体"/>
                <w:sz w:val="21"/>
              </w:rPr>
              <w:t>Limitada</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1"/>
                <w:szCs w:val="21"/>
              </w:rPr>
            </w:pPr>
            <w:r>
              <w:rPr>
                <w:rFonts w:ascii="宋体"/>
                <w:sz w:val="21"/>
              </w:rPr>
              <w:t>1,372,192.07</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sz w:val="21"/>
              </w:rPr>
              <w:t>LTM Fondo de Inversion Privado</w:t>
            </w:r>
            <w:r>
              <w:rPr>
                <w:rFonts w:ascii="宋体"/>
                <w:spacing w:val="-2"/>
                <w:sz w:val="21"/>
              </w:rPr>
              <w:t> </w:t>
            </w:r>
            <w:r>
              <w:rPr>
                <w:rFonts w:ascii="宋体"/>
                <w:sz w:val="21"/>
              </w:rPr>
              <w:t>S.A.</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1"/>
                <w:szCs w:val="21"/>
              </w:rPr>
            </w:pPr>
            <w:r>
              <w:rPr>
                <w:rFonts w:ascii="宋体"/>
                <w:sz w:val="21"/>
              </w:rPr>
              <w:t>4,374,806.54</w:t>
            </w:r>
          </w:p>
        </w:tc>
      </w:tr>
      <w:tr>
        <w:trPr>
          <w:trHeight w:val="559"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1"/>
                <w:szCs w:val="21"/>
              </w:rPr>
            </w:pPr>
            <w:r>
              <w:rPr>
                <w:rFonts w:ascii="宋体"/>
                <w:sz w:val="21"/>
              </w:rPr>
              <w:t>5,748,372.17</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9. 其他应付款" w:id="221"/>
      <w:bookmarkEnd w:id="221"/>
      <w:r>
        <w:rPr/>
      </w:r>
      <w:r>
        <w:rPr>
          <w:rFonts w:ascii="宋体" w:hAnsi="宋体" w:cs="宋体" w:eastAsia="宋体" w:hint="default"/>
        </w:rPr>
        <w:t>29.</w:t>
      </w:r>
      <w:r>
        <w:rPr>
          <w:rFonts w:ascii="宋体" w:hAnsi="宋体" w:cs="宋体" w:eastAsia="宋体" w:hint="default"/>
          <w:spacing w:val="-1"/>
        </w:rPr>
        <w:t> </w:t>
      </w:r>
      <w:r>
        <w:rPr/>
        <w:t>其他应付款</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705"/>
        <w:gridCol w:w="1916"/>
        <w:gridCol w:w="1917"/>
      </w:tblGrid>
      <w:tr>
        <w:trPr>
          <w:trHeight w:val="482"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应付股权收购款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438,790,000.00</w:t>
            </w:r>
          </w:p>
        </w:tc>
        <w:tc>
          <w:tcPr>
            <w:tcW w:w="191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33,965,154.92</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2,360,600.56</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8,315,829.40</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5,267,454.45</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5,843,787.29</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2,196,311.15</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486,914,771.61</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9,824,366.16</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30. 一年内到期的非流动负债" w:id="222"/>
      <w:bookmarkEnd w:id="222"/>
      <w:r>
        <w:rPr/>
      </w:r>
      <w:r>
        <w:rPr>
          <w:rFonts w:ascii="宋体" w:hAnsi="宋体" w:cs="宋体" w:eastAsia="宋体" w:hint="default"/>
        </w:rPr>
        <w:t>30.</w:t>
      </w:r>
      <w:r>
        <w:rPr>
          <w:rFonts w:ascii="宋体" w:hAnsi="宋体" w:cs="宋体" w:eastAsia="宋体" w:hint="default"/>
          <w:spacing w:val="-1"/>
        </w:rPr>
        <w:t> </w:t>
      </w:r>
      <w:r>
        <w:rPr/>
        <w:t>一年内到期的非流动负债</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4705"/>
        <w:gridCol w:w="1916"/>
        <w:gridCol w:w="1917"/>
      </w:tblGrid>
      <w:tr>
        <w:trPr>
          <w:trHeight w:val="482"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602,727.27</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36,000,000.00</w:t>
            </w:r>
          </w:p>
        </w:tc>
        <w:tc>
          <w:tcPr>
            <w:tcW w:w="191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36,000,000.00</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602,727.27</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31. 长期借款" w:id="223"/>
      <w:bookmarkEnd w:id="223"/>
      <w:r>
        <w:rPr/>
      </w:r>
      <w:r>
        <w:rPr>
          <w:rFonts w:ascii="宋体" w:hAnsi="宋体" w:cs="宋体" w:eastAsia="宋体" w:hint="default"/>
        </w:rPr>
        <w:t>31.</w:t>
      </w:r>
      <w:r>
        <w:rPr>
          <w:rFonts w:ascii="宋体" w:hAnsi="宋体" w:cs="宋体" w:eastAsia="宋体" w:hint="default"/>
          <w:spacing w:val="-1"/>
        </w:rPr>
        <w:t> </w:t>
      </w:r>
      <w:r>
        <w:rPr/>
        <w:t>长期借款</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2"/>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264,000,000.00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264,000,000.00</w:t>
            </w:r>
          </w:p>
        </w:tc>
        <w:tc>
          <w:tcPr>
            <w:tcW w:w="22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spacing w:val="1"/>
        </w:rPr>
        <w:t>[</w:t>
      </w:r>
      <w:r>
        <w:rPr/>
        <w:t>注</w:t>
      </w:r>
      <w:r>
        <w:rPr>
          <w:rFonts w:ascii="宋体" w:hAnsi="宋体" w:cs="宋体" w:eastAsia="宋体" w:hint="default"/>
        </w:rPr>
        <w:t>]: 2015</w:t>
      </w:r>
      <w:r>
        <w:rPr>
          <w:rFonts w:ascii="宋体" w:hAnsi="宋体" w:cs="宋体" w:eastAsia="宋体" w:hint="default"/>
          <w:spacing w:val="-47"/>
        </w:rPr>
        <w:t> </w:t>
      </w:r>
      <w:r>
        <w:rPr/>
        <w:t>年</w:t>
      </w:r>
      <w:r>
        <w:rPr>
          <w:spacing w:val="-47"/>
        </w:rPr>
        <w:t> </w:t>
      </w:r>
      <w:r>
        <w:rPr>
          <w:rFonts w:ascii="宋体" w:hAnsi="宋体" w:cs="宋体" w:eastAsia="宋体" w:hint="default"/>
        </w:rPr>
        <w:t>7</w:t>
      </w:r>
      <w:r>
        <w:rPr>
          <w:rFonts w:ascii="宋体" w:hAnsi="宋体" w:cs="宋体" w:eastAsia="宋体" w:hint="default"/>
          <w:spacing w:val="-46"/>
        </w:rPr>
        <w:t> </w:t>
      </w:r>
      <w:r>
        <w:rPr/>
        <w:t>月</w:t>
      </w:r>
      <w:r>
        <w:rPr>
          <w:spacing w:val="-48"/>
        </w:rPr>
        <w:t> </w:t>
      </w:r>
      <w:r>
        <w:rPr>
          <w:rFonts w:ascii="宋体" w:hAnsi="宋体" w:cs="宋体" w:eastAsia="宋体" w:hint="default"/>
        </w:rPr>
        <w:t>7</w:t>
      </w:r>
      <w:r>
        <w:rPr>
          <w:rFonts w:ascii="宋体" w:hAnsi="宋体" w:cs="宋体" w:eastAsia="宋体" w:hint="default"/>
          <w:spacing w:val="-46"/>
        </w:rPr>
        <w:t> </w:t>
      </w:r>
      <w:r>
        <w:rPr>
          <w:spacing w:val="-2"/>
        </w:rPr>
        <w:t>日</w:t>
      </w:r>
      <w:r>
        <w:rPr/>
        <w:t>，本公司与中国银行股份有限公司浙江省分行签订《质押合同</w:t>
      </w:r>
      <w:r>
        <w:rPr>
          <w:spacing w:val="-105"/>
        </w:rPr>
        <w:t>》</w:t>
      </w:r>
      <w:r>
        <w:rPr/>
        <w:t>，将</w:t>
      </w:r>
      <w:r>
        <w:rPr>
          <w:spacing w:val="-2"/>
        </w:rPr>
        <w:t>本</w:t>
      </w:r>
      <w:r>
        <w:rPr/>
        <w:t>公司持</w:t>
      </w:r>
    </w:p>
    <w:p>
      <w:pPr>
        <w:spacing w:line="240" w:lineRule="auto" w:before="9"/>
        <w:rPr>
          <w:rFonts w:ascii="宋体" w:hAnsi="宋体" w:cs="宋体" w:eastAsia="宋体" w:hint="default"/>
          <w:sz w:val="14"/>
          <w:szCs w:val="14"/>
        </w:rPr>
      </w:pPr>
    </w:p>
    <w:p>
      <w:pPr>
        <w:pStyle w:val="BodyText"/>
        <w:spacing w:line="240" w:lineRule="auto" w:before="0"/>
        <w:ind w:left="1133" w:right="0"/>
        <w:jc w:val="left"/>
      </w:pPr>
      <w:r>
        <w:rPr/>
        <w:t>有医惠科技公司</w:t>
      </w:r>
      <w:r>
        <w:rPr>
          <w:spacing w:val="-51"/>
        </w:rPr>
        <w:t> </w:t>
      </w:r>
      <w:r>
        <w:rPr>
          <w:rFonts w:ascii="宋体" w:hAnsi="宋体" w:cs="宋体" w:eastAsia="宋体" w:hint="default"/>
        </w:rPr>
        <w:t>69.1417%</w:t>
      </w:r>
      <w:r>
        <w:rPr/>
        <w:t>的股权质押，取得</w:t>
      </w:r>
      <w:r>
        <w:rPr>
          <w:spacing w:val="-51"/>
        </w:rPr>
        <w:t> </w:t>
      </w:r>
      <w:r>
        <w:rPr>
          <w:rFonts w:ascii="宋体" w:hAnsi="宋体" w:cs="宋体" w:eastAsia="宋体" w:hint="default"/>
        </w:rPr>
        <w:t>3</w:t>
      </w:r>
      <w:r>
        <w:rPr>
          <w:rFonts w:ascii="宋体" w:hAnsi="宋体" w:cs="宋体" w:eastAsia="宋体" w:hint="default"/>
          <w:spacing w:val="-51"/>
        </w:rPr>
        <w:t> </w:t>
      </w:r>
      <w:r>
        <w:rPr/>
        <w:t>亿元并购借款，借款期限为</w:t>
      </w:r>
      <w:r>
        <w:rPr>
          <w:spacing w:val="-51"/>
        </w:rPr>
        <w:t> </w:t>
      </w:r>
      <w:r>
        <w:rPr>
          <w:rFonts w:ascii="宋体" w:hAnsi="宋体" w:cs="宋体" w:eastAsia="宋体" w:hint="default"/>
        </w:rPr>
        <w:t>5</w:t>
      </w:r>
      <w:r>
        <w:rPr>
          <w:rFonts w:ascii="宋体" w:hAnsi="宋体" w:cs="宋体" w:eastAsia="宋体" w:hint="default"/>
          <w:spacing w:val="-50"/>
        </w:rPr>
        <w:t> </w:t>
      </w:r>
      <w:r>
        <w:rPr/>
        <w:t>年。截至</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w:t>
      </w:r>
    </w:p>
    <w:p>
      <w:pPr>
        <w:spacing w:line="240" w:lineRule="auto" w:before="11"/>
        <w:rPr>
          <w:rFonts w:ascii="宋体" w:hAnsi="宋体" w:cs="宋体" w:eastAsia="宋体" w:hint="default"/>
          <w:sz w:val="14"/>
          <w:szCs w:val="14"/>
        </w:rPr>
      </w:pPr>
    </w:p>
    <w:p>
      <w:pPr>
        <w:pStyle w:val="BodyText"/>
        <w:spacing w:line="240" w:lineRule="auto" w:before="0"/>
        <w:ind w:left="1134" w:right="0"/>
        <w:jc w:val="left"/>
      </w:pPr>
      <w:r>
        <w:rPr/>
        <w:t>借款余额为</w:t>
      </w:r>
      <w:r>
        <w:rPr>
          <w:spacing w:val="-53"/>
        </w:rPr>
        <w:t> </w:t>
      </w:r>
      <w:r>
        <w:rPr>
          <w:rFonts w:ascii="宋体" w:hAnsi="宋体" w:cs="宋体" w:eastAsia="宋体" w:hint="default"/>
        </w:rPr>
        <w:t>3</w:t>
      </w:r>
      <w:r>
        <w:rPr>
          <w:rFonts w:ascii="宋体" w:hAnsi="宋体" w:cs="宋体" w:eastAsia="宋体" w:hint="default"/>
          <w:spacing w:val="-53"/>
        </w:rPr>
        <w:t> </w:t>
      </w:r>
      <w:r>
        <w:rPr/>
        <w:t>亿元，其中计入一年内到期的非流动负债</w:t>
      </w:r>
      <w:r>
        <w:rPr>
          <w:spacing w:val="-53"/>
        </w:rPr>
        <w:t> </w:t>
      </w:r>
      <w:r>
        <w:rPr>
          <w:rFonts w:ascii="宋体" w:hAnsi="宋体" w:cs="宋体" w:eastAsia="宋体" w:hint="default"/>
        </w:rPr>
        <w:t>3,600</w:t>
      </w:r>
      <w:r>
        <w:rPr>
          <w:rFonts w:ascii="宋体" w:hAnsi="宋体" w:cs="宋体" w:eastAsia="宋体" w:hint="default"/>
          <w:spacing w:val="-53"/>
        </w:rPr>
        <w:t> </w:t>
      </w:r>
      <w:r>
        <w:rPr/>
        <w:t>万元，长期借款</w:t>
      </w:r>
      <w:r>
        <w:rPr>
          <w:spacing w:val="-53"/>
        </w:rPr>
        <w:t> </w:t>
      </w:r>
      <w:r>
        <w:rPr>
          <w:rFonts w:ascii="宋体" w:hAnsi="宋体" w:cs="宋体" w:eastAsia="宋体" w:hint="default"/>
        </w:rPr>
        <w:t>26,400</w:t>
      </w:r>
      <w:r>
        <w:rPr>
          <w:rFonts w:ascii="宋体" w:hAnsi="宋体" w:cs="宋体" w:eastAsia="宋体" w:hint="default"/>
          <w:spacing w:val="-55"/>
        </w:rPr>
        <w:t> </w:t>
      </w:r>
      <w:r>
        <w:rPr/>
        <w:t>万元。</w:t>
      </w:r>
    </w:p>
    <w:p>
      <w:pPr>
        <w:spacing w:line="240" w:lineRule="auto" w:before="12"/>
        <w:rPr>
          <w:rFonts w:ascii="宋体" w:hAnsi="宋体" w:cs="宋体" w:eastAsia="宋体" w:hint="default"/>
          <w:sz w:val="17"/>
          <w:szCs w:val="17"/>
        </w:rPr>
      </w:pPr>
    </w:p>
    <w:p>
      <w:pPr>
        <w:pStyle w:val="BodyText"/>
        <w:spacing w:line="240" w:lineRule="auto" w:before="0"/>
        <w:ind w:right="0"/>
        <w:jc w:val="left"/>
      </w:pPr>
      <w:bookmarkStart w:name="32. 预计负债" w:id="224"/>
      <w:bookmarkEnd w:id="224"/>
      <w:r>
        <w:rPr/>
      </w:r>
      <w:r>
        <w:rPr>
          <w:rFonts w:ascii="宋体" w:hAnsi="宋体" w:cs="宋体" w:eastAsia="宋体" w:hint="default"/>
        </w:rPr>
        <w:t>32.</w:t>
      </w:r>
      <w:r>
        <w:rPr>
          <w:rFonts w:ascii="宋体" w:hAnsi="宋体" w:cs="宋体" w:eastAsia="宋体" w:hint="default"/>
          <w:spacing w:val="-1"/>
        </w:rPr>
        <w:t> </w:t>
      </w:r>
      <w:r>
        <w:rPr/>
        <w:t>预计负债</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145"/>
        <w:gridCol w:w="2130"/>
        <w:gridCol w:w="2131"/>
        <w:gridCol w:w="2132"/>
      </w:tblGrid>
      <w:tr>
        <w:trPr>
          <w:trHeight w:val="558" w:hRule="exact"/>
        </w:trPr>
        <w:tc>
          <w:tcPr>
            <w:tcW w:w="214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40"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8" w:hRule="exact"/>
        </w:trPr>
        <w:tc>
          <w:tcPr>
            <w:tcW w:w="2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163,000.00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4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163,000.00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33. 递延收益" w:id="225"/>
      <w:bookmarkEnd w:id="225"/>
      <w:r>
        <w:rPr/>
      </w:r>
      <w:r>
        <w:rPr>
          <w:rFonts w:ascii="宋体" w:hAnsi="宋体" w:cs="宋体" w:eastAsia="宋体" w:hint="default"/>
        </w:rPr>
        <w:t>33.</w:t>
      </w:r>
      <w:r>
        <w:rPr>
          <w:rFonts w:ascii="宋体" w:hAnsi="宋体" w:cs="宋体" w:eastAsia="宋体" w:hint="default"/>
          <w:spacing w:val="-1"/>
        </w:rPr>
        <w:t> </w:t>
      </w:r>
      <w:r>
        <w:rPr/>
        <w:t>递延收益</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100"/>
        <w:gridCol w:w="1354"/>
        <w:gridCol w:w="1605"/>
        <w:gridCol w:w="1310"/>
        <w:gridCol w:w="1638"/>
        <w:gridCol w:w="1862"/>
      </w:tblGrid>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05"/>
              <w:ind w:right="112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0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51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131"/>
              <w:jc w:val="right"/>
              <w:rPr>
                <w:rFonts w:ascii="宋体" w:hAnsi="宋体" w:cs="宋体" w:eastAsia="宋体" w:hint="default"/>
                <w:sz w:val="21"/>
                <w:szCs w:val="21"/>
              </w:rPr>
            </w:pPr>
            <w:r>
              <w:rPr>
                <w:rFonts w:ascii="宋体" w:hAnsi="宋体" w:cs="宋体" w:eastAsia="宋体" w:hint="default"/>
                <w:sz w:val="21"/>
                <w:szCs w:val="21"/>
              </w:rPr>
              <w:t>政府补助</w:t>
            </w:r>
          </w:p>
        </w:tc>
        <w:tc>
          <w:tcPr>
            <w:tcW w:w="1354"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2" w:right="0"/>
              <w:jc w:val="left"/>
              <w:rPr>
                <w:rFonts w:ascii="宋体" w:hAnsi="宋体" w:cs="宋体" w:eastAsia="宋体" w:hint="default"/>
                <w:sz w:val="21"/>
                <w:szCs w:val="21"/>
              </w:rPr>
            </w:pPr>
            <w:r>
              <w:rPr>
                <w:rFonts w:ascii="宋体"/>
                <w:sz w:val="21"/>
              </w:rPr>
              <w:t>750,000.00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75" w:right="0"/>
              <w:jc w:val="left"/>
              <w:rPr>
                <w:rFonts w:ascii="宋体" w:hAnsi="宋体" w:cs="宋体" w:eastAsia="宋体" w:hint="default"/>
                <w:sz w:val="21"/>
                <w:szCs w:val="21"/>
              </w:rPr>
            </w:pPr>
            <w:r>
              <w:rPr>
                <w:rFonts w:ascii="宋体"/>
                <w:sz w:val="21"/>
              </w:rPr>
              <w:t>750,000.00</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05"/>
              <w:ind w:right="112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54"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2" w:right="0"/>
              <w:jc w:val="left"/>
              <w:rPr>
                <w:rFonts w:ascii="宋体" w:hAnsi="宋体" w:cs="宋体" w:eastAsia="宋体" w:hint="default"/>
                <w:sz w:val="21"/>
                <w:szCs w:val="21"/>
              </w:rPr>
            </w:pPr>
            <w:r>
              <w:rPr>
                <w:rFonts w:ascii="宋体"/>
                <w:sz w:val="21"/>
              </w:rPr>
              <w:t>750,000.00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75" w:right="0"/>
              <w:jc w:val="left"/>
              <w:rPr>
                <w:rFonts w:ascii="宋体" w:hAnsi="宋体" w:cs="宋体" w:eastAsia="宋体" w:hint="default"/>
                <w:sz w:val="21"/>
                <w:szCs w:val="21"/>
              </w:rPr>
            </w:pPr>
            <w:r>
              <w:rPr>
                <w:rFonts w:ascii="宋体"/>
                <w:sz w:val="21"/>
              </w:rPr>
              <w:t>750,000.00</w:t>
            </w:r>
          </w:p>
        </w:tc>
        <w:tc>
          <w:tcPr>
            <w:tcW w:w="186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政府补助明细情况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398"/>
        <w:gridCol w:w="992"/>
        <w:gridCol w:w="1370"/>
        <w:gridCol w:w="1406"/>
        <w:gridCol w:w="1134"/>
        <w:gridCol w:w="1160"/>
        <w:gridCol w:w="1184"/>
      </w:tblGrid>
      <w:tr>
        <w:trPr>
          <w:trHeight w:val="75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270" w:right="248"/>
              <w:jc w:val="left"/>
              <w:rPr>
                <w:rFonts w:ascii="宋体" w:hAnsi="宋体" w:cs="宋体" w:eastAsia="宋体" w:hint="default"/>
                <w:sz w:val="21"/>
                <w:szCs w:val="21"/>
              </w:rPr>
            </w:pPr>
            <w:r>
              <w:rPr>
                <w:rFonts w:ascii="宋体" w:hAnsi="宋体" w:cs="宋体" w:eastAsia="宋体" w:hint="default"/>
                <w:sz w:val="21"/>
                <w:szCs w:val="21"/>
              </w:rPr>
              <w:t>本期新增 补助金额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163" w:right="75" w:hanging="105"/>
              <w:jc w:val="left"/>
              <w:rPr>
                <w:rFonts w:ascii="宋体" w:hAnsi="宋体" w:cs="宋体" w:eastAsia="宋体" w:hint="default"/>
                <w:sz w:val="21"/>
                <w:szCs w:val="21"/>
              </w:rPr>
            </w:pPr>
            <w:r>
              <w:rPr>
                <w:rFonts w:ascii="宋体" w:hAnsi="宋体" w:cs="宋体" w:eastAsia="宋体" w:hint="default"/>
                <w:sz w:val="21"/>
                <w:szCs w:val="21"/>
              </w:rPr>
              <w:t>本期计入营业 外收入金额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6"/>
              <w:ind w:left="61" w:right="14"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r>
              <w:rPr>
                <w:rFonts w:ascii="宋体" w:hAnsi="宋体" w:cs="宋体" w:eastAsia="宋体" w:hint="default"/>
                <w:sz w:val="21"/>
                <w:szCs w:val="21"/>
              </w:rPr>
              <w:t>与收益相关</w:t>
            </w:r>
          </w:p>
        </w:tc>
      </w:tr>
      <w:tr>
        <w:trPr>
          <w:trHeight w:val="1650"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1"/>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spacing w:val="-76"/>
                <w:sz w:val="21"/>
                <w:szCs w:val="21"/>
              </w:rPr>
              <w:t> </w:t>
            </w:r>
            <w:r>
              <w:rPr>
                <w:rFonts w:ascii="宋体" w:hAnsi="宋体" w:cs="宋体" w:eastAsia="宋体" w:hint="default"/>
                <w:sz w:val="21"/>
                <w:szCs w:val="21"/>
              </w:rPr>
              <w:t>向</w:t>
            </w:r>
            <w:r>
              <w:rPr>
                <w:rFonts w:ascii="宋体" w:hAnsi="宋体" w:cs="宋体" w:eastAsia="宋体" w:hint="default"/>
                <w:spacing w:val="-76"/>
                <w:sz w:val="21"/>
                <w:szCs w:val="21"/>
              </w:rPr>
              <w:t> </w:t>
            </w:r>
            <w:r>
              <w:rPr>
                <w:rFonts w:ascii="宋体" w:hAnsi="宋体" w:cs="宋体" w:eastAsia="宋体" w:hint="default"/>
                <w:sz w:val="21"/>
                <w:szCs w:val="21"/>
              </w:rPr>
              <w:t>零</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z w:val="21"/>
                <w:szCs w:val="21"/>
              </w:rPr>
              <w:t> 的</w:t>
            </w:r>
            <w:r>
              <w:rPr>
                <w:rFonts w:ascii="宋体" w:hAnsi="宋体" w:cs="宋体" w:eastAsia="宋体" w:hint="default"/>
                <w:spacing w:val="-47"/>
                <w:sz w:val="21"/>
                <w:szCs w:val="21"/>
              </w:rPr>
              <w:t> </w:t>
            </w:r>
            <w:r>
              <w:rPr>
                <w:rFonts w:ascii="宋体" w:hAnsi="宋体" w:cs="宋体" w:eastAsia="宋体" w:hint="default"/>
                <w:sz w:val="21"/>
                <w:szCs w:val="21"/>
              </w:rPr>
              <w:t>RFID</w:t>
            </w:r>
            <w:r>
              <w:rPr>
                <w:rFonts w:ascii="宋体" w:hAnsi="宋体" w:cs="宋体" w:eastAsia="宋体" w:hint="default"/>
                <w:spacing w:val="-46"/>
                <w:sz w:val="21"/>
                <w:szCs w:val="21"/>
              </w:rPr>
              <w:t> </w:t>
            </w:r>
            <w:r>
              <w:rPr>
                <w:rFonts w:ascii="宋体" w:hAnsi="宋体" w:cs="宋体" w:eastAsia="宋体" w:hint="default"/>
                <w:sz w:val="21"/>
                <w:szCs w:val="21"/>
              </w:rPr>
              <w:t>智慧 门</w:t>
            </w:r>
            <w:r>
              <w:rPr>
                <w:rFonts w:ascii="宋体" w:hAnsi="宋体" w:cs="宋体" w:eastAsia="宋体" w:hint="default"/>
                <w:spacing w:val="-76"/>
                <w:sz w:val="21"/>
                <w:szCs w:val="21"/>
              </w:rPr>
              <w:t> </w:t>
            </w:r>
            <w:r>
              <w:rPr>
                <w:rFonts w:ascii="宋体" w:hAnsi="宋体" w:cs="宋体" w:eastAsia="宋体" w:hint="default"/>
                <w:sz w:val="21"/>
                <w:szCs w:val="21"/>
              </w:rPr>
              <w:t>店</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7"/>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平</w:t>
            </w:r>
            <w:r>
              <w:rPr>
                <w:rFonts w:ascii="宋体" w:hAnsi="宋体" w:cs="宋体" w:eastAsia="宋体" w:hint="default"/>
                <w:sz w:val="21"/>
                <w:szCs w:val="21"/>
              </w:rPr>
              <w:t> 台</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研</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和</w:t>
            </w:r>
            <w:r>
              <w:rPr>
                <w:rFonts w:ascii="宋体" w:hAnsi="宋体" w:cs="宋体" w:eastAsia="宋体" w:hint="default"/>
                <w:sz w:val="21"/>
                <w:szCs w:val="21"/>
              </w:rPr>
              <w:t> 示范应用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left"/>
              <w:rPr>
                <w:rFonts w:ascii="宋体" w:hAnsi="宋体" w:cs="宋体" w:eastAsia="宋体" w:hint="default"/>
                <w:sz w:val="21"/>
                <w:szCs w:val="21"/>
              </w:rPr>
            </w:pPr>
            <w:r>
              <w:rPr>
                <w:rFonts w:ascii="宋体"/>
                <w:sz w:val="21"/>
              </w:rPr>
              <w:t>1,500,000.00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42" w:right="0"/>
              <w:jc w:val="left"/>
              <w:rPr>
                <w:rFonts w:ascii="宋体" w:hAnsi="宋体" w:cs="宋体" w:eastAsia="宋体" w:hint="default"/>
                <w:sz w:val="21"/>
                <w:szCs w:val="21"/>
              </w:rPr>
            </w:pPr>
            <w:r>
              <w:rPr>
                <w:rFonts w:ascii="宋体"/>
                <w:sz w:val="21"/>
              </w:rPr>
              <w:t>750,000.00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 w:right="0"/>
              <w:jc w:val="left"/>
              <w:rPr>
                <w:rFonts w:ascii="宋体" w:hAnsi="宋体" w:cs="宋体" w:eastAsia="宋体" w:hint="default"/>
                <w:sz w:val="21"/>
                <w:szCs w:val="21"/>
              </w:rPr>
            </w:pPr>
            <w:r>
              <w:rPr>
                <w:rFonts w:ascii="宋体"/>
                <w:sz w:val="21"/>
              </w:rPr>
              <w:t>750,000.00</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11" w:type="dxa"/>
        <w:tblLayout w:type="fixed"/>
        <w:tblCellMar>
          <w:top w:w="0" w:type="dxa"/>
          <w:left w:w="0" w:type="dxa"/>
          <w:bottom w:w="0" w:type="dxa"/>
          <w:right w:w="0" w:type="dxa"/>
        </w:tblCellMar>
        <w:tblLook w:val="01E0"/>
      </w:tblPr>
      <w:tblGrid>
        <w:gridCol w:w="1398"/>
        <w:gridCol w:w="992"/>
        <w:gridCol w:w="1370"/>
        <w:gridCol w:w="1406"/>
        <w:gridCol w:w="1134"/>
        <w:gridCol w:w="1160"/>
        <w:gridCol w:w="1184"/>
      </w:tblGrid>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left"/>
              <w:rPr>
                <w:rFonts w:ascii="宋体" w:hAnsi="宋体" w:cs="宋体" w:eastAsia="宋体" w:hint="default"/>
                <w:sz w:val="21"/>
                <w:szCs w:val="21"/>
              </w:rPr>
            </w:pPr>
            <w:r>
              <w:rPr>
                <w:rFonts w:ascii="宋体"/>
                <w:sz w:val="21"/>
              </w:rPr>
              <w:t>1,500,000.00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2" w:right="0"/>
              <w:jc w:val="left"/>
              <w:rPr>
                <w:rFonts w:ascii="宋体" w:hAnsi="宋体" w:cs="宋体" w:eastAsia="宋体" w:hint="default"/>
                <w:sz w:val="21"/>
                <w:szCs w:val="21"/>
              </w:rPr>
            </w:pPr>
            <w:r>
              <w:rPr>
                <w:rFonts w:ascii="宋体"/>
                <w:sz w:val="21"/>
              </w:rPr>
              <w:t>750,000.00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left"/>
              <w:rPr>
                <w:rFonts w:ascii="宋体" w:hAnsi="宋体" w:cs="宋体" w:eastAsia="宋体" w:hint="default"/>
                <w:sz w:val="21"/>
                <w:szCs w:val="21"/>
              </w:rPr>
            </w:pPr>
            <w:r>
              <w:rPr>
                <w:rFonts w:ascii="宋体"/>
                <w:sz w:val="21"/>
              </w:rPr>
              <w:t>750,000.00</w:t>
            </w:r>
          </w:p>
        </w:tc>
        <w:tc>
          <w:tcPr>
            <w:tcW w:w="118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(3)</w:t>
      </w:r>
      <w:r>
        <w:rPr>
          <w:rFonts w:ascii="宋体" w:hAnsi="宋体" w:cs="宋体" w:eastAsia="宋体" w:hint="default"/>
          <w:spacing w:val="-1"/>
        </w:rPr>
        <w:t> </w:t>
      </w:r>
      <w:r>
        <w:rPr/>
        <w:t>其他说明</w:t>
      </w:r>
    </w:p>
    <w:p>
      <w:pPr>
        <w:spacing w:line="240" w:lineRule="auto" w:before="11"/>
        <w:rPr>
          <w:rFonts w:ascii="宋体" w:hAnsi="宋体" w:cs="宋体" w:eastAsia="宋体" w:hint="default"/>
          <w:sz w:val="17"/>
          <w:szCs w:val="17"/>
        </w:rPr>
      </w:pPr>
    </w:p>
    <w:p>
      <w:pPr>
        <w:pStyle w:val="BodyText"/>
        <w:spacing w:line="408" w:lineRule="auto" w:before="0"/>
        <w:ind w:left="1133" w:right="1110" w:firstLine="420"/>
        <w:jc w:val="both"/>
      </w:pPr>
      <w:r>
        <w:rPr/>
        <w:t>根据杭州市上城区科学技术局、杭州市上城区财政局的《关于下达 </w:t>
      </w:r>
      <w:r>
        <w:rPr>
          <w:rFonts w:ascii="宋体" w:hAnsi="宋体" w:cs="宋体" w:eastAsia="宋体" w:hint="default"/>
        </w:rPr>
        <w:t>2015</w:t>
      </w:r>
      <w:r>
        <w:rPr>
          <w:rFonts w:ascii="宋体" w:hAnsi="宋体" w:cs="宋体" w:eastAsia="宋体" w:hint="default"/>
          <w:spacing w:val="-24"/>
        </w:rPr>
        <w:t> </w:t>
      </w:r>
      <w:r>
        <w:rPr/>
        <w:t>年度第二区批科技经费的通 </w:t>
      </w:r>
      <w:r>
        <w:rPr>
          <w:spacing w:val="-12"/>
        </w:rPr>
        <w:t>知》（上科局〔</w:t>
      </w:r>
      <w:r>
        <w:rPr>
          <w:rFonts w:ascii="宋体" w:hAnsi="宋体" w:cs="宋体" w:eastAsia="宋体" w:hint="default"/>
          <w:spacing w:val="-12"/>
        </w:rPr>
        <w:t>2015</w:t>
      </w:r>
      <w:r>
        <w:rPr>
          <w:spacing w:val="-12"/>
        </w:rPr>
        <w:t>〕</w:t>
      </w:r>
      <w:r>
        <w:rPr>
          <w:rFonts w:ascii="宋体" w:hAnsi="宋体" w:cs="宋体" w:eastAsia="宋体" w:hint="default"/>
          <w:spacing w:val="-12"/>
        </w:rPr>
        <w:t>20</w:t>
      </w:r>
      <w:r>
        <w:rPr>
          <w:rFonts w:ascii="宋体" w:hAnsi="宋体" w:cs="宋体" w:eastAsia="宋体" w:hint="default"/>
          <w:spacing w:val="-49"/>
        </w:rPr>
        <w:t> </w:t>
      </w:r>
      <w:r>
        <w:rPr>
          <w:spacing w:val="-25"/>
        </w:rPr>
        <w:t>号），公司</w:t>
      </w:r>
      <w:r>
        <w:rPr>
          <w:spacing w:val="-49"/>
        </w:rPr>
        <w:t> </w:t>
      </w:r>
      <w:r>
        <w:rPr>
          <w:rFonts w:ascii="宋体" w:hAnsi="宋体" w:cs="宋体" w:eastAsia="宋体" w:hint="default"/>
        </w:rPr>
        <w:t>2015</w:t>
      </w:r>
      <w:r>
        <w:rPr>
          <w:rFonts w:ascii="宋体" w:hAnsi="宋体" w:cs="宋体" w:eastAsia="宋体" w:hint="default"/>
          <w:spacing w:val="-47"/>
        </w:rPr>
        <w:t> </w:t>
      </w:r>
      <w:r>
        <w:rPr>
          <w:spacing w:val="-1"/>
        </w:rPr>
        <w:t>年收到面向零售业的</w:t>
      </w:r>
      <w:r>
        <w:rPr>
          <w:spacing w:val="-48"/>
        </w:rPr>
        <w:t> </w:t>
      </w:r>
      <w:r>
        <w:rPr>
          <w:rFonts w:ascii="宋体" w:hAnsi="宋体" w:cs="宋体" w:eastAsia="宋体" w:hint="default"/>
        </w:rPr>
        <w:t>RFID</w:t>
      </w:r>
      <w:r>
        <w:rPr>
          <w:rFonts w:ascii="宋体" w:hAnsi="宋体" w:cs="宋体" w:eastAsia="宋体" w:hint="default"/>
          <w:spacing w:val="-49"/>
        </w:rPr>
        <w:t> </w:t>
      </w:r>
      <w:r>
        <w:rPr>
          <w:spacing w:val="-1"/>
        </w:rPr>
        <w:t>智慧门店管理平台的研发和示范应用研</w:t>
      </w:r>
      <w:r>
        <w:rPr>
          <w:spacing w:val="-102"/>
        </w:rPr>
        <w:t> </w:t>
      </w:r>
      <w:r>
        <w:rPr>
          <w:spacing w:val="-102"/>
        </w:rPr>
      </w:r>
      <w:r>
        <w:rPr/>
        <w:t>发经费</w:t>
      </w:r>
      <w:r>
        <w:rPr>
          <w:spacing w:val="-53"/>
        </w:rPr>
        <w:t> </w:t>
      </w:r>
      <w:r>
        <w:rPr>
          <w:rFonts w:ascii="宋体" w:hAnsi="宋体" w:cs="宋体" w:eastAsia="宋体" w:hint="default"/>
        </w:rPr>
        <w:t>150</w:t>
      </w:r>
      <w:r>
        <w:rPr>
          <w:rFonts w:ascii="宋体" w:hAnsi="宋体" w:cs="宋体" w:eastAsia="宋体" w:hint="default"/>
          <w:spacing w:val="-54"/>
        </w:rPr>
        <w:t> </w:t>
      </w:r>
      <w:r>
        <w:rPr/>
        <w:t>万元。该课题起止时间为</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月，公司在课题执行期内平均摊销该经费，</w:t>
      </w:r>
    </w:p>
    <w:p>
      <w:pPr>
        <w:pStyle w:val="BodyText"/>
        <w:spacing w:line="240" w:lineRule="auto" w:before="47"/>
        <w:ind w:left="55" w:right="7906"/>
        <w:jc w:val="center"/>
      </w:pPr>
      <w:r>
        <w:rPr/>
        <w:t>本期摊销</w:t>
      </w:r>
      <w:r>
        <w:rPr>
          <w:spacing w:val="-53"/>
        </w:rPr>
        <w:t> </w:t>
      </w:r>
      <w:r>
        <w:rPr>
          <w:rFonts w:ascii="宋体" w:hAnsi="宋体" w:cs="宋体" w:eastAsia="宋体" w:hint="default"/>
        </w:rPr>
        <w:t>75</w:t>
      </w:r>
      <w:r>
        <w:rPr>
          <w:rFonts w:ascii="宋体" w:hAnsi="宋体" w:cs="宋体" w:eastAsia="宋体" w:hint="default"/>
          <w:spacing w:val="-54"/>
        </w:rPr>
        <w:t> </w:t>
      </w:r>
      <w:r>
        <w:rPr/>
        <w:t>万元。</w:t>
      </w:r>
    </w:p>
    <w:p>
      <w:pPr>
        <w:spacing w:line="240" w:lineRule="auto" w:before="10"/>
        <w:rPr>
          <w:rFonts w:ascii="宋体" w:hAnsi="宋体" w:cs="宋体" w:eastAsia="宋体" w:hint="default"/>
          <w:sz w:val="17"/>
          <w:szCs w:val="17"/>
        </w:rPr>
      </w:pPr>
    </w:p>
    <w:p>
      <w:pPr>
        <w:pStyle w:val="BodyText"/>
        <w:spacing w:line="240" w:lineRule="auto" w:before="0"/>
        <w:ind w:right="0"/>
        <w:jc w:val="left"/>
      </w:pPr>
      <w:bookmarkStart w:name="34. 股本" w:id="226"/>
      <w:bookmarkEnd w:id="226"/>
      <w:r>
        <w:rPr/>
      </w:r>
      <w:r>
        <w:rPr>
          <w:rFonts w:ascii="宋体" w:hAnsi="宋体" w:cs="宋体" w:eastAsia="宋体" w:hint="default"/>
        </w:rPr>
        <w:t>34.</w:t>
      </w:r>
      <w:r>
        <w:rPr>
          <w:rFonts w:ascii="宋体" w:hAnsi="宋体" w:cs="宋体" w:eastAsia="宋体" w:hint="default"/>
          <w:spacing w:val="1"/>
        </w:rPr>
        <w:t> </w:t>
      </w:r>
      <w:r>
        <w:rPr/>
        <w:t>股本</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970" w:type="dxa"/>
        <w:tblLayout w:type="fixed"/>
        <w:tblCellMar>
          <w:top w:w="0" w:type="dxa"/>
          <w:left w:w="0" w:type="dxa"/>
          <w:bottom w:w="0" w:type="dxa"/>
          <w:right w:w="0" w:type="dxa"/>
        </w:tblCellMar>
        <w:tblLook w:val="01E0"/>
      </w:tblPr>
      <w:tblGrid>
        <w:gridCol w:w="1420"/>
        <w:gridCol w:w="2040"/>
        <w:gridCol w:w="873"/>
        <w:gridCol w:w="793"/>
        <w:gridCol w:w="1940"/>
        <w:gridCol w:w="658"/>
        <w:gridCol w:w="797"/>
        <w:gridCol w:w="1985"/>
      </w:tblGrid>
      <w:tr>
        <w:trPr>
          <w:trHeight w:val="407" w:hRule="exact"/>
        </w:trPr>
        <w:tc>
          <w:tcPr>
            <w:tcW w:w="142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4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4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5061" w:type="dxa"/>
            <w:gridSpan w:val="5"/>
            <w:tcBorders>
              <w:top w:val="single" w:sz="6" w:space="0" w:color="000000"/>
              <w:left w:val="single" w:sz="4" w:space="0" w:color="000000"/>
              <w:bottom w:val="single" w:sz="6" w:space="0" w:color="000000"/>
              <w:right w:val="single" w:sz="4" w:space="0" w:color="000000"/>
            </w:tcBorders>
          </w:tcPr>
          <w:p>
            <w:pPr>
              <w:pStyle w:val="TableParagraph"/>
              <w:spacing w:line="240" w:lineRule="auto" w:before="26"/>
              <w:ind w:left="845" w:right="0"/>
              <w:jc w:val="left"/>
              <w:rPr>
                <w:rFonts w:ascii="宋体" w:hAnsi="宋体" w:cs="宋体" w:eastAsia="宋体" w:hint="default"/>
                <w:sz w:val="21"/>
                <w:szCs w:val="21"/>
              </w:rPr>
            </w:pPr>
            <w:r>
              <w:rPr>
                <w:rFonts w:ascii="宋体" w:hAnsi="宋体" w:cs="宋体" w:eastAsia="宋体" w:hint="default"/>
                <w:sz w:val="21"/>
                <w:szCs w:val="21"/>
              </w:rPr>
              <w:t>本期增减变动（减少以“—”表示）</w:t>
            </w:r>
          </w:p>
        </w:tc>
        <w:tc>
          <w:tcPr>
            <w:tcW w:w="1985" w:type="dxa"/>
            <w:vMerge w:val="restart"/>
            <w:tcBorders>
              <w:top w:val="single" w:sz="6"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760" w:hRule="exact"/>
        </w:trPr>
        <w:tc>
          <w:tcPr>
            <w:tcW w:w="1420" w:type="dxa"/>
            <w:vMerge/>
            <w:tcBorders>
              <w:left w:val="nil" w:sz="6" w:space="0" w:color="auto"/>
              <w:bottom w:val="single" w:sz="6" w:space="0" w:color="000000"/>
              <w:right w:val="single" w:sz="6" w:space="0" w:color="000000"/>
            </w:tcBorders>
          </w:tcPr>
          <w:p>
            <w:pPr/>
          </w:p>
        </w:tc>
        <w:tc>
          <w:tcPr>
            <w:tcW w:w="2040" w:type="dxa"/>
            <w:vMerge/>
            <w:tcBorders>
              <w:left w:val="single" w:sz="6" w:space="0" w:color="000000"/>
              <w:bottom w:val="single" w:sz="6" w:space="0" w:color="000000"/>
              <w:right w:val="single" w:sz="4" w:space="0" w:color="000000"/>
            </w:tcBorders>
          </w:tcPr>
          <w:p>
            <w:pPr/>
          </w:p>
        </w:tc>
        <w:tc>
          <w:tcPr>
            <w:tcW w:w="873" w:type="dxa"/>
            <w:tcBorders>
              <w:top w:val="single" w:sz="6" w:space="0" w:color="000000"/>
              <w:left w:val="single" w:sz="4" w:space="0" w:color="000000"/>
              <w:bottom w:val="single" w:sz="6" w:space="0" w:color="000000"/>
              <w:right w:val="single" w:sz="6" w:space="0" w:color="000000"/>
            </w:tcBorders>
          </w:tcPr>
          <w:p>
            <w:pPr>
              <w:pStyle w:val="TableParagraph"/>
              <w:spacing w:line="307" w:lineRule="auto" w:before="27"/>
              <w:ind w:left="220" w:right="219"/>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7"/>
              <w:ind w:left="649" w:right="644"/>
              <w:jc w:val="center"/>
              <w:rPr>
                <w:rFonts w:ascii="宋体" w:hAnsi="宋体" w:cs="宋体" w:eastAsia="宋体" w:hint="default"/>
                <w:sz w:val="21"/>
                <w:szCs w:val="21"/>
              </w:rPr>
            </w:pPr>
            <w:r>
              <w:rPr>
                <w:rFonts w:ascii="宋体" w:hAnsi="宋体" w:cs="宋体" w:eastAsia="宋体" w:hint="default"/>
                <w:sz w:val="21"/>
                <w:szCs w:val="21"/>
              </w:rPr>
              <w:t>公积金 转股</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85" w:type="dxa"/>
            <w:vMerge/>
            <w:tcBorders>
              <w:left w:val="single" w:sz="4" w:space="0" w:color="000000"/>
              <w:bottom w:val="single" w:sz="6" w:space="0" w:color="000000"/>
              <w:right w:val="nil" w:sz="6" w:space="0" w:color="auto"/>
            </w:tcBorders>
          </w:tcPr>
          <w:p>
            <w:pPr/>
          </w:p>
        </w:tc>
      </w:tr>
      <w:tr>
        <w:trPr>
          <w:trHeight w:val="563" w:hRule="exact"/>
        </w:trPr>
        <w:tc>
          <w:tcPr>
            <w:tcW w:w="14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04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4"/>
              <w:ind w:left="454" w:right="0"/>
              <w:jc w:val="left"/>
              <w:rPr>
                <w:rFonts w:ascii="宋体" w:hAnsi="宋体" w:cs="宋体" w:eastAsia="宋体" w:hint="default"/>
                <w:sz w:val="21"/>
                <w:szCs w:val="21"/>
              </w:rPr>
            </w:pPr>
            <w:r>
              <w:rPr>
                <w:rFonts w:ascii="宋体"/>
                <w:sz w:val="21"/>
              </w:rPr>
              <w:t>167,500,000.00</w:t>
            </w:r>
          </w:p>
        </w:tc>
        <w:tc>
          <w:tcPr>
            <w:tcW w:w="873" w:type="dxa"/>
            <w:tcBorders>
              <w:top w:val="single" w:sz="6" w:space="0" w:color="000000"/>
              <w:left w:val="single" w:sz="4" w:space="0" w:color="000000"/>
              <w:bottom w:val="single" w:sz="4" w:space="0" w:color="000000"/>
              <w:right w:val="single" w:sz="4" w:space="0" w:color="000000"/>
            </w:tcBorders>
          </w:tcPr>
          <w:p>
            <w:pPr/>
          </w:p>
        </w:tc>
        <w:tc>
          <w:tcPr>
            <w:tcW w:w="793" w:type="dxa"/>
            <w:tcBorders>
              <w:top w:val="single" w:sz="6" w:space="0" w:color="000000"/>
              <w:left w:val="single" w:sz="4" w:space="0" w:color="000000"/>
              <w:bottom w:val="single" w:sz="4" w:space="0" w:color="000000"/>
              <w:right w:val="single" w:sz="4" w:space="0" w:color="000000"/>
            </w:tcBorders>
          </w:tcPr>
          <w:p>
            <w:pPr/>
          </w:p>
        </w:tc>
        <w:tc>
          <w:tcPr>
            <w:tcW w:w="19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4"/>
              <w:ind w:left="360" w:right="0"/>
              <w:jc w:val="left"/>
              <w:rPr>
                <w:rFonts w:ascii="宋体" w:hAnsi="宋体" w:cs="宋体" w:eastAsia="宋体" w:hint="default"/>
                <w:sz w:val="21"/>
                <w:szCs w:val="21"/>
              </w:rPr>
            </w:pPr>
            <w:r>
              <w:rPr>
                <w:rFonts w:ascii="宋体"/>
                <w:sz w:val="21"/>
              </w:rPr>
              <w:t>251,250,000.00</w:t>
            </w:r>
          </w:p>
        </w:tc>
        <w:tc>
          <w:tcPr>
            <w:tcW w:w="658" w:type="dxa"/>
            <w:tcBorders>
              <w:top w:val="single" w:sz="6" w:space="0" w:color="000000"/>
              <w:left w:val="single" w:sz="4" w:space="0" w:color="000000"/>
              <w:bottom w:val="single" w:sz="4" w:space="0" w:color="000000"/>
              <w:right w:val="single" w:sz="6" w:space="0" w:color="000000"/>
            </w:tcBorders>
          </w:tcPr>
          <w:p>
            <w:pPr/>
          </w:p>
        </w:tc>
        <w:tc>
          <w:tcPr>
            <w:tcW w:w="797" w:type="dxa"/>
            <w:tcBorders>
              <w:top w:val="single" w:sz="6" w:space="0" w:color="000000"/>
              <w:left w:val="single" w:sz="6" w:space="0" w:color="000000"/>
              <w:bottom w:val="single" w:sz="4" w:space="0" w:color="000000"/>
              <w:right w:val="single" w:sz="6" w:space="0" w:color="000000"/>
            </w:tcBorders>
          </w:tcPr>
          <w:p>
            <w:pPr/>
          </w:p>
        </w:tc>
        <w:tc>
          <w:tcPr>
            <w:tcW w:w="1985"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04"/>
              <w:ind w:left="400" w:right="0"/>
              <w:jc w:val="left"/>
              <w:rPr>
                <w:rFonts w:ascii="宋体" w:hAnsi="宋体" w:cs="宋体" w:eastAsia="宋体" w:hint="default"/>
                <w:sz w:val="21"/>
                <w:szCs w:val="21"/>
              </w:rPr>
            </w:pPr>
            <w:r>
              <w:rPr>
                <w:rFonts w:ascii="宋体"/>
                <w:sz w:val="21"/>
              </w:rPr>
              <w:t>418,750,000.00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0"/>
        <w:rPr>
          <w:rFonts w:ascii="宋体" w:hAnsi="宋体" w:cs="宋体" w:eastAsia="宋体" w:hint="default"/>
          <w:sz w:val="17"/>
          <w:szCs w:val="17"/>
        </w:rPr>
      </w:pPr>
    </w:p>
    <w:p>
      <w:pPr>
        <w:pStyle w:val="BodyText"/>
        <w:spacing w:line="408" w:lineRule="auto" w:before="0"/>
        <w:ind w:left="1133" w:right="1120" w:firstLine="420"/>
        <w:jc w:val="left"/>
      </w:pPr>
      <w:r>
        <w:rPr/>
        <w:t>经</w:t>
      </w:r>
      <w:r>
        <w:rPr>
          <w:spacing w:val="-43"/>
        </w:rPr>
        <w:t> </w:t>
      </w:r>
      <w:r>
        <w:rPr>
          <w:rFonts w:ascii="宋体" w:hAnsi="宋体" w:cs="宋体" w:eastAsia="宋体" w:hint="default"/>
        </w:rPr>
        <w:t>2015</w:t>
      </w:r>
      <w:r>
        <w:rPr>
          <w:rFonts w:ascii="宋体" w:hAnsi="宋体" w:cs="宋体" w:eastAsia="宋体" w:hint="default"/>
          <w:spacing w:val="-42"/>
        </w:rPr>
        <w:t> </w:t>
      </w:r>
      <w:r>
        <w:rPr/>
        <w:t>年</w:t>
      </w:r>
      <w:r>
        <w:rPr>
          <w:spacing w:val="-43"/>
        </w:rPr>
        <w:t> </w:t>
      </w:r>
      <w:r>
        <w:rPr>
          <w:rFonts w:ascii="宋体" w:hAnsi="宋体" w:cs="宋体" w:eastAsia="宋体" w:hint="default"/>
        </w:rPr>
        <w:t>9</w:t>
      </w:r>
      <w:r>
        <w:rPr>
          <w:rFonts w:ascii="宋体" w:hAnsi="宋体" w:cs="宋体" w:eastAsia="宋体" w:hint="default"/>
          <w:spacing w:val="-44"/>
        </w:rPr>
        <w:t> </w:t>
      </w:r>
      <w:r>
        <w:rPr/>
        <w:t>月</w:t>
      </w:r>
      <w:r>
        <w:rPr>
          <w:spacing w:val="-43"/>
        </w:rPr>
        <w:t> </w:t>
      </w:r>
      <w:r>
        <w:rPr>
          <w:rFonts w:ascii="宋体" w:hAnsi="宋体" w:cs="宋体" w:eastAsia="宋体" w:hint="default"/>
        </w:rPr>
        <w:t>19</w:t>
      </w:r>
      <w:r>
        <w:rPr>
          <w:rFonts w:ascii="宋体" w:hAnsi="宋体" w:cs="宋体" w:eastAsia="宋体" w:hint="default"/>
          <w:spacing w:val="-42"/>
        </w:rPr>
        <w:t> </w:t>
      </w:r>
      <w:r>
        <w:rPr/>
        <w:t>日公司第四次临时股东大会审议通过，本公司注册资本增加</w:t>
      </w:r>
      <w:r>
        <w:rPr>
          <w:spacing w:val="-42"/>
        </w:rPr>
        <w:t> </w:t>
      </w:r>
      <w:r>
        <w:rPr>
          <w:rFonts w:ascii="宋体" w:hAnsi="宋体" w:cs="宋体" w:eastAsia="宋体" w:hint="default"/>
        </w:rPr>
        <w:t>25,125</w:t>
      </w:r>
      <w:r>
        <w:rPr>
          <w:rFonts w:ascii="宋体" w:hAnsi="宋体" w:cs="宋体" w:eastAsia="宋体" w:hint="default"/>
          <w:spacing w:val="-43"/>
        </w:rPr>
        <w:t> </w:t>
      </w:r>
      <w:r>
        <w:rPr/>
        <w:t>万元，均由全 </w:t>
      </w:r>
      <w:r>
        <w:rPr>
          <w:spacing w:val="-1"/>
        </w:rPr>
        <w:t>体股东以资本公积转增。本公司新增实收资本业经天健会计师事务所</w:t>
      </w:r>
      <w:r>
        <w:rPr>
          <w:rFonts w:ascii="宋体" w:hAnsi="宋体" w:cs="宋体" w:eastAsia="宋体" w:hint="default"/>
          <w:spacing w:val="-1"/>
        </w:rPr>
        <w:t>(</w:t>
      </w:r>
      <w:r>
        <w:rPr>
          <w:spacing w:val="-1"/>
        </w:rPr>
        <w:t>特殊普通合伙</w:t>
      </w:r>
      <w:r>
        <w:rPr>
          <w:rFonts w:ascii="宋体" w:hAnsi="宋体" w:cs="宋体" w:eastAsia="宋体" w:hint="default"/>
          <w:spacing w:val="-1"/>
        </w:rPr>
        <w:t>)</w:t>
      </w:r>
      <w:r>
        <w:rPr>
          <w:spacing w:val="-1"/>
        </w:rPr>
        <w:t>审验，并由其出具了</w:t>
      </w:r>
    </w:p>
    <w:p>
      <w:pPr>
        <w:pStyle w:val="BodyText"/>
        <w:spacing w:line="444" w:lineRule="auto" w:before="47"/>
        <w:ind w:right="7030" w:hanging="420"/>
        <w:jc w:val="left"/>
      </w:pPr>
      <w:r>
        <w:rPr>
          <w:spacing w:val="-6"/>
        </w:rPr>
        <w:t>《验资报告》（天健验〔</w:t>
      </w:r>
      <w:r>
        <w:rPr>
          <w:rFonts w:ascii="宋体" w:hAnsi="宋体" w:cs="宋体" w:eastAsia="宋体" w:hint="default"/>
          <w:spacing w:val="-6"/>
        </w:rPr>
        <w:t>2015</w:t>
      </w:r>
      <w:r>
        <w:rPr>
          <w:spacing w:val="-6"/>
        </w:rPr>
        <w:t>〕</w:t>
      </w:r>
      <w:r>
        <w:rPr>
          <w:rFonts w:ascii="宋体" w:hAnsi="宋体" w:cs="宋体" w:eastAsia="宋体" w:hint="default"/>
          <w:spacing w:val="-6"/>
        </w:rPr>
        <w:t>425</w:t>
      </w:r>
      <w:r>
        <w:rPr>
          <w:rFonts w:ascii="宋体" w:hAnsi="宋体" w:cs="宋体" w:eastAsia="宋体" w:hint="default"/>
          <w:spacing w:val="-46"/>
        </w:rPr>
        <w:t> </w:t>
      </w:r>
      <w:r>
        <w:rPr>
          <w:spacing w:val="-36"/>
        </w:rPr>
        <w:t>号）。</w:t>
      </w:r>
      <w:r>
        <w:rPr/>
        <w:t> </w:t>
      </w:r>
      <w:bookmarkStart w:name="35. 资本公积" w:id="227"/>
      <w:bookmarkEnd w:id="227"/>
      <w:r>
        <w:rPr/>
      </w:r>
      <w:r>
        <w:rPr>
          <w:rFonts w:ascii="宋体" w:hAnsi="宋体" w:cs="宋体" w:eastAsia="宋体" w:hint="default"/>
        </w:rPr>
        <w:t>35.</w:t>
      </w:r>
      <w:r>
        <w:rPr>
          <w:rFonts w:ascii="宋体" w:hAnsi="宋体" w:cs="宋体" w:eastAsia="宋体" w:hint="default"/>
          <w:spacing w:val="-1"/>
        </w:rPr>
        <w:t> </w:t>
      </w:r>
      <w:r>
        <w:rPr/>
        <w:t>资本公积</w:t>
      </w:r>
    </w:p>
    <w:p>
      <w:pPr>
        <w:pStyle w:val="BodyText"/>
        <w:spacing w:line="240" w:lineRule="auto" w:before="55"/>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106"/>
        <w:gridCol w:w="1968"/>
        <w:gridCol w:w="1805"/>
        <w:gridCol w:w="2142"/>
        <w:gridCol w:w="2118"/>
      </w:tblGrid>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850,074,422.05</w:t>
            </w:r>
          </w:p>
        </w:tc>
        <w:tc>
          <w:tcPr>
            <w:tcW w:w="1805"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253,613,396.73</w:t>
            </w:r>
          </w:p>
        </w:tc>
        <w:tc>
          <w:tcPr>
            <w:tcW w:w="2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596,461,025.32</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1,407,145.43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2" w:right="0"/>
              <w:jc w:val="left"/>
              <w:rPr>
                <w:rFonts w:ascii="宋体" w:hAnsi="宋体" w:cs="宋体" w:eastAsia="宋体" w:hint="default"/>
                <w:sz w:val="21"/>
                <w:szCs w:val="21"/>
              </w:rPr>
            </w:pPr>
            <w:r>
              <w:rPr>
                <w:rFonts w:ascii="宋体"/>
                <w:sz w:val="21"/>
              </w:rPr>
              <w:t>3,292,728.87</w:t>
            </w:r>
          </w:p>
        </w:tc>
        <w:tc>
          <w:tcPr>
            <w:tcW w:w="2142"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4,699,874.30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851,481,567.48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2" w:right="0"/>
              <w:jc w:val="left"/>
              <w:rPr>
                <w:rFonts w:ascii="宋体" w:hAnsi="宋体" w:cs="宋体" w:eastAsia="宋体" w:hint="default"/>
                <w:sz w:val="21"/>
                <w:szCs w:val="21"/>
              </w:rPr>
            </w:pPr>
            <w:r>
              <w:rPr>
                <w:rFonts w:ascii="宋体"/>
                <w:sz w:val="21"/>
              </w:rPr>
              <w:t>3,292,728.87</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253,613,396.73</w:t>
            </w:r>
          </w:p>
        </w:tc>
        <w:tc>
          <w:tcPr>
            <w:tcW w:w="2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601,160,899.62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资本公积本期增减原因及依据说明</w:t>
      </w:r>
    </w:p>
    <w:p>
      <w:pPr>
        <w:spacing w:line="240" w:lineRule="auto" w:before="12"/>
        <w:rPr>
          <w:rFonts w:ascii="宋体" w:hAnsi="宋体" w:cs="宋体" w:eastAsia="宋体" w:hint="default"/>
          <w:sz w:val="17"/>
          <w:szCs w:val="17"/>
        </w:rPr>
      </w:pPr>
    </w:p>
    <w:p>
      <w:pPr>
        <w:pStyle w:val="BodyText"/>
        <w:spacing w:line="441" w:lineRule="auto" w:before="0"/>
        <w:ind w:right="1007"/>
        <w:jc w:val="left"/>
      </w:pPr>
      <w:r>
        <w:rPr/>
        <w:t>本期资本公积增加系公司按投资比例享有联营企业瑞章公司的所有者权益其他变动</w:t>
      </w:r>
      <w:r>
        <w:rPr>
          <w:spacing w:val="-62"/>
        </w:rPr>
        <w:t> </w:t>
      </w:r>
      <w:r>
        <w:rPr>
          <w:rFonts w:ascii="宋体" w:hAnsi="宋体" w:cs="宋体" w:eastAsia="宋体" w:hint="default"/>
        </w:rPr>
        <w:t>3,292,728.87</w:t>
      </w:r>
      <w:r>
        <w:rPr>
          <w:rFonts w:ascii="宋体" w:hAnsi="宋体" w:cs="宋体" w:eastAsia="宋体" w:hint="default"/>
          <w:spacing w:val="-63"/>
        </w:rPr>
        <w:t> </w:t>
      </w:r>
      <w:r>
        <w:rPr/>
        <w:t>元。 本期资本公积减少系</w:t>
      </w:r>
      <w:r>
        <w:rPr>
          <w:rFonts w:ascii="宋体" w:hAnsi="宋体" w:cs="宋体" w:eastAsia="宋体" w:hint="default"/>
        </w:rPr>
        <w:t>:1) </w:t>
      </w:r>
      <w:r>
        <w:rPr/>
        <w:t>资本公积转增股本导致股本溢价减少 </w:t>
      </w:r>
      <w:r>
        <w:rPr>
          <w:rFonts w:ascii="宋体" w:hAnsi="宋体" w:cs="宋体" w:eastAsia="宋体" w:hint="default"/>
        </w:rPr>
        <w:t>25,125</w:t>
      </w:r>
      <w:r>
        <w:rPr>
          <w:rFonts w:ascii="宋体" w:hAnsi="宋体" w:cs="宋体" w:eastAsia="宋体" w:hint="default"/>
          <w:spacing w:val="-25"/>
        </w:rPr>
        <w:t> </w:t>
      </w:r>
      <w:r>
        <w:rPr/>
        <w:t>万元，详见本财务报表附注五</w:t>
      </w:r>
    </w:p>
    <w:p>
      <w:pPr>
        <w:pStyle w:val="BodyText"/>
        <w:spacing w:line="408" w:lineRule="auto" w:before="17"/>
        <w:ind w:left="1133" w:right="1132"/>
        <w:jc w:val="both"/>
      </w:pPr>
      <w:r>
        <w:rPr/>
        <w:t>股本之说明；</w:t>
      </w:r>
      <w:r>
        <w:rPr>
          <w:rFonts w:ascii="宋体" w:hAnsi="宋体" w:cs="宋体" w:eastAsia="宋体" w:hint="default"/>
        </w:rPr>
        <w:t>2)</w:t>
      </w:r>
      <w:r>
        <w:rPr>
          <w:rFonts w:ascii="宋体" w:hAnsi="宋体" w:cs="宋体" w:eastAsia="宋体" w:hint="default"/>
          <w:spacing w:val="61"/>
        </w:rPr>
        <w:t> </w:t>
      </w:r>
      <w:r>
        <w:rPr/>
        <w:t>公司对子公司思创超讯公司非同比例增资，增资款与增资后新增的应享有子公司自购买</w:t>
      </w:r>
      <w:r>
        <w:rPr>
          <w:spacing w:val="-95"/>
        </w:rPr>
        <w:t> </w:t>
      </w:r>
      <w:r>
        <w:rPr>
          <w:spacing w:val="-95"/>
        </w:rPr>
      </w:r>
      <w:r>
        <w:rPr/>
        <w:t>日开始持续计算的可辨认净资产份额的差额冲减股本溢价</w:t>
      </w:r>
      <w:r>
        <w:rPr>
          <w:spacing w:val="-52"/>
        </w:rPr>
        <w:t> </w:t>
      </w:r>
      <w:r>
        <w:rPr>
          <w:rFonts w:ascii="宋体" w:hAnsi="宋体" w:cs="宋体" w:eastAsia="宋体" w:hint="default"/>
        </w:rPr>
        <w:t>2,291,144.62</w:t>
      </w:r>
      <w:r>
        <w:rPr>
          <w:rFonts w:ascii="宋体" w:hAnsi="宋体" w:cs="宋体" w:eastAsia="宋体" w:hint="default"/>
          <w:spacing w:val="-54"/>
        </w:rPr>
        <w:t> </w:t>
      </w:r>
      <w:r>
        <w:rPr>
          <w:spacing w:val="-6"/>
        </w:rPr>
        <w:t>元；</w:t>
      </w:r>
      <w:r>
        <w:rPr>
          <w:rFonts w:ascii="宋体" w:hAnsi="宋体" w:cs="宋体" w:eastAsia="宋体" w:hint="default"/>
          <w:spacing w:val="-6"/>
        </w:rPr>
        <w:t>3)</w:t>
      </w:r>
      <w:r>
        <w:rPr>
          <w:rFonts w:ascii="宋体" w:hAnsi="宋体" w:cs="宋体" w:eastAsia="宋体" w:hint="default"/>
        </w:rPr>
        <w:t> </w:t>
      </w:r>
      <w:r>
        <w:rPr/>
        <w:t>公司对子公司无锡医惠物 </w:t>
      </w:r>
      <w:r>
        <w:rPr>
          <w:spacing w:val="-1"/>
        </w:rPr>
        <w:t>联网科技有限公司非同比例增资，增资款与增资后新增的应享有子公司自购买日开始持续计算的可辨认净</w:t>
      </w:r>
    </w:p>
    <w:p>
      <w:pPr>
        <w:spacing w:after="0" w:line="408" w:lineRule="auto"/>
        <w:jc w:val="both"/>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left="1134" w:right="0"/>
        <w:jc w:val="left"/>
      </w:pPr>
      <w:r>
        <w:rPr/>
        <w:t>资产份额的差额冲减股本溢价</w:t>
      </w:r>
      <w:r>
        <w:rPr>
          <w:spacing w:val="-52"/>
        </w:rPr>
        <w:t> </w:t>
      </w:r>
      <w:r>
        <w:rPr>
          <w:rFonts w:ascii="宋体" w:hAnsi="宋体" w:cs="宋体" w:eastAsia="宋体" w:hint="default"/>
        </w:rPr>
        <w:t>72,252.11</w:t>
      </w:r>
      <w:r>
        <w:rPr>
          <w:rFonts w:ascii="宋体" w:hAnsi="宋体" w:cs="宋体" w:eastAsia="宋体" w:hint="default"/>
          <w:spacing w:val="-52"/>
        </w:rPr>
        <w:t> </w:t>
      </w:r>
      <w:r>
        <w:rPr/>
        <w:t>元。</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pict>
          <v:shape style="position:absolute;margin-left:13.2pt;margin-top:22.223669pt;width:582.6pt;height:214.2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9"/>
                    <w:gridCol w:w="1670"/>
                    <w:gridCol w:w="1671"/>
                    <w:gridCol w:w="1338"/>
                    <w:gridCol w:w="715"/>
                    <w:gridCol w:w="1671"/>
                    <w:gridCol w:w="1298"/>
                    <w:gridCol w:w="1675"/>
                  </w:tblGrid>
                  <w:tr>
                    <w:trPr>
                      <w:trHeight w:val="402" w:hRule="exact"/>
                    </w:trPr>
                    <w:tc>
                      <w:tcPr>
                        <w:tcW w:w="159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66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67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9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105" w:hRule="exact"/>
                    </w:trPr>
                    <w:tc>
                      <w:tcPr>
                        <w:tcW w:w="1599" w:type="dxa"/>
                        <w:vMerge/>
                        <w:tcBorders>
                          <w:left w:val="nil" w:sz="6" w:space="0" w:color="auto"/>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07" w:lineRule="auto"/>
                          <w:ind w:left="512" w:right="202" w:hanging="316"/>
                          <w:jc w:val="left"/>
                          <w:rPr>
                            <w:rFonts w:ascii="宋体" w:hAnsi="宋体" w:cs="宋体" w:eastAsia="宋体" w:hint="default"/>
                            <w:sz w:val="21"/>
                            <w:szCs w:val="21"/>
                          </w:rPr>
                        </w:pPr>
                        <w:r>
                          <w:rPr>
                            <w:rFonts w:ascii="宋体" w:hAnsi="宋体" w:cs="宋体" w:eastAsia="宋体" w:hint="default"/>
                            <w:sz w:val="21"/>
                            <w:szCs w:val="21"/>
                          </w:rPr>
                          <w:t>本期所得税前 发生额</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43" w:right="23"/>
                          <w:jc w:val="both"/>
                          <w:rPr>
                            <w:rFonts w:ascii="宋体" w:hAnsi="宋体" w:cs="宋体" w:eastAsia="宋体" w:hint="default"/>
                            <w:sz w:val="21"/>
                            <w:szCs w:val="21"/>
                          </w:rPr>
                        </w:pPr>
                        <w:r>
                          <w:rPr>
                            <w:rFonts w:ascii="宋体" w:hAnsi="宋体" w:cs="宋体" w:eastAsia="宋体" w:hint="default"/>
                            <w:sz w:val="21"/>
                            <w:szCs w:val="21"/>
                          </w:rPr>
                          <w:t>减：前期计入 其他综合收益 当期转入损益</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5"/>
                          <w:ind w:left="34" w:right="38"/>
                          <w:jc w:val="center"/>
                          <w:rPr>
                            <w:rFonts w:ascii="宋体" w:hAnsi="宋体" w:cs="宋体" w:eastAsia="宋体" w:hint="default"/>
                            <w:sz w:val="21"/>
                            <w:szCs w:val="21"/>
                          </w:rPr>
                        </w:pPr>
                        <w:r>
                          <w:rPr>
                            <w:rFonts w:ascii="宋体" w:hAnsi="宋体" w:cs="宋体" w:eastAsia="宋体" w:hint="default"/>
                            <w:sz w:val="21"/>
                            <w:szCs w:val="21"/>
                          </w:rPr>
                          <w:t>减：所 得税费 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07" w:lineRule="auto"/>
                          <w:ind w:left="533" w:right="285" w:hanging="210"/>
                          <w:jc w:val="left"/>
                          <w:rPr>
                            <w:rFonts w:ascii="宋体" w:hAnsi="宋体" w:cs="宋体" w:eastAsia="宋体" w:hint="default"/>
                            <w:sz w:val="21"/>
                            <w:szCs w:val="21"/>
                          </w:rPr>
                        </w:pPr>
                        <w:r>
                          <w:rPr>
                            <w:rFonts w:ascii="宋体" w:hAnsi="宋体" w:cs="宋体" w:eastAsia="宋体" w:hint="default"/>
                            <w:sz w:val="21"/>
                            <w:szCs w:val="21"/>
                          </w:rPr>
                          <w:t>税后归属于 母公司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73" w:lineRule="auto"/>
                          <w:ind w:left="223" w:right="119" w:hanging="106"/>
                          <w:jc w:val="left"/>
                          <w:rPr>
                            <w:rFonts w:ascii="宋体" w:hAnsi="宋体" w:cs="宋体" w:eastAsia="宋体" w:hint="default"/>
                            <w:sz w:val="21"/>
                            <w:szCs w:val="21"/>
                          </w:rPr>
                        </w:pPr>
                        <w:r>
                          <w:rPr>
                            <w:rFonts w:ascii="宋体" w:hAnsi="宋体" w:cs="宋体" w:eastAsia="宋体" w:hint="default"/>
                            <w:sz w:val="21"/>
                            <w:szCs w:val="21"/>
                          </w:rPr>
                          <w:t>税后归属于 少数股东</w:t>
                        </w:r>
                      </w:p>
                    </w:tc>
                    <w:tc>
                      <w:tcPr>
                        <w:tcW w:w="1675" w:type="dxa"/>
                        <w:vMerge/>
                        <w:tcBorders>
                          <w:left w:val="single" w:sz="4" w:space="0" w:color="000000"/>
                          <w:bottom w:val="single" w:sz="4" w:space="0" w:color="000000"/>
                          <w:right w:val="nil" w:sz="6" w:space="0" w:color="auto"/>
                        </w:tcBorders>
                      </w:tcPr>
                      <w:p>
                        <w:pPr/>
                      </w:p>
                    </w:tc>
                  </w:tr>
                  <w:tr>
                    <w:trPr>
                      <w:trHeight w:val="1026"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22" w:right="81"/>
                          <w:jc w:val="both"/>
                          <w:rPr>
                            <w:rFonts w:ascii="宋体" w:hAnsi="宋体" w:cs="宋体" w:eastAsia="宋体" w:hint="default"/>
                            <w:sz w:val="21"/>
                            <w:szCs w:val="21"/>
                          </w:rPr>
                        </w:pPr>
                        <w:r>
                          <w:rPr>
                            <w:rFonts w:ascii="宋体" w:hAnsi="宋体" w:cs="宋体" w:eastAsia="宋体" w:hint="default"/>
                            <w:spacing w:val="17"/>
                            <w:sz w:val="21"/>
                            <w:szCs w:val="21"/>
                          </w:rPr>
                          <w:t>以后将重分类</w:t>
                        </w:r>
                        <w:r>
                          <w:rPr>
                            <w:rFonts w:ascii="宋体" w:hAnsi="宋体" w:cs="宋体" w:eastAsia="宋体" w:hint="default"/>
                            <w:spacing w:val="-102"/>
                            <w:sz w:val="21"/>
                            <w:szCs w:val="21"/>
                          </w:rPr>
                          <w:t> </w:t>
                        </w:r>
                        <w:r>
                          <w:rPr>
                            <w:rFonts w:ascii="宋体" w:hAnsi="宋体" w:cs="宋体" w:eastAsia="宋体" w:hint="default"/>
                            <w:spacing w:val="17"/>
                            <w:sz w:val="21"/>
                            <w:szCs w:val="21"/>
                          </w:rPr>
                          <w:t>进损益的其他</w:t>
                        </w:r>
                        <w:r>
                          <w:rPr>
                            <w:rFonts w:ascii="宋体" w:hAnsi="宋体" w:cs="宋体" w:eastAsia="宋体" w:hint="default"/>
                            <w:spacing w:val="-102"/>
                            <w:sz w:val="21"/>
                            <w:szCs w:val="21"/>
                          </w:rPr>
                          <w:t> </w:t>
                        </w:r>
                        <w:r>
                          <w:rPr>
                            <w:rFonts w:ascii="宋体" w:hAnsi="宋体" w:cs="宋体" w:eastAsia="宋体" w:hint="default"/>
                            <w:sz w:val="21"/>
                            <w:szCs w:val="21"/>
                          </w:rPr>
                          <w:t>综合收益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-5,278,649.03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-1,848,753.80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2" w:right="0"/>
                          <w:jc w:val="center"/>
                          <w:rPr>
                            <w:rFonts w:ascii="宋体" w:hAnsi="宋体" w:cs="宋体" w:eastAsia="宋体" w:hint="default"/>
                            <w:sz w:val="21"/>
                            <w:szCs w:val="21"/>
                          </w:rPr>
                        </w:pPr>
                        <w:r>
                          <w:rPr>
                            <w:rFonts w:ascii="宋体"/>
                            <w:sz w:val="21"/>
                          </w:rPr>
                          <w:t>292,953.16</w:t>
                        </w:r>
                      </w:p>
                    </w:tc>
                    <w:tc>
                      <w:tcPr>
                        <w:tcW w:w="715"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9" w:right="0"/>
                          <w:jc w:val="center"/>
                          <w:rPr>
                            <w:rFonts w:ascii="宋体" w:hAnsi="宋体" w:cs="宋体" w:eastAsia="宋体" w:hint="default"/>
                            <w:sz w:val="21"/>
                            <w:szCs w:val="21"/>
                          </w:rPr>
                        </w:pPr>
                        <w:r>
                          <w:rPr>
                            <w:rFonts w:ascii="宋体"/>
                            <w:sz w:val="21"/>
                          </w:rPr>
                          <w:t>-1,656,682.62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sz w:val="21"/>
                          </w:rPr>
                          <w:t>-485,024.34</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-6,935,331.65</w:t>
                        </w:r>
                      </w:p>
                    </w:tc>
                  </w:tr>
                  <w:tr>
                    <w:trPr>
                      <w:trHeight w:val="1026"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18" w:right="198" w:firstLine="14"/>
                          <w:jc w:val="both"/>
                          <w:rPr>
                            <w:rFonts w:ascii="宋体" w:hAnsi="宋体" w:cs="宋体" w:eastAsia="宋体" w:hint="default"/>
                            <w:sz w:val="21"/>
                            <w:szCs w:val="21"/>
                          </w:rPr>
                        </w:pPr>
                        <w:r>
                          <w:rPr>
                            <w:rFonts w:ascii="宋体" w:hAnsi="宋体" w:cs="宋体" w:eastAsia="宋体" w:hint="default"/>
                            <w:sz w:val="21"/>
                            <w:szCs w:val="21"/>
                          </w:rPr>
                          <w:t>其中：外币财 务报表折算差 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-5,278,649.03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-1,848,753.80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2" w:right="0"/>
                          <w:jc w:val="center"/>
                          <w:rPr>
                            <w:rFonts w:ascii="宋体" w:hAnsi="宋体" w:cs="宋体" w:eastAsia="宋体" w:hint="default"/>
                            <w:sz w:val="21"/>
                            <w:szCs w:val="21"/>
                          </w:rPr>
                        </w:pPr>
                        <w:r>
                          <w:rPr>
                            <w:rFonts w:ascii="宋体"/>
                            <w:sz w:val="21"/>
                          </w:rPr>
                          <w:t>292,953.16</w:t>
                        </w:r>
                      </w:p>
                    </w:tc>
                    <w:tc>
                      <w:tcPr>
                        <w:tcW w:w="715"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9" w:right="0"/>
                          <w:jc w:val="center"/>
                          <w:rPr>
                            <w:rFonts w:ascii="宋体" w:hAnsi="宋体" w:cs="宋体" w:eastAsia="宋体" w:hint="default"/>
                            <w:sz w:val="21"/>
                            <w:szCs w:val="21"/>
                          </w:rPr>
                        </w:pPr>
                        <w:r>
                          <w:rPr>
                            <w:rFonts w:ascii="宋体"/>
                            <w:sz w:val="21"/>
                          </w:rPr>
                          <w:t>-1,656,682.62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sz w:val="21"/>
                          </w:rPr>
                          <w:t>-485,024.34</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-6,935,331.65</w:t>
                        </w:r>
                      </w:p>
                    </w:tc>
                  </w:tr>
                  <w:tr>
                    <w:trPr>
                      <w:trHeight w:val="715"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22" w:right="81"/>
                          <w:jc w:val="left"/>
                          <w:rPr>
                            <w:rFonts w:ascii="宋体" w:hAnsi="宋体" w:cs="宋体" w:eastAsia="宋体" w:hint="default"/>
                            <w:sz w:val="21"/>
                            <w:szCs w:val="21"/>
                          </w:rPr>
                        </w:pPr>
                        <w:r>
                          <w:rPr>
                            <w:rFonts w:ascii="宋体" w:hAnsi="宋体" w:cs="宋体" w:eastAsia="宋体" w:hint="default"/>
                            <w:spacing w:val="17"/>
                            <w:sz w:val="21"/>
                            <w:szCs w:val="21"/>
                          </w:rPr>
                          <w:t>其他综合收益</w:t>
                        </w:r>
                        <w:r>
                          <w:rPr>
                            <w:rFonts w:ascii="宋体" w:hAnsi="宋体" w:cs="宋体" w:eastAsia="宋体" w:hint="default"/>
                            <w:spacing w:val="-102"/>
                            <w:sz w:val="21"/>
                            <w:szCs w:val="21"/>
                          </w:rPr>
                          <w:t> </w:t>
                        </w:r>
                        <w:r>
                          <w:rPr>
                            <w:rFonts w:ascii="宋体" w:hAnsi="宋体" w:cs="宋体" w:eastAsia="宋体" w:hint="default"/>
                            <w:sz w:val="21"/>
                            <w:szCs w:val="21"/>
                          </w:rPr>
                          <w:t>合计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-5,278,649.03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-1,848,753.80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2" w:right="0"/>
                          <w:jc w:val="center"/>
                          <w:rPr>
                            <w:rFonts w:ascii="宋体" w:hAnsi="宋体" w:cs="宋体" w:eastAsia="宋体" w:hint="default"/>
                            <w:sz w:val="21"/>
                            <w:szCs w:val="21"/>
                          </w:rPr>
                        </w:pPr>
                        <w:r>
                          <w:rPr>
                            <w:rFonts w:ascii="宋体"/>
                            <w:sz w:val="21"/>
                          </w:rPr>
                          <w:t>292,953.16</w:t>
                        </w:r>
                      </w:p>
                    </w:tc>
                    <w:tc>
                      <w:tcPr>
                        <w:tcW w:w="715"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21"/>
                            <w:szCs w:val="21"/>
                          </w:rPr>
                        </w:pPr>
                        <w:r>
                          <w:rPr>
                            <w:rFonts w:ascii="宋体"/>
                            <w:sz w:val="21"/>
                          </w:rPr>
                          <w:t>-1,656,682.62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21"/>
                            <w:szCs w:val="21"/>
                          </w:rPr>
                        </w:pPr>
                        <w:r>
                          <w:rPr>
                            <w:rFonts w:ascii="宋体"/>
                            <w:sz w:val="21"/>
                          </w:rPr>
                          <w:t>-485,024.34</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-6,935,331.65</w:t>
                        </w:r>
                      </w:p>
                    </w:tc>
                  </w:tr>
                </w:tbl>
                <w:p>
                  <w:pPr/>
                </w:p>
              </w:txbxContent>
            </v:textbox>
            <w10:wrap type="none"/>
          </v:shape>
        </w:pict>
      </w:r>
      <w:bookmarkStart w:name="36. 其他综合收益" w:id="228"/>
      <w:bookmarkEnd w:id="228"/>
      <w:r>
        <w:rPr/>
      </w:r>
      <w:r>
        <w:rPr>
          <w:rFonts w:ascii="宋体" w:hAnsi="宋体" w:cs="宋体" w:eastAsia="宋体" w:hint="default"/>
        </w:rPr>
        <w:t>36.</w:t>
      </w:r>
      <w:r>
        <w:rPr>
          <w:rFonts w:ascii="宋体" w:hAnsi="宋体" w:cs="宋体" w:eastAsia="宋体" w:hint="default"/>
          <w:spacing w:val="-1"/>
        </w:rPr>
        <w:t> </w:t>
      </w:r>
      <w:r>
        <w:rPr/>
        <w:t>其他综合收益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5"/>
        <w:ind w:left="1660" w:right="0"/>
        <w:jc w:val="left"/>
      </w:pPr>
      <w:r>
        <w:rPr>
          <w:rFonts w:ascii="宋体" w:hAnsi="宋体" w:cs="宋体" w:eastAsia="宋体" w:hint="default"/>
        </w:rPr>
        <w:t>37.</w:t>
      </w:r>
      <w:r>
        <w:rPr>
          <w:rFonts w:ascii="宋体" w:hAnsi="宋体" w:cs="宋体" w:eastAsia="宋体" w:hint="default"/>
          <w:spacing w:val="-3"/>
        </w:rPr>
        <w:t> </w:t>
      </w:r>
      <w:r>
        <w:rPr/>
        <w:t>盈余公积</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436"/>
        <w:gridCol w:w="2062"/>
        <w:gridCol w:w="1790"/>
        <w:gridCol w:w="1792"/>
        <w:gridCol w:w="1789"/>
      </w:tblGrid>
      <w:tr>
        <w:trPr>
          <w:trHeight w:val="55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51,480,398.64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20" w:right="0"/>
              <w:jc w:val="left"/>
              <w:rPr>
                <w:rFonts w:ascii="宋体" w:hAnsi="宋体" w:cs="宋体" w:eastAsia="宋体" w:hint="default"/>
                <w:sz w:val="21"/>
                <w:szCs w:val="21"/>
              </w:rPr>
            </w:pPr>
            <w:r>
              <w:rPr>
                <w:rFonts w:ascii="宋体"/>
                <w:sz w:val="21"/>
              </w:rPr>
              <w:t>6,582,286.38</w:t>
            </w:r>
          </w:p>
        </w:tc>
        <w:tc>
          <w:tcPr>
            <w:tcW w:w="1792"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58,062,685.02</w:t>
            </w:r>
          </w:p>
        </w:tc>
      </w:tr>
      <w:tr>
        <w:trPr>
          <w:trHeight w:val="55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51,480,398.64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20" w:right="0"/>
              <w:jc w:val="left"/>
              <w:rPr>
                <w:rFonts w:ascii="宋体" w:hAnsi="宋体" w:cs="宋体" w:eastAsia="宋体" w:hint="default"/>
                <w:sz w:val="21"/>
                <w:szCs w:val="21"/>
              </w:rPr>
            </w:pPr>
            <w:r>
              <w:rPr>
                <w:rFonts w:ascii="宋体"/>
                <w:sz w:val="21"/>
              </w:rPr>
              <w:t>6,582,286.38</w:t>
            </w:r>
          </w:p>
        </w:tc>
        <w:tc>
          <w:tcPr>
            <w:tcW w:w="1792"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58,062,685.02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2"/>
        <w:rPr>
          <w:rFonts w:ascii="宋体" w:hAnsi="宋体" w:cs="宋体" w:eastAsia="宋体" w:hint="default"/>
          <w:sz w:val="17"/>
          <w:szCs w:val="17"/>
        </w:rPr>
      </w:pPr>
    </w:p>
    <w:p>
      <w:pPr>
        <w:pStyle w:val="BodyText"/>
        <w:spacing w:line="444" w:lineRule="auto" w:before="0"/>
        <w:ind w:left="1553" w:right="4507"/>
        <w:jc w:val="left"/>
      </w:pPr>
      <w:r>
        <w:rPr/>
        <w:t>本期增加系按本期母公司实现净利润的</w:t>
      </w:r>
      <w:r>
        <w:rPr>
          <w:spacing w:val="-54"/>
        </w:rPr>
        <w:t> </w:t>
      </w:r>
      <w:r>
        <w:rPr>
          <w:rFonts w:ascii="宋体" w:hAnsi="宋体" w:cs="宋体" w:eastAsia="宋体" w:hint="default"/>
        </w:rPr>
        <w:t>10%</w:t>
      </w:r>
      <w:r>
        <w:rPr/>
        <w:t>计提法定盈余公积。 </w:t>
      </w:r>
      <w:bookmarkStart w:name="38. 未分配利润" w:id="229"/>
      <w:bookmarkEnd w:id="229"/>
      <w:r>
        <w:rPr/>
      </w:r>
      <w:r>
        <w:rPr>
          <w:rFonts w:ascii="宋体" w:hAnsi="宋体" w:cs="宋体" w:eastAsia="宋体" w:hint="default"/>
        </w:rPr>
        <w:t>38.</w:t>
      </w:r>
      <w:r>
        <w:rPr>
          <w:rFonts w:ascii="宋体" w:hAnsi="宋体" w:cs="宋体" w:eastAsia="宋体" w:hint="default"/>
          <w:spacing w:val="-1"/>
        </w:rPr>
        <w:t> </w:t>
      </w:r>
      <w:r>
        <w:rPr/>
        <w:t>未分配利润</w:t>
      </w:r>
    </w:p>
    <w:p>
      <w:pPr>
        <w:pStyle w:val="BodyText"/>
        <w:spacing w:line="240" w:lineRule="auto" w:before="54"/>
        <w:ind w:left="1553"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222"/>
        <w:gridCol w:w="2295"/>
        <w:gridCol w:w="2353"/>
      </w:tblGrid>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2"/>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4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期初未分配利润</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87,634,767.83</w:t>
            </w:r>
          </w:p>
        </w:tc>
        <w:tc>
          <w:tcPr>
            <w:tcW w:w="2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101,779,608.84</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140,968,241.51</w:t>
            </w:r>
          </w:p>
        </w:tc>
        <w:tc>
          <w:tcPr>
            <w:tcW w:w="2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77,968,136.51</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6,582,286.38</w:t>
            </w:r>
          </w:p>
        </w:tc>
        <w:tc>
          <w:tcPr>
            <w:tcW w:w="2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8,362,977.52</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9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8,375,000.00</w:t>
            </w:r>
          </w:p>
        </w:tc>
        <w:tc>
          <w:tcPr>
            <w:tcW w:w="2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83,750,000.00</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213,645,722.96</w:t>
            </w:r>
          </w:p>
        </w:tc>
        <w:tc>
          <w:tcPr>
            <w:tcW w:w="2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pacing w:val="-1"/>
                <w:sz w:val="21"/>
              </w:rPr>
              <w:t>87,634,767.83</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其他说明</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经公司 </w:t>
      </w:r>
      <w:r>
        <w:rPr>
          <w:rFonts w:ascii="宋体" w:hAnsi="宋体" w:cs="宋体" w:eastAsia="宋体" w:hint="default"/>
        </w:rPr>
        <w:t>2014 </w:t>
      </w:r>
      <w:r>
        <w:rPr>
          <w:spacing w:val="-3"/>
        </w:rPr>
        <w:t>年度股东大会审议通过，以当时总股本 </w:t>
      </w:r>
      <w:r>
        <w:rPr>
          <w:rFonts w:ascii="宋体" w:hAnsi="宋体" w:cs="宋体" w:eastAsia="宋体" w:hint="default"/>
        </w:rPr>
        <w:t>167,500,000 </w:t>
      </w:r>
      <w:r>
        <w:rPr>
          <w:spacing w:val="-6"/>
        </w:rPr>
        <w:t>股为基数，按每 </w:t>
      </w:r>
      <w:r>
        <w:rPr>
          <w:rFonts w:ascii="宋体" w:hAnsi="宋体" w:cs="宋体" w:eastAsia="宋体" w:hint="default"/>
        </w:rPr>
        <w:t>10</w:t>
      </w:r>
      <w:r>
        <w:rPr>
          <w:rFonts w:ascii="宋体" w:hAnsi="宋体" w:cs="宋体" w:eastAsia="宋体" w:hint="default"/>
          <w:spacing w:val="-30"/>
        </w:rPr>
        <w:t> </w:t>
      </w:r>
      <w:r>
        <w:rPr/>
        <w:t>股派发现金股</w:t>
      </w:r>
    </w:p>
    <w:p>
      <w:pPr>
        <w:spacing w:line="240" w:lineRule="auto" w:before="11"/>
        <w:rPr>
          <w:rFonts w:ascii="宋体" w:hAnsi="宋体" w:cs="宋体" w:eastAsia="宋体" w:hint="default"/>
          <w:sz w:val="14"/>
          <w:szCs w:val="14"/>
        </w:rPr>
      </w:pPr>
    </w:p>
    <w:p>
      <w:pPr>
        <w:pStyle w:val="BodyText"/>
        <w:spacing w:line="444" w:lineRule="auto" w:before="0"/>
        <w:ind w:right="5926" w:hanging="420"/>
        <w:jc w:val="left"/>
      </w:pPr>
      <w:r>
        <w:rPr/>
        <w:t>利人民币 </w:t>
      </w:r>
      <w:r>
        <w:rPr>
          <w:rFonts w:ascii="宋体" w:hAnsi="宋体" w:cs="宋体" w:eastAsia="宋体" w:hint="default"/>
        </w:rPr>
        <w:t>0.5 </w:t>
      </w:r>
      <w:r>
        <w:rPr/>
        <w:t>元（含税）</w:t>
      </w:r>
      <w:r>
        <w:rPr>
          <w:rFonts w:ascii="宋体" w:hAnsi="宋体" w:cs="宋体" w:eastAsia="宋体" w:hint="default"/>
        </w:rPr>
        <w:t>,</w:t>
      </w:r>
      <w:r>
        <w:rPr/>
        <w:t>共计 </w:t>
      </w:r>
      <w:r>
        <w:rPr>
          <w:rFonts w:ascii="宋体" w:hAnsi="宋体" w:cs="宋体" w:eastAsia="宋体" w:hint="default"/>
        </w:rPr>
        <w:t>8,375,000.00</w:t>
      </w:r>
      <w:r>
        <w:rPr>
          <w:rFonts w:ascii="宋体" w:hAnsi="宋体" w:cs="宋体" w:eastAsia="宋体" w:hint="default"/>
          <w:spacing w:val="-4"/>
        </w:rPr>
        <w:t> </w:t>
      </w:r>
      <w:r>
        <w:rPr/>
        <w:t>元。 </w:t>
      </w:r>
      <w:bookmarkStart w:name="(二) 合并利润表项目注释" w:id="230"/>
      <w:bookmarkEnd w:id="230"/>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合并利润表项目注释</w:t>
      </w:r>
    </w:p>
    <w:p>
      <w:pPr>
        <w:pStyle w:val="BodyText"/>
        <w:spacing w:line="240" w:lineRule="auto" w:before="56"/>
        <w:ind w:right="0"/>
        <w:jc w:val="left"/>
      </w:pPr>
      <w:bookmarkStart w:name="1. 营业收入/营业成本" w:id="231"/>
      <w:bookmarkEnd w:id="231"/>
      <w:r>
        <w:rPr/>
      </w:r>
      <w:r>
        <w:rPr>
          <w:rFonts w:ascii="宋体" w:hAnsi="宋体" w:cs="宋体" w:eastAsia="宋体" w:hint="default"/>
        </w:rPr>
        <w:t>1.</w:t>
      </w:r>
      <w:r>
        <w:rPr>
          <w:rFonts w:ascii="宋体" w:hAnsi="宋体" w:cs="宋体" w:eastAsia="宋体" w:hint="default"/>
          <w:spacing w:val="-1"/>
        </w:rPr>
        <w:t> </w:t>
      </w:r>
      <w:r>
        <w:rPr/>
        <w:t>营业收入</w:t>
      </w:r>
      <w:r>
        <w:rPr>
          <w:rFonts w:ascii="宋体" w:hAnsi="宋体" w:cs="宋体" w:eastAsia="宋体" w:hint="default"/>
        </w:rPr>
        <w:t>/</w:t>
      </w:r>
      <w:r>
        <w:rPr/>
        <w:t>营业成本</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779"/>
        <w:gridCol w:w="2130"/>
        <w:gridCol w:w="1969"/>
        <w:gridCol w:w="1967"/>
        <w:gridCol w:w="2024"/>
      </w:tblGrid>
      <w:tr>
        <w:trPr>
          <w:trHeight w:val="340" w:hRule="exact"/>
        </w:trPr>
        <w:tc>
          <w:tcPr>
            <w:tcW w:w="1779"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6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9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779" w:type="dxa"/>
            <w:vMerge/>
            <w:tcBorders>
              <w:left w:val="nil" w:sz="6" w:space="0" w:color="auto"/>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85"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558"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816,207,595.34</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459,506,208.66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479,148,660.83</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278,412,240.49</w:t>
            </w:r>
          </w:p>
        </w:tc>
      </w:tr>
      <w:tr>
        <w:trPr>
          <w:trHeight w:val="558"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36,739,407.41</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29,036,302.72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12,026,111.88</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9,834,588.35</w:t>
            </w:r>
          </w:p>
        </w:tc>
      </w:tr>
      <w:tr>
        <w:trPr>
          <w:trHeight w:val="45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852,947,002.75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488,542,511.38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491,174,772.71</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宋体" w:hAnsi="宋体" w:cs="宋体" w:eastAsia="宋体" w:hint="default"/>
                <w:sz w:val="21"/>
                <w:szCs w:val="21"/>
              </w:rPr>
            </w:pPr>
            <w:r>
              <w:rPr>
                <w:rFonts w:ascii="宋体"/>
                <w:sz w:val="21"/>
              </w:rPr>
              <w:t>288,246,828.84</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 营业税金及附加" w:id="232"/>
      <w:bookmarkEnd w:id="232"/>
      <w:r>
        <w:rPr/>
      </w:r>
      <w:r>
        <w:rPr>
          <w:rFonts w:ascii="宋体" w:hAnsi="宋体" w:cs="宋体" w:eastAsia="宋体" w:hint="default"/>
        </w:rPr>
        <w:t>2.</w:t>
      </w:r>
      <w:r>
        <w:rPr>
          <w:rFonts w:ascii="宋体" w:hAnsi="宋体" w:cs="宋体" w:eastAsia="宋体" w:hint="default"/>
          <w:spacing w:val="-1"/>
        </w:rPr>
        <w:t> </w:t>
      </w:r>
      <w:r>
        <w:rPr/>
        <w:t>营业税金及附加</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222"/>
        <w:gridCol w:w="2430"/>
        <w:gridCol w:w="2218"/>
      </w:tblGrid>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3,857,303.03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2,313,534.46</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1,653,129.91</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993,036.55</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1,102,086.57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655,829.07</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151,511.74</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109,335.10</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瑞士地方税</w:t>
            </w:r>
          </w:p>
        </w:tc>
        <w:tc>
          <w:tcPr>
            <w:tcW w:w="2430"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46,904.92</w:t>
            </w:r>
          </w:p>
        </w:tc>
      </w:tr>
      <w:tr>
        <w:trPr>
          <w:trHeight w:val="558" w:hRule="exact"/>
        </w:trPr>
        <w:tc>
          <w:tcPr>
            <w:tcW w:w="522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6,764,031.25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4,118,640.10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3. 销售费用" w:id="233"/>
      <w:bookmarkEnd w:id="233"/>
      <w:r>
        <w:rPr/>
      </w:r>
      <w:r>
        <w:rPr>
          <w:rFonts w:ascii="宋体" w:hAnsi="宋体" w:cs="宋体" w:eastAsia="宋体" w:hint="default"/>
        </w:rPr>
        <w:t>3.</w:t>
      </w:r>
      <w:r>
        <w:rPr>
          <w:rFonts w:ascii="宋体" w:hAnsi="宋体" w:cs="宋体" w:eastAsia="宋体" w:hint="default"/>
          <w:spacing w:val="1"/>
        </w:rPr>
        <w:t> </w:t>
      </w:r>
      <w:r>
        <w:rPr/>
        <w:t>销售费用</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598"/>
        <w:gridCol w:w="3165"/>
        <w:gridCol w:w="3107"/>
      </w:tblGrid>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02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27,100,846.65</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15,556,135.49</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代理费及佣金</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6,861,863.99</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4,068,109.30</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6,859,660.16</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4,860,433.40</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办公、招待费用</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6,753,456.60</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1,891,697.35</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2,135,933.49</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784,492.09</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1,540,752.00</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1,426,408.33</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折旧、资产摊销费</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301,631.39</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309,665.58</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3598"/>
        <w:gridCol w:w="3165"/>
        <w:gridCol w:w="3107"/>
      </w:tblGrid>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6,298,132.98</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5,224,008.73</w:t>
            </w:r>
          </w:p>
        </w:tc>
      </w:tr>
      <w:tr>
        <w:trPr>
          <w:trHeight w:val="558" w:hRule="exact"/>
        </w:trPr>
        <w:tc>
          <w:tcPr>
            <w:tcW w:w="35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57,852,277.26</w:t>
            </w:r>
          </w:p>
        </w:tc>
        <w:tc>
          <w:tcPr>
            <w:tcW w:w="3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34,120,950.27</w:t>
            </w:r>
          </w:p>
        </w:tc>
      </w:tr>
    </w:tbl>
    <w:p>
      <w:pPr>
        <w:spacing w:line="240" w:lineRule="auto" w:before="4"/>
        <w:rPr>
          <w:rFonts w:ascii="宋体" w:hAnsi="宋体" w:cs="宋体" w:eastAsia="宋体" w:hint="default"/>
          <w:sz w:val="5"/>
          <w:szCs w:val="5"/>
        </w:rPr>
      </w:pPr>
    </w:p>
    <w:p>
      <w:pPr>
        <w:pStyle w:val="BodyText"/>
        <w:spacing w:line="240" w:lineRule="auto" w:before="35"/>
        <w:ind w:left="1764" w:right="0"/>
        <w:jc w:val="left"/>
      </w:pPr>
      <w:r>
        <w:rPr>
          <w:rFonts w:ascii="宋体" w:hAnsi="宋体" w:cs="宋体" w:eastAsia="宋体" w:hint="default"/>
        </w:rPr>
        <w:t>4.</w:t>
      </w:r>
      <w:r>
        <w:rPr>
          <w:rFonts w:ascii="宋体" w:hAnsi="宋体" w:cs="宋体" w:eastAsia="宋体" w:hint="default"/>
          <w:spacing w:val="-2"/>
        </w:rPr>
        <w:t> </w:t>
      </w:r>
      <w:r>
        <w:rPr/>
        <w:t>管理费用</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技术开发费用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51,587,668.56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28,831,501.49</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39,489,571.00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30,296,056.61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中介相关费用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12,509,958.68</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5,742,592.32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折旧、资产摊销费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10,356,572.92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7,177,027.71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办公、招待费用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8,051,703.72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8,127,041.03</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4,070,207.92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3,936,755.30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1,650,467.03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4,691,972.76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8,766,306.62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5,303,835.68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136,482,456.45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94,106,782.90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5. 财务费用" w:id="234"/>
      <w:bookmarkEnd w:id="234"/>
      <w:r>
        <w:rPr/>
      </w:r>
      <w:r>
        <w:rPr>
          <w:rFonts w:ascii="宋体" w:hAnsi="宋体" w:cs="宋体" w:eastAsia="宋体" w:hint="default"/>
        </w:rPr>
        <w:t>5.</w:t>
      </w:r>
      <w:r>
        <w:rPr>
          <w:rFonts w:ascii="宋体" w:hAnsi="宋体" w:cs="宋体" w:eastAsia="宋体" w:hint="default"/>
          <w:spacing w:val="1"/>
        </w:rPr>
        <w:t> </w:t>
      </w:r>
      <w:r>
        <w:rPr/>
        <w:t>财务费用</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4"/>
              <w:ind w:right="446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-8,549,375.44</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pacing w:val="-1"/>
                <w:sz w:val="21"/>
              </w:rPr>
              <w:t>-22,763,370.86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9,881,357.43</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pacing w:val="-1"/>
                <w:sz w:val="21"/>
              </w:rPr>
              <w:t>-7,179,401.31</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396,793.60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618,275.57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380,180.68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4"/>
              <w:ind w:right="446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-5,229,143.75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pacing w:val="-1"/>
                <w:sz w:val="21"/>
              </w:rPr>
              <w:t>-21,986,396.58</w:t>
            </w:r>
          </w:p>
        </w:tc>
      </w:tr>
    </w:tbl>
    <w:p>
      <w:pPr>
        <w:spacing w:line="240" w:lineRule="auto" w:before="3"/>
        <w:rPr>
          <w:rFonts w:ascii="宋体" w:hAnsi="宋体" w:cs="宋体" w:eastAsia="宋体" w:hint="default"/>
          <w:sz w:val="5"/>
          <w:szCs w:val="5"/>
        </w:rPr>
      </w:pPr>
    </w:p>
    <w:p>
      <w:pPr>
        <w:pStyle w:val="BodyText"/>
        <w:spacing w:line="240" w:lineRule="auto" w:before="35"/>
        <w:ind w:left="1660" w:right="0"/>
        <w:jc w:val="left"/>
      </w:pPr>
      <w:r>
        <w:rPr>
          <w:rFonts w:ascii="宋体" w:hAnsi="宋体" w:cs="宋体" w:eastAsia="宋体" w:hint="default"/>
        </w:rPr>
        <w:t>6.</w:t>
      </w:r>
      <w:r>
        <w:rPr>
          <w:rFonts w:ascii="宋体" w:hAnsi="宋体" w:cs="宋体" w:eastAsia="宋体" w:hint="default"/>
          <w:spacing w:val="-2"/>
        </w:rPr>
        <w:t> </w:t>
      </w:r>
      <w:r>
        <w:rPr/>
        <w:t>资产减值损失</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7" w:right="0"/>
              <w:jc w:val="left"/>
              <w:rPr>
                <w:rFonts w:ascii="宋体" w:hAnsi="宋体" w:cs="宋体" w:eastAsia="宋体" w:hint="default"/>
                <w:sz w:val="21"/>
                <w:szCs w:val="21"/>
              </w:rPr>
            </w:pPr>
            <w:r>
              <w:rPr>
                <w:rFonts w:ascii="宋体"/>
                <w:sz w:val="21"/>
              </w:rPr>
              <w:t>17,282,796.01</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1,653,819.55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392,368.55</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26,769,140.34</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3,372,511.38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44,051,936.35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5,418,699.48</w:t>
            </w:r>
          </w:p>
        </w:tc>
      </w:tr>
    </w:tbl>
    <w:p>
      <w:pPr>
        <w:spacing w:line="240" w:lineRule="auto" w:before="4"/>
        <w:rPr>
          <w:rFonts w:ascii="宋体" w:hAnsi="宋体" w:cs="宋体" w:eastAsia="宋体" w:hint="default"/>
          <w:sz w:val="5"/>
          <w:szCs w:val="5"/>
        </w:rPr>
      </w:pPr>
    </w:p>
    <w:p>
      <w:pPr>
        <w:pStyle w:val="BodyText"/>
        <w:spacing w:line="240" w:lineRule="auto" w:before="35"/>
        <w:ind w:right="0"/>
        <w:jc w:val="left"/>
      </w:pPr>
      <w:bookmarkStart w:name="7. 公允价值变动收益" w:id="235"/>
      <w:bookmarkEnd w:id="235"/>
      <w:r>
        <w:rPr/>
      </w:r>
      <w:r>
        <w:rPr>
          <w:rFonts w:ascii="宋体" w:hAnsi="宋体" w:cs="宋体" w:eastAsia="宋体" w:hint="default"/>
        </w:rPr>
        <w:t>7.</w:t>
      </w:r>
      <w:r>
        <w:rPr>
          <w:rFonts w:ascii="宋体" w:hAnsi="宋体" w:cs="宋体" w:eastAsia="宋体" w:hint="default"/>
          <w:spacing w:val="-1"/>
        </w:rPr>
        <w:t> </w:t>
      </w:r>
      <w:r>
        <w:rPr/>
        <w:t>公允价值变动收益</w:t>
      </w:r>
    </w:p>
    <w:p>
      <w:pPr>
        <w:spacing w:line="240" w:lineRule="auto" w:before="13"/>
        <w:rPr>
          <w:rFonts w:ascii="宋体" w:hAnsi="宋体" w:cs="宋体" w:eastAsia="宋体" w:hint="default"/>
          <w:sz w:val="12"/>
          <w:szCs w:val="12"/>
        </w:rPr>
      </w:pPr>
    </w:p>
    <w:tbl>
      <w:tblPr>
        <w:tblW w:w="0" w:type="auto"/>
        <w:jc w:val="left"/>
        <w:tblInd w:w="973" w:type="dxa"/>
        <w:tblLayout w:type="fixed"/>
        <w:tblCellMar>
          <w:top w:w="0" w:type="dxa"/>
          <w:left w:w="0" w:type="dxa"/>
          <w:bottom w:w="0" w:type="dxa"/>
          <w:right w:w="0" w:type="dxa"/>
        </w:tblCellMar>
        <w:tblLook w:val="01E0"/>
      </w:tblPr>
      <w:tblGrid>
        <w:gridCol w:w="5752"/>
        <w:gridCol w:w="1942"/>
        <w:gridCol w:w="2214"/>
      </w:tblGrid>
      <w:tr>
        <w:trPr>
          <w:trHeight w:val="558" w:hRule="exact"/>
        </w:trPr>
        <w:tc>
          <w:tcPr>
            <w:tcW w:w="575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6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17,561,205.27</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10,278,604.21</w:t>
            </w:r>
          </w:p>
        </w:tc>
      </w:tr>
      <w:tr>
        <w:trPr>
          <w:trHeight w:val="714" w:hRule="exact"/>
        </w:trPr>
        <w:tc>
          <w:tcPr>
            <w:tcW w:w="575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处置以公允价值计量且其变动计入当期损益的金融负债取得</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的投资收益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-10,349,175.00</w:t>
            </w:r>
          </w:p>
        </w:tc>
        <w:tc>
          <w:tcPr>
            <w:tcW w:w="221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75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7,212,030.27</w:t>
            </w:r>
          </w:p>
        </w:tc>
        <w:tc>
          <w:tcPr>
            <w:tcW w:w="2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10,278,604.21</w:t>
            </w:r>
          </w:p>
        </w:tc>
      </w:tr>
    </w:tbl>
    <w:p>
      <w:pPr>
        <w:spacing w:line="240" w:lineRule="auto" w:before="3"/>
        <w:rPr>
          <w:rFonts w:ascii="宋体" w:hAnsi="宋体" w:cs="宋体" w:eastAsia="宋体" w:hint="default"/>
          <w:sz w:val="5"/>
          <w:szCs w:val="5"/>
        </w:rPr>
      </w:pPr>
    </w:p>
    <w:p>
      <w:pPr>
        <w:pStyle w:val="BodyText"/>
        <w:spacing w:line="240" w:lineRule="auto" w:before="35"/>
        <w:ind w:left="1660" w:right="0"/>
        <w:jc w:val="left"/>
      </w:pPr>
      <w:r>
        <w:rPr>
          <w:rFonts w:ascii="宋体" w:hAnsi="宋体" w:cs="宋体" w:eastAsia="宋体" w:hint="default"/>
        </w:rPr>
        <w:t>8.</w:t>
      </w:r>
      <w:r>
        <w:rPr>
          <w:rFonts w:ascii="宋体" w:hAnsi="宋体" w:cs="宋体" w:eastAsia="宋体" w:hint="default"/>
          <w:spacing w:val="-2"/>
        </w:rPr>
        <w:t> </w:t>
      </w:r>
      <w:r>
        <w:rPr/>
        <w:t>投资收益</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71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94"/>
              <w:jc w:val="left"/>
              <w:rPr>
                <w:rFonts w:ascii="宋体" w:hAnsi="宋体" w:cs="宋体" w:eastAsia="宋体" w:hint="default"/>
                <w:sz w:val="21"/>
                <w:szCs w:val="21"/>
              </w:rPr>
            </w:pPr>
            <w:r>
              <w:rPr>
                <w:rFonts w:ascii="宋体" w:hAnsi="宋体" w:cs="宋体" w:eastAsia="宋体" w:hint="default"/>
                <w:spacing w:val="7"/>
                <w:sz w:val="21"/>
                <w:szCs w:val="21"/>
              </w:rPr>
              <w:t>处置以公允价值计量且其变动计入当期损益的金融负债 </w:t>
            </w:r>
            <w:r>
              <w:rPr>
                <w:rFonts w:ascii="宋体" w:hAnsi="宋体" w:cs="宋体" w:eastAsia="宋体" w:hint="default"/>
                <w:sz w:val="21"/>
                <w:szCs w:val="21"/>
              </w:rPr>
              <w:t>取得的投资收益</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10,349,175.00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pacing w:val="-1"/>
                <w:sz w:val="21"/>
              </w:rPr>
              <w:t>2,622,825.97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3,606,504.57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856,859.42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-2,140,090.92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pacing w:val="-1"/>
                <w:sz w:val="21"/>
              </w:rPr>
              <w:t>485,501.67</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3,261,618.88</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17,574,980.94</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1,466,413.65</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spacing w:val="1"/>
        </w:rPr>
        <w:t>[</w:t>
      </w:r>
      <w:r>
        <w:rPr/>
        <w:t>注</w:t>
      </w:r>
      <w:r>
        <w:rPr>
          <w:rFonts w:ascii="宋体" w:hAnsi="宋体" w:cs="宋体" w:eastAsia="宋体" w:hint="default"/>
        </w:rPr>
        <w:t>]</w:t>
      </w:r>
      <w:r>
        <w:rPr/>
        <w:t>：根据</w:t>
      </w:r>
      <w:r>
        <w:rPr>
          <w:spacing w:val="-39"/>
        </w:rPr>
        <w:t> </w:t>
      </w:r>
      <w:r>
        <w:rPr>
          <w:rFonts w:ascii="宋体" w:hAnsi="宋体" w:cs="宋体" w:eastAsia="宋体" w:hint="default"/>
        </w:rPr>
        <w:t>2014</w:t>
      </w:r>
      <w:r>
        <w:rPr>
          <w:rFonts w:ascii="宋体" w:hAnsi="宋体" w:cs="宋体" w:eastAsia="宋体" w:hint="default"/>
          <w:spacing w:val="-38"/>
        </w:rPr>
        <w:t> </w:t>
      </w:r>
      <w:r>
        <w:rPr/>
        <w:t>年</w:t>
      </w:r>
      <w:r>
        <w:rPr>
          <w:spacing w:val="-39"/>
        </w:rPr>
        <w:t> </w:t>
      </w:r>
      <w:r>
        <w:rPr>
          <w:rFonts w:ascii="宋体" w:hAnsi="宋体" w:cs="宋体" w:eastAsia="宋体" w:hint="default"/>
        </w:rPr>
        <w:t>8</w:t>
      </w:r>
      <w:r>
        <w:rPr>
          <w:rFonts w:ascii="宋体" w:hAnsi="宋体" w:cs="宋体" w:eastAsia="宋体" w:hint="default"/>
          <w:spacing w:val="-39"/>
        </w:rPr>
        <w:t> </w:t>
      </w:r>
      <w:r>
        <w:rPr>
          <w:spacing w:val="-2"/>
        </w:rPr>
        <w:t>月</w:t>
      </w:r>
      <w:r>
        <w:rPr/>
        <w:t>本公司与江苏钜芯签订的《股权转让协议</w:t>
      </w:r>
      <w:r>
        <w:rPr>
          <w:spacing w:val="-105"/>
        </w:rPr>
        <w:t>》</w:t>
      </w:r>
      <w:r>
        <w:rPr/>
        <w:t>，</w:t>
      </w:r>
      <w:r>
        <w:rPr>
          <w:spacing w:val="-2"/>
        </w:rPr>
        <w:t>江</w:t>
      </w:r>
      <w:r>
        <w:rPr/>
        <w:t>苏钜芯</w:t>
      </w:r>
      <w:r>
        <w:rPr>
          <w:spacing w:val="-39"/>
        </w:rPr>
        <w:t> </w:t>
      </w:r>
      <w:r>
        <w:rPr>
          <w:rFonts w:ascii="宋体" w:hAnsi="宋体" w:cs="宋体" w:eastAsia="宋体" w:hint="default"/>
        </w:rPr>
        <w:t>2014</w:t>
      </w:r>
      <w:r>
        <w:rPr>
          <w:rFonts w:ascii="宋体" w:hAnsi="宋体" w:cs="宋体" w:eastAsia="宋体" w:hint="default"/>
          <w:spacing w:val="-40"/>
        </w:rPr>
        <w:t> </w:t>
      </w:r>
      <w:r>
        <w:rPr/>
        <w:t>年净利润若低于</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pPr>
      <w:r>
        <w:rPr/>
        <w:t>承诺的税后净利润</w:t>
      </w:r>
      <w:r>
        <w:rPr>
          <w:spacing w:val="-11"/>
        </w:rPr>
        <w:t> </w:t>
      </w:r>
      <w:r>
        <w:rPr>
          <w:rFonts w:ascii="宋体" w:hAnsi="宋体" w:cs="宋体" w:eastAsia="宋体" w:hint="default"/>
        </w:rPr>
        <w:t>1</w:t>
      </w:r>
      <w:r>
        <w:rPr>
          <w:rFonts w:ascii="宋体" w:hAnsi="宋体" w:cs="宋体" w:eastAsia="宋体" w:hint="default"/>
          <w:spacing w:val="1"/>
        </w:rPr>
        <w:t>,</w:t>
      </w:r>
      <w:r>
        <w:rPr>
          <w:rFonts w:ascii="宋体" w:hAnsi="宋体" w:cs="宋体" w:eastAsia="宋体" w:hint="default"/>
        </w:rPr>
        <w:t>8</w:t>
      </w:r>
      <w:r>
        <w:rPr>
          <w:rFonts w:ascii="宋体" w:hAnsi="宋体" w:cs="宋体" w:eastAsia="宋体" w:hint="default"/>
          <w:spacing w:val="-2"/>
        </w:rPr>
        <w:t>0</w:t>
      </w:r>
      <w:r>
        <w:rPr>
          <w:rFonts w:ascii="宋体" w:hAnsi="宋体" w:cs="宋体" w:eastAsia="宋体" w:hint="default"/>
        </w:rPr>
        <w:t>0</w:t>
      </w:r>
      <w:r>
        <w:rPr>
          <w:rFonts w:ascii="宋体" w:hAnsi="宋体" w:cs="宋体" w:eastAsia="宋体" w:hint="default"/>
          <w:spacing w:val="-11"/>
        </w:rPr>
        <w:t> </w:t>
      </w:r>
      <w:r>
        <w:rPr/>
        <w:t>万元（以扣除非经常性损益前后孰低为计算依据</w:t>
      </w:r>
      <w:r>
        <w:rPr>
          <w:spacing w:val="-105"/>
        </w:rPr>
        <w:t>）</w:t>
      </w:r>
      <w:r>
        <w:rPr/>
        <w:t>，江</w:t>
      </w:r>
      <w:r>
        <w:rPr>
          <w:spacing w:val="-2"/>
        </w:rPr>
        <w:t>苏</w:t>
      </w:r>
      <w:r>
        <w:rPr/>
        <w:t>钜芯需按差额部分乘以</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59"/>
        </w:rPr>
        <w:t> </w:t>
      </w:r>
      <w:r>
        <w:rPr/>
        <w:t>倍再乘以</w:t>
      </w:r>
      <w:r>
        <w:rPr>
          <w:spacing w:val="-60"/>
        </w:rPr>
        <w:t> </w:t>
      </w:r>
      <w:r>
        <w:rPr>
          <w:rFonts w:ascii="宋体" w:hAnsi="宋体" w:cs="宋体" w:eastAsia="宋体" w:hint="default"/>
        </w:rPr>
        <w:t>25%</w:t>
      </w:r>
      <w:r>
        <w:rPr/>
        <w:t>的数额补偿给本公司。</w:t>
      </w:r>
      <w:r>
        <w:rPr>
          <w:rFonts w:ascii="宋体" w:hAnsi="宋体" w:cs="宋体" w:eastAsia="宋体" w:hint="default"/>
        </w:rPr>
        <w:t>2014</w:t>
      </w:r>
      <w:r>
        <w:rPr>
          <w:rFonts w:ascii="宋体" w:hAnsi="宋体" w:cs="宋体" w:eastAsia="宋体" w:hint="default"/>
          <w:spacing w:val="-59"/>
        </w:rPr>
        <w:t> </w:t>
      </w:r>
      <w:r>
        <w:rPr/>
        <w:t>年江苏钜芯实现的扣除非经常性损益后净利润</w:t>
      </w:r>
      <w:r>
        <w:rPr>
          <w:spacing w:val="-59"/>
        </w:rPr>
        <w:t> </w:t>
      </w:r>
      <w:r>
        <w:rPr>
          <w:rFonts w:ascii="宋体" w:hAnsi="宋体" w:cs="宋体" w:eastAsia="宋体" w:hint="default"/>
        </w:rPr>
        <w:t>16,813,956.77</w:t>
      </w:r>
    </w:p>
    <w:p>
      <w:pPr>
        <w:spacing w:line="240" w:lineRule="auto" w:before="11"/>
        <w:rPr>
          <w:rFonts w:ascii="宋体" w:hAnsi="宋体" w:cs="宋体" w:eastAsia="宋体" w:hint="default"/>
          <w:sz w:val="14"/>
          <w:szCs w:val="14"/>
        </w:rPr>
      </w:pPr>
    </w:p>
    <w:p>
      <w:pPr>
        <w:pStyle w:val="BodyText"/>
        <w:spacing w:line="240" w:lineRule="auto" w:before="0"/>
        <w:ind w:left="1134" w:right="0"/>
        <w:jc w:val="left"/>
      </w:pPr>
      <w:r>
        <w:rPr/>
        <w:t>元，需补偿给本公司</w:t>
      </w:r>
      <w:r>
        <w:rPr>
          <w:spacing w:val="-54"/>
        </w:rPr>
        <w:t> </w:t>
      </w:r>
      <w:r>
        <w:rPr>
          <w:rFonts w:ascii="宋体" w:hAnsi="宋体" w:cs="宋体" w:eastAsia="宋体" w:hint="default"/>
        </w:rPr>
        <w:t>3,261,618.88</w:t>
      </w:r>
      <w:r>
        <w:rPr>
          <w:rFonts w:ascii="宋体" w:hAnsi="宋体" w:cs="宋体" w:eastAsia="宋体" w:hint="default"/>
          <w:spacing w:val="-55"/>
        </w:rPr>
        <w:t> </w:t>
      </w:r>
      <w:r>
        <w:rPr/>
        <w:t>元。</w:t>
      </w:r>
    </w:p>
    <w:p>
      <w:pPr>
        <w:spacing w:line="240" w:lineRule="auto" w:before="10"/>
        <w:rPr>
          <w:rFonts w:ascii="宋体" w:hAnsi="宋体" w:cs="宋体" w:eastAsia="宋体" w:hint="default"/>
          <w:sz w:val="17"/>
          <w:szCs w:val="17"/>
        </w:rPr>
      </w:pPr>
    </w:p>
    <w:p>
      <w:pPr>
        <w:pStyle w:val="BodyText"/>
        <w:spacing w:line="240" w:lineRule="auto" w:before="0"/>
        <w:ind w:right="0"/>
        <w:jc w:val="left"/>
      </w:pPr>
      <w:bookmarkStart w:name="9. 营业外收入" w:id="236"/>
      <w:bookmarkEnd w:id="236"/>
      <w:r>
        <w:rPr/>
      </w:r>
      <w:r>
        <w:rPr>
          <w:rFonts w:ascii="宋体" w:hAnsi="宋体" w:cs="宋体" w:eastAsia="宋体" w:hint="default"/>
        </w:rPr>
        <w:t>9.</w:t>
      </w:r>
      <w:r>
        <w:rPr>
          <w:rFonts w:ascii="宋体" w:hAnsi="宋体" w:cs="宋体" w:eastAsia="宋体" w:hint="default"/>
          <w:spacing w:val="-1"/>
        </w:rPr>
        <w:t> </w:t>
      </w:r>
      <w:r>
        <w:rPr/>
        <w:t>营业外收入</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278"/>
        <w:gridCol w:w="2064"/>
        <w:gridCol w:w="2063"/>
        <w:gridCol w:w="2465"/>
      </w:tblGrid>
      <w:tr>
        <w:trPr>
          <w:trHeight w:val="754"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6"/>
              <w:ind w:left="689" w:right="437" w:hanging="348"/>
              <w:jc w:val="left"/>
              <w:rPr>
                <w:rFonts w:ascii="宋体" w:hAnsi="宋体" w:cs="宋体" w:eastAsia="宋体" w:hint="default"/>
                <w:sz w:val="21"/>
                <w:szCs w:val="21"/>
              </w:rPr>
            </w:pPr>
            <w:r>
              <w:rPr>
                <w:rFonts w:ascii="宋体" w:hAnsi="宋体" w:cs="宋体" w:eastAsia="宋体" w:hint="default"/>
                <w:sz w:val="21"/>
                <w:szCs w:val="21"/>
              </w:rPr>
              <w:t>计入本期非经常性 损益的金额</w:t>
            </w:r>
          </w:p>
        </w:tc>
      </w:tr>
      <w:tr>
        <w:trPr>
          <w:trHeight w:val="465"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838"/>
              <w:jc w:val="righ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1,280,267.50</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111,775.12</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1,280,267.50</w:t>
            </w:r>
          </w:p>
        </w:tc>
      </w:tr>
      <w:tr>
        <w:trPr>
          <w:trHeight w:val="463"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838"/>
              <w:jc w:val="righ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16,602.76</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111,775.12</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16,602.76</w:t>
            </w:r>
          </w:p>
        </w:tc>
      </w:tr>
      <w:tr>
        <w:trPr>
          <w:trHeight w:val="464"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839"/>
              <w:jc w:val="righ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1,263,664.74</w:t>
            </w:r>
          </w:p>
        </w:tc>
        <w:tc>
          <w:tcPr>
            <w:tcW w:w="2063"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1,263,664.74</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3278"/>
        <w:gridCol w:w="2064"/>
        <w:gridCol w:w="2063"/>
        <w:gridCol w:w="2465"/>
      </w:tblGrid>
      <w:tr>
        <w:trPr>
          <w:trHeight w:val="558"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9,604,415.11</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6,581,358.45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9,604,415.11</w:t>
            </w:r>
          </w:p>
        </w:tc>
      </w:tr>
      <w:tr>
        <w:trPr>
          <w:trHeight w:val="558"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软件企业增值税退税</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5,585,190.98</w:t>
            </w:r>
          </w:p>
        </w:tc>
        <w:tc>
          <w:tcPr>
            <w:tcW w:w="2063"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1,776,833.22</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610,437.97</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1,776,833.22</w:t>
            </w:r>
          </w:p>
        </w:tc>
      </w:tr>
      <w:tr>
        <w:trPr>
          <w:trHeight w:val="558"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18,246,706.81</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7,303,571.54</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12,661,515.83</w:t>
            </w:r>
          </w:p>
        </w:tc>
      </w:tr>
    </w:tbl>
    <w:p>
      <w:pPr>
        <w:pStyle w:val="BodyText"/>
        <w:spacing w:line="240" w:lineRule="auto" w:before="63"/>
        <w:ind w:left="1660" w:right="0"/>
        <w:jc w:val="left"/>
      </w:pPr>
      <w:r>
        <w:rPr>
          <w:rFonts w:ascii="宋体" w:hAnsi="宋体" w:cs="宋体" w:eastAsia="宋体" w:hint="default"/>
        </w:rPr>
        <w:t>(2)</w:t>
      </w:r>
      <w:r>
        <w:rPr>
          <w:rFonts w:ascii="宋体" w:hAnsi="宋体" w:cs="宋体" w:eastAsia="宋体" w:hint="default"/>
          <w:spacing w:val="-3"/>
        </w:rPr>
        <w:t> </w:t>
      </w:r>
      <w:r>
        <w:rPr/>
        <w:t>政府补助明细</w:t>
      </w:r>
    </w:p>
    <w:p>
      <w:pPr>
        <w:spacing w:line="240" w:lineRule="auto" w:before="12"/>
        <w:rPr>
          <w:rFonts w:ascii="宋体" w:hAnsi="宋体" w:cs="宋体" w:eastAsia="宋体" w:hint="default"/>
          <w:sz w:val="9"/>
          <w:szCs w:val="9"/>
        </w:rPr>
      </w:pPr>
    </w:p>
    <w:tbl>
      <w:tblPr>
        <w:tblW w:w="0" w:type="auto"/>
        <w:jc w:val="left"/>
        <w:tblInd w:w="934" w:type="dxa"/>
        <w:tblLayout w:type="fixed"/>
        <w:tblCellMar>
          <w:top w:w="0" w:type="dxa"/>
          <w:left w:w="0" w:type="dxa"/>
          <w:bottom w:w="0" w:type="dxa"/>
          <w:right w:w="0" w:type="dxa"/>
        </w:tblCellMar>
        <w:tblLook w:val="01E0"/>
      </w:tblPr>
      <w:tblGrid>
        <w:gridCol w:w="2148"/>
        <w:gridCol w:w="1476"/>
        <w:gridCol w:w="1476"/>
        <w:gridCol w:w="1206"/>
        <w:gridCol w:w="2820"/>
      </w:tblGrid>
      <w:tr>
        <w:trPr>
          <w:trHeight w:val="75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72" w:right="2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r>
              <w:rPr>
                <w:rFonts w:ascii="宋体" w:hAnsi="宋体" w:cs="宋体" w:eastAsia="宋体" w:hint="default"/>
                <w:sz w:val="21"/>
                <w:szCs w:val="21"/>
              </w:rPr>
              <w:t>与收益相关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4"/>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33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2"/>
                <w:sz w:val="21"/>
                <w:szCs w:val="21"/>
              </w:rPr>
              <w:t>外贸出口信用保险保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费补贴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z w:val="21"/>
              </w:rPr>
              <w:t>1,269,000.00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2" w:right="3"/>
              <w:jc w:val="left"/>
              <w:rPr>
                <w:rFonts w:ascii="宋体" w:hAnsi="宋体" w:cs="宋体" w:eastAsia="宋体" w:hint="default"/>
                <w:sz w:val="21"/>
                <w:szCs w:val="21"/>
              </w:rPr>
            </w:pPr>
            <w:r>
              <w:rPr>
                <w:rFonts w:ascii="宋体" w:hAnsi="宋体" w:cs="宋体" w:eastAsia="宋体" w:hint="default"/>
                <w:sz w:val="21"/>
                <w:szCs w:val="21"/>
              </w:rPr>
              <w:t>根据杭州市财政局、杭州市 </w:t>
            </w:r>
            <w:r>
              <w:rPr>
                <w:rFonts w:ascii="宋体" w:hAnsi="宋体" w:cs="宋体" w:eastAsia="宋体" w:hint="default"/>
                <w:spacing w:val="-2"/>
                <w:sz w:val="21"/>
                <w:szCs w:val="21"/>
              </w:rPr>
              <w:t>商务委员会（杭州市粮食局）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杭财企〔</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1157</w:t>
            </w:r>
            <w:r>
              <w:rPr>
                <w:rFonts w:ascii="宋体" w:hAnsi="宋体" w:cs="宋体" w:eastAsia="宋体" w:hint="default"/>
                <w:spacing w:val="-54"/>
                <w:sz w:val="21"/>
                <w:szCs w:val="21"/>
              </w:rPr>
              <w:t> </w:t>
            </w:r>
            <w:r>
              <w:rPr>
                <w:rFonts w:ascii="宋体" w:hAnsi="宋体" w:cs="宋体" w:eastAsia="宋体" w:hint="default"/>
                <w:sz w:val="21"/>
                <w:szCs w:val="21"/>
              </w:rPr>
              <w:t>号文件 拨入</w:t>
            </w:r>
          </w:p>
        </w:tc>
      </w:tr>
      <w:tr>
        <w:trPr>
          <w:trHeight w:val="55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创新创业人才区奖励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02" w:right="0"/>
              <w:jc w:val="left"/>
              <w:rPr>
                <w:rFonts w:ascii="宋体" w:hAnsi="宋体" w:cs="宋体" w:eastAsia="宋体" w:hint="default"/>
                <w:sz w:val="21"/>
                <w:szCs w:val="21"/>
              </w:rPr>
            </w:pPr>
            <w:r>
              <w:rPr>
                <w:rFonts w:ascii="宋体" w:hAnsi="宋体" w:cs="宋体" w:eastAsia="宋体" w:hint="default"/>
                <w:sz w:val="21"/>
                <w:szCs w:val="21"/>
              </w:rPr>
              <w:t>由滨江区财政局拨入</w:t>
            </w:r>
          </w:p>
        </w:tc>
      </w:tr>
      <w:tr>
        <w:trPr>
          <w:trHeight w:val="71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3"/>
              <w:jc w:val="left"/>
              <w:rPr>
                <w:rFonts w:ascii="宋体" w:hAnsi="宋体" w:cs="宋体" w:eastAsia="宋体" w:hint="default"/>
                <w:sz w:val="21"/>
                <w:szCs w:val="21"/>
              </w:rPr>
            </w:pPr>
            <w:r>
              <w:rPr>
                <w:rFonts w:ascii="宋体" w:hAnsi="宋体" w:cs="宋体" w:eastAsia="宋体" w:hint="default"/>
                <w:spacing w:val="2"/>
                <w:sz w:val="21"/>
                <w:szCs w:val="21"/>
              </w:rPr>
              <w:t>极大规模集成电路制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造装备及成套工艺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942,727.27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1,236,363.64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2" w:right="89" w:firstLine="105"/>
              <w:jc w:val="left"/>
              <w:rPr>
                <w:rFonts w:ascii="宋体" w:hAnsi="宋体" w:cs="宋体" w:eastAsia="宋体" w:hint="default"/>
                <w:sz w:val="21"/>
                <w:szCs w:val="21"/>
              </w:rPr>
            </w:pPr>
            <w:r>
              <w:rPr>
                <w:rFonts w:ascii="宋体" w:hAnsi="宋体" w:cs="宋体" w:eastAsia="宋体" w:hint="default"/>
                <w:spacing w:val="14"/>
                <w:sz w:val="21"/>
                <w:szCs w:val="21"/>
              </w:rPr>
              <w:t>与资产相 </w:t>
            </w:r>
            <w:r>
              <w:rPr>
                <w:rFonts w:ascii="宋体" w:hAnsi="宋体" w:cs="宋体" w:eastAsia="宋体" w:hint="default"/>
                <w:sz w:val="21"/>
                <w:szCs w:val="21"/>
              </w:rPr>
              <w:t>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递延收益转入</w:t>
            </w:r>
          </w:p>
        </w:tc>
      </w:tr>
      <w:tr>
        <w:trPr>
          <w:trHeight w:val="133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22" w:right="103"/>
              <w:jc w:val="both"/>
              <w:rPr>
                <w:rFonts w:ascii="宋体" w:hAnsi="宋体" w:cs="宋体" w:eastAsia="宋体" w:hint="default"/>
                <w:sz w:val="21"/>
                <w:szCs w:val="21"/>
              </w:rPr>
            </w:pPr>
            <w:r>
              <w:rPr>
                <w:rFonts w:ascii="宋体" w:hAnsi="宋体" w:cs="宋体" w:eastAsia="宋体" w:hint="default"/>
                <w:spacing w:val="2"/>
                <w:sz w:val="21"/>
                <w:szCs w:val="21"/>
              </w:rPr>
              <w:t>基于无线射频识别技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术的商品电子防盗系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统的开发及应用项目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z w:val="21"/>
              </w:rPr>
              <w:t>910,000.00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26"/>
              <w:ind w:left="102" w:right="107"/>
              <w:jc w:val="both"/>
              <w:rPr>
                <w:rFonts w:ascii="宋体" w:hAnsi="宋体" w:cs="宋体" w:eastAsia="宋体" w:hint="default"/>
                <w:sz w:val="21"/>
                <w:szCs w:val="21"/>
              </w:rPr>
            </w:pPr>
            <w:r>
              <w:rPr>
                <w:rFonts w:ascii="宋体" w:hAnsi="宋体" w:cs="宋体" w:eastAsia="宋体" w:hint="default"/>
                <w:spacing w:val="6"/>
                <w:sz w:val="21"/>
                <w:szCs w:val="21"/>
              </w:rPr>
              <w:t>根据杭州市上城区发展改革</w:t>
            </w:r>
            <w:r>
              <w:rPr>
                <w:rFonts w:ascii="宋体" w:hAnsi="宋体" w:cs="宋体" w:eastAsia="宋体" w:hint="default"/>
                <w:sz w:val="21"/>
                <w:szCs w:val="21"/>
              </w:rPr>
              <w:t> </w:t>
            </w:r>
            <w:r>
              <w:rPr>
                <w:rFonts w:ascii="宋体" w:hAnsi="宋体" w:cs="宋体" w:eastAsia="宋体" w:hint="default"/>
                <w:spacing w:val="6"/>
                <w:sz w:val="21"/>
                <w:szCs w:val="21"/>
              </w:rPr>
              <w:t>和经济信息化局、杭州市上</w:t>
            </w:r>
            <w:r>
              <w:rPr>
                <w:rFonts w:ascii="宋体" w:hAnsi="宋体" w:cs="宋体" w:eastAsia="宋体" w:hint="default"/>
                <w:sz w:val="21"/>
                <w:szCs w:val="21"/>
              </w:rPr>
              <w:t> 城</w:t>
            </w:r>
            <w:r>
              <w:rPr>
                <w:rFonts w:ascii="宋体" w:hAnsi="宋体" w:cs="宋体" w:eastAsia="宋体" w:hint="default"/>
                <w:spacing w:val="-49"/>
                <w:sz w:val="21"/>
                <w:szCs w:val="21"/>
              </w:rPr>
              <w:t> </w:t>
            </w:r>
            <w:r>
              <w:rPr>
                <w:rFonts w:ascii="宋体" w:hAnsi="宋体" w:cs="宋体" w:eastAsia="宋体" w:hint="default"/>
                <w:sz w:val="21"/>
                <w:szCs w:val="21"/>
              </w:rPr>
              <w:t>区</w:t>
            </w:r>
            <w:r>
              <w:rPr>
                <w:rFonts w:ascii="宋体" w:hAnsi="宋体" w:cs="宋体" w:eastAsia="宋体" w:hint="default"/>
                <w:spacing w:val="-49"/>
                <w:sz w:val="21"/>
                <w:szCs w:val="21"/>
              </w:rPr>
              <w:t> </w:t>
            </w:r>
            <w:r>
              <w:rPr>
                <w:rFonts w:ascii="宋体" w:hAnsi="宋体" w:cs="宋体" w:eastAsia="宋体" w:hint="default"/>
                <w:sz w:val="21"/>
                <w:szCs w:val="21"/>
              </w:rPr>
              <w:t>财</w:t>
            </w:r>
            <w:r>
              <w:rPr>
                <w:rFonts w:ascii="宋体" w:hAnsi="宋体" w:cs="宋体" w:eastAsia="宋体" w:hint="default"/>
                <w:spacing w:val="-49"/>
                <w:sz w:val="21"/>
                <w:szCs w:val="21"/>
              </w:rPr>
              <w:t> </w:t>
            </w:r>
            <w:r>
              <w:rPr>
                <w:rFonts w:ascii="宋体" w:hAnsi="宋体" w:cs="宋体" w:eastAsia="宋体" w:hint="default"/>
                <w:sz w:val="21"/>
                <w:szCs w:val="21"/>
              </w:rPr>
              <w:t>政</w:t>
            </w:r>
            <w:r>
              <w:rPr>
                <w:rFonts w:ascii="宋体" w:hAnsi="宋体" w:cs="宋体" w:eastAsia="宋体" w:hint="default"/>
                <w:spacing w:val="-50"/>
                <w:sz w:val="21"/>
                <w:szCs w:val="21"/>
              </w:rPr>
              <w:t> </w:t>
            </w:r>
            <w:r>
              <w:rPr>
                <w:rFonts w:ascii="宋体" w:hAnsi="宋体" w:cs="宋体" w:eastAsia="宋体" w:hint="default"/>
                <w:sz w:val="21"/>
                <w:szCs w:val="21"/>
              </w:rPr>
              <w:t>局</w:t>
            </w:r>
            <w:r>
              <w:rPr>
                <w:rFonts w:ascii="宋体" w:hAnsi="宋体" w:cs="宋体" w:eastAsia="宋体" w:hint="default"/>
                <w:spacing w:val="-49"/>
                <w:sz w:val="21"/>
                <w:szCs w:val="21"/>
              </w:rPr>
              <w:t> </w:t>
            </w:r>
            <w:r>
              <w:rPr>
                <w:rFonts w:ascii="宋体" w:hAnsi="宋体" w:cs="宋体" w:eastAsia="宋体" w:hint="default"/>
                <w:sz w:val="21"/>
                <w:szCs w:val="21"/>
              </w:rPr>
              <w:t>上</w:t>
            </w:r>
            <w:r>
              <w:rPr>
                <w:rFonts w:ascii="宋体" w:hAnsi="宋体" w:cs="宋体" w:eastAsia="宋体" w:hint="default"/>
                <w:spacing w:val="-49"/>
                <w:sz w:val="21"/>
                <w:szCs w:val="21"/>
              </w:rPr>
              <w:t> </w:t>
            </w:r>
            <w:r>
              <w:rPr>
                <w:rFonts w:ascii="宋体" w:hAnsi="宋体" w:cs="宋体" w:eastAsia="宋体" w:hint="default"/>
                <w:sz w:val="21"/>
                <w:szCs w:val="21"/>
              </w:rPr>
              <w:t>发</w:t>
            </w:r>
            <w:r>
              <w:rPr>
                <w:rFonts w:ascii="宋体" w:hAnsi="宋体" w:cs="宋体" w:eastAsia="宋体" w:hint="default"/>
                <w:spacing w:val="-49"/>
                <w:sz w:val="21"/>
                <w:szCs w:val="21"/>
              </w:rPr>
              <w:t> </w:t>
            </w:r>
            <w:r>
              <w:rPr>
                <w:rFonts w:ascii="宋体" w:hAnsi="宋体" w:cs="宋体" w:eastAsia="宋体" w:hint="default"/>
                <w:sz w:val="21"/>
                <w:szCs w:val="21"/>
              </w:rPr>
              <w:t>改</w:t>
            </w:r>
            <w:r>
              <w:rPr>
                <w:rFonts w:ascii="宋体" w:hAnsi="宋体" w:cs="宋体" w:eastAsia="宋体" w:hint="default"/>
                <w:spacing w:val="-50"/>
                <w:sz w:val="21"/>
                <w:szCs w:val="21"/>
              </w:rPr>
              <w:t> </w:t>
            </w:r>
            <w:r>
              <w:rPr>
                <w:rFonts w:ascii="宋体" w:hAnsi="宋体" w:cs="宋体" w:eastAsia="宋体" w:hint="default"/>
                <w:sz w:val="21"/>
                <w:szCs w:val="21"/>
              </w:rPr>
              <w:t>经</w:t>
            </w:r>
            <w:r>
              <w:rPr>
                <w:rFonts w:ascii="宋体" w:hAnsi="宋体" w:cs="宋体" w:eastAsia="宋体" w:hint="default"/>
                <w:spacing w:val="-49"/>
                <w:sz w:val="21"/>
                <w:szCs w:val="21"/>
              </w:rPr>
              <w:t> </w:t>
            </w:r>
            <w:r>
              <w:rPr>
                <w:rFonts w:ascii="宋体" w:hAnsi="宋体" w:cs="宋体" w:eastAsia="宋体" w:hint="default"/>
                <w:sz w:val="21"/>
                <w:szCs w:val="21"/>
              </w:rPr>
              <w:t>信</w:t>
            </w:r>
          </w:p>
          <w:p>
            <w:pPr>
              <w:pStyle w:val="TableParagraph"/>
              <w:spacing w:line="240" w:lineRule="auto" w:before="11"/>
              <w:ind w:left="10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61</w:t>
            </w:r>
            <w:r>
              <w:rPr>
                <w:rFonts w:ascii="宋体" w:hAnsi="宋体" w:cs="宋体" w:eastAsia="宋体" w:hint="default"/>
                <w:spacing w:val="-53"/>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2"/>
                <w:sz w:val="21"/>
                <w:szCs w:val="21"/>
              </w:rPr>
              <w:t>都市型工业创新平台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建设项目资助资金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900,000.00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750,000.00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2" w:right="107"/>
              <w:jc w:val="both"/>
              <w:rPr>
                <w:rFonts w:ascii="宋体" w:hAnsi="宋体" w:cs="宋体" w:eastAsia="宋体" w:hint="default"/>
                <w:sz w:val="21"/>
                <w:szCs w:val="21"/>
              </w:rPr>
            </w:pPr>
            <w:r>
              <w:rPr>
                <w:rFonts w:ascii="宋体" w:hAnsi="宋体" w:cs="宋体" w:eastAsia="宋体" w:hint="default"/>
                <w:spacing w:val="6"/>
                <w:sz w:val="21"/>
                <w:szCs w:val="21"/>
              </w:rPr>
              <w:t>根据杭州市上城区财政局上</w:t>
            </w:r>
            <w:r>
              <w:rPr>
                <w:rFonts w:ascii="宋体" w:hAnsi="宋体" w:cs="宋体" w:eastAsia="宋体" w:hint="default"/>
                <w:sz w:val="21"/>
                <w:szCs w:val="21"/>
              </w:rPr>
              <w:t> 财〔</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23"/>
                <w:sz w:val="21"/>
                <w:szCs w:val="21"/>
              </w:rPr>
              <w:t> </w:t>
            </w:r>
            <w:r>
              <w:rPr>
                <w:rFonts w:ascii="宋体" w:hAnsi="宋体" w:cs="宋体" w:eastAsia="宋体" w:hint="default"/>
                <w:sz w:val="21"/>
                <w:szCs w:val="21"/>
              </w:rPr>
              <w:t>号和〔</w:t>
            </w:r>
            <w:r>
              <w:rPr>
                <w:rFonts w:ascii="宋体" w:hAnsi="宋体" w:cs="宋体" w:eastAsia="宋体" w:hint="default"/>
                <w:sz w:val="21"/>
                <w:szCs w:val="21"/>
              </w:rPr>
              <w:t>2014</w:t>
            </w:r>
            <w:r>
              <w:rPr>
                <w:rFonts w:ascii="宋体" w:hAnsi="宋体" w:cs="宋体" w:eastAsia="宋体" w:hint="default"/>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1"/>
              <w:jc w:val="both"/>
              <w:rPr>
                <w:rFonts w:ascii="宋体" w:hAnsi="宋体" w:cs="宋体" w:eastAsia="宋体" w:hint="default"/>
                <w:sz w:val="21"/>
                <w:szCs w:val="21"/>
              </w:rPr>
            </w:pPr>
            <w:r>
              <w:rPr>
                <w:rFonts w:ascii="宋体" w:hAnsi="宋体" w:cs="宋体" w:eastAsia="宋体" w:hint="default"/>
                <w:spacing w:val="17"/>
                <w:sz w:val="21"/>
                <w:szCs w:val="21"/>
              </w:rPr>
              <w:t>面向零售业的</w:t>
            </w:r>
            <w:r>
              <w:rPr>
                <w:rFonts w:ascii="宋体" w:hAnsi="宋体" w:cs="宋体" w:eastAsia="宋体" w:hint="default"/>
                <w:spacing w:val="27"/>
                <w:sz w:val="21"/>
                <w:szCs w:val="21"/>
              </w:rPr>
              <w:t> </w:t>
            </w:r>
            <w:r>
              <w:rPr>
                <w:rFonts w:ascii="宋体" w:hAnsi="宋体" w:cs="宋体" w:eastAsia="宋体" w:hint="default"/>
                <w:sz w:val="21"/>
                <w:szCs w:val="21"/>
              </w:rPr>
              <w:t>Rfid </w:t>
            </w:r>
            <w:r>
              <w:rPr>
                <w:rFonts w:ascii="宋体" w:hAnsi="宋体" w:cs="宋体" w:eastAsia="宋体" w:hint="default"/>
                <w:spacing w:val="2"/>
                <w:sz w:val="21"/>
                <w:szCs w:val="21"/>
              </w:rPr>
              <w:t>智慧门店管理平台的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研发与示范应用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750,000.00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递延收益转入</w:t>
            </w:r>
          </w:p>
        </w:tc>
      </w:tr>
      <w:tr>
        <w:trPr>
          <w:trHeight w:val="165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2"/>
                <w:sz w:val="21"/>
                <w:szCs w:val="21"/>
              </w:rPr>
              <w:t>进出口公平贸易资助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700,000.00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700,000.00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26"/>
              <w:ind w:left="102" w:right="107"/>
              <w:jc w:val="both"/>
              <w:rPr>
                <w:rFonts w:ascii="宋体" w:hAnsi="宋体" w:cs="宋体" w:eastAsia="宋体" w:hint="default"/>
                <w:sz w:val="21"/>
                <w:szCs w:val="21"/>
              </w:rPr>
            </w:pPr>
            <w:r>
              <w:rPr>
                <w:rFonts w:ascii="宋体" w:hAnsi="宋体" w:cs="宋体" w:eastAsia="宋体" w:hint="default"/>
                <w:spacing w:val="6"/>
                <w:sz w:val="21"/>
                <w:szCs w:val="21"/>
              </w:rPr>
              <w:t>根据杭州上城区财政局、杭</w:t>
            </w:r>
            <w:r>
              <w:rPr>
                <w:rFonts w:ascii="宋体" w:hAnsi="宋体" w:cs="宋体" w:eastAsia="宋体" w:hint="default"/>
                <w:sz w:val="21"/>
                <w:szCs w:val="21"/>
              </w:rPr>
              <w:t> 州</w:t>
            </w:r>
            <w:r>
              <w:rPr>
                <w:rFonts w:ascii="宋体" w:hAnsi="宋体" w:cs="宋体" w:eastAsia="宋体" w:hint="default"/>
                <w:spacing w:val="-49"/>
                <w:sz w:val="21"/>
                <w:szCs w:val="21"/>
              </w:rPr>
              <w:t> </w:t>
            </w:r>
            <w:r>
              <w:rPr>
                <w:rFonts w:ascii="宋体" w:hAnsi="宋体" w:cs="宋体" w:eastAsia="宋体" w:hint="default"/>
                <w:sz w:val="21"/>
                <w:szCs w:val="21"/>
              </w:rPr>
              <w:t>市</w:t>
            </w:r>
            <w:r>
              <w:rPr>
                <w:rFonts w:ascii="宋体" w:hAnsi="宋体" w:cs="宋体" w:eastAsia="宋体" w:hint="default"/>
                <w:spacing w:val="-49"/>
                <w:sz w:val="21"/>
                <w:szCs w:val="21"/>
              </w:rPr>
              <w:t> </w:t>
            </w:r>
            <w:r>
              <w:rPr>
                <w:rFonts w:ascii="宋体" w:hAnsi="宋体" w:cs="宋体" w:eastAsia="宋体" w:hint="default"/>
                <w:sz w:val="21"/>
                <w:szCs w:val="21"/>
              </w:rPr>
              <w:t>商</w:t>
            </w:r>
            <w:r>
              <w:rPr>
                <w:rFonts w:ascii="宋体" w:hAnsi="宋体" w:cs="宋体" w:eastAsia="宋体" w:hint="default"/>
                <w:spacing w:val="-49"/>
                <w:sz w:val="21"/>
                <w:szCs w:val="21"/>
              </w:rPr>
              <w:t> </w:t>
            </w:r>
            <w:r>
              <w:rPr>
                <w:rFonts w:ascii="宋体" w:hAnsi="宋体" w:cs="宋体" w:eastAsia="宋体" w:hint="default"/>
                <w:sz w:val="21"/>
                <w:szCs w:val="21"/>
              </w:rPr>
              <w:t>务</w:t>
            </w:r>
            <w:r>
              <w:rPr>
                <w:rFonts w:ascii="宋体" w:hAnsi="宋体" w:cs="宋体" w:eastAsia="宋体" w:hint="default"/>
                <w:spacing w:val="-50"/>
                <w:sz w:val="21"/>
                <w:szCs w:val="21"/>
              </w:rPr>
              <w:t> </w:t>
            </w:r>
            <w:r>
              <w:rPr>
                <w:rFonts w:ascii="宋体" w:hAnsi="宋体" w:cs="宋体" w:eastAsia="宋体" w:hint="default"/>
                <w:sz w:val="21"/>
                <w:szCs w:val="21"/>
              </w:rPr>
              <w:t>委</w:t>
            </w:r>
            <w:r>
              <w:rPr>
                <w:rFonts w:ascii="宋体" w:hAnsi="宋体" w:cs="宋体" w:eastAsia="宋体" w:hint="default"/>
                <w:spacing w:val="-49"/>
                <w:sz w:val="21"/>
                <w:szCs w:val="21"/>
              </w:rPr>
              <w:t> </w:t>
            </w:r>
            <w:r>
              <w:rPr>
                <w:rFonts w:ascii="宋体" w:hAnsi="宋体" w:cs="宋体" w:eastAsia="宋体" w:hint="default"/>
                <w:sz w:val="21"/>
                <w:szCs w:val="21"/>
              </w:rPr>
              <w:t>员</w:t>
            </w:r>
            <w:r>
              <w:rPr>
                <w:rFonts w:ascii="宋体" w:hAnsi="宋体" w:cs="宋体" w:eastAsia="宋体" w:hint="default"/>
                <w:spacing w:val="-49"/>
                <w:sz w:val="21"/>
                <w:szCs w:val="21"/>
              </w:rPr>
              <w:t> </w:t>
            </w:r>
            <w:r>
              <w:rPr>
                <w:rFonts w:ascii="宋体" w:hAnsi="宋体" w:cs="宋体" w:eastAsia="宋体" w:hint="default"/>
                <w:sz w:val="21"/>
                <w:szCs w:val="21"/>
              </w:rPr>
              <w:t>会</w:t>
            </w:r>
            <w:r>
              <w:rPr>
                <w:rFonts w:ascii="宋体" w:hAnsi="宋体" w:cs="宋体" w:eastAsia="宋体" w:hint="default"/>
                <w:spacing w:val="-49"/>
                <w:sz w:val="21"/>
                <w:szCs w:val="21"/>
              </w:rPr>
              <w:t> </w:t>
            </w:r>
            <w:r>
              <w:rPr>
                <w:rFonts w:ascii="宋体" w:hAnsi="宋体" w:cs="宋体" w:eastAsia="宋体" w:hint="default"/>
                <w:sz w:val="21"/>
                <w:szCs w:val="21"/>
              </w:rPr>
              <w:t>杭</w:t>
            </w:r>
            <w:r>
              <w:rPr>
                <w:rFonts w:ascii="宋体" w:hAnsi="宋体" w:cs="宋体" w:eastAsia="宋体" w:hint="default"/>
                <w:spacing w:val="-50"/>
                <w:sz w:val="21"/>
                <w:szCs w:val="21"/>
              </w:rPr>
              <w:t> </w:t>
            </w:r>
            <w:r>
              <w:rPr>
                <w:rFonts w:ascii="宋体" w:hAnsi="宋体" w:cs="宋体" w:eastAsia="宋体" w:hint="default"/>
                <w:sz w:val="21"/>
                <w:szCs w:val="21"/>
              </w:rPr>
              <w:t>财</w:t>
            </w:r>
            <w:r>
              <w:rPr>
                <w:rFonts w:ascii="宋体" w:hAnsi="宋体" w:cs="宋体" w:eastAsia="宋体" w:hint="default"/>
                <w:spacing w:val="-49"/>
                <w:sz w:val="21"/>
                <w:szCs w:val="21"/>
              </w:rPr>
              <w:t> </w:t>
            </w:r>
            <w:r>
              <w:rPr>
                <w:rFonts w:ascii="宋体" w:hAnsi="宋体" w:cs="宋体" w:eastAsia="宋体" w:hint="default"/>
                <w:sz w:val="21"/>
                <w:szCs w:val="21"/>
              </w:rPr>
              <w:t>企</w:t>
            </w:r>
          </w:p>
          <w:p>
            <w:pPr>
              <w:pStyle w:val="TableParagraph"/>
              <w:spacing w:line="273" w:lineRule="auto" w:before="10"/>
              <w:ind w:left="102" w:right="10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98</w:t>
            </w:r>
            <w:r>
              <w:rPr>
                <w:rFonts w:ascii="宋体" w:hAnsi="宋体" w:cs="宋体" w:eastAsia="宋体" w:hint="default"/>
                <w:spacing w:val="-22"/>
                <w:sz w:val="21"/>
                <w:szCs w:val="21"/>
              </w:rPr>
              <w:t> </w:t>
            </w:r>
            <w:r>
              <w:rPr>
                <w:rFonts w:ascii="宋体" w:hAnsi="宋体" w:cs="宋体" w:eastAsia="宋体" w:hint="default"/>
                <w:sz w:val="21"/>
                <w:szCs w:val="21"/>
              </w:rPr>
              <w:t>号、杭州市财政 </w:t>
            </w:r>
            <w:r>
              <w:rPr>
                <w:rFonts w:ascii="宋体" w:hAnsi="宋体" w:cs="宋体" w:eastAsia="宋体" w:hint="default"/>
                <w:spacing w:val="6"/>
                <w:sz w:val="21"/>
                <w:szCs w:val="21"/>
              </w:rPr>
              <w:t>局、杭州市商务委员会杭财</w:t>
            </w:r>
            <w:r>
              <w:rPr>
                <w:rFonts w:ascii="宋体" w:hAnsi="宋体" w:cs="宋体" w:eastAsia="宋体" w:hint="default"/>
                <w:sz w:val="21"/>
                <w:szCs w:val="21"/>
              </w:rPr>
              <w:t> 企〔</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933</w:t>
            </w:r>
            <w:r>
              <w:rPr>
                <w:rFonts w:ascii="宋体" w:hAnsi="宋体" w:cs="宋体" w:eastAsia="宋体" w:hint="default"/>
                <w:spacing w:val="-55"/>
                <w:sz w:val="21"/>
                <w:szCs w:val="21"/>
              </w:rPr>
              <w:t> </w:t>
            </w:r>
            <w:r>
              <w:rPr>
                <w:rFonts w:ascii="宋体" w:hAnsi="宋体" w:cs="宋体" w:eastAsia="宋体" w:hint="default"/>
                <w:sz w:val="21"/>
                <w:szCs w:val="21"/>
              </w:rPr>
              <w:t>号文件拨入</w:t>
            </w:r>
          </w:p>
        </w:tc>
      </w:tr>
      <w:tr>
        <w:trPr>
          <w:trHeight w:val="133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2"/>
                <w:sz w:val="21"/>
                <w:szCs w:val="21"/>
              </w:rPr>
              <w:t>智能识别传感产品设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计集成一体化技术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z w:val="21"/>
              </w:rPr>
              <w:t>700,000.00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2" w:right="108"/>
              <w:jc w:val="both"/>
              <w:rPr>
                <w:rFonts w:ascii="宋体" w:hAnsi="宋体" w:cs="宋体" w:eastAsia="宋体" w:hint="default"/>
                <w:sz w:val="21"/>
                <w:szCs w:val="21"/>
              </w:rPr>
            </w:pPr>
            <w:r>
              <w:rPr>
                <w:rFonts w:ascii="宋体" w:hAnsi="宋体" w:cs="宋体" w:eastAsia="宋体" w:hint="default"/>
                <w:spacing w:val="6"/>
                <w:sz w:val="21"/>
                <w:szCs w:val="21"/>
              </w:rPr>
              <w:t>根据杭州市上城区财政局、</w:t>
            </w:r>
            <w:r>
              <w:rPr>
                <w:rFonts w:ascii="宋体" w:hAnsi="宋体" w:cs="宋体" w:eastAsia="宋体" w:hint="default"/>
                <w:sz w:val="21"/>
                <w:szCs w:val="21"/>
              </w:rPr>
              <w:t> </w:t>
            </w:r>
            <w:r>
              <w:rPr>
                <w:rFonts w:ascii="宋体" w:hAnsi="宋体" w:cs="宋体" w:eastAsia="宋体" w:hint="default"/>
                <w:spacing w:val="6"/>
                <w:sz w:val="21"/>
                <w:szCs w:val="21"/>
              </w:rPr>
              <w:t>杭州市经济和信息化委员会</w:t>
            </w:r>
            <w:r>
              <w:rPr>
                <w:rFonts w:ascii="宋体" w:hAnsi="宋体" w:cs="宋体" w:eastAsia="宋体" w:hint="default"/>
                <w:sz w:val="21"/>
                <w:szCs w:val="21"/>
              </w:rPr>
              <w:t> 杭财企〔</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82</w:t>
            </w:r>
            <w:r>
              <w:rPr>
                <w:rFonts w:ascii="宋体" w:hAnsi="宋体" w:cs="宋体" w:eastAsia="宋体" w:hint="default"/>
                <w:spacing w:val="-24"/>
                <w:sz w:val="21"/>
                <w:szCs w:val="21"/>
              </w:rPr>
              <w:t> </w:t>
            </w:r>
            <w:r>
              <w:rPr>
                <w:rFonts w:ascii="宋体" w:hAnsi="宋体" w:cs="宋体" w:eastAsia="宋体" w:hint="default"/>
                <w:sz w:val="21"/>
                <w:szCs w:val="21"/>
              </w:rPr>
              <w:t>号文件拨 入</w:t>
            </w:r>
          </w:p>
        </w:tc>
      </w:tr>
      <w:tr>
        <w:trPr>
          <w:trHeight w:val="1299"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24"/>
                <w:sz w:val="21"/>
                <w:szCs w:val="21"/>
              </w:rPr>
              <w:t> </w:t>
            </w:r>
            <w:r>
              <w:rPr>
                <w:rFonts w:ascii="宋体" w:hAnsi="宋体" w:cs="宋体" w:eastAsia="宋体" w:hint="default"/>
                <w:spacing w:val="17"/>
                <w:sz w:val="21"/>
                <w:szCs w:val="21"/>
              </w:rPr>
              <w:t>年杭州高新区</w:t>
            </w:r>
          </w:p>
          <w:p>
            <w:pPr>
              <w:pStyle w:val="TableParagraph"/>
              <w:spacing w:line="273" w:lineRule="auto" w:before="36"/>
              <w:ind w:left="122" w:right="83"/>
              <w:jc w:val="both"/>
              <w:rPr>
                <w:rFonts w:ascii="宋体" w:hAnsi="宋体" w:cs="宋体" w:eastAsia="宋体" w:hint="default"/>
                <w:sz w:val="21"/>
                <w:szCs w:val="21"/>
              </w:rPr>
            </w:pPr>
            <w:r>
              <w:rPr>
                <w:rFonts w:ascii="宋体" w:hAnsi="宋体" w:cs="宋体" w:eastAsia="宋体" w:hint="default"/>
                <w:spacing w:val="2"/>
                <w:sz w:val="21"/>
                <w:szCs w:val="21"/>
              </w:rPr>
              <w:t>（滨江）工业和信息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化发展专项</w:t>
            </w:r>
            <w:r>
              <w:rPr>
                <w:rFonts w:ascii="宋体" w:hAnsi="宋体" w:cs="宋体" w:eastAsia="宋体" w:hint="default"/>
                <w:spacing w:val="16"/>
                <w:sz w:val="21"/>
                <w:szCs w:val="21"/>
              </w:rPr>
              <w:t>-</w:t>
            </w:r>
            <w:r>
              <w:rPr>
                <w:rFonts w:ascii="宋体" w:hAnsi="宋体" w:cs="宋体" w:eastAsia="宋体" w:hint="default"/>
                <w:spacing w:val="16"/>
                <w:sz w:val="21"/>
                <w:szCs w:val="21"/>
              </w:rPr>
              <w:t>省云工 </w:t>
            </w:r>
            <w:r>
              <w:rPr>
                <w:rFonts w:ascii="宋体" w:hAnsi="宋体" w:cs="宋体" w:eastAsia="宋体" w:hint="default"/>
                <w:spacing w:val="2"/>
                <w:sz w:val="21"/>
                <w:szCs w:val="21"/>
              </w:rPr>
              <w:t>程和云服务专项奖励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73" w:lineRule="auto"/>
              <w:ind w:left="102" w:right="107"/>
              <w:jc w:val="left"/>
              <w:rPr>
                <w:rFonts w:ascii="宋体" w:hAnsi="宋体" w:cs="宋体" w:eastAsia="宋体" w:hint="default"/>
                <w:sz w:val="21"/>
                <w:szCs w:val="21"/>
              </w:rPr>
            </w:pPr>
            <w:r>
              <w:rPr>
                <w:rFonts w:ascii="宋体" w:hAnsi="宋体" w:cs="宋体" w:eastAsia="宋体" w:hint="default"/>
                <w:sz w:val="21"/>
                <w:szCs w:val="21"/>
              </w:rPr>
              <w:t>根据浙企财〔</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47</w:t>
            </w:r>
            <w:r>
              <w:rPr>
                <w:rFonts w:ascii="宋体" w:hAnsi="宋体" w:cs="宋体" w:eastAsia="宋体" w:hint="default"/>
                <w:spacing w:val="-23"/>
                <w:sz w:val="21"/>
                <w:szCs w:val="21"/>
              </w:rPr>
              <w:t> </w:t>
            </w:r>
            <w:r>
              <w:rPr>
                <w:rFonts w:ascii="宋体" w:hAnsi="宋体" w:cs="宋体" w:eastAsia="宋体" w:hint="default"/>
                <w:sz w:val="21"/>
                <w:szCs w:val="21"/>
              </w:rPr>
              <w:t>号文 件拨入</w:t>
            </w:r>
          </w:p>
        </w:tc>
      </w:tr>
    </w:tbl>
    <w:p>
      <w:pPr>
        <w:spacing w:after="0" w:line="273"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934" w:type="dxa"/>
        <w:tblLayout w:type="fixed"/>
        <w:tblCellMar>
          <w:top w:w="0" w:type="dxa"/>
          <w:left w:w="0" w:type="dxa"/>
          <w:bottom w:w="0" w:type="dxa"/>
          <w:right w:w="0" w:type="dxa"/>
        </w:tblCellMar>
        <w:tblLook w:val="01E0"/>
      </w:tblPr>
      <w:tblGrid>
        <w:gridCol w:w="2148"/>
        <w:gridCol w:w="1476"/>
        <w:gridCol w:w="1476"/>
        <w:gridCol w:w="1206"/>
        <w:gridCol w:w="2820"/>
      </w:tblGrid>
      <w:tr>
        <w:trPr>
          <w:trHeight w:val="36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2"/>
                <w:sz w:val="21"/>
                <w:szCs w:val="21"/>
              </w:rPr>
              <w:t>医疗物联网关键设备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和应用系统研制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300,000.00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2" w:right="110"/>
              <w:jc w:val="both"/>
              <w:rPr>
                <w:rFonts w:ascii="宋体" w:hAnsi="宋体" w:cs="宋体" w:eastAsia="宋体" w:hint="default"/>
                <w:sz w:val="21"/>
                <w:szCs w:val="21"/>
              </w:rPr>
            </w:pPr>
            <w:r>
              <w:rPr>
                <w:rFonts w:ascii="宋体" w:hAnsi="宋体" w:cs="宋体" w:eastAsia="宋体" w:hint="default"/>
                <w:spacing w:val="6"/>
                <w:sz w:val="21"/>
                <w:szCs w:val="21"/>
              </w:rPr>
              <w:t>根据无锡高新技术产业开发</w:t>
            </w:r>
            <w:r>
              <w:rPr>
                <w:rFonts w:ascii="宋体" w:hAnsi="宋体" w:cs="宋体" w:eastAsia="宋体" w:hint="default"/>
                <w:sz w:val="21"/>
                <w:szCs w:val="21"/>
              </w:rPr>
              <w:t> </w:t>
            </w:r>
            <w:r>
              <w:rPr>
                <w:rFonts w:ascii="宋体" w:hAnsi="宋体" w:cs="宋体" w:eastAsia="宋体" w:hint="default"/>
                <w:spacing w:val="6"/>
                <w:sz w:val="21"/>
                <w:szCs w:val="21"/>
              </w:rPr>
              <w:t>区科技局江苏省科技项目合</w:t>
            </w:r>
            <w:r>
              <w:rPr>
                <w:rFonts w:ascii="宋体" w:hAnsi="宋体" w:cs="宋体" w:eastAsia="宋体" w:hint="default"/>
                <w:sz w:val="21"/>
                <w:szCs w:val="21"/>
              </w:rPr>
              <w:t> 同拨入</w:t>
            </w:r>
          </w:p>
        </w:tc>
      </w:tr>
      <w:tr>
        <w:trPr>
          <w:trHeight w:val="71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80"/>
                <w:sz w:val="21"/>
                <w:szCs w:val="21"/>
              </w:rPr>
              <w:t> </w:t>
            </w:r>
            <w:r>
              <w:rPr>
                <w:rFonts w:ascii="宋体" w:hAnsi="宋体" w:cs="宋体" w:eastAsia="宋体" w:hint="default"/>
                <w:sz w:val="21"/>
                <w:szCs w:val="21"/>
              </w:rPr>
              <w:t>年杭州市国省科 技项目补助经费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21"/>
                <w:szCs w:val="21"/>
              </w:rPr>
            </w:pPr>
            <w:r>
              <w:rPr>
                <w:rFonts w:ascii="宋体"/>
                <w:sz w:val="21"/>
              </w:rPr>
              <w:t>300,000.00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由滨江区财政局拨入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1"/>
              <w:jc w:val="both"/>
              <w:rPr>
                <w:rFonts w:ascii="宋体" w:hAnsi="宋体" w:cs="宋体" w:eastAsia="宋体" w:hint="default"/>
                <w:sz w:val="21"/>
                <w:szCs w:val="21"/>
              </w:rPr>
            </w:pPr>
            <w:r>
              <w:rPr>
                <w:rFonts w:ascii="宋体" w:hAnsi="宋体" w:cs="宋体" w:eastAsia="宋体" w:hint="default"/>
                <w:spacing w:val="17"/>
                <w:sz w:val="21"/>
                <w:szCs w:val="21"/>
              </w:rPr>
              <w:t>滨江区财政局</w:t>
            </w:r>
            <w:r>
              <w:rPr>
                <w:rFonts w:ascii="宋体" w:hAnsi="宋体" w:cs="宋体" w:eastAsia="宋体" w:hint="default"/>
                <w:spacing w:val="27"/>
                <w:sz w:val="21"/>
                <w:szCs w:val="21"/>
              </w:rPr>
              <w:t> </w:t>
            </w:r>
            <w:r>
              <w:rPr>
                <w:rFonts w:ascii="宋体" w:hAnsi="宋体" w:cs="宋体" w:eastAsia="宋体" w:hint="default"/>
                <w:sz w:val="21"/>
                <w:szCs w:val="21"/>
              </w:rPr>
              <w:t>2014 </w:t>
            </w:r>
            <w:r>
              <w:rPr>
                <w:rFonts w:ascii="宋体" w:hAnsi="宋体" w:cs="宋体" w:eastAsia="宋体" w:hint="default"/>
                <w:spacing w:val="2"/>
                <w:sz w:val="21"/>
                <w:szCs w:val="21"/>
              </w:rPr>
              <w:t>年省级研发中心区奖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励资金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200,000.00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102" w:right="110"/>
              <w:jc w:val="left"/>
              <w:rPr>
                <w:rFonts w:ascii="宋体" w:hAnsi="宋体" w:cs="宋体" w:eastAsia="宋体" w:hint="default"/>
                <w:sz w:val="21"/>
                <w:szCs w:val="21"/>
              </w:rPr>
            </w:pPr>
            <w:r>
              <w:rPr>
                <w:rFonts w:ascii="宋体" w:hAnsi="宋体" w:cs="宋体" w:eastAsia="宋体" w:hint="default"/>
                <w:spacing w:val="6"/>
                <w:sz w:val="21"/>
                <w:szCs w:val="21"/>
              </w:rPr>
              <w:t>根据浙江省科学技术厅浙科</w:t>
            </w:r>
            <w:r>
              <w:rPr>
                <w:rFonts w:ascii="宋体" w:hAnsi="宋体" w:cs="宋体" w:eastAsia="宋体" w:hint="default"/>
                <w:sz w:val="21"/>
                <w:szCs w:val="21"/>
              </w:rPr>
              <w:t> 发条〔</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177</w:t>
            </w:r>
            <w:r>
              <w:rPr>
                <w:rFonts w:ascii="宋体" w:hAnsi="宋体" w:cs="宋体" w:eastAsia="宋体" w:hint="default"/>
                <w:spacing w:val="-54"/>
                <w:sz w:val="21"/>
                <w:szCs w:val="21"/>
              </w:rPr>
              <w:t> </w:t>
            </w:r>
            <w:r>
              <w:rPr>
                <w:rFonts w:ascii="宋体" w:hAnsi="宋体" w:cs="宋体" w:eastAsia="宋体" w:hint="default"/>
                <w:sz w:val="21"/>
                <w:szCs w:val="21"/>
              </w:rPr>
              <w:t>号文拨入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80"/>
                <w:sz w:val="21"/>
                <w:szCs w:val="21"/>
              </w:rPr>
              <w:t> </w:t>
            </w:r>
            <w:r>
              <w:rPr>
                <w:rFonts w:ascii="宋体" w:hAnsi="宋体" w:cs="宋体" w:eastAsia="宋体" w:hint="default"/>
                <w:sz w:val="21"/>
                <w:szCs w:val="21"/>
              </w:rPr>
              <w:t>年杭州市雏鹰企 业资助经费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150,000.00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2" w:right="107"/>
              <w:jc w:val="both"/>
              <w:rPr>
                <w:rFonts w:ascii="宋体" w:hAnsi="宋体" w:cs="宋体" w:eastAsia="宋体" w:hint="default"/>
                <w:sz w:val="21"/>
                <w:szCs w:val="21"/>
              </w:rPr>
            </w:pPr>
            <w:r>
              <w:rPr>
                <w:rFonts w:ascii="宋体" w:hAnsi="宋体" w:cs="宋体" w:eastAsia="宋体" w:hint="default"/>
                <w:spacing w:val="-2"/>
                <w:sz w:val="21"/>
                <w:szCs w:val="21"/>
              </w:rPr>
              <w:t>根据杭州科技局〔</w:t>
            </w:r>
            <w:r>
              <w:rPr>
                <w:rFonts w:ascii="宋体" w:hAnsi="宋体" w:cs="宋体" w:eastAsia="宋体" w:hint="default"/>
                <w:spacing w:val="-2"/>
                <w:sz w:val="21"/>
                <w:szCs w:val="21"/>
              </w:rPr>
              <w:t>2015</w:t>
            </w:r>
            <w:r>
              <w:rPr>
                <w:rFonts w:ascii="宋体" w:hAnsi="宋体" w:cs="宋体" w:eastAsia="宋体" w:hint="default"/>
                <w:spacing w:val="-2"/>
                <w:sz w:val="21"/>
                <w:szCs w:val="21"/>
              </w:rPr>
              <w:t>〕</w:t>
            </w:r>
            <w:r>
              <w:rPr>
                <w:rFonts w:ascii="宋体" w:hAnsi="宋体" w:cs="宋体" w:eastAsia="宋体" w:hint="default"/>
                <w:spacing w:val="-2"/>
                <w:sz w:val="21"/>
                <w:szCs w:val="21"/>
              </w:rPr>
              <w:t>210</w:t>
            </w:r>
            <w:r>
              <w:rPr>
                <w:rFonts w:ascii="宋体" w:hAnsi="宋体" w:cs="宋体" w:eastAsia="宋体" w:hint="default"/>
                <w:spacing w:val="-96"/>
                <w:sz w:val="21"/>
                <w:szCs w:val="21"/>
              </w:rPr>
              <w:t> </w:t>
            </w:r>
            <w:r>
              <w:rPr>
                <w:rFonts w:ascii="宋体" w:hAnsi="宋体" w:cs="宋体" w:eastAsia="宋体" w:hint="default"/>
                <w:spacing w:val="5"/>
                <w:sz w:val="21"/>
                <w:szCs w:val="21"/>
              </w:rPr>
              <w:t>号文件及杭财教会〔</w:t>
            </w:r>
            <w:r>
              <w:rPr>
                <w:rFonts w:ascii="宋体" w:hAnsi="宋体" w:cs="宋体" w:eastAsia="宋体" w:hint="default"/>
                <w:spacing w:val="5"/>
                <w:sz w:val="21"/>
                <w:szCs w:val="21"/>
              </w:rPr>
              <w:t>2015</w:t>
            </w:r>
            <w:r>
              <w:rPr>
                <w:rFonts w:ascii="宋体" w:hAnsi="宋体" w:cs="宋体" w:eastAsia="宋体" w:hint="default"/>
                <w:spacing w:val="5"/>
                <w:sz w:val="21"/>
                <w:szCs w:val="21"/>
              </w:rPr>
              <w:t>〕</w:t>
            </w:r>
            <w:r>
              <w:rPr>
                <w:rFonts w:ascii="宋体" w:hAnsi="宋体" w:cs="宋体" w:eastAsia="宋体" w:hint="default"/>
                <w:spacing w:val="-96"/>
                <w:sz w:val="21"/>
                <w:szCs w:val="21"/>
              </w:rPr>
              <w:t> </w:t>
            </w:r>
            <w:r>
              <w:rPr>
                <w:rFonts w:ascii="宋体" w:hAnsi="宋体" w:cs="宋体" w:eastAsia="宋体" w:hint="default"/>
                <w:sz w:val="21"/>
                <w:szCs w:val="21"/>
              </w:rPr>
              <w:t>224</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1"/>
              <w:jc w:val="both"/>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73"/>
                <w:sz w:val="21"/>
                <w:szCs w:val="21"/>
              </w:rPr>
              <w:t> </w:t>
            </w:r>
            <w:r>
              <w:rPr>
                <w:rFonts w:ascii="宋体" w:hAnsi="宋体" w:cs="宋体" w:eastAsia="宋体" w:hint="default"/>
                <w:sz w:val="21"/>
                <w:szCs w:val="21"/>
              </w:rPr>
              <w:t>EAS</w:t>
            </w:r>
            <w:r>
              <w:rPr>
                <w:rFonts w:ascii="宋体" w:hAnsi="宋体" w:cs="宋体" w:eastAsia="宋体" w:hint="default"/>
                <w:spacing w:val="-72"/>
                <w:sz w:val="21"/>
                <w:szCs w:val="21"/>
              </w:rPr>
              <w:t> </w:t>
            </w:r>
            <w:r>
              <w:rPr>
                <w:rFonts w:ascii="宋体" w:hAnsi="宋体" w:cs="宋体" w:eastAsia="宋体" w:hint="default"/>
                <w:sz w:val="21"/>
                <w:szCs w:val="21"/>
              </w:rPr>
              <w:t>和</w:t>
            </w:r>
            <w:r>
              <w:rPr>
                <w:rFonts w:ascii="宋体" w:hAnsi="宋体" w:cs="宋体" w:eastAsia="宋体" w:hint="default"/>
                <w:spacing w:val="-73"/>
                <w:sz w:val="21"/>
                <w:szCs w:val="21"/>
              </w:rPr>
              <w:t> </w:t>
            </w:r>
            <w:r>
              <w:rPr>
                <w:rFonts w:ascii="宋体" w:hAnsi="宋体" w:cs="宋体" w:eastAsia="宋体" w:hint="default"/>
                <w:sz w:val="21"/>
                <w:szCs w:val="21"/>
              </w:rPr>
              <w:t>RFID</w:t>
            </w:r>
            <w:r>
              <w:rPr>
                <w:rFonts w:ascii="宋体" w:hAnsi="宋体" w:cs="宋体" w:eastAsia="宋体" w:hint="default"/>
                <w:spacing w:val="-72"/>
                <w:sz w:val="21"/>
                <w:szCs w:val="21"/>
              </w:rPr>
              <w:t> </w:t>
            </w:r>
            <w:r>
              <w:rPr>
                <w:rFonts w:ascii="宋体" w:hAnsi="宋体" w:cs="宋体" w:eastAsia="宋体" w:hint="default"/>
                <w:sz w:val="21"/>
                <w:szCs w:val="21"/>
              </w:rPr>
              <w:t>的物 </w:t>
            </w:r>
            <w:r>
              <w:rPr>
                <w:rFonts w:ascii="宋体" w:hAnsi="宋体" w:cs="宋体" w:eastAsia="宋体" w:hint="default"/>
                <w:spacing w:val="2"/>
                <w:sz w:val="21"/>
                <w:szCs w:val="21"/>
              </w:rPr>
              <w:t>品信息处理关键技术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研究和应用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800,000.00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26"/>
              <w:ind w:left="102" w:right="110"/>
              <w:jc w:val="left"/>
              <w:rPr>
                <w:rFonts w:ascii="宋体" w:hAnsi="宋体" w:cs="宋体" w:eastAsia="宋体" w:hint="default"/>
                <w:sz w:val="21"/>
                <w:szCs w:val="21"/>
              </w:rPr>
            </w:pPr>
            <w:r>
              <w:rPr>
                <w:rFonts w:ascii="宋体" w:hAnsi="宋体" w:cs="宋体" w:eastAsia="宋体" w:hint="default"/>
                <w:spacing w:val="6"/>
                <w:sz w:val="21"/>
                <w:szCs w:val="21"/>
              </w:rPr>
              <w:t>根据杭州市财政局、杭州市</w:t>
            </w:r>
            <w:r>
              <w:rPr>
                <w:rFonts w:ascii="宋体" w:hAnsi="宋体" w:cs="宋体" w:eastAsia="宋体" w:hint="default"/>
                <w:sz w:val="21"/>
                <w:szCs w:val="21"/>
              </w:rPr>
              <w:t> </w:t>
            </w:r>
            <w:r>
              <w:rPr>
                <w:rFonts w:ascii="宋体" w:hAnsi="宋体" w:cs="宋体" w:eastAsia="宋体" w:hint="default"/>
                <w:spacing w:val="6"/>
                <w:sz w:val="21"/>
                <w:szCs w:val="21"/>
              </w:rPr>
              <w:t>经济和信息化委员会杭财企</w:t>
            </w:r>
          </w:p>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1024</w:t>
            </w:r>
            <w:r>
              <w:rPr>
                <w:rFonts w:ascii="宋体" w:hAnsi="宋体" w:cs="宋体" w:eastAsia="宋体" w:hint="default"/>
                <w:spacing w:val="-53"/>
                <w:sz w:val="21"/>
                <w:szCs w:val="21"/>
              </w:rPr>
              <w:t> </w:t>
            </w:r>
            <w:r>
              <w:rPr>
                <w:rFonts w:ascii="宋体" w:hAnsi="宋体" w:cs="宋体" w:eastAsia="宋体" w:hint="default"/>
                <w:sz w:val="21"/>
                <w:szCs w:val="21"/>
              </w:rPr>
              <w:t>号文件拨入</w:t>
            </w:r>
          </w:p>
        </w:tc>
      </w:tr>
      <w:tr>
        <w:trPr>
          <w:trHeight w:val="196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2"/>
                <w:sz w:val="21"/>
                <w:szCs w:val="21"/>
              </w:rPr>
              <w:t>物联网服务平台研发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项目</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2"/>
              <w:jc w:val="right"/>
              <w:rPr>
                <w:rFonts w:ascii="宋体" w:hAnsi="宋体" w:cs="宋体" w:eastAsia="宋体" w:hint="default"/>
                <w:sz w:val="21"/>
                <w:szCs w:val="21"/>
              </w:rPr>
            </w:pPr>
            <w:r>
              <w:rPr>
                <w:rFonts w:ascii="宋体"/>
                <w:sz w:val="21"/>
              </w:rPr>
              <w:t>746,900.00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26"/>
              <w:ind w:left="102" w:right="110"/>
              <w:jc w:val="both"/>
              <w:rPr>
                <w:rFonts w:ascii="宋体" w:hAnsi="宋体" w:cs="宋体" w:eastAsia="宋体" w:hint="default"/>
                <w:sz w:val="21"/>
                <w:szCs w:val="21"/>
              </w:rPr>
            </w:pPr>
            <w:r>
              <w:rPr>
                <w:rFonts w:ascii="宋体" w:hAnsi="宋体" w:cs="宋体" w:eastAsia="宋体" w:hint="default"/>
                <w:spacing w:val="6"/>
                <w:sz w:val="21"/>
                <w:szCs w:val="21"/>
              </w:rPr>
              <w:t>根据杭州市财政局、杭州市</w:t>
            </w:r>
            <w:r>
              <w:rPr>
                <w:rFonts w:ascii="宋体" w:hAnsi="宋体" w:cs="宋体" w:eastAsia="宋体" w:hint="default"/>
                <w:sz w:val="21"/>
                <w:szCs w:val="21"/>
              </w:rPr>
              <w:t> </w:t>
            </w:r>
            <w:r>
              <w:rPr>
                <w:rFonts w:ascii="宋体" w:hAnsi="宋体" w:cs="宋体" w:eastAsia="宋体" w:hint="default"/>
                <w:spacing w:val="6"/>
                <w:sz w:val="21"/>
                <w:szCs w:val="21"/>
              </w:rPr>
              <w:t>对外贸易经济合作局杭财企</w:t>
            </w:r>
          </w:p>
          <w:p>
            <w:pPr>
              <w:pStyle w:val="TableParagraph"/>
              <w:spacing w:line="273" w:lineRule="auto" w:before="10"/>
              <w:ind w:left="102" w:right="106"/>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2013</w:t>
            </w:r>
            <w:r>
              <w:rPr>
                <w:rFonts w:ascii="宋体" w:hAnsi="宋体" w:cs="宋体" w:eastAsia="宋体" w:hint="default"/>
                <w:spacing w:val="-7"/>
                <w:sz w:val="21"/>
                <w:szCs w:val="21"/>
              </w:rPr>
              <w:t>〕</w:t>
            </w:r>
            <w:r>
              <w:rPr>
                <w:rFonts w:ascii="宋体" w:hAnsi="宋体" w:cs="宋体" w:eastAsia="宋体" w:hint="default"/>
                <w:spacing w:val="-7"/>
                <w:sz w:val="21"/>
                <w:szCs w:val="21"/>
              </w:rPr>
              <w:t>898</w:t>
            </w:r>
            <w:r>
              <w:rPr>
                <w:rFonts w:ascii="宋体" w:hAnsi="宋体" w:cs="宋体" w:eastAsia="宋体" w:hint="default"/>
                <w:spacing w:val="-49"/>
                <w:sz w:val="21"/>
                <w:szCs w:val="21"/>
              </w:rPr>
              <w:t> </w:t>
            </w:r>
            <w:r>
              <w:rPr>
                <w:rFonts w:ascii="宋体" w:hAnsi="宋体" w:cs="宋体" w:eastAsia="宋体" w:hint="default"/>
                <w:spacing w:val="-11"/>
                <w:sz w:val="21"/>
                <w:szCs w:val="21"/>
              </w:rPr>
              <w:t>号和〔</w:t>
            </w:r>
            <w:r>
              <w:rPr>
                <w:rFonts w:ascii="宋体" w:hAnsi="宋体" w:cs="宋体" w:eastAsia="宋体" w:hint="default"/>
                <w:spacing w:val="-11"/>
                <w:sz w:val="21"/>
                <w:szCs w:val="21"/>
              </w:rPr>
              <w:t>2014</w:t>
            </w:r>
            <w:r>
              <w:rPr>
                <w:rFonts w:ascii="宋体" w:hAnsi="宋体" w:cs="宋体" w:eastAsia="宋体" w:hint="default"/>
                <w:spacing w:val="-11"/>
                <w:sz w:val="21"/>
                <w:szCs w:val="21"/>
              </w:rPr>
              <w:t>〕</w:t>
            </w:r>
            <w:r>
              <w:rPr>
                <w:rFonts w:ascii="宋体" w:hAnsi="宋体" w:cs="宋体" w:eastAsia="宋体" w:hint="default"/>
                <w:spacing w:val="-11"/>
                <w:sz w:val="21"/>
                <w:szCs w:val="21"/>
              </w:rPr>
              <w:t>465</w:t>
            </w:r>
            <w:r>
              <w:rPr>
                <w:rFonts w:ascii="宋体" w:hAnsi="宋体" w:cs="宋体" w:eastAsia="宋体" w:hint="default"/>
                <w:sz w:val="21"/>
                <w:szCs w:val="21"/>
              </w:rPr>
              <w:t> </w:t>
            </w:r>
            <w:r>
              <w:rPr>
                <w:rFonts w:ascii="宋体" w:hAnsi="宋体" w:cs="宋体" w:eastAsia="宋体" w:hint="default"/>
                <w:spacing w:val="6"/>
                <w:sz w:val="21"/>
                <w:szCs w:val="21"/>
              </w:rPr>
              <w:t>号、杭州市财政局、杭州市</w:t>
            </w:r>
            <w:r>
              <w:rPr>
                <w:rFonts w:ascii="宋体" w:hAnsi="宋体" w:cs="宋体" w:eastAsia="宋体" w:hint="default"/>
                <w:sz w:val="21"/>
                <w:szCs w:val="21"/>
              </w:rPr>
              <w:t> </w:t>
            </w:r>
            <w:r>
              <w:rPr>
                <w:rFonts w:ascii="宋体" w:hAnsi="宋体" w:cs="宋体" w:eastAsia="宋体" w:hint="default"/>
                <w:spacing w:val="5"/>
                <w:sz w:val="21"/>
                <w:szCs w:val="21"/>
              </w:rPr>
              <w:t>商务委员会杭财企〔</w:t>
            </w:r>
            <w:r>
              <w:rPr>
                <w:rFonts w:ascii="宋体" w:hAnsi="宋体" w:cs="宋体" w:eastAsia="宋体" w:hint="default"/>
                <w:spacing w:val="5"/>
                <w:sz w:val="21"/>
                <w:szCs w:val="21"/>
              </w:rPr>
              <w:t>2014</w:t>
            </w:r>
            <w:r>
              <w:rPr>
                <w:rFonts w:ascii="宋体" w:hAnsi="宋体" w:cs="宋体" w:eastAsia="宋体" w:hint="default"/>
                <w:spacing w:val="5"/>
                <w:sz w:val="21"/>
                <w:szCs w:val="21"/>
              </w:rPr>
              <w:t>〕</w:t>
            </w:r>
            <w:r>
              <w:rPr>
                <w:rFonts w:ascii="宋体" w:hAnsi="宋体" w:cs="宋体" w:eastAsia="宋体" w:hint="default"/>
                <w:spacing w:val="-96"/>
                <w:sz w:val="21"/>
                <w:szCs w:val="21"/>
              </w:rPr>
              <w:t> </w:t>
            </w:r>
            <w:r>
              <w:rPr>
                <w:rFonts w:ascii="宋体" w:hAnsi="宋体" w:cs="宋体" w:eastAsia="宋体" w:hint="default"/>
                <w:sz w:val="21"/>
                <w:szCs w:val="21"/>
              </w:rPr>
              <w:t>648</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3"/>
              <w:jc w:val="both"/>
              <w:rPr>
                <w:rFonts w:ascii="宋体" w:hAnsi="宋体" w:cs="宋体" w:eastAsia="宋体" w:hint="default"/>
                <w:sz w:val="21"/>
                <w:szCs w:val="21"/>
              </w:rPr>
            </w:pPr>
            <w:r>
              <w:rPr>
                <w:rFonts w:ascii="宋体" w:hAnsi="宋体" w:cs="宋体" w:eastAsia="宋体" w:hint="default"/>
                <w:spacing w:val="2"/>
                <w:sz w:val="21"/>
                <w:szCs w:val="21"/>
              </w:rPr>
              <w:t>基于物联网的制造企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业生产过程可视化综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合管理系统研发补助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313,200.00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26"/>
              <w:ind w:left="102" w:right="110"/>
              <w:jc w:val="left"/>
              <w:rPr>
                <w:rFonts w:ascii="宋体" w:hAnsi="宋体" w:cs="宋体" w:eastAsia="宋体" w:hint="default"/>
                <w:sz w:val="21"/>
                <w:szCs w:val="21"/>
              </w:rPr>
            </w:pPr>
            <w:r>
              <w:rPr>
                <w:rFonts w:ascii="宋体" w:hAnsi="宋体" w:cs="宋体" w:eastAsia="宋体" w:hint="default"/>
                <w:spacing w:val="6"/>
                <w:sz w:val="21"/>
                <w:szCs w:val="21"/>
              </w:rPr>
              <w:t>根据杭州市财政局、杭州市</w:t>
            </w:r>
            <w:r>
              <w:rPr>
                <w:rFonts w:ascii="宋体" w:hAnsi="宋体" w:cs="宋体" w:eastAsia="宋体" w:hint="default"/>
                <w:sz w:val="21"/>
                <w:szCs w:val="21"/>
              </w:rPr>
              <w:t> </w:t>
            </w:r>
            <w:r>
              <w:rPr>
                <w:rFonts w:ascii="宋体" w:hAnsi="宋体" w:cs="宋体" w:eastAsia="宋体" w:hint="default"/>
                <w:spacing w:val="6"/>
                <w:sz w:val="21"/>
                <w:szCs w:val="21"/>
              </w:rPr>
              <w:t>经济和信息化委员会杭财企</w:t>
            </w:r>
          </w:p>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1556</w:t>
            </w:r>
            <w:r>
              <w:rPr>
                <w:rFonts w:ascii="宋体" w:hAnsi="宋体" w:cs="宋体" w:eastAsia="宋体" w:hint="default"/>
                <w:spacing w:val="-53"/>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3"/>
              <w:jc w:val="both"/>
              <w:rPr>
                <w:rFonts w:ascii="宋体" w:hAnsi="宋体" w:cs="宋体" w:eastAsia="宋体" w:hint="default"/>
                <w:sz w:val="21"/>
                <w:szCs w:val="21"/>
              </w:rPr>
            </w:pPr>
            <w:r>
              <w:rPr>
                <w:rFonts w:ascii="宋体" w:hAnsi="宋体" w:cs="宋体" w:eastAsia="宋体" w:hint="default"/>
                <w:spacing w:val="2"/>
                <w:sz w:val="21"/>
                <w:szCs w:val="21"/>
              </w:rPr>
              <w:t>一种适用于多种特殊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应用标签的一体化防</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内盗系统</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301,600.00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26"/>
              <w:ind w:left="102" w:right="110"/>
              <w:jc w:val="left"/>
              <w:rPr>
                <w:rFonts w:ascii="宋体" w:hAnsi="宋体" w:cs="宋体" w:eastAsia="宋体" w:hint="default"/>
                <w:sz w:val="21"/>
                <w:szCs w:val="21"/>
              </w:rPr>
            </w:pPr>
            <w:r>
              <w:rPr>
                <w:rFonts w:ascii="宋体" w:hAnsi="宋体" w:cs="宋体" w:eastAsia="宋体" w:hint="default"/>
                <w:spacing w:val="6"/>
                <w:sz w:val="21"/>
                <w:szCs w:val="21"/>
              </w:rPr>
              <w:t>根据杭州市财政局、杭州市</w:t>
            </w:r>
            <w:r>
              <w:rPr>
                <w:rFonts w:ascii="宋体" w:hAnsi="宋体" w:cs="宋体" w:eastAsia="宋体" w:hint="default"/>
                <w:sz w:val="21"/>
                <w:szCs w:val="21"/>
              </w:rPr>
              <w:t> </w:t>
            </w:r>
            <w:r>
              <w:rPr>
                <w:rFonts w:ascii="宋体" w:hAnsi="宋体" w:cs="宋体" w:eastAsia="宋体" w:hint="default"/>
                <w:spacing w:val="6"/>
                <w:sz w:val="21"/>
                <w:szCs w:val="21"/>
              </w:rPr>
              <w:t>经济和信息化委员会杭财企</w:t>
            </w:r>
          </w:p>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1550</w:t>
            </w:r>
            <w:r>
              <w:rPr>
                <w:rFonts w:ascii="宋体" w:hAnsi="宋体" w:cs="宋体" w:eastAsia="宋体" w:hint="default"/>
                <w:spacing w:val="-53"/>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3"/>
              <w:jc w:val="both"/>
              <w:rPr>
                <w:rFonts w:ascii="宋体" w:hAnsi="宋体" w:cs="宋体" w:eastAsia="宋体" w:hint="default"/>
                <w:sz w:val="21"/>
                <w:szCs w:val="21"/>
              </w:rPr>
            </w:pPr>
            <w:r>
              <w:rPr>
                <w:rFonts w:ascii="宋体" w:hAnsi="宋体" w:cs="宋体" w:eastAsia="宋体" w:hint="default"/>
                <w:spacing w:val="2"/>
                <w:sz w:val="21"/>
                <w:szCs w:val="21"/>
              </w:rPr>
              <w:t>无线射频电子标签生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产线技术改造项目补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300,000.00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由扬州市广陵区财政局拨入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96"/>
              <w:jc w:val="both"/>
              <w:rPr>
                <w:rFonts w:ascii="宋体" w:hAnsi="宋体" w:cs="宋体" w:eastAsia="宋体" w:hint="default"/>
                <w:sz w:val="21"/>
                <w:szCs w:val="21"/>
              </w:rPr>
            </w:pPr>
            <w:r>
              <w:rPr>
                <w:rFonts w:ascii="宋体" w:hAnsi="宋体" w:cs="宋体" w:eastAsia="宋体" w:hint="default"/>
                <w:spacing w:val="2"/>
                <w:sz w:val="21"/>
                <w:szCs w:val="21"/>
              </w:rPr>
              <w:t>杭州市 </w:t>
            </w:r>
            <w:r>
              <w:rPr>
                <w:rFonts w:ascii="宋体" w:hAnsi="宋体" w:cs="宋体" w:eastAsia="宋体" w:hint="default"/>
                <w:sz w:val="21"/>
                <w:szCs w:val="21"/>
              </w:rPr>
              <w:t>2013</w:t>
            </w:r>
            <w:r>
              <w:rPr>
                <w:rFonts w:ascii="宋体" w:hAnsi="宋体" w:cs="宋体" w:eastAsia="宋体" w:hint="default"/>
                <w:spacing w:val="7"/>
                <w:sz w:val="21"/>
                <w:szCs w:val="21"/>
              </w:rPr>
              <w:t> </w:t>
            </w:r>
            <w:r>
              <w:rPr>
                <w:rFonts w:ascii="宋体" w:hAnsi="宋体" w:cs="宋体" w:eastAsia="宋体" w:hint="default"/>
                <w:spacing w:val="4"/>
                <w:sz w:val="21"/>
                <w:szCs w:val="21"/>
              </w:rPr>
              <w:t>年度实 </w:t>
            </w:r>
            <w:r>
              <w:rPr>
                <w:rFonts w:ascii="宋体" w:hAnsi="宋体" w:cs="宋体" w:eastAsia="宋体" w:hint="default"/>
                <w:spacing w:val="2"/>
                <w:sz w:val="21"/>
                <w:szCs w:val="21"/>
              </w:rPr>
              <w:t>施“走出去”战略财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政扶持资金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300,000.00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2" w:right="107"/>
              <w:jc w:val="both"/>
              <w:rPr>
                <w:rFonts w:ascii="宋体" w:hAnsi="宋体" w:cs="宋体" w:eastAsia="宋体" w:hint="default"/>
                <w:sz w:val="21"/>
                <w:szCs w:val="21"/>
              </w:rPr>
            </w:pPr>
            <w:r>
              <w:rPr>
                <w:rFonts w:ascii="宋体" w:hAnsi="宋体" w:cs="宋体" w:eastAsia="宋体" w:hint="default"/>
                <w:spacing w:val="6"/>
                <w:sz w:val="21"/>
                <w:szCs w:val="21"/>
              </w:rPr>
              <w:t>根据杭州市财政局、杭州市</w:t>
            </w:r>
            <w:r>
              <w:rPr>
                <w:rFonts w:ascii="宋体" w:hAnsi="宋体" w:cs="宋体" w:eastAsia="宋体" w:hint="default"/>
                <w:sz w:val="21"/>
                <w:szCs w:val="21"/>
              </w:rPr>
              <w:t> </w:t>
            </w:r>
            <w:r>
              <w:rPr>
                <w:rFonts w:ascii="宋体" w:hAnsi="宋体" w:cs="宋体" w:eastAsia="宋体" w:hint="default"/>
                <w:spacing w:val="5"/>
                <w:sz w:val="21"/>
                <w:szCs w:val="21"/>
              </w:rPr>
              <w:t>商务委员会杭财企〔</w:t>
            </w:r>
            <w:r>
              <w:rPr>
                <w:rFonts w:ascii="宋体" w:hAnsi="宋体" w:cs="宋体" w:eastAsia="宋体" w:hint="default"/>
                <w:spacing w:val="5"/>
                <w:sz w:val="21"/>
                <w:szCs w:val="21"/>
              </w:rPr>
              <w:t>2014</w:t>
            </w:r>
            <w:r>
              <w:rPr>
                <w:rFonts w:ascii="宋体" w:hAnsi="宋体" w:cs="宋体" w:eastAsia="宋体" w:hint="default"/>
                <w:spacing w:val="5"/>
                <w:sz w:val="21"/>
                <w:szCs w:val="21"/>
              </w:rPr>
              <w:t>〕</w:t>
            </w:r>
            <w:r>
              <w:rPr>
                <w:rFonts w:ascii="宋体" w:hAnsi="宋体" w:cs="宋体" w:eastAsia="宋体" w:hint="default"/>
                <w:spacing w:val="-96"/>
                <w:sz w:val="21"/>
                <w:szCs w:val="21"/>
              </w:rPr>
              <w:t> </w:t>
            </w:r>
            <w:r>
              <w:rPr>
                <w:rFonts w:ascii="宋体" w:hAnsi="宋体" w:cs="宋体" w:eastAsia="宋体" w:hint="default"/>
                <w:sz w:val="21"/>
                <w:szCs w:val="21"/>
              </w:rPr>
              <w:t>1066</w:t>
            </w:r>
            <w:r>
              <w:rPr>
                <w:rFonts w:ascii="宋体" w:hAnsi="宋体" w:cs="宋体" w:eastAsia="宋体" w:hint="default"/>
                <w:spacing w:val="-53"/>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2"/>
                <w:sz w:val="21"/>
                <w:szCs w:val="21"/>
              </w:rPr>
              <w:t>地方经济贡献突出企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业奖励</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150,000.00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102" w:right="108"/>
              <w:jc w:val="both"/>
              <w:rPr>
                <w:rFonts w:ascii="宋体" w:hAnsi="宋体" w:cs="宋体" w:eastAsia="宋体" w:hint="default"/>
                <w:sz w:val="21"/>
                <w:szCs w:val="21"/>
              </w:rPr>
            </w:pPr>
            <w:r>
              <w:rPr>
                <w:rFonts w:ascii="宋体" w:hAnsi="宋体" w:cs="宋体" w:eastAsia="宋体" w:hint="default"/>
                <w:spacing w:val="6"/>
                <w:sz w:val="21"/>
                <w:szCs w:val="21"/>
              </w:rPr>
              <w:t>根据杭州市上城区人民政府</w:t>
            </w:r>
            <w:r>
              <w:rPr>
                <w:rFonts w:ascii="宋体" w:hAnsi="宋体" w:cs="宋体" w:eastAsia="宋体" w:hint="default"/>
                <w:sz w:val="21"/>
                <w:szCs w:val="21"/>
              </w:rPr>
              <w:t> 上政函〔</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24"/>
                <w:sz w:val="21"/>
                <w:szCs w:val="21"/>
              </w:rPr>
              <w:t> </w:t>
            </w:r>
            <w:r>
              <w:rPr>
                <w:rFonts w:ascii="宋体" w:hAnsi="宋体" w:cs="宋体" w:eastAsia="宋体" w:hint="default"/>
                <w:sz w:val="21"/>
                <w:szCs w:val="21"/>
              </w:rPr>
              <w:t>号和上政 函〔</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4"/>
              <w:ind w:left="122" w:right="103"/>
              <w:jc w:val="left"/>
              <w:rPr>
                <w:rFonts w:ascii="宋体" w:hAnsi="宋体" w:cs="宋体" w:eastAsia="宋体" w:hint="default"/>
                <w:sz w:val="21"/>
                <w:szCs w:val="21"/>
              </w:rPr>
            </w:pPr>
            <w:r>
              <w:rPr>
                <w:rFonts w:ascii="宋体" w:hAnsi="宋体" w:cs="宋体" w:eastAsia="宋体" w:hint="default"/>
                <w:spacing w:val="2"/>
                <w:sz w:val="21"/>
                <w:szCs w:val="21"/>
              </w:rPr>
              <w:t>“国家千人计划”奖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励</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150,000.00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4"/>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104"/>
              <w:ind w:left="102" w:right="110"/>
              <w:jc w:val="left"/>
              <w:rPr>
                <w:rFonts w:ascii="宋体" w:hAnsi="宋体" w:cs="宋体" w:eastAsia="宋体" w:hint="default"/>
                <w:sz w:val="21"/>
                <w:szCs w:val="21"/>
              </w:rPr>
            </w:pPr>
            <w:r>
              <w:rPr>
                <w:rFonts w:ascii="宋体" w:hAnsi="宋体" w:cs="宋体" w:eastAsia="宋体" w:hint="default"/>
                <w:spacing w:val="6"/>
                <w:sz w:val="21"/>
                <w:szCs w:val="21"/>
              </w:rPr>
              <w:t>“国家千人计划”一次性奖</w:t>
            </w:r>
            <w:r>
              <w:rPr>
                <w:rFonts w:ascii="宋体" w:hAnsi="宋体" w:cs="宋体" w:eastAsia="宋体" w:hint="default"/>
                <w:sz w:val="21"/>
                <w:szCs w:val="21"/>
              </w:rPr>
              <w:t> 励</w:t>
            </w:r>
          </w:p>
        </w:tc>
      </w:tr>
      <w:tr>
        <w:trPr>
          <w:trHeight w:val="402"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80"/>
                <w:sz w:val="21"/>
                <w:szCs w:val="21"/>
              </w:rPr>
              <w:t> </w:t>
            </w:r>
            <w:r>
              <w:rPr>
                <w:rFonts w:ascii="宋体" w:hAnsi="宋体" w:cs="宋体" w:eastAsia="宋体" w:hint="default"/>
                <w:sz w:val="21"/>
                <w:szCs w:val="21"/>
              </w:rPr>
              <w:t>年度中央外经贸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121,500.00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76" w:right="0"/>
              <w:jc w:val="left"/>
              <w:rPr>
                <w:rFonts w:ascii="宋体" w:hAnsi="宋体" w:cs="宋体" w:eastAsia="宋体" w:hint="default"/>
                <w:sz w:val="21"/>
                <w:szCs w:val="21"/>
              </w:rPr>
            </w:pPr>
            <w:r>
              <w:rPr>
                <w:rFonts w:ascii="宋体" w:hAnsi="宋体" w:cs="宋体" w:eastAsia="宋体" w:hint="default"/>
                <w:sz w:val="21"/>
                <w:szCs w:val="21"/>
              </w:rPr>
              <w:t>与收益相</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z w:val="21"/>
                <w:szCs w:val="21"/>
              </w:rPr>
              <w:t>据</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z w:val="21"/>
                <w:szCs w:val="21"/>
              </w:rPr>
              <w:t>区</w:t>
            </w:r>
            <w:r>
              <w:rPr>
                <w:rFonts w:ascii="宋体" w:hAnsi="宋体" w:cs="宋体" w:eastAsia="宋体" w:hint="default"/>
                <w:spacing w:val="-76"/>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政</w:t>
            </w:r>
            <w:r>
              <w:rPr>
                <w:rFonts w:ascii="宋体" w:hAnsi="宋体" w:cs="宋体" w:eastAsia="宋体" w:hint="default"/>
                <w:spacing w:val="-77"/>
                <w:sz w:val="21"/>
                <w:szCs w:val="21"/>
              </w:rPr>
              <w:t> </w:t>
            </w:r>
            <w:r>
              <w:rPr>
                <w:rFonts w:ascii="宋体" w:hAnsi="宋体" w:cs="宋体" w:eastAsia="宋体" w:hint="default"/>
                <w:sz w:val="21"/>
                <w:szCs w:val="21"/>
              </w:rPr>
              <w:t>局</w:t>
            </w:r>
            <w:r>
              <w:rPr>
                <w:rFonts w:ascii="宋体" w:hAnsi="宋体" w:cs="宋体" w:eastAsia="宋体" w:hint="default"/>
                <w:spacing w:val="-76"/>
                <w:sz w:val="21"/>
                <w:szCs w:val="21"/>
              </w:rPr>
              <w:t> </w:t>
            </w: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6"/>
                <w:sz w:val="21"/>
                <w:szCs w:val="21"/>
              </w:rPr>
              <w:t> </w:t>
            </w:r>
            <w:r>
              <w:rPr>
                <w:rFonts w:ascii="宋体" w:hAnsi="宋体" w:cs="宋体" w:eastAsia="宋体" w:hint="default"/>
                <w:sz w:val="21"/>
                <w:szCs w:val="21"/>
              </w:rPr>
              <w:t>企</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934" w:type="dxa"/>
        <w:tblLayout w:type="fixed"/>
        <w:tblCellMar>
          <w:top w:w="0" w:type="dxa"/>
          <w:left w:w="0" w:type="dxa"/>
          <w:bottom w:w="0" w:type="dxa"/>
          <w:right w:w="0" w:type="dxa"/>
        </w:tblCellMar>
        <w:tblLook w:val="01E0"/>
      </w:tblPr>
      <w:tblGrid>
        <w:gridCol w:w="2148"/>
        <w:gridCol w:w="1476"/>
        <w:gridCol w:w="1476"/>
        <w:gridCol w:w="1206"/>
        <w:gridCol w:w="2820"/>
      </w:tblGrid>
      <w:tr>
        <w:trPr>
          <w:trHeight w:val="67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发展专项服务外包和</w:t>
            </w:r>
          </w:p>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技术出口资金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646</w:t>
            </w:r>
            <w:r>
              <w:rPr>
                <w:rFonts w:ascii="宋体" w:hAnsi="宋体" w:cs="宋体" w:eastAsia="宋体" w:hint="default"/>
                <w:spacing w:val="-53"/>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80"/>
                <w:sz w:val="21"/>
                <w:szCs w:val="21"/>
              </w:rPr>
              <w:t> </w:t>
            </w:r>
            <w:r>
              <w:rPr>
                <w:rFonts w:ascii="宋体" w:hAnsi="宋体" w:cs="宋体" w:eastAsia="宋体" w:hint="default"/>
                <w:sz w:val="21"/>
                <w:szCs w:val="21"/>
              </w:rPr>
              <w:t>年度上城区促进 </w:t>
            </w:r>
            <w:r>
              <w:rPr>
                <w:rFonts w:ascii="宋体" w:hAnsi="宋体" w:cs="宋体" w:eastAsia="宋体" w:hint="default"/>
                <w:spacing w:val="2"/>
                <w:sz w:val="21"/>
                <w:szCs w:val="21"/>
              </w:rPr>
              <w:t>外贸平稳发展扶持资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100,000.00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102" w:right="110"/>
              <w:jc w:val="left"/>
              <w:rPr>
                <w:rFonts w:ascii="宋体" w:hAnsi="宋体" w:cs="宋体" w:eastAsia="宋体" w:hint="default"/>
                <w:sz w:val="21"/>
                <w:szCs w:val="21"/>
              </w:rPr>
            </w:pPr>
            <w:r>
              <w:rPr>
                <w:rFonts w:ascii="宋体" w:hAnsi="宋体" w:cs="宋体" w:eastAsia="宋体" w:hint="default"/>
                <w:spacing w:val="6"/>
                <w:sz w:val="21"/>
                <w:szCs w:val="21"/>
              </w:rPr>
              <w:t>根据杭州市上城区商务局上</w:t>
            </w:r>
            <w:r>
              <w:rPr>
                <w:rFonts w:ascii="宋体" w:hAnsi="宋体" w:cs="宋体" w:eastAsia="宋体" w:hint="default"/>
                <w:sz w:val="21"/>
                <w:szCs w:val="21"/>
              </w:rPr>
              <w:t> 商务〔</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61</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179"/>
              <w:jc w:val="right"/>
              <w:rPr>
                <w:rFonts w:ascii="宋体" w:hAnsi="宋体" w:cs="宋体" w:eastAsia="宋体" w:hint="default"/>
                <w:sz w:val="21"/>
                <w:szCs w:val="21"/>
              </w:rPr>
            </w:pPr>
            <w:r>
              <w:rPr>
                <w:rFonts w:ascii="宋体" w:hAnsi="宋体" w:cs="宋体" w:eastAsia="宋体" w:hint="default"/>
                <w:sz w:val="21"/>
                <w:szCs w:val="21"/>
              </w:rPr>
              <w:t>其他奖励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982,687.84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611,794.81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4"/>
              <w:ind w:left="492" w:right="179" w:hanging="316"/>
              <w:jc w:val="left"/>
              <w:rPr>
                <w:rFonts w:ascii="宋体" w:hAnsi="宋体" w:cs="宋体" w:eastAsia="宋体" w:hint="default"/>
                <w:sz w:val="21"/>
                <w:szCs w:val="21"/>
              </w:rPr>
            </w:pPr>
            <w:r>
              <w:rPr>
                <w:rFonts w:ascii="宋体" w:hAnsi="宋体" w:cs="宋体" w:eastAsia="宋体" w:hint="default"/>
                <w:sz w:val="21"/>
                <w:szCs w:val="21"/>
              </w:rPr>
              <w:t>与收益相 关</w:t>
            </w:r>
          </w:p>
        </w:tc>
        <w:tc>
          <w:tcPr>
            <w:tcW w:w="282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4"/>
              <w:ind w:right="1177"/>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9,604,415.11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6,581,358.45</w:t>
            </w:r>
          </w:p>
        </w:tc>
        <w:tc>
          <w:tcPr>
            <w:tcW w:w="1206"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5"/>
        <w:ind w:right="0"/>
        <w:jc w:val="left"/>
      </w:pPr>
      <w:bookmarkStart w:name="10. 营业外支出" w:id="237"/>
      <w:bookmarkEnd w:id="237"/>
      <w:r>
        <w:rPr/>
      </w:r>
      <w:r>
        <w:rPr>
          <w:rFonts w:ascii="宋体" w:hAnsi="宋体" w:cs="宋体" w:eastAsia="宋体" w:hint="default"/>
        </w:rPr>
        <w:t>10.</w:t>
      </w:r>
      <w:r>
        <w:rPr>
          <w:rFonts w:ascii="宋体" w:hAnsi="宋体" w:cs="宋体" w:eastAsia="宋体" w:hint="default"/>
          <w:spacing w:val="-1"/>
        </w:rPr>
        <w:t> </w:t>
      </w:r>
      <w:r>
        <w:rPr/>
        <w:t>营业外支出</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267"/>
        <w:gridCol w:w="2283"/>
        <w:gridCol w:w="2132"/>
        <w:gridCol w:w="2189"/>
      </w:tblGrid>
      <w:tr>
        <w:trPr>
          <w:trHeight w:val="754"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6"/>
              <w:ind w:left="577" w:right="257" w:hanging="333"/>
              <w:jc w:val="left"/>
              <w:rPr>
                <w:rFonts w:ascii="宋体" w:hAnsi="宋体" w:cs="宋体" w:eastAsia="宋体" w:hint="default"/>
                <w:sz w:val="21"/>
                <w:szCs w:val="21"/>
              </w:rPr>
            </w:pPr>
            <w:r>
              <w:rPr>
                <w:rFonts w:ascii="宋体" w:hAnsi="宋体" w:cs="宋体" w:eastAsia="宋体" w:hint="default"/>
                <w:sz w:val="21"/>
                <w:szCs w:val="21"/>
              </w:rPr>
              <w:t>计入本期非经常性 损益的金额</w:t>
            </w:r>
          </w:p>
        </w:tc>
      </w:tr>
      <w:tr>
        <w:trPr>
          <w:trHeight w:val="464"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580,880.98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147,633.40</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580,880.98</w:t>
            </w:r>
          </w:p>
        </w:tc>
      </w:tr>
      <w:tr>
        <w:trPr>
          <w:trHeight w:val="463"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580,880.98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147,633.40</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580,880.98</w:t>
            </w:r>
          </w:p>
        </w:tc>
      </w:tr>
      <w:tr>
        <w:trPr>
          <w:trHeight w:val="464"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60,000.00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z w:val="21"/>
              </w:rPr>
              <w:t>31,500.00</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60,000.00</w:t>
            </w:r>
          </w:p>
        </w:tc>
      </w:tr>
      <w:tr>
        <w:trPr>
          <w:trHeight w:val="464"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地方水利建设基金支出</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528,145.69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264,139.96</w:t>
            </w:r>
          </w:p>
        </w:tc>
        <w:tc>
          <w:tcPr>
            <w:tcW w:w="2189"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73,235.01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z w:val="21"/>
              </w:rPr>
              <w:t>4,249,125.06</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73,235.01</w:t>
            </w:r>
          </w:p>
        </w:tc>
      </w:tr>
      <w:tr>
        <w:trPr>
          <w:trHeight w:val="56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1,242,261.68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z w:val="21"/>
              </w:rPr>
              <w:t>4,692,398.42</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714,115.99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right="0"/>
        <w:jc w:val="left"/>
      </w:pPr>
      <w:bookmarkStart w:name="11. 所得税费用" w:id="238"/>
      <w:bookmarkEnd w:id="238"/>
      <w:r>
        <w:rPr/>
      </w:r>
      <w:r>
        <w:rPr>
          <w:rFonts w:ascii="宋体" w:hAnsi="宋体" w:cs="宋体" w:eastAsia="宋体" w:hint="default"/>
        </w:rPr>
        <w:t>11.</w:t>
      </w:r>
      <w:r>
        <w:rPr>
          <w:rFonts w:ascii="宋体" w:hAnsi="宋体" w:cs="宋体" w:eastAsia="宋体" w:hint="default"/>
          <w:spacing w:val="-1"/>
        </w:rPr>
        <w:t> </w:t>
      </w:r>
      <w:r>
        <w:rPr/>
        <w:t>所得税费用</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8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7" w:right="0"/>
              <w:jc w:val="left"/>
              <w:rPr>
                <w:rFonts w:ascii="宋体" w:hAnsi="宋体" w:cs="宋体" w:eastAsia="宋体" w:hint="default"/>
                <w:sz w:val="21"/>
                <w:szCs w:val="21"/>
              </w:rPr>
            </w:pPr>
            <w:r>
              <w:rPr>
                <w:rFonts w:ascii="宋体"/>
                <w:sz w:val="21"/>
              </w:rPr>
              <w:t>29,296,931.45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24,578,481.68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7" w:right="0"/>
              <w:jc w:val="left"/>
              <w:rPr>
                <w:rFonts w:ascii="宋体" w:hAnsi="宋体" w:cs="宋体" w:eastAsia="宋体" w:hint="default"/>
                <w:sz w:val="21"/>
                <w:szCs w:val="21"/>
              </w:rPr>
            </w:pPr>
            <w:r>
              <w:rPr>
                <w:rFonts w:ascii="宋体"/>
                <w:sz w:val="21"/>
              </w:rPr>
              <w:t>-3,337,996.76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-4,235,929.86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7" w:right="0"/>
              <w:jc w:val="left"/>
              <w:rPr>
                <w:rFonts w:ascii="宋体" w:hAnsi="宋体" w:cs="宋体" w:eastAsia="宋体" w:hint="default"/>
                <w:sz w:val="21"/>
                <w:szCs w:val="21"/>
              </w:rPr>
            </w:pPr>
            <w:r>
              <w:rPr>
                <w:rFonts w:ascii="宋体"/>
                <w:sz w:val="21"/>
              </w:rPr>
              <w:t>25,958,934.69</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20,342,551.82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会计利润与所得税费用调整过程</w:t>
      </w:r>
    </w:p>
    <w:p>
      <w:pPr>
        <w:spacing w:line="240" w:lineRule="auto" w:before="13"/>
        <w:rPr>
          <w:rFonts w:ascii="宋体" w:hAnsi="宋体" w:cs="宋体" w:eastAsia="宋体" w:hint="default"/>
          <w:sz w:val="12"/>
          <w:szCs w:val="12"/>
        </w:rPr>
      </w:pPr>
    </w:p>
    <w:tbl>
      <w:tblPr>
        <w:tblW w:w="0" w:type="auto"/>
        <w:jc w:val="left"/>
        <w:tblInd w:w="688" w:type="dxa"/>
        <w:tblLayout w:type="fixed"/>
        <w:tblCellMar>
          <w:top w:w="0" w:type="dxa"/>
          <w:left w:w="0" w:type="dxa"/>
          <w:bottom w:w="0" w:type="dxa"/>
          <w:right w:w="0" w:type="dxa"/>
        </w:tblCellMar>
        <w:tblLook w:val="01E0"/>
      </w:tblPr>
      <w:tblGrid>
        <w:gridCol w:w="5686"/>
        <w:gridCol w:w="3369"/>
        <w:gridCol w:w="2136"/>
      </w:tblGrid>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3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166,274,390.15</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101,505,458.68</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按法定税率计算的所得税费用</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46,186,743.62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24,793,794.03</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688" w:type="dxa"/>
        <w:tblLayout w:type="fixed"/>
        <w:tblCellMar>
          <w:top w:w="0" w:type="dxa"/>
          <w:left w:w="0" w:type="dxa"/>
          <w:bottom w:w="0" w:type="dxa"/>
          <w:right w:w="0" w:type="dxa"/>
        </w:tblCellMar>
        <w:tblLook w:val="01E0"/>
      </w:tblPr>
      <w:tblGrid>
        <w:gridCol w:w="5686"/>
        <w:gridCol w:w="3369"/>
        <w:gridCol w:w="2136"/>
      </w:tblGrid>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适用优惠税率的影响</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pacing w:val="-1"/>
                <w:sz w:val="21"/>
              </w:rPr>
              <w:t>-25,871,023.10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-9,760,226.79</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-1,137,023.16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118,534.61</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-1,189,985.00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-1,695,969.69</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研发费加计扣除的影响</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-2,611,933.76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-1,259,383.15</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权益法确认的投资收益</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-567,853.42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-540,975.69</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3,077,504.05</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4,603,929.91</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-156,280.68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-370,229.10</w:t>
            </w:r>
          </w:p>
        </w:tc>
      </w:tr>
      <w:tr>
        <w:trPr>
          <w:trHeight w:val="634"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8,161,281.40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5"/>
              <w:jc w:val="right"/>
              <w:rPr>
                <w:rFonts w:ascii="宋体" w:hAnsi="宋体" w:cs="宋体" w:eastAsia="宋体" w:hint="default"/>
                <w:sz w:val="21"/>
                <w:szCs w:val="21"/>
              </w:rPr>
            </w:pPr>
            <w:r>
              <w:rPr>
                <w:rFonts w:ascii="宋体"/>
                <w:sz w:val="21"/>
              </w:rPr>
              <w:t>4,453,077.69</w:t>
            </w:r>
          </w:p>
        </w:tc>
      </w:tr>
      <w:tr>
        <w:trPr>
          <w:trHeight w:val="558"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67,504.74</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25,958,934.69</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5"/>
              <w:jc w:val="right"/>
              <w:rPr>
                <w:rFonts w:ascii="宋体" w:hAnsi="宋体" w:cs="宋体" w:eastAsia="宋体" w:hint="default"/>
                <w:sz w:val="21"/>
                <w:szCs w:val="21"/>
              </w:rPr>
            </w:pPr>
            <w:r>
              <w:rPr>
                <w:rFonts w:ascii="宋体"/>
                <w:sz w:val="21"/>
              </w:rPr>
              <w:t>20,342,551.82</w:t>
            </w:r>
          </w:p>
        </w:tc>
      </w:tr>
    </w:tbl>
    <w:p>
      <w:pPr>
        <w:spacing w:line="240" w:lineRule="auto" w:before="3"/>
        <w:rPr>
          <w:rFonts w:ascii="宋体" w:hAnsi="宋体" w:cs="宋体" w:eastAsia="宋体" w:hint="default"/>
          <w:sz w:val="5"/>
          <w:szCs w:val="5"/>
        </w:rPr>
      </w:pPr>
    </w:p>
    <w:p>
      <w:pPr>
        <w:pStyle w:val="BodyText"/>
        <w:spacing w:line="444" w:lineRule="auto" w:before="35"/>
        <w:ind w:right="1722"/>
        <w:jc w:val="left"/>
      </w:pPr>
      <w:bookmarkStart w:name="12. 其他综合收益的税后净额" w:id="239"/>
      <w:bookmarkEnd w:id="239"/>
      <w:r>
        <w:rPr/>
      </w:r>
      <w:r>
        <w:rPr>
          <w:rFonts w:ascii="宋体" w:hAnsi="宋体" w:cs="宋体" w:eastAsia="宋体" w:hint="default"/>
        </w:rPr>
        <w:t>12. </w:t>
      </w:r>
      <w:r>
        <w:rPr/>
        <w:t>其他综合收益的税后净额 其他综合收益的税后净额详见本财务报表附注合并资产负债表项目注释之其他综合收益说明。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合并现金流量表项目注释</w:t>
      </w:r>
    </w:p>
    <w:p>
      <w:pPr>
        <w:pStyle w:val="BodyText"/>
        <w:spacing w:line="240" w:lineRule="auto" w:before="54"/>
        <w:ind w:right="0"/>
        <w:jc w:val="left"/>
      </w:pPr>
      <w:bookmarkStart w:name="1. 收到其他与经营活动有关的现金" w:id="240"/>
      <w:bookmarkEnd w:id="240"/>
      <w:r>
        <w:rPr/>
      </w:r>
      <w:r>
        <w:rPr>
          <w:rFonts w:ascii="宋体" w:hAnsi="宋体" w:cs="宋体" w:eastAsia="宋体" w:hint="default"/>
        </w:rPr>
        <w:t>1.</w:t>
      </w:r>
      <w:r>
        <w:rPr>
          <w:rFonts w:ascii="宋体" w:hAnsi="宋体" w:cs="宋体" w:eastAsia="宋体" w:hint="default"/>
          <w:spacing w:val="-1"/>
        </w:rPr>
        <w:t> </w:t>
      </w:r>
      <w:r>
        <w:rPr/>
        <w:t>收到其他与经营活动有关的现金</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912"/>
        <w:gridCol w:w="2785"/>
        <w:gridCol w:w="3173"/>
      </w:tblGrid>
      <w:tr>
        <w:trPr>
          <w:trHeight w:val="558" w:hRule="exact"/>
        </w:trPr>
        <w:tc>
          <w:tcPr>
            <w:tcW w:w="391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3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10,104,877.27</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6,485,009.42</w:t>
            </w:r>
          </w:p>
        </w:tc>
      </w:tr>
      <w:tr>
        <w:trPr>
          <w:trHeight w:val="558" w:hRule="exact"/>
        </w:trPr>
        <w:tc>
          <w:tcPr>
            <w:tcW w:w="3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收到的活期利息收入</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441,113.04</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4,384,877.89</w:t>
            </w:r>
          </w:p>
        </w:tc>
      </w:tr>
      <w:tr>
        <w:trPr>
          <w:trHeight w:val="558" w:hRule="exact"/>
        </w:trPr>
        <w:tc>
          <w:tcPr>
            <w:tcW w:w="3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收到的押金及代垫款</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38,843,000.00</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1,500,000.00</w:t>
            </w:r>
          </w:p>
        </w:tc>
      </w:tr>
      <w:tr>
        <w:trPr>
          <w:trHeight w:val="558" w:hRule="exact"/>
        </w:trPr>
        <w:tc>
          <w:tcPr>
            <w:tcW w:w="3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5,783,130.82</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3,236,975.02</w:t>
            </w:r>
          </w:p>
        </w:tc>
      </w:tr>
      <w:tr>
        <w:trPr>
          <w:trHeight w:val="559" w:hRule="exact"/>
        </w:trPr>
        <w:tc>
          <w:tcPr>
            <w:tcW w:w="391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55,172,121.13</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sz w:val="21"/>
              </w:rPr>
              <w:t>15,606,862.33</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 支付其他与经营活动有关的现金" w:id="241"/>
      <w:bookmarkEnd w:id="241"/>
      <w:r>
        <w:rPr/>
      </w:r>
      <w:r>
        <w:rPr>
          <w:rFonts w:ascii="宋体" w:hAnsi="宋体" w:cs="宋体" w:eastAsia="宋体" w:hint="default"/>
        </w:rPr>
        <w:t>2.</w:t>
      </w:r>
      <w:r>
        <w:rPr>
          <w:rFonts w:ascii="宋体" w:hAnsi="宋体" w:cs="宋体" w:eastAsia="宋体" w:hint="default"/>
          <w:spacing w:val="-1"/>
        </w:rPr>
        <w:t> </w:t>
      </w:r>
      <w:r>
        <w:rPr/>
        <w:t>支付其他与经营活动有关的现金</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925"/>
        <w:gridCol w:w="3608"/>
        <w:gridCol w:w="3338"/>
      </w:tblGrid>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pacing w:val="-1"/>
                <w:sz w:val="21"/>
              </w:rPr>
              <w:t>20,786,480.41</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5"/>
              <w:jc w:val="right"/>
              <w:rPr>
                <w:rFonts w:ascii="宋体" w:hAnsi="宋体" w:cs="宋体" w:eastAsia="宋体" w:hint="default"/>
                <w:sz w:val="21"/>
                <w:szCs w:val="21"/>
              </w:rPr>
            </w:pPr>
            <w:r>
              <w:rPr>
                <w:rFonts w:ascii="宋体"/>
                <w:sz w:val="21"/>
              </w:rPr>
              <w:t>11,779,463.05</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中介相关费用</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pacing w:val="-1"/>
                <w:sz w:val="21"/>
              </w:rPr>
              <w:t>12,509,958.68</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1"/>
                <w:szCs w:val="21"/>
              </w:rPr>
            </w:pPr>
            <w:r>
              <w:rPr>
                <w:rFonts w:ascii="宋体"/>
                <w:sz w:val="21"/>
              </w:rPr>
              <w:t>5,731,930.91</w:t>
            </w:r>
          </w:p>
        </w:tc>
      </w:tr>
      <w:tr>
        <w:trPr>
          <w:trHeight w:val="559"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车辆费、运杂费</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pacing w:val="-1"/>
                <w:sz w:val="21"/>
              </w:rPr>
              <w:t>10,929,868.08</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1"/>
                <w:szCs w:val="21"/>
              </w:rPr>
            </w:pPr>
            <w:r>
              <w:rPr>
                <w:rFonts w:ascii="宋体"/>
                <w:sz w:val="21"/>
              </w:rPr>
              <w:t>8,797,188.70</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925"/>
        <w:gridCol w:w="3608"/>
        <w:gridCol w:w="3338"/>
      </w:tblGrid>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办公、招待费</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pacing w:val="-1"/>
                <w:sz w:val="21"/>
              </w:rPr>
              <w:t>14,805,160.32</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8,127,041.03</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代理费及佣金</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6,861,863.99</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4,774,882.96</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2,135,933.49</w:t>
            </w:r>
          </w:p>
        </w:tc>
        <w:tc>
          <w:tcPr>
            <w:tcW w:w="333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1,540,752.00</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1,426,408.33</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支付的保证金</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2,791,051.75</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8,023,733.18</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和解支出</w:t>
            </w:r>
          </w:p>
        </w:tc>
        <w:tc>
          <w:tcPr>
            <w:tcW w:w="3608" w:type="dxa"/>
            <w:tcBorders>
              <w:top w:val="single" w:sz="4" w:space="0" w:color="000000"/>
              <w:left w:val="single" w:sz="4" w:space="0" w:color="000000"/>
              <w:bottom w:val="single" w:sz="4" w:space="0" w:color="000000"/>
              <w:right w:val="single" w:sz="4" w:space="0" w:color="000000"/>
            </w:tcBorders>
          </w:tcPr>
          <w:p>
            <w:pP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3,682,140.00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pacing w:val="-1"/>
                <w:sz w:val="21"/>
              </w:rPr>
              <w:t>16,180,200.45</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18,204,068.55</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88,541,269.17</w:t>
            </w:r>
          </w:p>
        </w:tc>
        <w:tc>
          <w:tcPr>
            <w:tcW w:w="3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70,546,856.71</w:t>
            </w:r>
          </w:p>
        </w:tc>
      </w:tr>
    </w:tbl>
    <w:p>
      <w:pPr>
        <w:spacing w:line="240" w:lineRule="auto" w:before="3"/>
        <w:rPr>
          <w:rFonts w:ascii="宋体" w:hAnsi="宋体" w:cs="宋体" w:eastAsia="宋体" w:hint="default"/>
          <w:sz w:val="5"/>
          <w:szCs w:val="5"/>
        </w:rPr>
      </w:pPr>
    </w:p>
    <w:p>
      <w:pPr>
        <w:pStyle w:val="BodyText"/>
        <w:spacing w:line="240" w:lineRule="auto" w:before="35"/>
        <w:ind w:left="1660" w:right="0"/>
        <w:jc w:val="left"/>
      </w:pPr>
      <w:bookmarkStart w:name="3. 收到其他与投资活动有关的现金" w:id="242"/>
      <w:bookmarkEnd w:id="242"/>
      <w:r>
        <w:rPr/>
      </w:r>
      <w:r>
        <w:rPr>
          <w:rFonts w:ascii="宋体" w:hAnsi="宋体" w:cs="宋体" w:eastAsia="宋体" w:hint="default"/>
        </w:rPr>
        <w:t>3.</w:t>
      </w:r>
      <w:r>
        <w:rPr>
          <w:rFonts w:ascii="宋体" w:hAnsi="宋体" w:cs="宋体" w:eastAsia="宋体" w:hint="default"/>
          <w:spacing w:val="-2"/>
        </w:rPr>
        <w:t> </w:t>
      </w:r>
      <w:r>
        <w:rPr/>
        <w:t>收到其他与投资活动有关的现金</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8,108,262.40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45,841,403.80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赎回理财产品</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5,499,027.55</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13,607,289.95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45,841,403.80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4. 支付其他与投资活动有关的现金" w:id="243"/>
      <w:bookmarkEnd w:id="243"/>
      <w:r>
        <w:rPr/>
      </w:r>
      <w:r>
        <w:rPr>
          <w:rFonts w:ascii="宋体" w:hAnsi="宋体" w:cs="宋体" w:eastAsia="宋体" w:hint="default"/>
        </w:rPr>
        <w:t>4.</w:t>
      </w:r>
      <w:r>
        <w:rPr>
          <w:rFonts w:ascii="宋体" w:hAnsi="宋体" w:cs="宋体" w:eastAsia="宋体" w:hint="default"/>
          <w:spacing w:val="-1"/>
        </w:rPr>
        <w:t> </w:t>
      </w:r>
      <w:r>
        <w:rPr/>
        <w:t>支付其他与投资活动有关的现金</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处置子公司收到的现金净额负数</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359,798.49</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359,798.49</w:t>
            </w:r>
          </w:p>
        </w:tc>
        <w:tc>
          <w:tcPr>
            <w:tcW w:w="22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5.</w:t>
      </w:r>
      <w:r>
        <w:rPr>
          <w:rFonts w:ascii="宋体" w:hAnsi="宋体" w:cs="宋体" w:eastAsia="宋体" w:hint="default"/>
          <w:spacing w:val="-1"/>
        </w:rPr>
        <w:t> </w:t>
      </w:r>
      <w:r>
        <w:rPr/>
        <w:t>支付其他与筹资活动有关的现金</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897"/>
        <w:gridCol w:w="2784"/>
        <w:gridCol w:w="2189"/>
      </w:tblGrid>
      <w:tr>
        <w:trPr>
          <w:trHeight w:val="558"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58"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支付的收购子公司少数股东股权款</w:t>
            </w:r>
          </w:p>
        </w:tc>
        <w:tc>
          <w:tcPr>
            <w:tcW w:w="2784"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127,501.00</w:t>
            </w:r>
          </w:p>
        </w:tc>
      </w:tr>
      <w:tr>
        <w:trPr>
          <w:trHeight w:val="558"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84"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127,501.00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5. 现金流量表补充资料" w:id="244"/>
      <w:bookmarkEnd w:id="244"/>
      <w:r>
        <w:rPr/>
      </w:r>
      <w:r>
        <w:rPr>
          <w:rFonts w:ascii="宋体" w:hAnsi="宋体" w:cs="宋体" w:eastAsia="宋体" w:hint="default"/>
        </w:rPr>
        <w:t>5.</w:t>
      </w:r>
      <w:r>
        <w:rPr>
          <w:rFonts w:ascii="宋体" w:hAnsi="宋体" w:cs="宋体" w:eastAsia="宋体" w:hint="default"/>
          <w:spacing w:val="-1"/>
        </w:rPr>
        <w:t> </w:t>
      </w:r>
      <w:r>
        <w:rPr/>
        <w:t>现金流量表补充资料</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现金流量表补充资料</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57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将净利润调节为经营活动现金流量：</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64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140,315,455.46</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81,162,906.86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64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pacing w:val="-1"/>
                <w:sz w:val="21"/>
              </w:rPr>
              <w:t>44,051,936.35</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5,347,699.11</w:t>
            </w:r>
          </w:p>
        </w:tc>
      </w:tr>
      <w:tr>
        <w:trPr>
          <w:trHeight w:val="71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820" w:right="103"/>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折旧</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22,221,925.59</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宋体" w:hAnsi="宋体" w:cs="宋体" w:eastAsia="宋体" w:hint="default"/>
                <w:sz w:val="21"/>
                <w:szCs w:val="21"/>
              </w:rPr>
            </w:pPr>
            <w:r>
              <w:rPr>
                <w:rFonts w:ascii="宋体"/>
                <w:sz w:val="21"/>
              </w:rPr>
              <w:t>16,768,013.56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6,080,339.33</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2,679,330.34</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1,164,725.37</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526,938.42</w:t>
            </w:r>
          </w:p>
        </w:tc>
      </w:tr>
      <w:tr>
        <w:trPr>
          <w:trHeight w:val="71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6"/>
              <w:ind w:left="823" w:right="113" w:hanging="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position w:val="1"/>
                <w:sz w:val="21"/>
                <w:szCs w:val="21"/>
              </w:rPr>
              <w:t>(</w:t>
            </w:r>
            <w:r>
              <w:rPr>
                <w:rFonts w:ascii="宋体" w:hAnsi="宋体" w:cs="宋体" w:eastAsia="宋体" w:hint="default"/>
                <w:spacing w:val="2"/>
                <w:position w:val="1"/>
                <w:sz w:val="21"/>
                <w:szCs w:val="21"/>
              </w:rPr>
              <w:t>收益</w:t>
            </w:r>
            <w:r>
              <w:rPr>
                <w:rFonts w:ascii="宋体" w:hAnsi="宋体" w:cs="宋体" w:eastAsia="宋体" w:hint="default"/>
                <w:spacing w:val="2"/>
                <w:sz w:val="21"/>
                <w:szCs w:val="21"/>
              </w:rPr>
              <w:t>以“－”号填列</w:t>
            </w:r>
            <w:r>
              <w:rPr>
                <w:rFonts w:ascii="宋体" w:hAnsi="宋体" w:cs="宋体" w:eastAsia="宋体" w:hint="default"/>
                <w:spacing w:val="2"/>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21"/>
                <w:szCs w:val="21"/>
              </w:rPr>
            </w:pPr>
            <w:r>
              <w:rPr>
                <w:rFonts w:ascii="宋体"/>
                <w:sz w:val="21"/>
              </w:rPr>
              <w:t>-699,386.52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宋体" w:hAnsi="宋体" w:cs="宋体" w:eastAsia="宋体" w:hint="default"/>
                <w:sz w:val="21"/>
                <w:szCs w:val="21"/>
              </w:rPr>
            </w:pPr>
            <w:r>
              <w:rPr>
                <w:rFonts w:ascii="宋体"/>
                <w:sz w:val="21"/>
              </w:rPr>
              <w:t>35,858.28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固定资产报废损失</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公允价值变动损失</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-7,212,030.27</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pacing w:val="-1"/>
                <w:sz w:val="21"/>
              </w:rPr>
              <w:t>-10,278,604.21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-1,376,782.92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pacing w:val="-1"/>
                <w:sz w:val="21"/>
              </w:rPr>
              <w:t>-18,122,880.48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投资损失</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-17,574,980.94</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-3,606,504.57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r>
              <w:rPr>
                <w:rFonts w:ascii="宋体" w:hAnsi="宋体" w:cs="宋体" w:eastAsia="宋体" w:hint="default"/>
                <w:sz w:val="21"/>
                <w:szCs w:val="21"/>
              </w:rPr>
              <w:t>(</w:t>
            </w:r>
            <w:r>
              <w:rPr>
                <w:rFonts w:ascii="宋体" w:hAnsi="宋体" w:cs="宋体" w:eastAsia="宋体" w:hint="default"/>
                <w:sz w:val="21"/>
                <w:szCs w:val="21"/>
              </w:rPr>
              <w:t>增加以“－”号填列</w:t>
            </w:r>
            <w:r>
              <w:rPr>
                <w:rFonts w:ascii="宋体" w:hAnsi="宋体" w:cs="宋体" w:eastAsia="宋体" w:hint="default"/>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-3,045,035.82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-151,573.77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r>
              <w:rPr>
                <w:rFonts w:ascii="宋体" w:hAnsi="宋体" w:cs="宋体" w:eastAsia="宋体" w:hint="default"/>
                <w:sz w:val="21"/>
                <w:szCs w:val="21"/>
              </w:rPr>
              <w:t>(</w:t>
            </w:r>
            <w:r>
              <w:rPr>
                <w:rFonts w:ascii="宋体" w:hAnsi="宋体" w:cs="宋体" w:eastAsia="宋体" w:hint="default"/>
                <w:sz w:val="21"/>
                <w:szCs w:val="21"/>
              </w:rPr>
              <w:t>减少以“－”号填列</w:t>
            </w:r>
            <w:r>
              <w:rPr>
                <w:rFonts w:ascii="宋体" w:hAnsi="宋体" w:cs="宋体" w:eastAsia="宋体" w:hint="default"/>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-292,960.94</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-4,084,356.09</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存货的减少</w:t>
            </w:r>
            <w:r>
              <w:rPr>
                <w:rFonts w:ascii="宋体" w:hAnsi="宋体" w:cs="宋体" w:eastAsia="宋体" w:hint="default"/>
                <w:sz w:val="21"/>
                <w:szCs w:val="21"/>
              </w:rPr>
              <w:t>(</w:t>
            </w:r>
            <w:r>
              <w:rPr>
                <w:rFonts w:ascii="宋体" w:hAnsi="宋体" w:cs="宋体" w:eastAsia="宋体" w:hint="default"/>
                <w:sz w:val="21"/>
                <w:szCs w:val="21"/>
              </w:rPr>
              <w:t>增加以“－”号填列</w:t>
            </w:r>
            <w:r>
              <w:rPr>
                <w:rFonts w:ascii="宋体" w:hAnsi="宋体" w:cs="宋体" w:eastAsia="宋体" w:hint="default"/>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-2,909,542.64</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pacing w:val="-1"/>
                <w:sz w:val="21"/>
              </w:rPr>
              <w:t>-18,035,672.51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28"/>
              <w:jc w:val="right"/>
              <w:rPr>
                <w:rFonts w:ascii="宋体" w:hAnsi="宋体" w:cs="宋体" w:eastAsia="宋体" w:hint="default"/>
                <w:sz w:val="21"/>
                <w:szCs w:val="21"/>
              </w:rPr>
            </w:pPr>
            <w:r>
              <w:rPr>
                <w:rFonts w:ascii="宋体" w:hAnsi="宋体" w:cs="宋体" w:eastAsia="宋体" w:hint="default"/>
                <w:spacing w:val="-1"/>
                <w:sz w:val="21"/>
                <w:szCs w:val="21"/>
              </w:rPr>
              <w:t>经营性应收项目的减少</w:t>
            </w:r>
            <w:r>
              <w:rPr>
                <w:rFonts w:ascii="宋体" w:hAnsi="宋体" w:cs="宋体" w:eastAsia="宋体" w:hint="default"/>
                <w:spacing w:val="-1"/>
                <w:sz w:val="21"/>
                <w:szCs w:val="21"/>
              </w:rPr>
              <w:t>(</w:t>
            </w:r>
            <w:r>
              <w:rPr>
                <w:rFonts w:ascii="宋体" w:hAnsi="宋体" w:cs="宋体" w:eastAsia="宋体" w:hint="default"/>
                <w:spacing w:val="-1"/>
                <w:sz w:val="21"/>
                <w:szCs w:val="21"/>
              </w:rPr>
              <w:t>增加以“－”号填列</w:t>
            </w:r>
            <w:r>
              <w:rPr>
                <w:rFonts w:ascii="宋体" w:hAnsi="宋体" w:cs="宋体" w:eastAsia="宋体" w:hint="default"/>
                <w:spacing w:val="-1"/>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-65,927,946.32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pacing w:val="-1"/>
                <w:sz w:val="21"/>
              </w:rPr>
              <w:t>-39,972,203.27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28"/>
              <w:jc w:val="right"/>
              <w:rPr>
                <w:rFonts w:ascii="宋体" w:hAnsi="宋体" w:cs="宋体" w:eastAsia="宋体" w:hint="default"/>
                <w:sz w:val="21"/>
                <w:szCs w:val="21"/>
              </w:rPr>
            </w:pPr>
            <w:r>
              <w:rPr>
                <w:rFonts w:ascii="宋体" w:hAnsi="宋体" w:cs="宋体" w:eastAsia="宋体" w:hint="default"/>
                <w:spacing w:val="-1"/>
                <w:sz w:val="21"/>
                <w:szCs w:val="21"/>
              </w:rPr>
              <w:t>经营性应付项目的增加</w:t>
            </w:r>
            <w:r>
              <w:rPr>
                <w:rFonts w:ascii="宋体" w:hAnsi="宋体" w:cs="宋体" w:eastAsia="宋体" w:hint="default"/>
                <w:spacing w:val="-1"/>
                <w:sz w:val="21"/>
                <w:szCs w:val="21"/>
              </w:rPr>
              <w:t>(</w:t>
            </w:r>
            <w:r>
              <w:rPr>
                <w:rFonts w:ascii="宋体" w:hAnsi="宋体" w:cs="宋体" w:eastAsia="宋体" w:hint="default"/>
                <w:spacing w:val="-1"/>
                <w:sz w:val="21"/>
                <w:szCs w:val="21"/>
              </w:rPr>
              <w:t>减少以“－”号填列</w:t>
            </w:r>
            <w:r>
              <w:rPr>
                <w:rFonts w:ascii="宋体" w:hAnsi="宋体" w:cs="宋体" w:eastAsia="宋体" w:hint="default"/>
                <w:spacing w:val="-1"/>
                <w:sz w:val="21"/>
                <w:szCs w:val="21"/>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pacing w:val="-1"/>
                <w:sz w:val="21"/>
              </w:rPr>
              <w:t>46,956,182.29</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34,853,316.18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1,116,133.84</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2,225,993.05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0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162,868,031.86</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49,348,260.90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不涉及现金收支的重大投资和筹资活动：</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8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8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现金及现金等价物净变动情况：</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441,410,500.60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503,659,040.32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503,659,040.32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799,883,476.10</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35" w:right="0"/>
              <w:jc w:val="left"/>
              <w:rPr>
                <w:rFonts w:ascii="宋体" w:hAnsi="宋体" w:cs="宋体" w:eastAsia="宋体" w:hint="default"/>
                <w:sz w:val="21"/>
                <w:szCs w:val="21"/>
              </w:rPr>
            </w:pPr>
            <w:r>
              <w:rPr>
                <w:rFonts w:ascii="宋体"/>
                <w:sz w:val="21"/>
              </w:rPr>
              <w:t>-62,248,539.72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27" w:right="0"/>
              <w:jc w:val="left"/>
              <w:rPr>
                <w:rFonts w:ascii="宋体" w:hAnsi="宋体" w:cs="宋体" w:eastAsia="宋体" w:hint="default"/>
                <w:sz w:val="21"/>
                <w:szCs w:val="21"/>
              </w:rPr>
            </w:pPr>
            <w:r>
              <w:rPr>
                <w:rFonts w:ascii="宋体"/>
                <w:sz w:val="21"/>
              </w:rPr>
              <w:t>-296,224,435.78</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5"/>
        <w:ind w:left="1560" w:right="0"/>
        <w:jc w:val="left"/>
      </w:pPr>
      <w:r>
        <w:rPr>
          <w:rFonts w:ascii="宋体" w:hAnsi="宋体" w:cs="宋体" w:eastAsia="宋体" w:hint="default"/>
        </w:rPr>
        <w:t>(2)</w:t>
      </w:r>
      <w:r>
        <w:rPr>
          <w:rFonts w:ascii="宋体" w:hAnsi="宋体" w:cs="宋体" w:eastAsia="宋体" w:hint="default"/>
          <w:spacing w:val="-1"/>
        </w:rPr>
        <w:t> </w:t>
      </w:r>
      <w:r>
        <w:rPr/>
        <w:t>本期支付的取得子公司的现金净额</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062"/>
        <w:gridCol w:w="2637"/>
        <w:gridCol w:w="2171"/>
      </w:tblGrid>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60"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606,991,204.08</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92" w:right="0"/>
              <w:jc w:val="left"/>
              <w:rPr>
                <w:rFonts w:ascii="宋体" w:hAnsi="宋体" w:cs="宋体" w:eastAsia="宋体" w:hint="default"/>
                <w:sz w:val="21"/>
                <w:szCs w:val="21"/>
              </w:rPr>
            </w:pPr>
            <w:r>
              <w:rPr>
                <w:rFonts w:ascii="宋体"/>
                <w:sz w:val="21"/>
              </w:rPr>
              <w:t>62,407,727.83</w:t>
            </w: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其中：思创超讯公司</w:t>
            </w:r>
          </w:p>
        </w:tc>
        <w:tc>
          <w:tcPr>
            <w:tcW w:w="2637"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97" w:right="0"/>
              <w:jc w:val="left"/>
              <w:rPr>
                <w:rFonts w:ascii="宋体" w:hAnsi="宋体" w:cs="宋体" w:eastAsia="宋体" w:hint="default"/>
                <w:sz w:val="21"/>
                <w:szCs w:val="21"/>
              </w:rPr>
            </w:pPr>
            <w:r>
              <w:rPr>
                <w:rFonts w:ascii="宋体"/>
                <w:sz w:val="21"/>
              </w:rPr>
              <w:t>7,701,000.00</w:t>
            </w: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7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2637"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92" w:right="0"/>
              <w:jc w:val="left"/>
              <w:rPr>
                <w:rFonts w:ascii="宋体" w:hAnsi="宋体" w:cs="宋体" w:eastAsia="宋体" w:hint="default"/>
                <w:sz w:val="21"/>
                <w:szCs w:val="21"/>
              </w:rPr>
            </w:pPr>
            <w:r>
              <w:rPr>
                <w:rFonts w:ascii="宋体"/>
                <w:sz w:val="21"/>
              </w:rPr>
              <w:t>54,706,727.83</w:t>
            </w: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72" w:right="0"/>
              <w:jc w:val="left"/>
              <w:rPr>
                <w:rFonts w:ascii="宋体" w:hAnsi="宋体" w:cs="宋体" w:eastAsia="宋体" w:hint="default"/>
                <w:sz w:val="21"/>
                <w:szCs w:val="21"/>
              </w:rPr>
            </w:pPr>
            <w:r>
              <w:rPr>
                <w:rFonts w:ascii="宋体" w:hAnsi="宋体" w:cs="宋体" w:eastAsia="宋体" w:hint="default"/>
                <w:sz w:val="21"/>
                <w:szCs w:val="21"/>
              </w:rPr>
              <w:t>医惠科技公司</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606,991,204.08</w:t>
            </w:r>
          </w:p>
        </w:tc>
        <w:tc>
          <w:tcPr>
            <w:tcW w:w="217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32,025,816.00</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97" w:right="0"/>
              <w:jc w:val="left"/>
              <w:rPr>
                <w:rFonts w:ascii="宋体" w:hAnsi="宋体" w:cs="宋体" w:eastAsia="宋体" w:hint="default"/>
                <w:sz w:val="21"/>
                <w:szCs w:val="21"/>
              </w:rPr>
            </w:pPr>
            <w:r>
              <w:rPr>
                <w:rFonts w:ascii="宋体"/>
                <w:sz w:val="21"/>
              </w:rPr>
              <w:t>9,884,865.71</w:t>
            </w: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其中：思创超讯公司</w:t>
            </w:r>
          </w:p>
        </w:tc>
        <w:tc>
          <w:tcPr>
            <w:tcW w:w="2637"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97" w:right="0"/>
              <w:jc w:val="left"/>
              <w:rPr>
                <w:rFonts w:ascii="宋体" w:hAnsi="宋体" w:cs="宋体" w:eastAsia="宋体" w:hint="default"/>
                <w:sz w:val="21"/>
                <w:szCs w:val="21"/>
              </w:rPr>
            </w:pPr>
            <w:r>
              <w:rPr>
                <w:rFonts w:ascii="宋体"/>
                <w:sz w:val="21"/>
              </w:rPr>
              <w:t>1,850,614.77</w:t>
            </w: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7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2637"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797" w:right="0"/>
              <w:jc w:val="left"/>
              <w:rPr>
                <w:rFonts w:ascii="宋体" w:hAnsi="宋体" w:cs="宋体" w:eastAsia="宋体" w:hint="default"/>
                <w:sz w:val="21"/>
                <w:szCs w:val="21"/>
              </w:rPr>
            </w:pPr>
            <w:r>
              <w:rPr>
                <w:rFonts w:ascii="宋体"/>
                <w:sz w:val="21"/>
              </w:rPr>
              <w:t>8,034,250.94</w:t>
            </w: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72" w:right="0"/>
              <w:jc w:val="left"/>
              <w:rPr>
                <w:rFonts w:ascii="宋体" w:hAnsi="宋体" w:cs="宋体" w:eastAsia="宋体" w:hint="default"/>
                <w:sz w:val="21"/>
                <w:szCs w:val="21"/>
              </w:rPr>
            </w:pPr>
            <w:r>
              <w:rPr>
                <w:rFonts w:ascii="宋体" w:hAnsi="宋体" w:cs="宋体" w:eastAsia="宋体" w:hint="default"/>
                <w:sz w:val="21"/>
                <w:szCs w:val="21"/>
              </w:rPr>
              <w:t>医惠科技公司</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32,025,816.00</w:t>
            </w:r>
          </w:p>
        </w:tc>
        <w:tc>
          <w:tcPr>
            <w:tcW w:w="217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574,965,388.08</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92" w:right="0"/>
              <w:jc w:val="left"/>
              <w:rPr>
                <w:rFonts w:ascii="宋体" w:hAnsi="宋体" w:cs="宋体" w:eastAsia="宋体" w:hint="default"/>
                <w:sz w:val="21"/>
                <w:szCs w:val="21"/>
              </w:rPr>
            </w:pPr>
            <w:r>
              <w:rPr>
                <w:rFonts w:ascii="宋体"/>
                <w:sz w:val="21"/>
              </w:rPr>
              <w:t>52,522,862.12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(3)</w:t>
      </w:r>
      <w:r>
        <w:rPr>
          <w:rFonts w:ascii="宋体" w:hAnsi="宋体" w:cs="宋体" w:eastAsia="宋体" w:hint="default"/>
          <w:spacing w:val="-1"/>
        </w:rPr>
        <w:t> </w:t>
      </w:r>
      <w:r>
        <w:rPr/>
        <w:t>本期收到的处置子公司的现金净额</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059"/>
        <w:gridCol w:w="2310"/>
        <w:gridCol w:w="2501"/>
      </w:tblGrid>
      <w:tr>
        <w:trPr>
          <w:trHeight w:val="558" w:hRule="exact"/>
        </w:trPr>
        <w:tc>
          <w:tcPr>
            <w:tcW w:w="505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3"/>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58" w:hRule="exact"/>
        </w:trPr>
        <w:tc>
          <w:tcPr>
            <w:tcW w:w="5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176,658.39</w:t>
            </w:r>
          </w:p>
        </w:tc>
        <w:tc>
          <w:tcPr>
            <w:tcW w:w="250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59" w:type="dxa"/>
            <w:tcBorders>
              <w:top w:val="single" w:sz="4" w:space="0" w:color="000000"/>
              <w:left w:val="nil" w:sz="6" w:space="0" w:color="auto"/>
              <w:bottom w:val="single" w:sz="4" w:space="0" w:color="000000"/>
              <w:right w:val="single" w:sz="4" w:space="0" w:color="000000"/>
            </w:tcBorders>
          </w:tcPr>
          <w:p>
            <w:pPr>
              <w:pStyle w:val="TableParagraph"/>
              <w:tabs>
                <w:tab w:pos="2117" w:val="left" w:leader="none"/>
              </w:tabs>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Century</w:t>
              <w:tab/>
              <w:t>Solutions</w:t>
            </w:r>
            <w:r>
              <w:rPr>
                <w:rFonts w:ascii="宋体" w:hAnsi="宋体" w:cs="宋体" w:eastAsia="宋体" w:hint="default"/>
                <w:spacing w:val="-2"/>
                <w:sz w:val="21"/>
                <w:szCs w:val="21"/>
              </w:rPr>
              <w:t> </w:t>
            </w:r>
            <w:r>
              <w:rPr>
                <w:rFonts w:ascii="宋体" w:hAnsi="宋体" w:cs="宋体" w:eastAsia="宋体" w:hint="default"/>
                <w:sz w:val="21"/>
                <w:szCs w:val="21"/>
              </w:rPr>
              <w:t>SA</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176,658.39</w:t>
            </w:r>
          </w:p>
        </w:tc>
        <w:tc>
          <w:tcPr>
            <w:tcW w:w="250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536,456.88</w:t>
            </w:r>
          </w:p>
        </w:tc>
        <w:tc>
          <w:tcPr>
            <w:tcW w:w="250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59" w:type="dxa"/>
            <w:tcBorders>
              <w:top w:val="single" w:sz="4" w:space="0" w:color="000000"/>
              <w:left w:val="nil" w:sz="6" w:space="0" w:color="auto"/>
              <w:bottom w:val="single" w:sz="4" w:space="0" w:color="000000"/>
              <w:right w:val="single" w:sz="4" w:space="0" w:color="000000"/>
            </w:tcBorders>
          </w:tcPr>
          <w:p>
            <w:pPr>
              <w:pStyle w:val="TableParagraph"/>
              <w:tabs>
                <w:tab w:pos="2117" w:val="left" w:leader="none"/>
              </w:tabs>
              <w:spacing w:line="240" w:lineRule="auto" w:before="63"/>
              <w:ind w:left="54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Century</w:t>
              <w:tab/>
              <w:t>Solutions</w:t>
            </w:r>
            <w:r>
              <w:rPr>
                <w:rFonts w:ascii="宋体" w:hAnsi="宋体" w:cs="宋体" w:eastAsia="宋体" w:hint="default"/>
                <w:spacing w:val="-2"/>
                <w:sz w:val="21"/>
                <w:szCs w:val="21"/>
              </w:rPr>
              <w:t> </w:t>
            </w:r>
            <w:r>
              <w:rPr>
                <w:rFonts w:ascii="宋体" w:hAnsi="宋体" w:cs="宋体" w:eastAsia="宋体" w:hint="default"/>
                <w:sz w:val="21"/>
                <w:szCs w:val="21"/>
              </w:rPr>
              <w:t>SA</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536,456.88</w:t>
            </w:r>
          </w:p>
        </w:tc>
        <w:tc>
          <w:tcPr>
            <w:tcW w:w="250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-359,798.49</w:t>
            </w:r>
          </w:p>
        </w:tc>
        <w:tc>
          <w:tcPr>
            <w:tcW w:w="250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1660" w:right="0"/>
        <w:jc w:val="left"/>
      </w:pPr>
      <w:r>
        <w:rPr>
          <w:rFonts w:ascii="宋体" w:hAnsi="宋体" w:cs="宋体" w:eastAsia="宋体" w:hint="default"/>
        </w:rPr>
        <w:t>(4)</w:t>
      </w:r>
      <w:r>
        <w:rPr>
          <w:rFonts w:ascii="宋体" w:hAnsi="宋体" w:cs="宋体" w:eastAsia="宋体" w:hint="default"/>
          <w:spacing w:val="-3"/>
        </w:rPr>
        <w:t> </w:t>
      </w:r>
      <w:r>
        <w:rPr/>
        <w:t>现金和现金等价物的构成</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现金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35" w:right="0"/>
              <w:jc w:val="left"/>
              <w:rPr>
                <w:rFonts w:ascii="宋体" w:hAnsi="宋体" w:cs="宋体" w:eastAsia="宋体" w:hint="default"/>
                <w:sz w:val="21"/>
                <w:szCs w:val="21"/>
              </w:rPr>
            </w:pPr>
            <w:r>
              <w:rPr>
                <w:rFonts w:ascii="宋体"/>
                <w:sz w:val="21"/>
              </w:rPr>
              <w:t>441,410,500.60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33" w:right="0"/>
              <w:jc w:val="left"/>
              <w:rPr>
                <w:rFonts w:ascii="宋体" w:hAnsi="宋体" w:cs="宋体" w:eastAsia="宋体" w:hint="default"/>
                <w:sz w:val="21"/>
                <w:szCs w:val="21"/>
              </w:rPr>
            </w:pPr>
            <w:r>
              <w:rPr>
                <w:rFonts w:ascii="宋体"/>
                <w:sz w:val="21"/>
              </w:rPr>
              <w:t>503,659,040.32</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43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191,246.31</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5"/>
              <w:jc w:val="right"/>
              <w:rPr>
                <w:rFonts w:ascii="宋体" w:hAnsi="宋体" w:cs="宋体" w:eastAsia="宋体" w:hint="default"/>
                <w:sz w:val="21"/>
                <w:szCs w:val="21"/>
              </w:rPr>
            </w:pPr>
            <w:r>
              <w:rPr>
                <w:rFonts w:ascii="宋体"/>
                <w:sz w:val="21"/>
              </w:rPr>
              <w:t>66,319.15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06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441,219,254.29</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503,592,721.17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068"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现金等价物</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期末现金及现金等价物余额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441,410,500.60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503,659,040.32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t>不属于现金及现金等价物的货币资金情况的说明：</w:t>
      </w:r>
    </w:p>
    <w:p>
      <w:pPr>
        <w:spacing w:line="240" w:lineRule="auto" w:before="13"/>
        <w:rPr>
          <w:rFonts w:ascii="宋体" w:hAnsi="宋体" w:cs="宋体" w:eastAsia="宋体" w:hint="default"/>
          <w:sz w:val="12"/>
          <w:szCs w:val="12"/>
        </w:rPr>
      </w:pPr>
    </w:p>
    <w:tbl>
      <w:tblPr>
        <w:tblW w:w="0" w:type="auto"/>
        <w:jc w:val="left"/>
        <w:tblInd w:w="992" w:type="dxa"/>
        <w:tblLayout w:type="fixed"/>
        <w:tblCellMar>
          <w:top w:w="0" w:type="dxa"/>
          <w:left w:w="0" w:type="dxa"/>
          <w:bottom w:w="0" w:type="dxa"/>
          <w:right w:w="0" w:type="dxa"/>
        </w:tblCellMar>
        <w:tblLook w:val="01E0"/>
      </w:tblPr>
      <w:tblGrid>
        <w:gridCol w:w="1887"/>
        <w:gridCol w:w="1871"/>
        <w:gridCol w:w="1790"/>
        <w:gridCol w:w="1637"/>
        <w:gridCol w:w="2834"/>
      </w:tblGrid>
      <w:tr>
        <w:trPr>
          <w:trHeight w:val="553" w:hRule="exact"/>
        </w:trPr>
        <w:tc>
          <w:tcPr>
            <w:tcW w:w="1887" w:type="dxa"/>
            <w:tcBorders>
              <w:top w:val="nil" w:sz="6" w:space="0" w:color="auto"/>
              <w:left w:val="nil" w:sz="6" w:space="0" w:color="auto"/>
              <w:bottom w:val="single" w:sz="4" w:space="0" w:color="000000"/>
              <w:right w:val="single" w:sz="4" w:space="0" w:color="000000"/>
            </w:tcBorders>
          </w:tcPr>
          <w:p>
            <w:pPr>
              <w:pStyle w:val="TableParagraph"/>
              <w:spacing w:line="240" w:lineRule="auto" w:before="104"/>
              <w:ind w:left="5" w:right="0"/>
              <w:jc w:val="center"/>
              <w:rPr>
                <w:rFonts w:ascii="宋体" w:hAnsi="宋体" w:cs="宋体" w:eastAsia="宋体" w:hint="default"/>
                <w:sz w:val="21"/>
                <w:szCs w:val="21"/>
              </w:rPr>
            </w:pPr>
            <w:r>
              <w:rPr>
                <w:rFonts w:ascii="宋体" w:hAnsi="宋体" w:cs="宋体" w:eastAsia="宋体" w:hint="default"/>
                <w:sz w:val="21"/>
                <w:szCs w:val="21"/>
              </w:rPr>
              <w:t>时点</w:t>
            </w:r>
          </w:p>
        </w:tc>
        <w:tc>
          <w:tcPr>
            <w:tcW w:w="1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现金流量表</w:t>
            </w:r>
          </w:p>
        </w:tc>
        <w:tc>
          <w:tcPr>
            <w:tcW w:w="1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资产负债表</w:t>
            </w:r>
          </w:p>
        </w:tc>
        <w:tc>
          <w:tcPr>
            <w:tcW w:w="1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left="393" w:right="0"/>
              <w:jc w:val="left"/>
              <w:rPr>
                <w:rFonts w:ascii="宋体" w:hAnsi="宋体" w:cs="宋体" w:eastAsia="宋体" w:hint="default"/>
                <w:sz w:val="21"/>
                <w:szCs w:val="21"/>
              </w:rPr>
            </w:pPr>
            <w:r>
              <w:rPr>
                <w:rFonts w:ascii="宋体" w:hAnsi="宋体" w:cs="宋体" w:eastAsia="宋体" w:hint="default"/>
                <w:sz w:val="21"/>
                <w:szCs w:val="21"/>
              </w:rPr>
              <w:t>差异金额</w:t>
            </w:r>
          </w:p>
        </w:tc>
        <w:tc>
          <w:tcPr>
            <w:tcW w:w="2834" w:type="dxa"/>
            <w:tcBorders>
              <w:top w:val="nil" w:sz="6" w:space="0" w:color="auto"/>
              <w:left w:val="single" w:sz="4" w:space="0" w:color="000000"/>
              <w:bottom w:val="single" w:sz="4" w:space="0" w:color="000000"/>
              <w:right w:val="nil" w:sz="6" w:space="0" w:color="auto"/>
            </w:tcBorders>
          </w:tcPr>
          <w:p>
            <w:pPr>
              <w:pStyle w:val="TableParagraph"/>
              <w:spacing w:line="240" w:lineRule="auto" w:before="104"/>
              <w:ind w:right="2"/>
              <w:jc w:val="center"/>
              <w:rPr>
                <w:rFonts w:ascii="宋体" w:hAnsi="宋体" w:cs="宋体" w:eastAsia="宋体" w:hint="default"/>
                <w:sz w:val="21"/>
                <w:szCs w:val="21"/>
              </w:rPr>
            </w:pPr>
            <w:r>
              <w:rPr>
                <w:rFonts w:ascii="宋体" w:hAnsi="宋体" w:cs="宋体" w:eastAsia="宋体" w:hint="default"/>
                <w:sz w:val="21"/>
                <w:szCs w:val="21"/>
              </w:rPr>
              <w:t>差异内容</w:t>
            </w:r>
          </w:p>
        </w:tc>
      </w:tr>
      <w:tr>
        <w:trPr>
          <w:trHeight w:val="558" w:hRule="exact"/>
        </w:trPr>
        <w:tc>
          <w:tcPr>
            <w:tcW w:w="1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4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503,659,040.32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507,679,040.32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4,020,000.00</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7" w:right="0"/>
              <w:jc w:val="left"/>
              <w:rPr>
                <w:rFonts w:ascii="宋体" w:hAnsi="宋体" w:cs="宋体" w:eastAsia="宋体" w:hint="default"/>
                <w:sz w:val="21"/>
                <w:szCs w:val="21"/>
              </w:rPr>
            </w:pPr>
            <w:r>
              <w:rPr>
                <w:rFonts w:ascii="宋体" w:hAnsi="宋体" w:cs="宋体" w:eastAsia="宋体" w:hint="default"/>
                <w:sz w:val="21"/>
                <w:szCs w:val="21"/>
              </w:rPr>
              <w:t>差异系信用证保证金</w:t>
            </w:r>
          </w:p>
        </w:tc>
      </w:tr>
      <w:tr>
        <w:trPr>
          <w:trHeight w:val="553" w:hRule="exact"/>
        </w:trPr>
        <w:tc>
          <w:tcPr>
            <w:tcW w:w="1887" w:type="dxa"/>
            <w:tcBorders>
              <w:top w:val="single" w:sz="4" w:space="0" w:color="000000"/>
              <w:left w:val="nil" w:sz="6" w:space="0" w:color="auto"/>
              <w:bottom w:val="nil" w:sz="6" w:space="0" w:color="auto"/>
              <w:right w:val="single" w:sz="4" w:space="0" w:color="000000"/>
            </w:tcBorders>
          </w:tcPr>
          <w:p>
            <w:pPr>
              <w:pStyle w:val="TableParagraph"/>
              <w:spacing w:line="240" w:lineRule="auto" w:before="104"/>
              <w:ind w:left="4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w:t>
            </w:r>
          </w:p>
        </w:tc>
        <w:tc>
          <w:tcPr>
            <w:tcW w:w="1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441,410,500.60</w:t>
            </w:r>
          </w:p>
        </w:tc>
        <w:tc>
          <w:tcPr>
            <w:tcW w:w="1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442,018,500.60</w:t>
            </w:r>
          </w:p>
        </w:tc>
        <w:tc>
          <w:tcPr>
            <w:tcW w:w="16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608,000.00</w:t>
            </w:r>
          </w:p>
        </w:tc>
        <w:tc>
          <w:tcPr>
            <w:tcW w:w="2834" w:type="dxa"/>
            <w:tcBorders>
              <w:top w:val="single" w:sz="4" w:space="0" w:color="000000"/>
              <w:left w:val="single" w:sz="4" w:space="0" w:color="000000"/>
              <w:bottom w:val="nil" w:sz="6" w:space="0" w:color="auto"/>
              <w:right w:val="nil" w:sz="6" w:space="0" w:color="auto"/>
            </w:tcBorders>
          </w:tcPr>
          <w:p>
            <w:pPr>
              <w:pStyle w:val="TableParagraph"/>
              <w:spacing w:line="240" w:lineRule="auto" w:before="104"/>
              <w:ind w:left="67" w:right="0"/>
              <w:jc w:val="left"/>
              <w:rPr>
                <w:rFonts w:ascii="宋体" w:hAnsi="宋体" w:cs="宋体" w:eastAsia="宋体" w:hint="default"/>
                <w:sz w:val="21"/>
                <w:szCs w:val="21"/>
              </w:rPr>
            </w:pPr>
            <w:r>
              <w:rPr>
                <w:rFonts w:ascii="宋体" w:hAnsi="宋体" w:cs="宋体" w:eastAsia="宋体" w:hint="default"/>
                <w:sz w:val="21"/>
                <w:szCs w:val="21"/>
              </w:rPr>
              <w:t>差异系保函保证金</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四) 其他" w:id="245"/>
      <w:bookmarkEnd w:id="245"/>
      <w:r>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其他</w:t>
      </w:r>
    </w:p>
    <w:p>
      <w:pPr>
        <w:spacing w:line="240" w:lineRule="auto" w:before="10"/>
        <w:rPr>
          <w:rFonts w:ascii="宋体" w:hAnsi="宋体" w:cs="宋体" w:eastAsia="宋体" w:hint="default"/>
          <w:sz w:val="17"/>
          <w:szCs w:val="17"/>
        </w:rPr>
      </w:pPr>
    </w:p>
    <w:p>
      <w:pPr>
        <w:pStyle w:val="BodyText"/>
        <w:spacing w:line="240" w:lineRule="auto" w:before="0"/>
        <w:ind w:left="1553" w:right="0"/>
        <w:jc w:val="left"/>
      </w:pPr>
      <w:bookmarkStart w:name="1. 所有权或使用权受到限制的资产" w:id="246"/>
      <w:bookmarkEnd w:id="246"/>
      <w:r>
        <w:rPr/>
      </w:r>
      <w:r>
        <w:rPr>
          <w:rFonts w:ascii="宋体" w:hAnsi="宋体" w:cs="宋体" w:eastAsia="宋体" w:hint="default"/>
        </w:rPr>
        <w:t>1.</w:t>
      </w:r>
      <w:r>
        <w:rPr>
          <w:rFonts w:ascii="宋体" w:hAnsi="宋体" w:cs="宋体" w:eastAsia="宋体" w:hint="default"/>
          <w:spacing w:val="-1"/>
        </w:rPr>
        <w:t> </w:t>
      </w:r>
      <w:r>
        <w:rPr/>
        <w:t>所有权或使用权受到限制的资产</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299"/>
        <w:gridCol w:w="3285"/>
        <w:gridCol w:w="3286"/>
      </w:tblGrid>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04"/>
              <w:ind w:right="232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1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4"/>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2331"/>
              <w:jc w:val="right"/>
              <w:rPr>
                <w:rFonts w:ascii="宋体" w:hAnsi="宋体" w:cs="宋体" w:eastAsia="宋体" w:hint="default"/>
                <w:sz w:val="21"/>
                <w:szCs w:val="21"/>
              </w:rPr>
            </w:pPr>
            <w:r>
              <w:rPr>
                <w:rFonts w:ascii="宋体" w:hAnsi="宋体" w:cs="宋体" w:eastAsia="宋体" w:hint="default"/>
                <w:sz w:val="21"/>
                <w:szCs w:val="21"/>
              </w:rPr>
              <w:t>应收账款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294,137,690.38</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9" w:right="0"/>
              <w:jc w:val="center"/>
              <w:rPr>
                <w:rFonts w:ascii="宋体" w:hAnsi="宋体" w:cs="宋体" w:eastAsia="宋体" w:hint="default"/>
                <w:sz w:val="21"/>
                <w:szCs w:val="21"/>
              </w:rPr>
            </w:pPr>
            <w:r>
              <w:rPr>
                <w:rFonts w:ascii="宋体" w:hAnsi="宋体" w:cs="宋体" w:eastAsia="宋体" w:hint="default"/>
                <w:sz w:val="21"/>
                <w:szCs w:val="21"/>
              </w:rPr>
              <w:t>质押借款</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04"/>
              <w:ind w:right="232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294,137,690.38</w:t>
            </w:r>
          </w:p>
        </w:tc>
        <w:tc>
          <w:tcPr>
            <w:tcW w:w="32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 外币货币性项目" w:id="247"/>
      <w:bookmarkEnd w:id="247"/>
      <w:r>
        <w:rPr/>
      </w:r>
      <w:r>
        <w:rPr>
          <w:rFonts w:ascii="宋体" w:hAnsi="宋体" w:cs="宋体" w:eastAsia="宋体" w:hint="default"/>
        </w:rPr>
        <w:t>2.</w:t>
      </w:r>
      <w:r>
        <w:rPr>
          <w:rFonts w:ascii="宋体" w:hAnsi="宋体" w:cs="宋体" w:eastAsia="宋体" w:hint="default"/>
          <w:spacing w:val="-1"/>
        </w:rPr>
        <w:t> </w:t>
      </w:r>
      <w:r>
        <w:rPr/>
        <w:t>外币货币性项目</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478"/>
        <w:gridCol w:w="2464"/>
        <w:gridCol w:w="1592"/>
        <w:gridCol w:w="3335"/>
      </w:tblGrid>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07"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79"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17" w:right="0"/>
              <w:jc w:val="left"/>
              <w:rPr>
                <w:rFonts w:ascii="宋体" w:hAnsi="宋体" w:cs="宋体" w:eastAsia="宋体" w:hint="default"/>
                <w:sz w:val="21"/>
                <w:szCs w:val="21"/>
              </w:rPr>
            </w:pPr>
            <w:r>
              <w:rPr>
                <w:rFonts w:ascii="宋体" w:hAnsi="宋体" w:cs="宋体" w:eastAsia="宋体" w:hint="default"/>
                <w:sz w:val="21"/>
                <w:szCs w:val="21"/>
              </w:rPr>
              <w:t>期末折算成人民币余额</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28,560,185.82</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3"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568,850.22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4,036,106.08</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9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3,375,991.00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21,922,335.16</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64,614,414.00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587,991.17</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瑞典克朗</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314,560.50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6.4018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2,013,753.41</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163,110.89</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9"/>
              <w:jc w:val="right"/>
              <w:rPr>
                <w:rFonts w:ascii="宋体" w:hAnsi="宋体" w:cs="宋体" w:eastAsia="宋体" w:hint="default"/>
                <w:sz w:val="21"/>
                <w:szCs w:val="21"/>
              </w:rPr>
            </w:pPr>
            <w:r>
              <w:rPr>
                <w:rFonts w:ascii="宋体" w:hAnsi="宋体" w:cs="宋体" w:eastAsia="宋体" w:hint="default"/>
                <w:spacing w:val="-1"/>
                <w:sz w:val="21"/>
                <w:szCs w:val="21"/>
              </w:rPr>
              <w:t>其中：智利比索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17,924,273.00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163,110.89</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478"/>
        <w:gridCol w:w="2464"/>
        <w:gridCol w:w="1592"/>
        <w:gridCol w:w="3335"/>
      </w:tblGrid>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80,412,121.97</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10,437,866.71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67,779,331.27</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92"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784,611.96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5,566,978.78</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776,462,852.00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7,065,811.95</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6,335,285.65</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442,761.00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2,875,112.83</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380,238,771.00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3,460,172.82</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6,886,182.24</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9"/>
              <w:jc w:val="right"/>
              <w:rPr>
                <w:rFonts w:ascii="宋体" w:hAnsi="宋体" w:cs="宋体" w:eastAsia="宋体" w:hint="default"/>
                <w:sz w:val="21"/>
                <w:szCs w:val="21"/>
              </w:rPr>
            </w:pPr>
            <w:r>
              <w:rPr>
                <w:rFonts w:ascii="宋体" w:hAnsi="宋体" w:cs="宋体" w:eastAsia="宋体" w:hint="default"/>
                <w:spacing w:val="-1"/>
                <w:sz w:val="21"/>
                <w:szCs w:val="21"/>
              </w:rPr>
              <w:t>其中：智利比索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385,795,076.00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3,510,735.19</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92"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19,592.50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139,012.71</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瑞典克朗</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505,550.68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6.4018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3,236,434.34</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pacing w:val="-1"/>
                <w:sz w:val="21"/>
              </w:rPr>
              <w:t>13,871,117.48</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895,152.45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5,812,761.95</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92"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117,444.88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833,294.91</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瑞典克朗</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922,539.65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6.4018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5,905,914.33</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144,961,131.00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1,319,146.29</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163,110.88</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9"/>
              <w:jc w:val="right"/>
              <w:rPr>
                <w:rFonts w:ascii="宋体" w:hAnsi="宋体" w:cs="宋体" w:eastAsia="宋体" w:hint="default"/>
                <w:sz w:val="21"/>
                <w:szCs w:val="21"/>
              </w:rPr>
            </w:pPr>
            <w:r>
              <w:rPr>
                <w:rFonts w:ascii="宋体" w:hAnsi="宋体" w:cs="宋体" w:eastAsia="宋体" w:hint="default"/>
                <w:sz w:val="21"/>
                <w:szCs w:val="21"/>
              </w:rPr>
              <w:t>其中：智利比索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17,924,273.00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163,110.88</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53,266,105.74</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9"/>
              <w:jc w:val="right"/>
              <w:rPr>
                <w:rFonts w:ascii="宋体" w:hAnsi="宋体" w:cs="宋体" w:eastAsia="宋体" w:hint="default"/>
                <w:sz w:val="21"/>
                <w:szCs w:val="21"/>
              </w:rPr>
            </w:pPr>
            <w:r>
              <w:rPr>
                <w:rFonts w:ascii="宋体" w:hAnsi="宋体" w:cs="宋体" w:eastAsia="宋体" w:hint="default"/>
                <w:spacing w:val="-1"/>
                <w:sz w:val="21"/>
                <w:szCs w:val="21"/>
              </w:rPr>
              <w:t>其中：智利比索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249,198,833.00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0.0091</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2,267,709.38</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92"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25,604.24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181,667.20</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9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5,357,541.05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34,789,728.56</w:t>
            </w:r>
          </w:p>
        </w:tc>
      </w:tr>
      <w:tr>
        <w:trPr>
          <w:trHeight w:val="558"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458"/>
              <w:jc w:val="right"/>
              <w:rPr>
                <w:rFonts w:ascii="宋体" w:hAnsi="宋体" w:cs="宋体" w:eastAsia="宋体" w:hint="default"/>
                <w:sz w:val="21"/>
                <w:szCs w:val="21"/>
              </w:rPr>
            </w:pPr>
            <w:r>
              <w:rPr>
                <w:rFonts w:ascii="宋体" w:hAnsi="宋体" w:cs="宋体" w:eastAsia="宋体" w:hint="default"/>
                <w:sz w:val="21"/>
                <w:szCs w:val="21"/>
              </w:rPr>
              <w:t>瑞典克朗</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2,503,514.73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6.4018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16,027,000.60</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境外经营实体说明</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3384"/>
        <w:gridCol w:w="1416"/>
        <w:gridCol w:w="1606"/>
        <w:gridCol w:w="2364"/>
      </w:tblGrid>
      <w:tr>
        <w:trPr>
          <w:trHeight w:val="558"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1"/>
              <w:jc w:val="center"/>
              <w:rPr>
                <w:rFonts w:ascii="宋体" w:hAnsi="宋体" w:cs="宋体" w:eastAsia="宋体" w:hint="default"/>
                <w:sz w:val="21"/>
                <w:szCs w:val="21"/>
              </w:rPr>
            </w:pPr>
            <w:r>
              <w:rPr>
                <w:rFonts w:ascii="宋体" w:hAnsi="宋体" w:cs="宋体" w:eastAsia="宋体" w:hint="default"/>
                <w:sz w:val="21"/>
                <w:szCs w:val="21"/>
              </w:rPr>
              <w:t>选择记账本位币的依据</w:t>
            </w:r>
          </w:p>
        </w:tc>
      </w:tr>
      <w:tr>
        <w:trPr>
          <w:trHeight w:val="558"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香港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1"/>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558"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sz w:val="21"/>
              </w:rPr>
              <w:t>Century Retail Europe</w:t>
            </w:r>
            <w:r>
              <w:rPr>
                <w:rFonts w:ascii="宋体"/>
                <w:spacing w:val="-2"/>
                <w:sz w:val="21"/>
              </w:rPr>
              <w:t> </w:t>
            </w:r>
            <w:r>
              <w:rPr>
                <w:rFonts w:ascii="宋体"/>
                <w:sz w:val="21"/>
              </w:rPr>
              <w:t>B.V.</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荷兰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1"/>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558"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sz w:val="21"/>
              </w:rPr>
              <w:t>Century Link America</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美国</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1"/>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558"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sz w:val="21"/>
              </w:rPr>
              <w:t>Century Europe AB</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瑞典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瑞典克朗</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1"/>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472"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sz w:val="21"/>
                <w:szCs w:val="21"/>
              </w:rPr>
              <w:t>智利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智利比索</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1"/>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bl>
    <w:p>
      <w:pPr>
        <w:pStyle w:val="Heading5"/>
        <w:spacing w:line="240" w:lineRule="auto" w:before="63"/>
        <w:ind w:left="1556" w:right="0"/>
        <w:jc w:val="left"/>
        <w:rPr>
          <w:b w:val="0"/>
          <w:bCs w:val="0"/>
        </w:rPr>
      </w:pPr>
      <w:bookmarkStart w:name="六、合并范围的变更" w:id="248"/>
      <w:bookmarkEnd w:id="248"/>
      <w:r>
        <w:rPr>
          <w:b w:val="0"/>
          <w:bCs w:val="0"/>
        </w:rPr>
      </w:r>
      <w:r>
        <w:rPr/>
        <w:t>六、合并范围的变更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53" w:right="0"/>
        <w:jc w:val="left"/>
      </w:pPr>
      <w:bookmarkStart w:name="(一) 非同一控制下企业合并" w:id="249"/>
      <w:bookmarkEnd w:id="249"/>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非同一控制下企业合并</w:t>
      </w:r>
    </w:p>
    <w:p>
      <w:pPr>
        <w:spacing w:line="240" w:lineRule="auto" w:before="12"/>
        <w:rPr>
          <w:rFonts w:ascii="宋体" w:hAnsi="宋体" w:cs="宋体" w:eastAsia="宋体" w:hint="default"/>
          <w:sz w:val="17"/>
          <w:szCs w:val="17"/>
        </w:rPr>
      </w:pPr>
    </w:p>
    <w:p>
      <w:pPr>
        <w:pStyle w:val="BodyText"/>
        <w:spacing w:line="240" w:lineRule="auto" w:before="0"/>
        <w:ind w:right="0"/>
        <w:jc w:val="left"/>
      </w:pPr>
      <w:bookmarkStart w:name="1. 本期发生的非同一控制下企业合并" w:id="250"/>
      <w:bookmarkEnd w:id="250"/>
      <w:r>
        <w:rPr/>
      </w:r>
      <w:r>
        <w:rPr>
          <w:rFonts w:ascii="宋体" w:hAnsi="宋体" w:cs="宋体" w:eastAsia="宋体" w:hint="default"/>
        </w:rPr>
        <w:t>1.</w:t>
      </w:r>
      <w:r>
        <w:rPr>
          <w:rFonts w:ascii="宋体" w:hAnsi="宋体" w:cs="宋体" w:eastAsia="宋体" w:hint="default"/>
          <w:spacing w:val="-1"/>
        </w:rPr>
        <w:t> </w:t>
      </w:r>
      <w:r>
        <w:rPr/>
        <w:t>本期发生的非同一控制下企业合并</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基本情况</w:t>
      </w:r>
    </w:p>
    <w:p>
      <w:pPr>
        <w:spacing w:line="240" w:lineRule="auto" w:before="12"/>
        <w:rPr>
          <w:rFonts w:ascii="宋体" w:hAnsi="宋体" w:cs="宋体" w:eastAsia="宋体" w:hint="default"/>
          <w:sz w:val="9"/>
          <w:szCs w:val="9"/>
        </w:rPr>
      </w:pPr>
    </w:p>
    <w:tbl>
      <w:tblPr>
        <w:tblW w:w="0" w:type="auto"/>
        <w:jc w:val="left"/>
        <w:tblInd w:w="973" w:type="dxa"/>
        <w:tblLayout w:type="fixed"/>
        <w:tblCellMar>
          <w:top w:w="0" w:type="dxa"/>
          <w:left w:w="0" w:type="dxa"/>
          <w:bottom w:w="0" w:type="dxa"/>
          <w:right w:w="0" w:type="dxa"/>
        </w:tblCellMar>
        <w:tblLook w:val="01E0"/>
      </w:tblPr>
      <w:tblGrid>
        <w:gridCol w:w="4276"/>
        <w:gridCol w:w="1476"/>
        <w:gridCol w:w="1638"/>
        <w:gridCol w:w="1314"/>
        <w:gridCol w:w="1474"/>
      </w:tblGrid>
      <w:tr>
        <w:trPr>
          <w:trHeight w:val="635"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332"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股权取得</w:t>
            </w:r>
          </w:p>
          <w:p>
            <w:pPr>
              <w:pStyle w:val="TableParagraph"/>
              <w:spacing w:line="240" w:lineRule="auto" w:before="37"/>
              <w:ind w:left="7" w:right="0"/>
              <w:jc w:val="center"/>
              <w:rPr>
                <w:rFonts w:ascii="宋体" w:hAnsi="宋体" w:cs="宋体" w:eastAsia="宋体" w:hint="default"/>
                <w:sz w:val="21"/>
                <w:szCs w:val="21"/>
              </w:rPr>
            </w:pPr>
            <w:r>
              <w:rPr>
                <w:rFonts w:ascii="宋体" w:hAnsi="宋体" w:cs="宋体" w:eastAsia="宋体" w:hint="default"/>
                <w:sz w:val="21"/>
                <w:szCs w:val="21"/>
              </w:rPr>
              <w:t>时点</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股权取得</w:t>
            </w:r>
          </w:p>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89" w:right="0" w:hanging="53"/>
              <w:jc w:val="left"/>
              <w:rPr>
                <w:rFonts w:ascii="宋体" w:hAnsi="宋体" w:cs="宋体" w:eastAsia="宋体" w:hint="default"/>
                <w:sz w:val="21"/>
                <w:szCs w:val="21"/>
              </w:rPr>
            </w:pPr>
            <w:r>
              <w:rPr>
                <w:rFonts w:ascii="宋体" w:hAnsi="宋体" w:cs="宋体" w:eastAsia="宋体" w:hint="default"/>
                <w:sz w:val="21"/>
                <w:szCs w:val="21"/>
              </w:rPr>
              <w:t>股权取得</w:t>
            </w:r>
          </w:p>
          <w:p>
            <w:pPr>
              <w:pStyle w:val="TableParagraph"/>
              <w:spacing w:line="240" w:lineRule="auto" w:before="37"/>
              <w:ind w:left="28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股权取得</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47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医惠科技公司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0" w:right="0"/>
              <w:jc w:val="left"/>
              <w:rPr>
                <w:rFonts w:ascii="宋体" w:hAnsi="宋体" w:cs="宋体" w:eastAsia="宋体" w:hint="default"/>
                <w:sz w:val="21"/>
                <w:szCs w:val="21"/>
              </w:rPr>
            </w:pPr>
            <w:r>
              <w:rPr>
                <w:rFonts w:ascii="宋体" w:hAnsi="宋体" w:cs="宋体" w:eastAsia="宋体" w:hint="default"/>
                <w:sz w:val="21"/>
                <w:szCs w:val="21"/>
              </w:rPr>
              <w:t>108,724</w:t>
            </w:r>
            <w:r>
              <w:rPr>
                <w:rFonts w:ascii="宋体" w:hAnsi="宋体" w:cs="宋体" w:eastAsia="宋体" w:hint="default"/>
                <w:spacing w:val="-56"/>
                <w:sz w:val="21"/>
                <w:szCs w:val="21"/>
              </w:rPr>
              <w:t> </w:t>
            </w:r>
            <w:r>
              <w:rPr>
                <w:rFonts w:ascii="宋体" w:hAnsi="宋体" w:cs="宋体" w:eastAsia="宋体" w:hint="default"/>
                <w:sz w:val="21"/>
                <w:szCs w:val="21"/>
              </w:rPr>
              <w:t>万元</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8" w:right="0"/>
              <w:jc w:val="left"/>
              <w:rPr>
                <w:rFonts w:ascii="宋体" w:hAnsi="宋体" w:cs="宋体" w:eastAsia="宋体" w:hint="default"/>
                <w:sz w:val="21"/>
                <w:szCs w:val="21"/>
              </w:rPr>
            </w:pPr>
            <w:r>
              <w:rPr>
                <w:rFonts w:ascii="宋体"/>
                <w:sz w:val="21"/>
              </w:rPr>
              <w:t>100.00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10" w:right="0"/>
              <w:jc w:val="left"/>
              <w:rPr>
                <w:rFonts w:ascii="宋体" w:hAnsi="宋体" w:cs="宋体" w:eastAsia="宋体" w:hint="default"/>
                <w:sz w:val="21"/>
                <w:szCs w:val="21"/>
              </w:rPr>
            </w:pPr>
            <w:r>
              <w:rPr>
                <w:rFonts w:ascii="宋体" w:hAnsi="宋体" w:cs="宋体" w:eastAsia="宋体" w:hint="default"/>
                <w:sz w:val="21"/>
                <w:szCs w:val="21"/>
              </w:rPr>
              <w:t>现金支付</w:t>
            </w:r>
          </w:p>
        </w:tc>
      </w:tr>
      <w:tr>
        <w:trPr>
          <w:trHeight w:val="47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杭州智海医惠信息科技有限公司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70"/>
              <w:jc w:val="right"/>
              <w:rPr>
                <w:rFonts w:ascii="宋体" w:hAnsi="宋体" w:cs="宋体" w:eastAsia="宋体" w:hint="default"/>
                <w:sz w:val="21"/>
                <w:szCs w:val="21"/>
              </w:rPr>
            </w:pPr>
            <w:r>
              <w:rPr>
                <w:rFonts w:ascii="宋体"/>
                <w:sz w:val="21"/>
              </w:rPr>
              <w:t>60.50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杭州赛胜科技有限公司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8" w:right="0"/>
              <w:jc w:val="left"/>
              <w:rPr>
                <w:rFonts w:ascii="宋体" w:hAnsi="宋体" w:cs="宋体" w:eastAsia="宋体" w:hint="default"/>
                <w:sz w:val="21"/>
                <w:szCs w:val="21"/>
              </w:rPr>
            </w:pPr>
            <w:r>
              <w:rPr>
                <w:rFonts w:ascii="宋体"/>
                <w:sz w:val="21"/>
              </w:rPr>
              <w:t>100.00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杭州医惠软件有限公司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8" w:right="0"/>
              <w:jc w:val="left"/>
              <w:rPr>
                <w:rFonts w:ascii="宋体" w:hAnsi="宋体" w:cs="宋体" w:eastAsia="宋体" w:hint="default"/>
                <w:sz w:val="21"/>
                <w:szCs w:val="21"/>
              </w:rPr>
            </w:pPr>
            <w:r>
              <w:rPr>
                <w:rFonts w:ascii="宋体"/>
                <w:sz w:val="21"/>
              </w:rPr>
              <w:t>100.00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医惠（苏州）科技有限公司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88"/>
              <w:jc w:val="right"/>
              <w:rPr>
                <w:rFonts w:ascii="宋体" w:hAnsi="宋体" w:cs="宋体" w:eastAsia="宋体" w:hint="default"/>
                <w:sz w:val="21"/>
                <w:szCs w:val="21"/>
              </w:rPr>
            </w:pPr>
            <w:r>
              <w:rPr>
                <w:rFonts w:ascii="宋体"/>
                <w:sz w:val="21"/>
              </w:rPr>
              <w:t>95.00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无锡医惠物联网科技有限公司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36"/>
              <w:jc w:val="right"/>
              <w:rPr>
                <w:rFonts w:ascii="宋体" w:hAnsi="宋体" w:cs="宋体" w:eastAsia="宋体" w:hint="default"/>
                <w:sz w:val="21"/>
                <w:szCs w:val="21"/>
              </w:rPr>
            </w:pPr>
            <w:r>
              <w:rPr>
                <w:rFonts w:ascii="宋体"/>
                <w:sz w:val="21"/>
              </w:rPr>
              <w:t>100.00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杭州简惠信息技术有限公司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88"/>
              <w:jc w:val="right"/>
              <w:rPr>
                <w:rFonts w:ascii="宋体" w:hAnsi="宋体" w:cs="宋体" w:eastAsia="宋体" w:hint="default"/>
                <w:sz w:val="21"/>
                <w:szCs w:val="21"/>
              </w:rPr>
            </w:pPr>
            <w:r>
              <w:rPr>
                <w:rFonts w:ascii="宋体"/>
                <w:sz w:val="21"/>
              </w:rPr>
              <w:t>60.00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杭州健海科技有限公司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88"/>
              <w:jc w:val="right"/>
              <w:rPr>
                <w:rFonts w:ascii="宋体" w:hAnsi="宋体" w:cs="宋体" w:eastAsia="宋体" w:hint="default"/>
                <w:sz w:val="21"/>
                <w:szCs w:val="21"/>
              </w:rPr>
            </w:pPr>
            <w:r>
              <w:rPr>
                <w:rFonts w:ascii="宋体"/>
                <w:sz w:val="21"/>
              </w:rPr>
              <w:t>60.00</w:t>
            </w:r>
          </w:p>
        </w:tc>
        <w:tc>
          <w:tcPr>
            <w:tcW w:w="1474"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1133" w:right="1132" w:firstLine="420"/>
        <w:jc w:val="both"/>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：杭州智海医惠信息科技有限公司、杭州赛胜科技有限公司、杭州医惠软件有限公司、医惠（苏</w:t>
      </w:r>
      <w:r>
        <w:rPr/>
        <w:t> </w:t>
      </w:r>
      <w:r>
        <w:rPr>
          <w:spacing w:val="-1"/>
        </w:rPr>
        <w:t>州）科技有限公司、无锡医惠物联网科技有限公司、杭州简惠信息技术有限公司、杭州健海科技有限公司</w:t>
      </w:r>
      <w:r>
        <w:rPr>
          <w:spacing w:val="-85"/>
        </w:rPr>
        <w:t> </w:t>
      </w:r>
      <w:r>
        <w:rPr>
          <w:spacing w:val="-85"/>
        </w:rPr>
      </w:r>
      <w:r>
        <w:rPr/>
        <w:t>均系医惠科技公司的控股子公司，该部分公司股权均为本公司收购医惠科技公司时一并取得。</w:t>
      </w:r>
    </w:p>
    <w:p>
      <w:pPr>
        <w:pStyle w:val="BodyText"/>
        <w:spacing w:line="240" w:lineRule="auto"/>
        <w:ind w:left="1553"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987" w:type="dxa"/>
        <w:tblLayout w:type="fixed"/>
        <w:tblCellMar>
          <w:top w:w="0" w:type="dxa"/>
          <w:left w:w="0" w:type="dxa"/>
          <w:bottom w:w="0" w:type="dxa"/>
          <w:right w:w="0" w:type="dxa"/>
        </w:tblCellMar>
        <w:tblLook w:val="01E0"/>
      </w:tblPr>
      <w:tblGrid>
        <w:gridCol w:w="3812"/>
        <w:gridCol w:w="1476"/>
        <w:gridCol w:w="1528"/>
        <w:gridCol w:w="1971"/>
        <w:gridCol w:w="1968"/>
      </w:tblGrid>
      <w:tr>
        <w:trPr>
          <w:trHeight w:val="634"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380"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43" w:right="0"/>
              <w:jc w:val="left"/>
              <w:rPr>
                <w:rFonts w:ascii="宋体" w:hAnsi="宋体" w:cs="宋体" w:eastAsia="宋体" w:hint="default"/>
                <w:sz w:val="21"/>
                <w:szCs w:val="21"/>
              </w:rPr>
            </w:pPr>
            <w:r>
              <w:rPr>
                <w:rFonts w:ascii="宋体" w:hAnsi="宋体" w:cs="宋体" w:eastAsia="宋体" w:hint="default"/>
                <w:sz w:val="21"/>
                <w:szCs w:val="21"/>
              </w:rPr>
              <w:t>购买日的</w:t>
            </w:r>
          </w:p>
          <w:p>
            <w:pPr>
              <w:pStyle w:val="TableParagraph"/>
              <w:spacing w:line="240" w:lineRule="auto" w:before="37"/>
              <w:ind w:left="343" w:right="0"/>
              <w:jc w:val="left"/>
              <w:rPr>
                <w:rFonts w:ascii="宋体" w:hAnsi="宋体" w:cs="宋体" w:eastAsia="宋体" w:hint="default"/>
                <w:sz w:val="21"/>
                <w:szCs w:val="21"/>
              </w:rPr>
            </w:pPr>
            <w:r>
              <w:rPr>
                <w:rFonts w:ascii="宋体" w:hAnsi="宋体" w:cs="宋体" w:eastAsia="宋体" w:hint="default"/>
                <w:sz w:val="21"/>
                <w:szCs w:val="21"/>
              </w:rPr>
              <w:t>确定依据</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购买日至期末</w:t>
            </w:r>
          </w:p>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被购买方的收入</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7" w:right="0"/>
              <w:jc w:val="left"/>
              <w:rPr>
                <w:rFonts w:ascii="宋体" w:hAnsi="宋体" w:cs="宋体" w:eastAsia="宋体" w:hint="default"/>
                <w:sz w:val="21"/>
                <w:szCs w:val="21"/>
              </w:rPr>
            </w:pPr>
            <w:r>
              <w:rPr>
                <w:rFonts w:ascii="宋体" w:hAnsi="宋体" w:cs="宋体" w:eastAsia="宋体" w:hint="default"/>
                <w:sz w:val="21"/>
                <w:szCs w:val="21"/>
              </w:rPr>
              <w:t>购买日至期末被</w:t>
            </w:r>
          </w:p>
          <w:p>
            <w:pPr>
              <w:pStyle w:val="TableParagraph"/>
              <w:spacing w:line="240" w:lineRule="auto" w:before="37"/>
              <w:ind w:left="247" w:right="0"/>
              <w:jc w:val="left"/>
              <w:rPr>
                <w:rFonts w:ascii="宋体" w:hAnsi="宋体" w:cs="宋体" w:eastAsia="宋体" w:hint="default"/>
                <w:sz w:val="21"/>
                <w:szCs w:val="21"/>
              </w:rPr>
            </w:pPr>
            <w:r>
              <w:rPr>
                <w:rFonts w:ascii="宋体" w:hAnsi="宋体" w:cs="宋体" w:eastAsia="宋体" w:hint="default"/>
                <w:sz w:val="21"/>
                <w:szCs w:val="21"/>
              </w:rPr>
              <w:t>购买方的净利润</w:t>
            </w:r>
          </w:p>
        </w:tc>
      </w:tr>
      <w:tr>
        <w:trPr>
          <w:trHeight w:val="478"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医惠科技公司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9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21"/>
                <w:szCs w:val="21"/>
              </w:rPr>
            </w:pPr>
            <w:r>
              <w:rPr>
                <w:rFonts w:ascii="宋体"/>
                <w:sz w:val="21"/>
              </w:rPr>
              <w:t>205,544,314.72</w:t>
            </w:r>
          </w:p>
        </w:tc>
        <w:tc>
          <w:tcPr>
            <w:tcW w:w="196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21"/>
                <w:szCs w:val="21"/>
              </w:rPr>
            </w:pPr>
            <w:r>
              <w:rPr>
                <w:rFonts w:ascii="宋体"/>
                <w:sz w:val="21"/>
              </w:rPr>
              <w:t>65,232,268.32</w:t>
            </w:r>
          </w:p>
        </w:tc>
      </w:tr>
      <w:tr>
        <w:trPr>
          <w:trHeight w:val="479"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杭州智海医惠信息科技有限公司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971" w:type="dxa"/>
            <w:vMerge/>
            <w:tcBorders>
              <w:left w:val="single" w:sz="4" w:space="0" w:color="000000"/>
              <w:right w:val="single" w:sz="4" w:space="0" w:color="000000"/>
            </w:tcBorders>
          </w:tcPr>
          <w:p>
            <w:pPr/>
          </w:p>
        </w:tc>
        <w:tc>
          <w:tcPr>
            <w:tcW w:w="1968" w:type="dxa"/>
            <w:vMerge/>
            <w:tcBorders>
              <w:left w:val="single" w:sz="4" w:space="0" w:color="000000"/>
              <w:right w:val="nil" w:sz="6" w:space="0" w:color="auto"/>
            </w:tcBorders>
          </w:tcPr>
          <w:p>
            <w:pPr/>
          </w:p>
        </w:tc>
      </w:tr>
      <w:tr>
        <w:trPr>
          <w:trHeight w:val="478"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杭州赛胜科技有限公司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971" w:type="dxa"/>
            <w:vMerge/>
            <w:tcBorders>
              <w:left w:val="single" w:sz="4" w:space="0" w:color="000000"/>
              <w:bottom w:val="single" w:sz="4" w:space="0" w:color="000000"/>
              <w:right w:val="single" w:sz="4" w:space="0" w:color="000000"/>
            </w:tcBorders>
          </w:tcPr>
          <w:p>
            <w:pPr/>
          </w:p>
        </w:tc>
        <w:tc>
          <w:tcPr>
            <w:tcW w:w="1968"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992" w:type="dxa"/>
        <w:tblLayout w:type="fixed"/>
        <w:tblCellMar>
          <w:top w:w="0" w:type="dxa"/>
          <w:left w:w="0" w:type="dxa"/>
          <w:bottom w:w="0" w:type="dxa"/>
          <w:right w:w="0" w:type="dxa"/>
        </w:tblCellMar>
        <w:tblLook w:val="01E0"/>
      </w:tblPr>
      <w:tblGrid>
        <w:gridCol w:w="3812"/>
        <w:gridCol w:w="1476"/>
        <w:gridCol w:w="1528"/>
        <w:gridCol w:w="1971"/>
        <w:gridCol w:w="1968"/>
      </w:tblGrid>
      <w:tr>
        <w:trPr>
          <w:trHeight w:val="478"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杭州医惠软件有限公司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971" w:type="dxa"/>
            <w:vMerge w:val="restart"/>
            <w:tcBorders>
              <w:top w:val="single" w:sz="4" w:space="0" w:color="000000"/>
              <w:left w:val="single" w:sz="4" w:space="0" w:color="000000"/>
              <w:right w:val="single" w:sz="4" w:space="0" w:color="000000"/>
            </w:tcBorders>
          </w:tcPr>
          <w:p>
            <w:pPr/>
          </w:p>
        </w:tc>
        <w:tc>
          <w:tcPr>
            <w:tcW w:w="1968" w:type="dxa"/>
            <w:vMerge w:val="restart"/>
            <w:tcBorders>
              <w:top w:val="single" w:sz="4" w:space="0" w:color="000000"/>
              <w:left w:val="single" w:sz="4" w:space="0" w:color="000000"/>
              <w:right w:val="nil" w:sz="6" w:space="0" w:color="auto"/>
            </w:tcBorders>
          </w:tcPr>
          <w:p>
            <w:pPr/>
          </w:p>
        </w:tc>
      </w:tr>
      <w:tr>
        <w:trPr>
          <w:trHeight w:val="479"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医惠（苏州）科技有限公司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971" w:type="dxa"/>
            <w:vMerge/>
            <w:tcBorders>
              <w:left w:val="single" w:sz="4" w:space="0" w:color="000000"/>
              <w:right w:val="single" w:sz="4" w:space="0" w:color="000000"/>
            </w:tcBorders>
          </w:tcPr>
          <w:p>
            <w:pPr/>
          </w:p>
        </w:tc>
        <w:tc>
          <w:tcPr>
            <w:tcW w:w="1968" w:type="dxa"/>
            <w:vMerge/>
            <w:tcBorders>
              <w:left w:val="single" w:sz="4" w:space="0" w:color="000000"/>
              <w:right w:val="nil" w:sz="6" w:space="0" w:color="auto"/>
            </w:tcBorders>
          </w:tcPr>
          <w:p>
            <w:pPr/>
          </w:p>
        </w:tc>
      </w:tr>
      <w:tr>
        <w:trPr>
          <w:trHeight w:val="478"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无锡医惠物联网科技有限公司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971" w:type="dxa"/>
            <w:vMerge/>
            <w:tcBorders>
              <w:left w:val="single" w:sz="4" w:space="0" w:color="000000"/>
              <w:right w:val="single" w:sz="4" w:space="0" w:color="000000"/>
            </w:tcBorders>
          </w:tcPr>
          <w:p>
            <w:pPr/>
          </w:p>
        </w:tc>
        <w:tc>
          <w:tcPr>
            <w:tcW w:w="1968" w:type="dxa"/>
            <w:vMerge/>
            <w:tcBorders>
              <w:left w:val="single" w:sz="4" w:space="0" w:color="000000"/>
              <w:right w:val="nil" w:sz="6" w:space="0" w:color="auto"/>
            </w:tcBorders>
          </w:tcPr>
          <w:p>
            <w:pPr/>
          </w:p>
        </w:tc>
      </w:tr>
      <w:tr>
        <w:trPr>
          <w:trHeight w:val="479" w:hRule="exact"/>
        </w:trPr>
        <w:tc>
          <w:tcPr>
            <w:tcW w:w="3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杭州简惠信息技术有限公司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971" w:type="dxa"/>
            <w:vMerge/>
            <w:tcBorders>
              <w:left w:val="single" w:sz="4" w:space="0" w:color="000000"/>
              <w:bottom w:val="single" w:sz="4" w:space="0" w:color="000000"/>
              <w:right w:val="single" w:sz="4" w:space="0" w:color="000000"/>
            </w:tcBorders>
          </w:tcPr>
          <w:p>
            <w:pPr/>
          </w:p>
        </w:tc>
        <w:tc>
          <w:tcPr>
            <w:tcW w:w="1968" w:type="dxa"/>
            <w:vMerge/>
            <w:tcBorders>
              <w:left w:val="single" w:sz="4" w:space="0" w:color="000000"/>
              <w:bottom w:val="single" w:sz="4" w:space="0" w:color="000000"/>
              <w:right w:val="nil" w:sz="6" w:space="0" w:color="auto"/>
            </w:tcBorders>
          </w:tcPr>
          <w:p>
            <w:pPr/>
          </w:p>
        </w:tc>
      </w:tr>
    </w:tbl>
    <w:p>
      <w:pPr>
        <w:pStyle w:val="BodyText"/>
        <w:spacing w:line="240" w:lineRule="auto" w:before="63"/>
        <w:ind w:left="1660" w:right="0"/>
        <w:jc w:val="left"/>
      </w:pPr>
      <w:r>
        <w:rPr>
          <w:rFonts w:ascii="宋体" w:hAnsi="宋体" w:cs="宋体" w:eastAsia="宋体" w:hint="default"/>
        </w:rPr>
        <w:t>(2)</w:t>
      </w:r>
      <w:r>
        <w:rPr>
          <w:rFonts w:ascii="宋体" w:hAnsi="宋体" w:cs="宋体" w:eastAsia="宋体" w:hint="default"/>
          <w:spacing w:val="-3"/>
        </w:rPr>
        <w:t> </w:t>
      </w:r>
      <w:r>
        <w:rPr/>
        <w:t>其他说明</w:t>
      </w:r>
    </w:p>
    <w:p>
      <w:pPr>
        <w:spacing w:line="240" w:lineRule="auto" w:before="12"/>
        <w:rPr>
          <w:rFonts w:ascii="宋体" w:hAnsi="宋体" w:cs="宋体" w:eastAsia="宋体" w:hint="default"/>
          <w:sz w:val="17"/>
          <w:szCs w:val="17"/>
        </w:rPr>
      </w:pPr>
    </w:p>
    <w:p>
      <w:pPr>
        <w:pStyle w:val="BodyText"/>
        <w:spacing w:line="240" w:lineRule="auto" w:before="0"/>
        <w:ind w:right="0"/>
        <w:jc w:val="left"/>
        <w:rPr>
          <w:rFonts w:ascii="宋体" w:hAnsi="宋体" w:cs="宋体" w:eastAsia="宋体" w:hint="default"/>
        </w:rPr>
      </w:pPr>
      <w:r>
        <w:rPr/>
        <w:t>经</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0"/>
        </w:rPr>
        <w:t> </w:t>
      </w:r>
      <w:r>
        <w:rPr>
          <w:rFonts w:ascii="宋体" w:hAnsi="宋体" w:cs="宋体" w:eastAsia="宋体" w:hint="default"/>
        </w:rPr>
        <w:t>27</w:t>
      </w:r>
      <w:r>
        <w:rPr>
          <w:rFonts w:ascii="宋体" w:hAnsi="宋体" w:cs="宋体" w:eastAsia="宋体" w:hint="default"/>
          <w:spacing w:val="-49"/>
        </w:rPr>
        <w:t> </w:t>
      </w:r>
      <w:r>
        <w:rPr/>
        <w:t>日公司第三届董事会第三次会议审议通过，公司与医惠科技公司</w:t>
      </w:r>
      <w:r>
        <w:rPr>
          <w:spacing w:val="-49"/>
        </w:rPr>
        <w:t> </w:t>
      </w:r>
      <w:r>
        <w:rPr>
          <w:rFonts w:ascii="宋体" w:hAnsi="宋体" w:cs="宋体" w:eastAsia="宋体" w:hint="default"/>
        </w:rPr>
        <w:t>26</w:t>
      </w:r>
      <w:r>
        <w:rPr>
          <w:rFonts w:ascii="宋体" w:hAnsi="宋体" w:cs="宋体" w:eastAsia="宋体" w:hint="default"/>
          <w:spacing w:val="-49"/>
        </w:rPr>
        <w:t> </w:t>
      </w:r>
      <w:r>
        <w:rPr/>
        <w:t>名股东于</w:t>
      </w:r>
      <w:r>
        <w:rPr>
          <w:spacing w:val="-51"/>
        </w:rPr>
        <w:t> </w:t>
      </w:r>
      <w:r>
        <w:rPr>
          <w:rFonts w:ascii="宋体" w:hAnsi="宋体" w:cs="宋体" w:eastAsia="宋体" w:hint="default"/>
        </w:rPr>
        <w:t>2015</w:t>
      </w:r>
    </w:p>
    <w:p>
      <w:pPr>
        <w:spacing w:line="240" w:lineRule="auto" w:before="9"/>
        <w:rPr>
          <w:rFonts w:ascii="宋体" w:hAnsi="宋体" w:cs="宋体" w:eastAsia="宋体" w:hint="default"/>
          <w:sz w:val="14"/>
          <w:szCs w:val="14"/>
        </w:rPr>
      </w:pPr>
    </w:p>
    <w:p>
      <w:pPr>
        <w:pStyle w:val="BodyText"/>
        <w:spacing w:line="240" w:lineRule="auto" w:before="0"/>
        <w:ind w:left="1134" w:right="0"/>
        <w:jc w:val="left"/>
      </w:pP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52"/>
        </w:rPr>
        <w:t> </w:t>
      </w:r>
      <w:r>
        <w:rPr>
          <w:spacing w:val="-2"/>
        </w:rPr>
        <w:t>日</w:t>
      </w:r>
      <w:r>
        <w:rPr/>
        <w:t>签</w:t>
      </w:r>
      <w:r>
        <w:rPr>
          <w:spacing w:val="-11"/>
        </w:rPr>
        <w:t>订</w:t>
      </w:r>
      <w:r>
        <w:rPr/>
        <w:t>《关于医惠科技有限公司之股权转让合同</w:t>
      </w:r>
      <w:r>
        <w:rPr>
          <w:spacing w:val="-106"/>
        </w:rPr>
        <w:t>》</w:t>
      </w:r>
      <w:r>
        <w:rPr>
          <w:spacing w:val="-11"/>
        </w:rPr>
        <w:t>，</w:t>
      </w:r>
      <w:r>
        <w:rPr/>
        <w:t>约定公司以现金</w:t>
      </w:r>
      <w:r>
        <w:rPr>
          <w:spacing w:val="-52"/>
        </w:rPr>
        <w:t> </w:t>
      </w:r>
      <w:r>
        <w:rPr>
          <w:rFonts w:ascii="宋体" w:hAnsi="宋体" w:cs="宋体" w:eastAsia="宋体" w:hint="default"/>
        </w:rPr>
        <w:t>108,724</w:t>
      </w:r>
      <w:r>
        <w:rPr>
          <w:rFonts w:ascii="宋体" w:hAnsi="宋体" w:cs="宋体" w:eastAsia="宋体" w:hint="default"/>
          <w:spacing w:val="-52"/>
        </w:rPr>
        <w:t> </w:t>
      </w:r>
      <w:r>
        <w:rPr/>
        <w:t>万元分</w:t>
      </w:r>
      <w:r>
        <w:rPr>
          <w:spacing w:val="-2"/>
        </w:rPr>
        <w:t>两</w:t>
      </w:r>
      <w:r>
        <w:rPr/>
        <w:t>步向医惠</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pPr>
      <w:r>
        <w:rPr/>
        <w:t>科技公司股东购买其持有的医惠科技公司</w:t>
      </w:r>
      <w:r>
        <w:rPr>
          <w:spacing w:val="-52"/>
        </w:rPr>
        <w:t> </w:t>
      </w:r>
      <w:r>
        <w:rPr>
          <w:rFonts w:ascii="宋体" w:hAnsi="宋体" w:cs="宋体" w:eastAsia="宋体" w:hint="default"/>
          <w:spacing w:val="-5"/>
        </w:rPr>
        <w:t>100%</w:t>
      </w:r>
      <w:r>
        <w:rPr>
          <w:spacing w:val="-5"/>
        </w:rPr>
        <w:t>的股权。第一步，公司以现金</w:t>
      </w:r>
      <w:r>
        <w:rPr>
          <w:spacing w:val="-53"/>
        </w:rPr>
        <w:t> </w:t>
      </w:r>
      <w:r>
        <w:rPr>
          <w:rFonts w:ascii="宋体" w:hAnsi="宋体" w:cs="宋体" w:eastAsia="宋体" w:hint="default"/>
        </w:rPr>
        <w:t>64,845</w:t>
      </w:r>
      <w:r>
        <w:rPr>
          <w:rFonts w:ascii="宋体" w:hAnsi="宋体" w:cs="宋体" w:eastAsia="宋体" w:hint="default"/>
          <w:spacing w:val="-52"/>
        </w:rPr>
        <w:t> </w:t>
      </w:r>
      <w:r>
        <w:rPr/>
        <w:t>万元收购</w:t>
      </w:r>
      <w:r>
        <w:rPr>
          <w:spacing w:val="-53"/>
        </w:rPr>
        <w:t> </w:t>
      </w:r>
      <w:r>
        <w:rPr>
          <w:rFonts w:ascii="宋体" w:hAnsi="宋体" w:cs="宋体" w:eastAsia="宋体" w:hint="default"/>
        </w:rPr>
        <w:t>25</w:t>
      </w:r>
      <w:r>
        <w:rPr>
          <w:rFonts w:ascii="宋体" w:hAnsi="宋体" w:cs="宋体" w:eastAsia="宋体" w:hint="default"/>
          <w:spacing w:val="-52"/>
        </w:rPr>
        <w:t> </w:t>
      </w:r>
      <w:r>
        <w:rPr/>
        <w:t>名交易对</w:t>
      </w:r>
    </w:p>
    <w:p>
      <w:pPr>
        <w:spacing w:line="240" w:lineRule="auto" w:before="10"/>
        <w:rPr>
          <w:rFonts w:ascii="宋体" w:hAnsi="宋体" w:cs="宋体" w:eastAsia="宋体" w:hint="default"/>
          <w:sz w:val="14"/>
          <w:szCs w:val="14"/>
        </w:rPr>
      </w:pPr>
    </w:p>
    <w:p>
      <w:pPr>
        <w:pStyle w:val="BodyText"/>
        <w:spacing w:line="410" w:lineRule="auto" w:before="0"/>
        <w:ind w:left="1133" w:right="1129"/>
        <w:jc w:val="left"/>
      </w:pPr>
      <w:r>
        <w:rPr/>
        <w:t>方持有的医惠科技公司</w:t>
      </w:r>
      <w:r>
        <w:rPr>
          <w:spacing w:val="-51"/>
        </w:rPr>
        <w:t> </w:t>
      </w:r>
      <w:r>
        <w:rPr>
          <w:rFonts w:ascii="宋体" w:hAnsi="宋体" w:cs="宋体" w:eastAsia="宋体" w:hint="default"/>
          <w:spacing w:val="-5"/>
        </w:rPr>
        <w:t>69.1417%</w:t>
      </w:r>
      <w:r>
        <w:rPr>
          <w:spacing w:val="-5"/>
        </w:rPr>
        <w:t>的股权；第二步，公司于</w:t>
      </w:r>
      <w:r>
        <w:rPr>
          <w:spacing w:val="-51"/>
        </w:rPr>
        <w:t> </w:t>
      </w:r>
      <w:r>
        <w:rPr>
          <w:rFonts w:ascii="宋体" w:hAnsi="宋体" w:cs="宋体" w:eastAsia="宋体" w:hint="default"/>
        </w:rPr>
        <w:t>2016</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月以现金</w:t>
      </w:r>
      <w:r>
        <w:rPr>
          <w:spacing w:val="-51"/>
        </w:rPr>
        <w:t> </w:t>
      </w:r>
      <w:r>
        <w:rPr>
          <w:rFonts w:ascii="宋体" w:hAnsi="宋体" w:cs="宋体" w:eastAsia="宋体" w:hint="default"/>
        </w:rPr>
        <w:t>43,879</w:t>
      </w:r>
      <w:r>
        <w:rPr>
          <w:rFonts w:ascii="宋体" w:hAnsi="宋体" w:cs="宋体" w:eastAsia="宋体" w:hint="default"/>
          <w:spacing w:val="-52"/>
        </w:rPr>
        <w:t> </w:t>
      </w:r>
      <w:r>
        <w:rPr/>
        <w:t>万元收购剩余的医惠 科技公司</w:t>
      </w:r>
      <w:r>
        <w:rPr>
          <w:spacing w:val="-54"/>
        </w:rPr>
        <w:t> </w:t>
      </w:r>
      <w:r>
        <w:rPr>
          <w:rFonts w:ascii="宋体" w:hAnsi="宋体" w:cs="宋体" w:eastAsia="宋体" w:hint="default"/>
        </w:rPr>
        <w:t>30.8583%</w:t>
      </w:r>
      <w:r>
        <w:rPr/>
        <w:t>的股权。</w:t>
      </w:r>
    </w:p>
    <w:p>
      <w:pPr>
        <w:pStyle w:val="BodyText"/>
        <w:spacing w:line="240" w:lineRule="auto" w:before="82"/>
        <w:ind w:right="0"/>
        <w:jc w:val="left"/>
      </w:pP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25</w:t>
      </w:r>
      <w:r>
        <w:rPr>
          <w:rFonts w:ascii="宋体" w:hAnsi="宋体" w:cs="宋体" w:eastAsia="宋体" w:hint="default"/>
          <w:spacing w:val="-51"/>
        </w:rPr>
        <w:t> </w:t>
      </w:r>
      <w:r>
        <w:rPr/>
        <w:t>日和</w:t>
      </w:r>
      <w:r>
        <w:rPr>
          <w:spacing w:val="-51"/>
        </w:rPr>
        <w:t> </w:t>
      </w:r>
      <w:r>
        <w:rPr>
          <w:rFonts w:ascii="宋体" w:hAnsi="宋体" w:cs="宋体" w:eastAsia="宋体" w:hint="default"/>
        </w:rPr>
        <w:t>2015</w:t>
      </w:r>
      <w:r>
        <w:rPr>
          <w:rFonts w:ascii="宋体" w:hAnsi="宋体" w:cs="宋体" w:eastAsia="宋体" w:hint="default"/>
          <w:spacing w:val="-52"/>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2"/>
        </w:rPr>
        <w:t> </w:t>
      </w:r>
      <w:r>
        <w:rPr>
          <w:rFonts w:ascii="宋体" w:hAnsi="宋体" w:cs="宋体" w:eastAsia="宋体" w:hint="default"/>
        </w:rPr>
        <w:t>8</w:t>
      </w:r>
      <w:r>
        <w:rPr>
          <w:rFonts w:ascii="宋体" w:hAnsi="宋体" w:cs="宋体" w:eastAsia="宋体" w:hint="default"/>
          <w:spacing w:val="-51"/>
        </w:rPr>
        <w:t> </w:t>
      </w:r>
      <w:r>
        <w:rPr/>
        <w:t>日，公司分别向第一步交易涉及的医惠科技公司</w:t>
      </w:r>
      <w:r>
        <w:rPr>
          <w:spacing w:val="-50"/>
        </w:rPr>
        <w:t> </w:t>
      </w:r>
      <w:r>
        <w:rPr>
          <w:rFonts w:ascii="宋体" w:hAnsi="宋体" w:cs="宋体" w:eastAsia="宋体" w:hint="default"/>
        </w:rPr>
        <w:t>25</w:t>
      </w:r>
      <w:r>
        <w:rPr>
          <w:rFonts w:ascii="宋体" w:hAnsi="宋体" w:cs="宋体" w:eastAsia="宋体" w:hint="default"/>
          <w:spacing w:val="-51"/>
        </w:rPr>
        <w:t> </w:t>
      </w:r>
      <w:r>
        <w:rPr/>
        <w:t>名股东支付股</w:t>
      </w:r>
    </w:p>
    <w:p>
      <w:pPr>
        <w:spacing w:line="240" w:lineRule="auto" w:before="11"/>
        <w:rPr>
          <w:rFonts w:ascii="宋体" w:hAnsi="宋体" w:cs="宋体" w:eastAsia="宋体" w:hint="default"/>
          <w:sz w:val="14"/>
          <w:szCs w:val="14"/>
        </w:rPr>
      </w:pPr>
    </w:p>
    <w:p>
      <w:pPr>
        <w:pStyle w:val="BodyText"/>
        <w:spacing w:line="240" w:lineRule="auto" w:before="0"/>
        <w:ind w:left="1133" w:right="0"/>
        <w:jc w:val="left"/>
      </w:pPr>
      <w:r>
        <w:rPr/>
        <w:t>权受让款</w:t>
      </w:r>
      <w:r>
        <w:rPr>
          <w:spacing w:val="-51"/>
        </w:rPr>
        <w:t> </w:t>
      </w:r>
      <w:r>
        <w:rPr>
          <w:rFonts w:ascii="宋体" w:hAnsi="宋体" w:cs="宋体" w:eastAsia="宋体" w:hint="default"/>
        </w:rPr>
        <w:t>34,845</w:t>
      </w:r>
      <w:r>
        <w:rPr>
          <w:rFonts w:ascii="宋体" w:hAnsi="宋体" w:cs="宋体" w:eastAsia="宋体" w:hint="default"/>
          <w:spacing w:val="-52"/>
        </w:rPr>
        <w:t> </w:t>
      </w:r>
      <w:r>
        <w:rPr/>
        <w:t>万元和</w:t>
      </w:r>
      <w:r>
        <w:rPr>
          <w:spacing w:val="-53"/>
        </w:rPr>
        <w:t> </w:t>
      </w:r>
      <w:r>
        <w:rPr>
          <w:rFonts w:ascii="宋体" w:hAnsi="宋体" w:cs="宋体" w:eastAsia="宋体" w:hint="default"/>
        </w:rPr>
        <w:t>30,000</w:t>
      </w:r>
      <w:r>
        <w:rPr>
          <w:rFonts w:ascii="宋体" w:hAnsi="宋体" w:cs="宋体" w:eastAsia="宋体" w:hint="default"/>
          <w:spacing w:val="-52"/>
        </w:rPr>
        <w:t> </w:t>
      </w:r>
      <w:r>
        <w:rPr>
          <w:spacing w:val="-10"/>
        </w:rPr>
        <w:t>万元。</w:t>
      </w:r>
      <w:r>
        <w:rPr>
          <w:rFonts w:ascii="宋体" w:hAnsi="宋体" w:cs="宋体" w:eastAsia="宋体" w:hint="default"/>
          <w:spacing w:val="-10"/>
        </w:rPr>
        <w:t>2015</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3"/>
        </w:rPr>
        <w:t> </w:t>
      </w:r>
      <w:r>
        <w:rPr>
          <w:rFonts w:ascii="宋体" w:hAnsi="宋体" w:cs="宋体" w:eastAsia="宋体" w:hint="default"/>
        </w:rPr>
        <w:t>26</w:t>
      </w:r>
      <w:r>
        <w:rPr>
          <w:rFonts w:ascii="宋体" w:hAnsi="宋体" w:cs="宋体" w:eastAsia="宋体" w:hint="default"/>
          <w:spacing w:val="-51"/>
        </w:rPr>
        <w:t> </w:t>
      </w:r>
      <w:r>
        <w:rPr>
          <w:spacing w:val="-9"/>
        </w:rPr>
        <w:t>日，医惠科技公司</w:t>
      </w:r>
      <w:r>
        <w:rPr>
          <w:spacing w:val="-52"/>
        </w:rPr>
        <w:t> </w:t>
      </w:r>
      <w:r>
        <w:rPr>
          <w:rFonts w:ascii="宋体" w:hAnsi="宋体" w:cs="宋体" w:eastAsia="宋体" w:hint="default"/>
        </w:rPr>
        <w:t>69.1417%</w:t>
      </w:r>
      <w:r>
        <w:rPr/>
        <w:t>的股权过户至公司名下。</w:t>
      </w:r>
    </w:p>
    <w:p>
      <w:pPr>
        <w:spacing w:line="240" w:lineRule="auto" w:before="10"/>
        <w:rPr>
          <w:rFonts w:ascii="宋体" w:hAnsi="宋体" w:cs="宋体" w:eastAsia="宋体" w:hint="default"/>
          <w:sz w:val="17"/>
          <w:szCs w:val="17"/>
        </w:rPr>
      </w:pPr>
    </w:p>
    <w:p>
      <w:pPr>
        <w:pStyle w:val="BodyText"/>
        <w:spacing w:line="410" w:lineRule="auto" w:before="0"/>
        <w:ind w:left="1133" w:right="1130" w:firstLine="420"/>
        <w:jc w:val="both"/>
      </w:pPr>
      <w:r>
        <w:rPr>
          <w:rFonts w:ascii="宋体" w:hAnsi="宋体" w:cs="宋体" w:eastAsia="宋体" w:hint="default"/>
        </w:rPr>
        <w:t>2016</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t>日和</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spacing w:val="-5"/>
        </w:rPr>
        <w:t>日，公司向第二步交易涉及的医惠科技公司股东支付受让款</w:t>
      </w:r>
      <w:r>
        <w:rPr>
          <w:spacing w:val="-52"/>
        </w:rPr>
        <w:t> </w:t>
      </w:r>
      <w:r>
        <w:rPr>
          <w:rFonts w:ascii="宋体" w:hAnsi="宋体" w:cs="宋体" w:eastAsia="宋体" w:hint="default"/>
        </w:rPr>
        <w:t>43,879 </w:t>
      </w:r>
      <w:r>
        <w:rPr/>
        <w:t>万元。</w:t>
      </w:r>
      <w:r>
        <w:rPr>
          <w:rFonts w:ascii="宋体" w:hAnsi="宋体" w:cs="宋体" w:eastAsia="宋体" w:hint="default"/>
        </w:rPr>
        <w:t>2016</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7"/>
        </w:rPr>
        <w:t> </w:t>
      </w:r>
      <w:r>
        <w:rPr/>
        <w:t>月</w:t>
      </w:r>
      <w:r>
        <w:rPr>
          <w:spacing w:val="-59"/>
        </w:rPr>
        <w:t> </w:t>
      </w:r>
      <w:r>
        <w:rPr>
          <w:rFonts w:ascii="宋体" w:hAnsi="宋体" w:cs="宋体" w:eastAsia="宋体" w:hint="default"/>
        </w:rPr>
        <w:t>27</w:t>
      </w:r>
      <w:r>
        <w:rPr>
          <w:rFonts w:ascii="宋体" w:hAnsi="宋体" w:cs="宋体" w:eastAsia="宋体" w:hint="default"/>
          <w:spacing w:val="-57"/>
        </w:rPr>
        <w:t> </w:t>
      </w:r>
      <w:r>
        <w:rPr/>
        <w:t>日，医惠科技公司</w:t>
      </w:r>
      <w:r>
        <w:rPr>
          <w:spacing w:val="-57"/>
        </w:rPr>
        <w:t> </w:t>
      </w:r>
      <w:r>
        <w:rPr>
          <w:rFonts w:ascii="宋体" w:hAnsi="宋体" w:cs="宋体" w:eastAsia="宋体" w:hint="default"/>
        </w:rPr>
        <w:t>30.8583%</w:t>
      </w:r>
      <w:r>
        <w:rPr/>
        <w:t>的股权过户至公司名下，且已办妥相关工商变更登记手 续。</w:t>
      </w:r>
    </w:p>
    <w:p>
      <w:pPr>
        <w:pStyle w:val="BodyText"/>
        <w:spacing w:line="408" w:lineRule="auto" w:before="82"/>
        <w:ind w:left="1133" w:right="1129" w:firstLine="420"/>
        <w:jc w:val="both"/>
      </w:pPr>
      <w:r>
        <w:rPr/>
        <w:t>根据交易双方于</w:t>
      </w:r>
      <w:r>
        <w:rPr>
          <w:spacing w:val="-37"/>
        </w:rPr>
        <w:t> </w:t>
      </w:r>
      <w:r>
        <w:rPr>
          <w:rFonts w:ascii="宋体" w:hAnsi="宋体" w:cs="宋体" w:eastAsia="宋体" w:hint="default"/>
        </w:rPr>
        <w:t>2015</w:t>
      </w:r>
      <w:r>
        <w:rPr>
          <w:rFonts w:ascii="宋体" w:hAnsi="宋体" w:cs="宋体" w:eastAsia="宋体" w:hint="default"/>
          <w:spacing w:val="-38"/>
        </w:rPr>
        <w:t> </w:t>
      </w:r>
      <w:r>
        <w:rPr/>
        <w:t>年</w:t>
      </w:r>
      <w:r>
        <w:rPr>
          <w:spacing w:val="-37"/>
        </w:rPr>
        <w:t> </w:t>
      </w:r>
      <w:r>
        <w:rPr>
          <w:rFonts w:ascii="宋体" w:hAnsi="宋体" w:cs="宋体" w:eastAsia="宋体" w:hint="default"/>
        </w:rPr>
        <w:t>4</w:t>
      </w:r>
      <w:r>
        <w:rPr>
          <w:rFonts w:ascii="宋体" w:hAnsi="宋体" w:cs="宋体" w:eastAsia="宋体" w:hint="default"/>
          <w:spacing w:val="-37"/>
        </w:rPr>
        <w:t> </w:t>
      </w:r>
      <w:r>
        <w:rPr/>
        <w:t>月</w:t>
      </w:r>
      <w:r>
        <w:rPr>
          <w:spacing w:val="-37"/>
        </w:rPr>
        <w:t> </w:t>
      </w:r>
      <w:r>
        <w:rPr>
          <w:rFonts w:ascii="宋体" w:hAnsi="宋体" w:cs="宋体" w:eastAsia="宋体" w:hint="default"/>
        </w:rPr>
        <w:t>27</w:t>
      </w:r>
      <w:r>
        <w:rPr>
          <w:rFonts w:ascii="宋体" w:hAnsi="宋体" w:cs="宋体" w:eastAsia="宋体" w:hint="default"/>
          <w:spacing w:val="-37"/>
        </w:rPr>
        <w:t> </w:t>
      </w:r>
      <w:r>
        <w:rPr>
          <w:spacing w:val="-4"/>
        </w:rPr>
        <w:t>日签订的《关于医惠科技有限公司之股权转让合同》，医惠科技公司</w:t>
      </w:r>
      <w:r>
        <w:rPr/>
        <w:t> 办理 </w:t>
      </w:r>
      <w:r>
        <w:rPr>
          <w:rFonts w:ascii="宋体" w:hAnsi="宋体" w:cs="宋体" w:eastAsia="宋体" w:hint="default"/>
        </w:rPr>
        <w:t>69.1417%</w:t>
      </w:r>
      <w:r>
        <w:rPr/>
        <w:t>股权转让工商变更登记手续之时，其剩余的</w:t>
      </w:r>
      <w:r>
        <w:rPr>
          <w:spacing w:val="-25"/>
        </w:rPr>
        <w:t> </w:t>
      </w:r>
      <w:r>
        <w:rPr>
          <w:rFonts w:ascii="宋体" w:hAnsi="宋体" w:cs="宋体" w:eastAsia="宋体" w:hint="default"/>
        </w:rPr>
        <w:t>30.8583%</w:t>
      </w:r>
      <w:r>
        <w:rPr/>
        <w:t>股权应质押给公司，且医惠科技公司 </w:t>
      </w:r>
      <w:r>
        <w:rPr>
          <w:rFonts w:ascii="宋体" w:hAnsi="宋体" w:cs="宋体" w:eastAsia="宋体" w:hint="default"/>
        </w:rPr>
        <w:t>100%</w:t>
      </w:r>
      <w:r>
        <w:rPr/>
        <w:t>股权对应的截至</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日的未分配利润及之后实现的净利润归公司所有。考虑到公司已支 付医惠科技公司股权收购款</w:t>
      </w:r>
      <w:r>
        <w:rPr>
          <w:spacing w:val="-33"/>
        </w:rPr>
        <w:t> </w:t>
      </w:r>
      <w:r>
        <w:rPr>
          <w:rFonts w:ascii="宋体" w:hAnsi="宋体" w:cs="宋体" w:eastAsia="宋体" w:hint="default"/>
        </w:rPr>
        <w:t>64,845</w:t>
      </w:r>
      <w:r>
        <w:rPr>
          <w:rFonts w:ascii="宋体" w:hAnsi="宋体" w:cs="宋体" w:eastAsia="宋体" w:hint="default"/>
          <w:spacing w:val="-34"/>
        </w:rPr>
        <w:t> </w:t>
      </w:r>
      <w:r>
        <w:rPr/>
        <w:t>万元，已超过全部价款的</w:t>
      </w:r>
      <w:r>
        <w:rPr>
          <w:spacing w:val="-33"/>
        </w:rPr>
        <w:t> </w:t>
      </w:r>
      <w:r>
        <w:rPr>
          <w:rFonts w:ascii="宋体" w:hAnsi="宋体" w:cs="宋体" w:eastAsia="宋体" w:hint="default"/>
        </w:rPr>
        <w:t>50%</w:t>
      </w:r>
      <w:r>
        <w:rPr/>
        <w:t>，且交易双方对于剩余</w:t>
      </w:r>
      <w:r>
        <w:rPr>
          <w:spacing w:val="-33"/>
        </w:rPr>
        <w:t> </w:t>
      </w:r>
      <w:r>
        <w:rPr>
          <w:rFonts w:ascii="宋体" w:hAnsi="宋体" w:cs="宋体" w:eastAsia="宋体" w:hint="default"/>
        </w:rPr>
        <w:t>30.8583%</w:t>
      </w:r>
      <w:r>
        <w:rPr/>
        <w:t>股权的 收购安排及医惠科技公司</w:t>
      </w:r>
      <w:r>
        <w:rPr>
          <w:spacing w:val="-44"/>
        </w:rPr>
        <w:t> </w:t>
      </w:r>
      <w:r>
        <w:rPr>
          <w:rFonts w:ascii="宋体" w:hAnsi="宋体" w:cs="宋体" w:eastAsia="宋体" w:hint="default"/>
        </w:rPr>
        <w:t>100%</w:t>
      </w:r>
      <w:r>
        <w:rPr/>
        <w:t>股权实现利润的归属安排，公司自</w:t>
      </w:r>
      <w:r>
        <w:rPr>
          <w:spacing w:val="-44"/>
        </w:rPr>
        <w:t> </w:t>
      </w:r>
      <w:r>
        <w:rPr>
          <w:rFonts w:ascii="宋体" w:hAnsi="宋体" w:cs="宋体" w:eastAsia="宋体" w:hint="default"/>
        </w:rPr>
        <w:t>2015</w:t>
      </w:r>
      <w:r>
        <w:rPr>
          <w:rFonts w:ascii="宋体" w:hAnsi="宋体" w:cs="宋体" w:eastAsia="宋体" w:hint="default"/>
          <w:spacing w:val="-45"/>
        </w:rPr>
        <w:t> </w:t>
      </w:r>
      <w:r>
        <w:rPr/>
        <w:t>年</w:t>
      </w:r>
      <w:r>
        <w:rPr>
          <w:spacing w:val="-44"/>
        </w:rPr>
        <w:t> </w:t>
      </w:r>
      <w:r>
        <w:rPr>
          <w:rFonts w:ascii="宋体" w:hAnsi="宋体" w:cs="宋体" w:eastAsia="宋体" w:hint="default"/>
        </w:rPr>
        <w:t>6</w:t>
      </w:r>
      <w:r>
        <w:rPr>
          <w:rFonts w:ascii="宋体" w:hAnsi="宋体" w:cs="宋体" w:eastAsia="宋体" w:hint="default"/>
          <w:spacing w:val="-43"/>
        </w:rPr>
        <w:t> </w:t>
      </w:r>
      <w:r>
        <w:rPr/>
        <w:t>月</w:t>
      </w:r>
      <w:r>
        <w:rPr>
          <w:spacing w:val="-44"/>
        </w:rPr>
        <w:t> </w:t>
      </w:r>
      <w:r>
        <w:rPr>
          <w:rFonts w:ascii="宋体" w:hAnsi="宋体" w:cs="宋体" w:eastAsia="宋体" w:hint="default"/>
        </w:rPr>
        <w:t>30</w:t>
      </w:r>
      <w:r>
        <w:rPr>
          <w:rFonts w:ascii="宋体" w:hAnsi="宋体" w:cs="宋体" w:eastAsia="宋体" w:hint="default"/>
          <w:spacing w:val="-43"/>
        </w:rPr>
        <w:t> </w:t>
      </w:r>
      <w:r>
        <w:rPr/>
        <w:t>日起按照</w:t>
      </w:r>
      <w:r>
        <w:rPr>
          <w:spacing w:val="-44"/>
        </w:rPr>
        <w:t> </w:t>
      </w:r>
      <w:r>
        <w:rPr>
          <w:rFonts w:ascii="宋体" w:hAnsi="宋体" w:cs="宋体" w:eastAsia="宋体" w:hint="default"/>
        </w:rPr>
        <w:t>100%</w:t>
      </w:r>
      <w:r>
        <w:rPr/>
        <w:t>持股比例 将医惠科技公司纳入合并财务报表范围。</w:t>
      </w:r>
    </w:p>
    <w:p>
      <w:pPr>
        <w:pStyle w:val="BodyText"/>
        <w:spacing w:line="240" w:lineRule="auto" w:before="85"/>
        <w:ind w:right="0"/>
        <w:jc w:val="left"/>
      </w:pPr>
      <w:bookmarkStart w:name="2. 合并成本及商誉" w:id="251"/>
      <w:bookmarkEnd w:id="251"/>
      <w:r>
        <w:rPr/>
      </w:r>
      <w:r>
        <w:rPr>
          <w:rFonts w:ascii="宋体" w:hAnsi="宋体" w:cs="宋体" w:eastAsia="宋体" w:hint="default"/>
        </w:rPr>
        <w:t>2.</w:t>
      </w:r>
      <w:r>
        <w:rPr>
          <w:rFonts w:ascii="宋体" w:hAnsi="宋体" w:cs="宋体" w:eastAsia="宋体" w:hint="default"/>
          <w:spacing w:val="-1"/>
        </w:rPr>
        <w:t> </w:t>
      </w:r>
      <w:r>
        <w:rPr/>
        <w:t>合并成本及商誉</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6859"/>
        <w:gridCol w:w="3281"/>
      </w:tblGrid>
      <w:tr>
        <w:trPr>
          <w:trHeight w:val="478" w:hRule="exact"/>
        </w:trPr>
        <w:tc>
          <w:tcPr>
            <w:tcW w:w="685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68" w:right="0"/>
              <w:jc w:val="left"/>
              <w:rPr>
                <w:rFonts w:ascii="宋体" w:hAnsi="宋体" w:cs="宋体" w:eastAsia="宋体" w:hint="default"/>
                <w:sz w:val="21"/>
                <w:szCs w:val="21"/>
              </w:rPr>
            </w:pPr>
            <w:r>
              <w:rPr>
                <w:rFonts w:ascii="宋体" w:hAnsi="宋体" w:cs="宋体" w:eastAsia="宋体" w:hint="default"/>
                <w:sz w:val="21"/>
                <w:szCs w:val="21"/>
              </w:rPr>
              <w:t>医惠科技公司及其控股子公司</w:t>
            </w:r>
          </w:p>
        </w:tc>
      </w:tr>
      <w:tr>
        <w:trPr>
          <w:trHeight w:val="478" w:hRule="exact"/>
        </w:trPr>
        <w:tc>
          <w:tcPr>
            <w:tcW w:w="6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2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1,087,240,000.00</w:t>
            </w:r>
          </w:p>
        </w:tc>
      </w:tr>
      <w:tr>
        <w:trPr>
          <w:trHeight w:val="479" w:hRule="exact"/>
        </w:trPr>
        <w:tc>
          <w:tcPr>
            <w:tcW w:w="6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2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1,087,240,000.00</w:t>
            </w:r>
          </w:p>
        </w:tc>
      </w:tr>
      <w:tr>
        <w:trPr>
          <w:trHeight w:val="478" w:hRule="exact"/>
        </w:trPr>
        <w:tc>
          <w:tcPr>
            <w:tcW w:w="6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发行或承担的债务的公允价值</w:t>
            </w:r>
          </w:p>
        </w:tc>
        <w:tc>
          <w:tcPr>
            <w:tcW w:w="328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2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1,087,240,000.00</w:t>
            </w:r>
          </w:p>
        </w:tc>
      </w:tr>
      <w:tr>
        <w:trPr>
          <w:trHeight w:val="479" w:hRule="exact"/>
        </w:trPr>
        <w:tc>
          <w:tcPr>
            <w:tcW w:w="6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32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437,339,269.56</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6859"/>
        <w:gridCol w:w="3281"/>
      </w:tblGrid>
      <w:tr>
        <w:trPr>
          <w:trHeight w:val="479" w:hRule="exact"/>
        </w:trPr>
        <w:tc>
          <w:tcPr>
            <w:tcW w:w="6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合并成本大于取得的可辨认净资产公允价值份额的金额</w:t>
            </w:r>
          </w:p>
        </w:tc>
        <w:tc>
          <w:tcPr>
            <w:tcW w:w="32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97" w:right="0"/>
              <w:jc w:val="left"/>
              <w:rPr>
                <w:rFonts w:ascii="宋体" w:hAnsi="宋体" w:cs="宋体" w:eastAsia="宋体" w:hint="default"/>
                <w:sz w:val="21"/>
                <w:szCs w:val="21"/>
              </w:rPr>
            </w:pPr>
            <w:r>
              <w:rPr>
                <w:rFonts w:ascii="宋体"/>
                <w:sz w:val="21"/>
              </w:rPr>
              <w:t>649,900,730.44</w:t>
            </w:r>
          </w:p>
        </w:tc>
      </w:tr>
    </w:tbl>
    <w:p>
      <w:pPr>
        <w:pStyle w:val="BodyText"/>
        <w:spacing w:line="408" w:lineRule="auto" w:before="63"/>
        <w:ind w:left="1553" w:right="0" w:firstLine="1"/>
        <w:jc w:val="left"/>
      </w:pPr>
      <w:r>
        <w:rPr>
          <w:rFonts w:ascii="宋体" w:hAnsi="宋体" w:cs="宋体" w:eastAsia="宋体" w:hint="default"/>
        </w:rPr>
        <w:t>(2)</w:t>
      </w:r>
      <w:r>
        <w:rPr>
          <w:rFonts w:ascii="宋体" w:hAnsi="宋体" w:cs="宋体" w:eastAsia="宋体" w:hint="default"/>
          <w:spacing w:val="-1"/>
        </w:rPr>
        <w:t> </w:t>
      </w:r>
      <w:r>
        <w:rPr/>
        <w:t>大额商誉形成的主要原因 </w:t>
      </w:r>
      <w:r>
        <w:rPr>
          <w:spacing w:val="3"/>
        </w:rPr>
        <w:t>医惠科技公司商誉系本期本公司受让上海医惠实业有限公司等公司及章笠中等自然人持有的医惠科</w:t>
      </w:r>
    </w:p>
    <w:p>
      <w:pPr>
        <w:pStyle w:val="BodyText"/>
        <w:spacing w:line="408" w:lineRule="auto"/>
        <w:ind w:left="1133" w:right="1121"/>
        <w:jc w:val="left"/>
      </w:pPr>
      <w:r>
        <w:rPr/>
        <w:t>技公司</w:t>
      </w:r>
      <w:r>
        <w:rPr>
          <w:spacing w:val="-45"/>
        </w:rPr>
        <w:t> </w:t>
      </w:r>
      <w:r>
        <w:rPr>
          <w:rFonts w:ascii="宋体" w:hAnsi="宋体" w:cs="宋体" w:eastAsia="宋体" w:hint="default"/>
        </w:rPr>
        <w:t>100%</w:t>
      </w:r>
      <w:r>
        <w:rPr/>
        <w:t>的股权时，合并成本</w:t>
      </w:r>
      <w:r>
        <w:rPr>
          <w:spacing w:val="-45"/>
        </w:rPr>
        <w:t> </w:t>
      </w:r>
      <w:r>
        <w:rPr>
          <w:rFonts w:ascii="宋体" w:hAnsi="宋体" w:cs="宋体" w:eastAsia="宋体" w:hint="default"/>
        </w:rPr>
        <w:t>1,087,240,000.00</w:t>
      </w:r>
      <w:r>
        <w:rPr>
          <w:rFonts w:ascii="宋体" w:hAnsi="宋体" w:cs="宋体" w:eastAsia="宋体" w:hint="default"/>
          <w:spacing w:val="-43"/>
        </w:rPr>
        <w:t> </w:t>
      </w:r>
      <w:r>
        <w:rPr/>
        <w:t>元与合并取得的医惠科技公司可辨认净资产公允价值 份额</w:t>
      </w:r>
      <w:r>
        <w:rPr>
          <w:spacing w:val="-54"/>
        </w:rPr>
        <w:t> </w:t>
      </w:r>
      <w:r>
        <w:rPr>
          <w:rFonts w:ascii="宋体" w:hAnsi="宋体" w:cs="宋体" w:eastAsia="宋体" w:hint="default"/>
        </w:rPr>
        <w:t>437,339,269.56</w:t>
      </w:r>
      <w:r>
        <w:rPr>
          <w:rFonts w:ascii="宋体" w:hAnsi="宋体" w:cs="宋体" w:eastAsia="宋体" w:hint="default"/>
          <w:spacing w:val="-53"/>
        </w:rPr>
        <w:t> </w:t>
      </w:r>
      <w:r>
        <w:rPr/>
        <w:t>元的差额。</w:t>
      </w:r>
    </w:p>
    <w:p>
      <w:pPr>
        <w:pStyle w:val="BodyText"/>
        <w:spacing w:line="240" w:lineRule="auto" w:before="87"/>
        <w:ind w:left="1553" w:right="0"/>
        <w:jc w:val="left"/>
      </w:pPr>
      <w:bookmarkStart w:name="3. 被购买方于购买日可辨认资产、负债" w:id="252"/>
      <w:bookmarkEnd w:id="252"/>
      <w:r>
        <w:rPr/>
      </w:r>
      <w:r>
        <w:rPr>
          <w:rFonts w:ascii="宋体" w:hAnsi="宋体" w:cs="宋体" w:eastAsia="宋体" w:hint="default"/>
        </w:rPr>
        <w:t>3.</w:t>
      </w:r>
      <w:r>
        <w:rPr>
          <w:rFonts w:ascii="宋体" w:hAnsi="宋体" w:cs="宋体" w:eastAsia="宋体" w:hint="default"/>
          <w:spacing w:val="-1"/>
        </w:rPr>
        <w:t> </w:t>
      </w:r>
      <w:r>
        <w:rPr/>
        <w:t>被购买方于购买日可辨认资产、负债</w:t>
      </w:r>
    </w:p>
    <w:p>
      <w:pPr>
        <w:spacing w:line="240" w:lineRule="auto" w:before="9"/>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 </w:t>
      </w:r>
      <w:r>
        <w:rPr/>
        <w:t>明细情况</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4621"/>
        <w:gridCol w:w="2732"/>
        <w:gridCol w:w="2518"/>
      </w:tblGrid>
      <w:tr>
        <w:trPr>
          <w:trHeight w:val="479" w:hRule="exact"/>
        </w:trPr>
        <w:tc>
          <w:tcPr>
            <w:tcW w:w="4621"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tabs>
                <w:tab w:pos="753"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24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255" w:right="0"/>
              <w:jc w:val="left"/>
              <w:rPr>
                <w:rFonts w:ascii="宋体" w:hAnsi="宋体" w:cs="宋体" w:eastAsia="宋体" w:hint="default"/>
                <w:sz w:val="21"/>
                <w:szCs w:val="21"/>
              </w:rPr>
            </w:pPr>
            <w:r>
              <w:rPr>
                <w:rFonts w:ascii="宋体" w:hAnsi="宋体" w:cs="宋体" w:eastAsia="宋体" w:hint="default"/>
                <w:sz w:val="21"/>
                <w:szCs w:val="21"/>
              </w:rPr>
              <w:t>医惠科技公司及其控股子公司</w:t>
            </w:r>
          </w:p>
        </w:tc>
      </w:tr>
      <w:tr>
        <w:trPr>
          <w:trHeight w:val="634" w:hRule="exact"/>
        </w:trPr>
        <w:tc>
          <w:tcPr>
            <w:tcW w:w="4621" w:type="dxa"/>
            <w:vMerge/>
            <w:tcBorders>
              <w:left w:val="nil" w:sz="6" w:space="0" w:color="auto"/>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购买日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购买日</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506,671,069.53</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450,466,234.53</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32,025,816.00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32,025,816.00</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257,047,513.94</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257,047,513.94</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19,599,147.85</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19,599,147.85</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21,090,498.73</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21,090,498.73</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68,255,754.99</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68,255,754.99</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6,618,836.74</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6,618,836.74</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17,200,000.00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17,200,000.00</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20,845,800.91</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17,840,965.91</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55,509,426.16</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2,309,426.16</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21"/>
                <w:szCs w:val="21"/>
              </w:rPr>
            </w:pPr>
            <w:r>
              <w:rPr>
                <w:rFonts w:ascii="宋体"/>
                <w:sz w:val="21"/>
              </w:rPr>
              <w:t>2,826,497.40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2,826,497.40</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2,008,313.98</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2,008,313.98</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3,643,462.83</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3,643,462.83</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65,315,293.97</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65,315,293.97</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25,000,000.00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25,000,000.00</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14,255,713.69</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14,255,713.69</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606,390.50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606,390.50</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3,905,769.72</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3,905,769.72</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16,210,939.03</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16,210,939.03</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4621"/>
        <w:gridCol w:w="2732"/>
        <w:gridCol w:w="2518"/>
      </w:tblGrid>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37,388.89</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37,388.89</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21"/>
                <w:szCs w:val="21"/>
              </w:rPr>
            </w:pPr>
            <w:r>
              <w:rPr>
                <w:rFonts w:ascii="宋体"/>
                <w:sz w:val="21"/>
              </w:rPr>
              <w:t>5,139,192.14</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5,139,192.14</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159,900.00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z w:val="21"/>
              </w:rPr>
              <w:t>159,900.00</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441,355,775.56</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385,150,940.56</w:t>
            </w:r>
          </w:p>
        </w:tc>
      </w:tr>
      <w:tr>
        <w:trPr>
          <w:trHeight w:val="479"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21"/>
                <w:szCs w:val="21"/>
              </w:rPr>
            </w:pPr>
            <w:r>
              <w:rPr>
                <w:rFonts w:ascii="宋体"/>
                <w:sz w:val="21"/>
              </w:rPr>
              <w:t>4,016,506.00</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4,016,506.00</w:t>
            </w:r>
          </w:p>
        </w:tc>
      </w:tr>
      <w:tr>
        <w:trPr>
          <w:trHeight w:val="478" w:hRule="exact"/>
        </w:trPr>
        <w:tc>
          <w:tcPr>
            <w:tcW w:w="4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437,339,269.56</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381,134,434.56</w:t>
            </w:r>
          </w:p>
        </w:tc>
      </w:tr>
    </w:tbl>
    <w:p>
      <w:pPr>
        <w:pStyle w:val="BodyText"/>
        <w:spacing w:line="408" w:lineRule="auto" w:before="63"/>
        <w:ind w:right="0"/>
        <w:jc w:val="left"/>
      </w:pPr>
      <w:r>
        <w:rPr>
          <w:rFonts w:ascii="宋体" w:hAnsi="宋体" w:cs="宋体" w:eastAsia="宋体" w:hint="default"/>
        </w:rPr>
        <w:t>(2) </w:t>
      </w:r>
      <w:r>
        <w:rPr/>
        <w:t>可辨认资产、负债公允价值的确定方法 </w:t>
      </w:r>
      <w:r>
        <w:rPr>
          <w:spacing w:val="-1"/>
        </w:rPr>
        <w:t>根据坤元资产评估有限公司出具的《杭州中瑞思创科技股份有限公司拟收购股权涉及的医惠科技有限</w:t>
      </w:r>
    </w:p>
    <w:p>
      <w:pPr>
        <w:pStyle w:val="BodyText"/>
        <w:spacing w:line="408" w:lineRule="auto"/>
        <w:ind w:left="1133" w:right="1117"/>
        <w:jc w:val="left"/>
      </w:pPr>
      <w:r>
        <w:rPr/>
        <w:t>公司股东全部权益价值评估项目资产评估报告》（坤元评报〔</w:t>
      </w:r>
      <w:r>
        <w:rPr>
          <w:rFonts w:ascii="宋体" w:hAnsi="宋体" w:cs="宋体" w:eastAsia="宋体" w:hint="default"/>
        </w:rPr>
        <w:t>2015</w:t>
      </w:r>
      <w:r>
        <w:rPr/>
        <w:t>〕</w:t>
      </w:r>
      <w:r>
        <w:rPr>
          <w:rFonts w:ascii="宋体" w:hAnsi="宋体" w:cs="宋体" w:eastAsia="宋体" w:hint="default"/>
        </w:rPr>
        <w:t>126</w:t>
      </w:r>
      <w:r>
        <w:rPr>
          <w:rFonts w:ascii="宋体" w:hAnsi="宋体" w:cs="宋体" w:eastAsia="宋体" w:hint="default"/>
          <w:spacing w:val="-24"/>
        </w:rPr>
        <w:t> </w:t>
      </w:r>
      <w:r>
        <w:rPr/>
        <w:t>号），公司在评估值基础上确定 医惠科技公司可辨认资产和负债的公允价值。</w:t>
      </w:r>
    </w:p>
    <w:p>
      <w:pPr>
        <w:pStyle w:val="BodyText"/>
        <w:spacing w:line="408" w:lineRule="auto"/>
        <w:ind w:right="6972"/>
        <w:jc w:val="left"/>
      </w:pPr>
      <w:bookmarkStart w:name="(二) 处置子公司" w:id="253"/>
      <w:bookmarkEnd w:id="253"/>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处置子公司 </w:t>
      </w:r>
      <w:bookmarkStart w:name="单次处置对子公司投资即丧失控制权" w:id="254"/>
      <w:bookmarkEnd w:id="254"/>
      <w:r>
        <w:rPr/>
        <w:t>单次处置对子公司投资即丧失控制权</w:t>
      </w:r>
    </w:p>
    <w:tbl>
      <w:tblPr>
        <w:tblW w:w="0" w:type="auto"/>
        <w:jc w:val="left"/>
        <w:tblInd w:w="688" w:type="dxa"/>
        <w:tblLayout w:type="fixed"/>
        <w:tblCellMar>
          <w:top w:w="0" w:type="dxa"/>
          <w:left w:w="0" w:type="dxa"/>
          <w:bottom w:w="0" w:type="dxa"/>
          <w:right w:w="0" w:type="dxa"/>
        </w:tblCellMar>
        <w:tblLook w:val="01E0"/>
      </w:tblPr>
      <w:tblGrid>
        <w:gridCol w:w="2416"/>
        <w:gridCol w:w="1499"/>
        <w:gridCol w:w="1089"/>
        <w:gridCol w:w="913"/>
        <w:gridCol w:w="1429"/>
        <w:gridCol w:w="1420"/>
        <w:gridCol w:w="2066"/>
      </w:tblGrid>
      <w:tr>
        <w:trPr>
          <w:trHeight w:val="1259"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900" w:right="879"/>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533" w:right="323" w:hanging="210"/>
              <w:jc w:val="left"/>
              <w:rPr>
                <w:rFonts w:ascii="宋体" w:hAnsi="宋体" w:cs="宋体" w:eastAsia="宋体" w:hint="default"/>
                <w:sz w:val="21"/>
                <w:szCs w:val="21"/>
              </w:rPr>
            </w:pPr>
            <w:r>
              <w:rPr>
                <w:rFonts w:ascii="宋体" w:hAnsi="宋体" w:cs="宋体" w:eastAsia="宋体" w:hint="default"/>
                <w:sz w:val="21"/>
                <w:szCs w:val="21"/>
              </w:rPr>
              <w:t>股权处置 价款</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171" w:right="118" w:hanging="53"/>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241" w:right="30" w:hanging="210"/>
              <w:jc w:val="left"/>
              <w:rPr>
                <w:rFonts w:ascii="宋体" w:hAnsi="宋体" w:cs="宋体" w:eastAsia="宋体" w:hint="default"/>
                <w:sz w:val="21"/>
                <w:szCs w:val="21"/>
              </w:rPr>
            </w:pPr>
            <w:r>
              <w:rPr>
                <w:rFonts w:ascii="宋体" w:hAnsi="宋体" w:cs="宋体" w:eastAsia="宋体" w:hint="default"/>
                <w:sz w:val="21"/>
                <w:szCs w:val="21"/>
              </w:rPr>
              <w:t>股权处置 方式</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288" w:right="289"/>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73" w:right="73" w:firstLine="1"/>
              <w:jc w:val="left"/>
              <w:rPr>
                <w:rFonts w:ascii="宋体" w:hAnsi="宋体" w:cs="宋体" w:eastAsia="宋体" w:hint="default"/>
                <w:sz w:val="21"/>
                <w:szCs w:val="21"/>
              </w:rPr>
            </w:pPr>
            <w:r>
              <w:rPr>
                <w:rFonts w:ascii="宋体" w:hAnsi="宋体" w:cs="宋体" w:eastAsia="宋体" w:hint="default"/>
                <w:sz w:val="21"/>
                <w:szCs w:val="21"/>
              </w:rPr>
              <w:t>丧失控制权时 点的确定依据</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处置价款与处置投资</w:t>
            </w:r>
          </w:p>
          <w:p>
            <w:pPr>
              <w:pStyle w:val="TableParagraph"/>
              <w:spacing w:line="273" w:lineRule="auto" w:before="37"/>
              <w:ind w:left="82" w:right="87"/>
              <w:jc w:val="center"/>
              <w:rPr>
                <w:rFonts w:ascii="宋体" w:hAnsi="宋体" w:cs="宋体" w:eastAsia="宋体" w:hint="default"/>
                <w:sz w:val="21"/>
                <w:szCs w:val="21"/>
              </w:rPr>
            </w:pPr>
            <w:r>
              <w:rPr>
                <w:rFonts w:ascii="宋体" w:hAnsi="宋体" w:cs="宋体" w:eastAsia="宋体" w:hint="default"/>
                <w:sz w:val="21"/>
                <w:szCs w:val="21"/>
              </w:rPr>
              <w:t>对应的合并财务报表 层面享有该子公司净 资产份额的差额</w:t>
            </w:r>
          </w:p>
        </w:tc>
      </w:tr>
      <w:tr>
        <w:trPr>
          <w:trHeight w:val="946"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tabs>
                <w:tab w:pos="1067" w:val="left" w:leader="none"/>
              </w:tabs>
              <w:spacing w:line="243" w:lineRule="exact"/>
              <w:ind w:left="122" w:right="0"/>
              <w:jc w:val="left"/>
              <w:rPr>
                <w:rFonts w:ascii="宋体" w:hAnsi="宋体" w:cs="宋体" w:eastAsia="宋体" w:hint="default"/>
                <w:sz w:val="21"/>
                <w:szCs w:val="21"/>
              </w:rPr>
            </w:pPr>
            <w:r>
              <w:rPr>
                <w:rFonts w:ascii="宋体"/>
                <w:sz w:val="21"/>
              </w:rPr>
              <w:t>Century</w:t>
              <w:tab/>
              <w:t>Solutions</w:t>
            </w:r>
            <w:r>
              <w:rPr>
                <w:rFonts w:ascii="宋体"/>
                <w:spacing w:val="-20"/>
                <w:sz w:val="21"/>
              </w:rPr>
              <w:t> </w:t>
            </w:r>
            <w:r>
              <w:rPr>
                <w:rFonts w:ascii="宋体"/>
                <w:sz w:val="21"/>
              </w:rPr>
              <w:t>SA</w:t>
            </w:r>
          </w:p>
          <w:p>
            <w:pPr>
              <w:pStyle w:val="TableParagraph"/>
              <w:spacing w:line="273" w:lineRule="auto" w:before="37"/>
              <w:ind w:left="122" w:right="101"/>
              <w:jc w:val="left"/>
              <w:rPr>
                <w:rFonts w:ascii="宋体" w:hAnsi="宋体" w:cs="宋体" w:eastAsia="宋体" w:hint="default"/>
                <w:sz w:val="21"/>
                <w:szCs w:val="21"/>
              </w:rPr>
            </w:pPr>
            <w:r>
              <w:rPr>
                <w:rFonts w:ascii="宋体" w:hAnsi="宋体" w:cs="宋体" w:eastAsia="宋体" w:hint="default"/>
                <w:sz w:val="21"/>
                <w:szCs w:val="21"/>
              </w:rPr>
              <w:t>Century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Solutions Americas</w:t>
            </w:r>
            <w:r>
              <w:rPr>
                <w:rFonts w:ascii="宋体" w:hAnsi="宋体" w:cs="宋体" w:eastAsia="宋体" w:hint="default"/>
                <w:spacing w:val="-1"/>
                <w:sz w:val="21"/>
                <w:szCs w:val="21"/>
              </w:rPr>
              <w:t> </w:t>
            </w:r>
            <w:r>
              <w:rPr>
                <w:rFonts w:ascii="宋体" w:hAnsi="宋体" w:cs="宋体" w:eastAsia="宋体" w:hint="default"/>
                <w:sz w:val="21"/>
                <w:szCs w:val="21"/>
              </w:rPr>
              <w:t>INC[</w:t>
            </w:r>
            <w:r>
              <w:rPr>
                <w:rFonts w:ascii="宋体" w:hAnsi="宋体" w:cs="宋体" w:eastAsia="宋体" w:hint="default"/>
                <w:sz w:val="21"/>
                <w:szCs w:val="21"/>
              </w:rPr>
              <w:t>注</w:t>
            </w:r>
            <w:r>
              <w:rPr>
                <w:rFonts w:ascii="宋体" w:hAnsi="宋体" w:cs="宋体" w:eastAsia="宋体" w:hint="default"/>
                <w:sz w:val="21"/>
                <w:szCs w:val="21"/>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5" w:right="0"/>
              <w:jc w:val="left"/>
              <w:rPr>
                <w:rFonts w:ascii="宋体" w:hAnsi="宋体" w:cs="宋体" w:eastAsia="宋体" w:hint="default"/>
                <w:sz w:val="21"/>
                <w:szCs w:val="21"/>
              </w:rPr>
            </w:pPr>
            <w:r>
              <w:rPr>
                <w:rFonts w:ascii="宋体"/>
                <w:sz w:val="21"/>
              </w:rPr>
              <w:t>176,658.39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4" w:right="0"/>
              <w:jc w:val="left"/>
              <w:rPr>
                <w:rFonts w:ascii="宋体" w:hAnsi="宋体" w:cs="宋体" w:eastAsia="宋体" w:hint="default"/>
                <w:sz w:val="21"/>
                <w:szCs w:val="21"/>
              </w:rPr>
            </w:pPr>
            <w:r>
              <w:rPr>
                <w:rFonts w:ascii="宋体"/>
                <w:sz w:val="21"/>
              </w:rPr>
              <w:t>100.00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03" w:right="0"/>
              <w:jc w:val="left"/>
              <w:rPr>
                <w:rFonts w:ascii="宋体" w:hAnsi="宋体" w:cs="宋体" w:eastAsia="宋体" w:hint="default"/>
                <w:sz w:val="21"/>
                <w:szCs w:val="21"/>
              </w:rPr>
            </w:pPr>
            <w:r>
              <w:rPr>
                <w:rFonts w:ascii="宋体"/>
                <w:sz w:val="21"/>
              </w:rPr>
              <w:t>182,385.29</w:t>
            </w:r>
          </w:p>
        </w:tc>
      </w:tr>
    </w:tbl>
    <w:p>
      <w:pPr>
        <w:pStyle w:val="BodyText"/>
        <w:spacing w:line="240" w:lineRule="auto"/>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688" w:type="dxa"/>
        <w:tblLayout w:type="fixed"/>
        <w:tblCellMar>
          <w:top w:w="0" w:type="dxa"/>
          <w:left w:w="0" w:type="dxa"/>
          <w:bottom w:w="0" w:type="dxa"/>
          <w:right w:w="0" w:type="dxa"/>
        </w:tblCellMar>
        <w:tblLook w:val="01E0"/>
      </w:tblPr>
      <w:tblGrid>
        <w:gridCol w:w="2477"/>
        <w:gridCol w:w="984"/>
        <w:gridCol w:w="1148"/>
        <w:gridCol w:w="1148"/>
        <w:gridCol w:w="1638"/>
        <w:gridCol w:w="1474"/>
        <w:gridCol w:w="1965"/>
      </w:tblGrid>
      <w:tr>
        <w:trPr>
          <w:trHeight w:val="157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930" w:right="911"/>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66" w:right="65" w:firstLine="1"/>
              <w:jc w:val="center"/>
              <w:rPr>
                <w:rFonts w:ascii="宋体" w:hAnsi="宋体" w:cs="宋体" w:eastAsia="宋体" w:hint="default"/>
                <w:sz w:val="21"/>
                <w:szCs w:val="21"/>
              </w:rPr>
            </w:pPr>
            <w:r>
              <w:rPr>
                <w:rFonts w:ascii="宋体" w:hAnsi="宋体" w:cs="宋体" w:eastAsia="宋体" w:hint="default"/>
                <w:sz w:val="21"/>
                <w:szCs w:val="21"/>
              </w:rPr>
              <w:t>丧失控制 权之日剩 余股权的 比例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43" w:right="42"/>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42" w:right="43" w:firstLine="1"/>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78" w:right="77" w:firstLine="1"/>
              <w:jc w:val="center"/>
              <w:rPr>
                <w:rFonts w:ascii="宋体" w:hAnsi="宋体" w:cs="宋体" w:eastAsia="宋体" w:hint="default"/>
                <w:sz w:val="21"/>
                <w:szCs w:val="21"/>
              </w:rPr>
            </w:pPr>
            <w:r>
              <w:rPr>
                <w:rFonts w:ascii="宋体" w:hAnsi="宋体" w:cs="宋体" w:eastAsia="宋体" w:hint="default"/>
                <w:sz w:val="21"/>
                <w:szCs w:val="21"/>
              </w:rPr>
              <w:t>按照公允价值重 新计量剩余股权 产生的利得或损 失</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丧失控制权之</w:t>
            </w:r>
          </w:p>
          <w:p>
            <w:pPr>
              <w:pStyle w:val="TableParagraph"/>
              <w:spacing w:line="273" w:lineRule="auto" w:before="37"/>
              <w:ind w:left="101" w:right="101"/>
              <w:jc w:val="center"/>
              <w:rPr>
                <w:rFonts w:ascii="宋体" w:hAnsi="宋体" w:cs="宋体" w:eastAsia="宋体" w:hint="default"/>
                <w:sz w:val="21"/>
                <w:szCs w:val="21"/>
              </w:rPr>
            </w:pPr>
            <w:r>
              <w:rPr>
                <w:rFonts w:ascii="宋体" w:hAnsi="宋体" w:cs="宋体" w:eastAsia="宋体" w:hint="default"/>
                <w:sz w:val="21"/>
                <w:szCs w:val="21"/>
              </w:rPr>
              <w:t>日剩余股权公 允价值的确定 方法及主要假 设</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与原子公司股权投资</w:t>
            </w:r>
          </w:p>
          <w:p>
            <w:pPr>
              <w:pStyle w:val="TableParagraph"/>
              <w:spacing w:line="273" w:lineRule="auto" w:before="37"/>
              <w:ind w:left="30" w:right="39" w:firstLine="1"/>
              <w:jc w:val="center"/>
              <w:rPr>
                <w:rFonts w:ascii="宋体" w:hAnsi="宋体" w:cs="宋体" w:eastAsia="宋体" w:hint="default"/>
                <w:sz w:val="21"/>
                <w:szCs w:val="21"/>
              </w:rPr>
            </w:pPr>
            <w:r>
              <w:rPr>
                <w:rFonts w:ascii="宋体" w:hAnsi="宋体" w:cs="宋体" w:eastAsia="宋体" w:hint="default"/>
                <w:sz w:val="21"/>
                <w:szCs w:val="21"/>
              </w:rPr>
              <w:t>相关的其他综合收 益、其他所有者权益 变动转入投资损益的 金额</w:t>
            </w:r>
          </w:p>
        </w:tc>
      </w:tr>
      <w:tr>
        <w:trPr>
          <w:trHeight w:val="946"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tabs>
                <w:tab w:pos="1067" w:val="left" w:leader="none"/>
              </w:tabs>
              <w:spacing w:line="260" w:lineRule="exact"/>
              <w:ind w:left="122" w:right="0"/>
              <w:jc w:val="left"/>
              <w:rPr>
                <w:rFonts w:ascii="宋体" w:hAnsi="宋体" w:cs="宋体" w:eastAsia="宋体" w:hint="default"/>
                <w:sz w:val="21"/>
                <w:szCs w:val="21"/>
              </w:rPr>
            </w:pPr>
            <w:r>
              <w:rPr>
                <w:rFonts w:ascii="宋体"/>
                <w:sz w:val="21"/>
              </w:rPr>
              <w:t>Century</w:t>
              <w:tab/>
              <w:t>Solutions SA</w:t>
            </w:r>
          </w:p>
          <w:p>
            <w:pPr>
              <w:pStyle w:val="TableParagraph"/>
              <w:spacing w:line="273" w:lineRule="auto" w:before="37"/>
              <w:ind w:left="122" w:right="458"/>
              <w:jc w:val="left"/>
              <w:rPr>
                <w:rFonts w:ascii="宋体" w:hAnsi="宋体" w:cs="宋体" w:eastAsia="宋体" w:hint="default"/>
                <w:sz w:val="21"/>
                <w:szCs w:val="21"/>
              </w:rPr>
            </w:pPr>
            <w:r>
              <w:rPr>
                <w:rFonts w:ascii="宋体" w:hAnsi="宋体" w:cs="宋体" w:eastAsia="宋体" w:hint="default"/>
                <w:sz w:val="21"/>
                <w:szCs w:val="21"/>
              </w:rPr>
              <w:t>Century</w:t>
            </w:r>
            <w:r>
              <w:rPr>
                <w:rFonts w:ascii="宋体" w:hAnsi="宋体" w:cs="宋体" w:eastAsia="宋体" w:hint="default"/>
                <w:sz w:val="21"/>
                <w:szCs w:val="21"/>
              </w:rPr>
              <w:t>、</w:t>
            </w:r>
            <w:r>
              <w:rPr>
                <w:rFonts w:ascii="宋体" w:hAnsi="宋体" w:cs="宋体" w:eastAsia="宋体" w:hint="default"/>
                <w:sz w:val="21"/>
                <w:szCs w:val="21"/>
              </w:rPr>
              <w:t>Solutions Americas</w:t>
            </w:r>
            <w:r>
              <w:rPr>
                <w:rFonts w:ascii="宋体" w:hAnsi="宋体" w:cs="宋体" w:eastAsia="宋体" w:hint="default"/>
                <w:spacing w:val="-1"/>
                <w:sz w:val="21"/>
                <w:szCs w:val="21"/>
              </w:rPr>
              <w:t> </w:t>
            </w:r>
            <w:r>
              <w:rPr>
                <w:rFonts w:ascii="宋体" w:hAnsi="宋体" w:cs="宋体" w:eastAsia="宋体" w:hint="default"/>
                <w:sz w:val="21"/>
                <w:szCs w:val="21"/>
              </w:rPr>
              <w:t>INC[</w:t>
            </w:r>
            <w:r>
              <w:rPr>
                <w:rFonts w:ascii="宋体" w:hAnsi="宋体" w:cs="宋体" w:eastAsia="宋体" w:hint="default"/>
                <w:sz w:val="21"/>
                <w:szCs w:val="21"/>
              </w:rPr>
              <w:t>注</w:t>
            </w:r>
            <w:r>
              <w:rPr>
                <w:rFonts w:ascii="宋体" w:hAnsi="宋体" w:cs="宋体" w:eastAsia="宋体" w:hint="default"/>
                <w:sz w:val="21"/>
                <w:szCs w:val="21"/>
              </w:rPr>
              <w:t>]</w:t>
            </w:r>
          </w:p>
        </w:tc>
        <w:tc>
          <w:tcPr>
            <w:tcW w:w="98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00" w:right="0"/>
              <w:jc w:val="left"/>
              <w:rPr>
                <w:rFonts w:ascii="宋体" w:hAnsi="宋体" w:cs="宋体" w:eastAsia="宋体" w:hint="default"/>
                <w:sz w:val="21"/>
                <w:szCs w:val="21"/>
              </w:rPr>
            </w:pPr>
            <w:r>
              <w:rPr>
                <w:rFonts w:ascii="宋体"/>
                <w:sz w:val="21"/>
              </w:rPr>
              <w:t>292,953.16</w:t>
            </w:r>
          </w:p>
        </w:tc>
      </w:tr>
    </w:tbl>
    <w:p>
      <w:pPr>
        <w:pStyle w:val="BodyText"/>
        <w:spacing w:line="408" w:lineRule="auto" w:before="63"/>
        <w:ind w:left="1553" w:right="2838"/>
        <w:jc w:val="left"/>
      </w:pPr>
      <w:r>
        <w:rPr>
          <w:rFonts w:ascii="宋体" w:hAnsi="宋体" w:cs="宋体" w:eastAsia="宋体" w:hint="default"/>
        </w:rPr>
        <w:t>[</w:t>
      </w:r>
      <w:r>
        <w:rPr/>
        <w:t>注</w:t>
      </w:r>
      <w:r>
        <w:rPr>
          <w:rFonts w:ascii="宋体" w:hAnsi="宋体" w:cs="宋体" w:eastAsia="宋体" w:hint="default"/>
        </w:rPr>
        <w:t>]</w:t>
      </w:r>
      <w:r>
        <w:rPr/>
        <w:t>：</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Americas</w:t>
      </w:r>
      <w:r>
        <w:rPr>
          <w:rFonts w:ascii="宋体" w:hAnsi="宋体" w:cs="宋体" w:eastAsia="宋体" w:hint="default"/>
          <w:spacing w:val="-2"/>
        </w:rPr>
        <w:t> </w:t>
      </w:r>
      <w:r>
        <w:rPr>
          <w:rFonts w:ascii="宋体" w:hAnsi="宋体" w:cs="宋体" w:eastAsia="宋体" w:hint="default"/>
        </w:rPr>
        <w:t>INC</w:t>
      </w:r>
      <w:r>
        <w:rPr>
          <w:rFonts w:ascii="宋体" w:hAnsi="宋体" w:cs="宋体" w:eastAsia="宋体" w:hint="default"/>
          <w:spacing w:val="-54"/>
        </w:rPr>
        <w:t> </w:t>
      </w:r>
      <w:r>
        <w:rPr/>
        <w:t>系</w:t>
      </w:r>
      <w:r>
        <w:rPr>
          <w:spacing w:val="-54"/>
        </w:rPr>
        <w:t> </w:t>
      </w:r>
      <w:r>
        <w:rPr>
          <w:rFonts w:ascii="宋体" w:hAnsi="宋体" w:cs="宋体" w:eastAsia="宋体" w:hint="default"/>
        </w:rPr>
        <w:t>Century</w:t>
      </w:r>
      <w:r>
        <w:rPr>
          <w:rFonts w:ascii="宋体" w:hAnsi="宋体" w:cs="宋体" w:eastAsia="宋体" w:hint="default"/>
          <w:spacing w:val="-2"/>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SA</w:t>
      </w:r>
      <w:r>
        <w:rPr>
          <w:rFonts w:ascii="宋体" w:hAnsi="宋体" w:cs="宋体" w:eastAsia="宋体" w:hint="default"/>
          <w:spacing w:val="-2"/>
        </w:rPr>
        <w:t> </w:t>
      </w:r>
      <w:r>
        <w:rPr>
          <w:rFonts w:ascii="宋体" w:hAnsi="宋体" w:cs="宋体" w:eastAsia="宋体" w:hint="default"/>
        </w:rPr>
        <w:t>Century</w:t>
      </w:r>
      <w:r>
        <w:rPr>
          <w:rFonts w:ascii="宋体" w:hAnsi="宋体" w:cs="宋体" w:eastAsia="宋体" w:hint="default"/>
          <w:spacing w:val="-52"/>
        </w:rPr>
        <w:t> </w:t>
      </w:r>
      <w:r>
        <w:rPr/>
        <w:t>全资子公司。 </w:t>
      </w:r>
      <w:bookmarkStart w:name="(三) 其他原因的合并范围变动" w:id="255"/>
      <w:bookmarkEnd w:id="255"/>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其他原因的合并范围变动</w:t>
      </w:r>
    </w:p>
    <w:p>
      <w:pPr>
        <w:pStyle w:val="BodyText"/>
        <w:spacing w:line="240" w:lineRule="auto" w:before="87"/>
        <w:ind w:left="1660" w:right="0"/>
        <w:jc w:val="left"/>
      </w:pPr>
      <w:r>
        <w:rPr>
          <w:rFonts w:ascii="宋体" w:hAnsi="宋体" w:cs="宋体" w:eastAsia="宋体" w:hint="default"/>
        </w:rPr>
        <w:t>1.</w:t>
      </w:r>
      <w:r>
        <w:rPr>
          <w:rFonts w:ascii="宋体" w:hAnsi="宋体" w:cs="宋体" w:eastAsia="宋体" w:hint="default"/>
          <w:spacing w:val="-2"/>
        </w:rPr>
        <w:t> </w:t>
      </w:r>
      <w:r>
        <w:rPr/>
        <w:t>合并范围增加</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958"/>
        <w:gridCol w:w="1560"/>
        <w:gridCol w:w="1559"/>
        <w:gridCol w:w="1276"/>
        <w:gridCol w:w="1184"/>
      </w:tblGrid>
      <w:tr>
        <w:trPr>
          <w:trHeight w:val="55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05"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21"/>
                <w:szCs w:val="21"/>
              </w:rPr>
            </w:pPr>
            <w:r>
              <w:rPr>
                <w:rFonts w:ascii="宋体"/>
                <w:sz w:val="21"/>
              </w:rPr>
              <w:t>Century Retail Europe</w:t>
            </w:r>
            <w:r>
              <w:rPr>
                <w:rFonts w:ascii="宋体"/>
                <w:spacing w:val="-4"/>
                <w:sz w:val="21"/>
              </w:rPr>
              <w:t> </w:t>
            </w:r>
            <w:r>
              <w:rPr>
                <w:rFonts w:ascii="宋体"/>
                <w:sz w:val="21"/>
              </w:rPr>
              <w:t>B.V.</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欧元</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21"/>
                <w:szCs w:val="21"/>
              </w:rPr>
            </w:pPr>
            <w:r>
              <w:rPr>
                <w:rFonts w:ascii="宋体"/>
                <w:sz w:val="21"/>
              </w:rPr>
              <w:t>100%</w:t>
            </w:r>
          </w:p>
        </w:tc>
      </w:tr>
    </w:tbl>
    <w:p>
      <w:pPr>
        <w:spacing w:after="0" w:line="240" w:lineRule="auto"/>
        <w:jc w:val="center"/>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958"/>
        <w:gridCol w:w="1560"/>
        <w:gridCol w:w="1559"/>
        <w:gridCol w:w="1276"/>
        <w:gridCol w:w="1184"/>
      </w:tblGrid>
      <w:tr>
        <w:trPr>
          <w:trHeight w:val="605"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21"/>
                <w:szCs w:val="21"/>
              </w:rPr>
            </w:pPr>
            <w:r>
              <w:rPr>
                <w:rFonts w:ascii="宋体"/>
                <w:sz w:val="21"/>
              </w:rPr>
              <w:t>Century Link America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5"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21"/>
                <w:szCs w:val="21"/>
              </w:rPr>
            </w:pPr>
            <w:r>
              <w:rPr>
                <w:rFonts w:ascii="宋体"/>
                <w:sz w:val="21"/>
              </w:rPr>
              <w:t>100%</w:t>
            </w:r>
          </w:p>
        </w:tc>
      </w:tr>
      <w:tr>
        <w:trPr>
          <w:trHeight w:val="605"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21"/>
                <w:szCs w:val="21"/>
              </w:rPr>
            </w:pPr>
            <w:r>
              <w:rPr>
                <w:rFonts w:ascii="宋体" w:hAnsi="宋体" w:cs="宋体" w:eastAsia="宋体" w:hint="default"/>
                <w:sz w:val="21"/>
                <w:szCs w:val="21"/>
              </w:rPr>
              <w:t>浙江省沃森智慧医疗研究院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8"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21"/>
                <w:szCs w:val="21"/>
              </w:rPr>
            </w:pPr>
            <w:r>
              <w:rPr>
                <w:rFonts w:ascii="宋体"/>
                <w:sz w:val="21"/>
              </w:rPr>
              <w:t>100%</w:t>
            </w:r>
          </w:p>
        </w:tc>
      </w:tr>
      <w:tr>
        <w:trPr>
          <w:trHeight w:val="71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22" w:right="105"/>
              <w:jc w:val="left"/>
              <w:rPr>
                <w:rFonts w:ascii="宋体" w:hAnsi="宋体" w:cs="宋体" w:eastAsia="宋体" w:hint="default"/>
                <w:sz w:val="21"/>
                <w:szCs w:val="21"/>
              </w:rPr>
            </w:pPr>
            <w:r>
              <w:rPr>
                <w:rFonts w:ascii="宋体" w:hAnsi="宋体" w:cs="宋体" w:eastAsia="宋体" w:hint="default"/>
                <w:spacing w:val="16"/>
                <w:sz w:val="21"/>
                <w:szCs w:val="21"/>
              </w:rPr>
              <w:t>浙江省中卫护理信息管理研</w:t>
            </w:r>
            <w:r>
              <w:rPr>
                <w:rFonts w:ascii="宋体" w:hAnsi="宋体" w:cs="宋体" w:eastAsia="宋体" w:hint="default"/>
                <w:sz w:val="21"/>
                <w:szCs w:val="21"/>
              </w:rPr>
              <w:t> 究所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sz w:val="21"/>
              </w:rPr>
              <w:t>100%</w:t>
            </w:r>
          </w:p>
        </w:tc>
      </w:tr>
    </w:tbl>
    <w:p>
      <w:pPr>
        <w:spacing w:line="240" w:lineRule="auto" w:before="3"/>
        <w:rPr>
          <w:rFonts w:ascii="宋体" w:hAnsi="宋体" w:cs="宋体" w:eastAsia="宋体" w:hint="default"/>
          <w:sz w:val="5"/>
          <w:szCs w:val="5"/>
        </w:rPr>
      </w:pPr>
    </w:p>
    <w:p>
      <w:pPr>
        <w:pStyle w:val="BodyText"/>
        <w:spacing w:line="240" w:lineRule="auto" w:before="35"/>
        <w:ind w:left="1660" w:right="0"/>
        <w:jc w:val="left"/>
      </w:pPr>
      <w:r>
        <w:rPr>
          <w:rFonts w:ascii="宋体" w:hAnsi="宋体" w:cs="宋体" w:eastAsia="宋体" w:hint="default"/>
        </w:rPr>
        <w:t>2.</w:t>
      </w:r>
      <w:r>
        <w:rPr>
          <w:rFonts w:ascii="宋体" w:hAnsi="宋体" w:cs="宋体" w:eastAsia="宋体" w:hint="default"/>
          <w:spacing w:val="-2"/>
        </w:rPr>
        <w:t> </w:t>
      </w:r>
      <w:r>
        <w:rPr/>
        <w:t>合并范围减少</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719"/>
        <w:gridCol w:w="1704"/>
        <w:gridCol w:w="1946"/>
        <w:gridCol w:w="1464"/>
        <w:gridCol w:w="1706"/>
      </w:tblGrid>
      <w:tr>
        <w:trPr>
          <w:trHeight w:val="635"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33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sz w:val="21"/>
                <w:szCs w:val="21"/>
              </w:rPr>
              <w:t>期初至处置日</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714"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4"/>
              <w:jc w:val="left"/>
              <w:rPr>
                <w:rFonts w:ascii="宋体" w:hAnsi="宋体" w:cs="宋体" w:eastAsia="宋体" w:hint="default"/>
                <w:sz w:val="21"/>
                <w:szCs w:val="21"/>
              </w:rPr>
            </w:pPr>
            <w:r>
              <w:rPr>
                <w:rFonts w:ascii="宋体" w:hAnsi="宋体" w:cs="宋体" w:eastAsia="宋体" w:hint="default"/>
                <w:sz w:val="21"/>
                <w:szCs w:val="21"/>
              </w:rPr>
              <w:t>江苏中科思创传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感科技有限公司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清算</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48" w:right="0"/>
              <w:jc w:val="left"/>
              <w:rPr>
                <w:rFonts w:ascii="宋体" w:hAnsi="宋体" w:cs="宋体" w:eastAsia="宋体" w:hint="default"/>
                <w:sz w:val="21"/>
                <w:szCs w:val="21"/>
              </w:rPr>
            </w:pPr>
            <w:r>
              <w:rPr>
                <w:rFonts w:ascii="宋体"/>
                <w:sz w:val="21"/>
              </w:rPr>
              <w:t>-3,417.54</w:t>
            </w:r>
          </w:p>
        </w:tc>
      </w:tr>
    </w:tbl>
    <w:p>
      <w:pPr>
        <w:spacing w:line="408" w:lineRule="auto" w:before="63"/>
        <w:ind w:left="1553" w:right="7709" w:firstLine="2"/>
        <w:jc w:val="left"/>
        <w:rPr>
          <w:rFonts w:ascii="宋体" w:hAnsi="宋体" w:cs="宋体" w:eastAsia="宋体" w:hint="default"/>
          <w:sz w:val="21"/>
          <w:szCs w:val="21"/>
        </w:rPr>
      </w:pPr>
      <w:bookmarkStart w:name="七、在其他主体中的权益" w:id="256"/>
      <w:bookmarkEnd w:id="256"/>
      <w:r>
        <w:rPr/>
      </w:r>
      <w:r>
        <w:rPr>
          <w:rFonts w:ascii="宋体" w:hAnsi="宋体" w:cs="宋体" w:eastAsia="宋体" w:hint="default"/>
          <w:b/>
          <w:bCs/>
          <w:sz w:val="21"/>
          <w:szCs w:val="21"/>
        </w:rPr>
        <w:t>七、在其他主体中的权益</w:t>
      </w:r>
      <w:r>
        <w:rPr>
          <w:rFonts w:ascii="宋体" w:hAnsi="宋体" w:cs="宋体" w:eastAsia="宋体" w:hint="default"/>
          <w:b/>
          <w:bCs/>
          <w:w w:val="99"/>
          <w:sz w:val="21"/>
          <w:szCs w:val="21"/>
        </w:rPr>
        <w:t> </w:t>
      </w:r>
      <w:bookmarkStart w:name="(一) 在重要子公司中的权益" w:id="257"/>
      <w:bookmarkEnd w:id="257"/>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在重要子公司中的权益 </w:t>
      </w:r>
      <w:bookmarkStart w:name="1. 重要子公司的构成" w:id="258"/>
      <w:bookmarkEnd w:id="258"/>
      <w:r>
        <w:rPr>
          <w:rFonts w:ascii="宋体" w:hAnsi="宋体" w:cs="宋体" w:eastAsia="宋体" w:hint="default"/>
          <w:sz w:val="21"/>
          <w:szCs w:val="21"/>
        </w:rPr>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重要子公司的构成</w:t>
      </w: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1"/>
        </w:rPr>
        <w:t> </w:t>
      </w:r>
      <w:r>
        <w:rPr/>
        <w:t>基本情况</w:t>
      </w:r>
    </w:p>
    <w:p>
      <w:pPr>
        <w:spacing w:line="240" w:lineRule="auto" w:before="12"/>
        <w:rPr>
          <w:rFonts w:ascii="宋体" w:hAnsi="宋体" w:cs="宋体" w:eastAsia="宋体" w:hint="default"/>
          <w:sz w:val="9"/>
          <w:szCs w:val="9"/>
        </w:rPr>
      </w:pPr>
    </w:p>
    <w:tbl>
      <w:tblPr>
        <w:tblW w:w="0" w:type="auto"/>
        <w:jc w:val="left"/>
        <w:tblInd w:w="890" w:type="dxa"/>
        <w:tblLayout w:type="fixed"/>
        <w:tblCellMar>
          <w:top w:w="0" w:type="dxa"/>
          <w:left w:w="0" w:type="dxa"/>
          <w:bottom w:w="0" w:type="dxa"/>
          <w:right w:w="0" w:type="dxa"/>
        </w:tblCellMar>
        <w:tblLook w:val="01E0"/>
      </w:tblPr>
      <w:tblGrid>
        <w:gridCol w:w="1713"/>
        <w:gridCol w:w="1386"/>
        <w:gridCol w:w="1386"/>
        <w:gridCol w:w="1558"/>
        <w:gridCol w:w="1136"/>
        <w:gridCol w:w="1464"/>
        <w:gridCol w:w="1554"/>
      </w:tblGrid>
      <w:tr>
        <w:trPr>
          <w:trHeight w:val="478" w:hRule="exact"/>
        </w:trPr>
        <w:tc>
          <w:tcPr>
            <w:tcW w:w="1713"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1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554"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79" w:hRule="exact"/>
        </w:trPr>
        <w:tc>
          <w:tcPr>
            <w:tcW w:w="1713" w:type="dxa"/>
            <w:vMerge/>
            <w:tcBorders>
              <w:left w:val="nil" w:sz="6" w:space="0" w:color="auto"/>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center"/>
              <w:rPr>
                <w:rFonts w:ascii="宋体" w:hAnsi="宋体" w:cs="宋体" w:eastAsia="宋体" w:hint="default"/>
                <w:sz w:val="21"/>
                <w:szCs w:val="21"/>
              </w:rPr>
            </w:pPr>
            <w:r>
              <w:rPr>
                <w:rFonts w:ascii="宋体" w:hAnsi="宋体" w:cs="宋体" w:eastAsia="宋体" w:hint="default"/>
                <w:sz w:val="21"/>
                <w:szCs w:val="21"/>
              </w:rPr>
              <w:t>间接</w:t>
            </w:r>
          </w:p>
        </w:tc>
        <w:tc>
          <w:tcPr>
            <w:tcW w:w="1554" w:type="dxa"/>
            <w:vMerge/>
            <w:tcBorders>
              <w:left w:val="single" w:sz="4" w:space="0" w:color="000000"/>
              <w:bottom w:val="single" w:sz="4" w:space="0" w:color="000000"/>
              <w:right w:val="nil" w:sz="6" w:space="0" w:color="auto"/>
            </w:tcBorders>
          </w:tcPr>
          <w:p>
            <w:pP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杭州思创安防科</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72"/>
              <w:jc w:val="right"/>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杭州思越科技有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72"/>
              <w:jc w:val="right"/>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杭州思创汇联科</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7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72"/>
              <w:jc w:val="right"/>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上扬无线射频科</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技扬州有限公司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72"/>
              <w:jc w:val="right"/>
              <w:rPr>
                <w:rFonts w:ascii="宋体" w:hAnsi="宋体" w:cs="宋体" w:eastAsia="宋体" w:hint="default"/>
                <w:sz w:val="21"/>
                <w:szCs w:val="21"/>
              </w:rPr>
            </w:pPr>
            <w:r>
              <w:rPr>
                <w:rFonts w:ascii="宋体" w:hAnsi="宋体" w:cs="宋体" w:eastAsia="宋体" w:hint="default"/>
                <w:sz w:val="21"/>
                <w:szCs w:val="21"/>
              </w:rPr>
              <w:t>扬州市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946"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杭州中科思创射</w:t>
            </w:r>
          </w:p>
          <w:p>
            <w:pPr>
              <w:pStyle w:val="TableParagraph"/>
              <w:spacing w:line="273" w:lineRule="auto" w:before="37"/>
              <w:ind w:left="122" w:right="103"/>
              <w:jc w:val="left"/>
              <w:rPr>
                <w:rFonts w:ascii="宋体" w:hAnsi="宋体" w:cs="宋体" w:eastAsia="宋体" w:hint="default"/>
                <w:sz w:val="21"/>
                <w:szCs w:val="21"/>
              </w:rPr>
            </w:pPr>
            <w:r>
              <w:rPr>
                <w:rFonts w:ascii="宋体" w:hAnsi="宋体" w:cs="宋体" w:eastAsia="宋体" w:hint="default"/>
                <w:sz w:val="21"/>
                <w:szCs w:val="21"/>
              </w:rPr>
              <w:t>频识别技术有限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72"/>
              <w:jc w:val="right"/>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90.00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杭州思创宣道信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7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72"/>
              <w:jc w:val="right"/>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系统集成业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70.00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946"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绿</w:t>
            </w:r>
            <w:r>
              <w:rPr>
                <w:rFonts w:ascii="宋体" w:hAnsi="宋体" w:cs="宋体" w:eastAsia="宋体" w:hint="default"/>
                <w:spacing w:val="-61"/>
                <w:sz w:val="21"/>
                <w:szCs w:val="21"/>
              </w:rPr>
              <w:t> </w:t>
            </w:r>
            <w:r>
              <w:rPr>
                <w:rFonts w:ascii="宋体" w:hAnsi="宋体" w:cs="宋体" w:eastAsia="宋体" w:hint="default"/>
                <w:sz w:val="21"/>
                <w:szCs w:val="21"/>
              </w:rPr>
              <w:t>泰</w:t>
            </w:r>
            <w:r>
              <w:rPr>
                <w:rFonts w:ascii="宋体" w:hAnsi="宋体" w:cs="宋体" w:eastAsia="宋体" w:hint="default"/>
                <w:spacing w:val="-61"/>
                <w:sz w:val="21"/>
                <w:szCs w:val="21"/>
              </w:rPr>
              <w:t> </w:t>
            </w:r>
            <w:r>
              <w:rPr>
                <w:rFonts w:ascii="宋体" w:hAnsi="宋体" w:cs="宋体" w:eastAsia="宋体" w:hint="default"/>
                <w:sz w:val="21"/>
                <w:szCs w:val="21"/>
              </w:rPr>
              <w:t>信</w:t>
            </w:r>
            <w:r>
              <w:rPr>
                <w:rFonts w:ascii="宋体" w:hAnsi="宋体" w:cs="宋体" w:eastAsia="宋体" w:hint="default"/>
                <w:spacing w:val="-61"/>
                <w:sz w:val="21"/>
                <w:szCs w:val="21"/>
              </w:rPr>
              <w:t> </w:t>
            </w:r>
            <w:r>
              <w:rPr>
                <w:rFonts w:ascii="宋体" w:hAnsi="宋体" w:cs="宋体" w:eastAsia="宋体" w:hint="default"/>
                <w:sz w:val="21"/>
                <w:szCs w:val="21"/>
              </w:rPr>
              <w:t>息</w:t>
            </w:r>
            <w:r>
              <w:rPr>
                <w:rFonts w:ascii="宋体" w:hAnsi="宋体" w:cs="宋体" w:eastAsia="宋体" w:hint="default"/>
                <w:spacing w:val="-62"/>
                <w:sz w:val="21"/>
                <w:szCs w:val="21"/>
              </w:rPr>
              <w:t> </w:t>
            </w:r>
            <w:r>
              <w:rPr>
                <w:rFonts w:ascii="宋体" w:hAnsi="宋体" w:cs="宋体" w:eastAsia="宋体" w:hint="default"/>
                <w:sz w:val="21"/>
                <w:szCs w:val="21"/>
              </w:rPr>
              <w:t>科</w:t>
            </w:r>
            <w:r>
              <w:rPr>
                <w:rFonts w:ascii="宋体" w:hAnsi="宋体" w:cs="宋体" w:eastAsia="宋体" w:hint="default"/>
                <w:spacing w:val="-61"/>
                <w:sz w:val="21"/>
                <w:szCs w:val="21"/>
              </w:rPr>
              <w:t> </w:t>
            </w:r>
            <w:r>
              <w:rPr>
                <w:rFonts w:ascii="宋体" w:hAnsi="宋体" w:cs="宋体" w:eastAsia="宋体" w:hint="default"/>
                <w:sz w:val="21"/>
                <w:szCs w:val="21"/>
              </w:rPr>
              <w:t>技</w:t>
            </w:r>
          </w:p>
          <w:p>
            <w:pPr>
              <w:pStyle w:val="TableParagraph"/>
              <w:spacing w:line="273" w:lineRule="auto" w:before="37"/>
              <w:ind w:left="122" w:right="103"/>
              <w:jc w:val="left"/>
              <w:rPr>
                <w:rFonts w:ascii="宋体" w:hAnsi="宋体" w:cs="宋体" w:eastAsia="宋体" w:hint="default"/>
                <w:sz w:val="21"/>
                <w:szCs w:val="21"/>
              </w:rPr>
            </w:pPr>
            <w:r>
              <w:rPr>
                <w:rFonts w:ascii="宋体" w:hAnsi="宋体" w:cs="宋体" w:eastAsia="宋体" w:hint="default"/>
                <w:sz w:val="21"/>
                <w:szCs w:val="21"/>
              </w:rPr>
              <w:t>（上海）有限公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72"/>
              <w:jc w:val="right"/>
              <w:rPr>
                <w:rFonts w:ascii="宋体" w:hAnsi="宋体" w:cs="宋体" w:eastAsia="宋体" w:hint="default"/>
                <w:sz w:val="21"/>
                <w:szCs w:val="21"/>
              </w:rPr>
            </w:pPr>
            <w:r>
              <w:rPr>
                <w:rFonts w:ascii="宋体" w:hAnsi="宋体" w:cs="宋体" w:eastAsia="宋体" w:hint="default"/>
                <w:sz w:val="21"/>
                <w:szCs w:val="21"/>
              </w:rPr>
              <w:t>上海市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96.00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72"/>
              <w:jc w:val="right"/>
              <w:rPr>
                <w:rFonts w:ascii="宋体" w:hAnsi="宋体" w:cs="宋体" w:eastAsia="宋体" w:hint="default"/>
                <w:sz w:val="21"/>
                <w:szCs w:val="21"/>
              </w:rPr>
            </w:pPr>
            <w:r>
              <w:rPr>
                <w:rFonts w:ascii="宋体" w:hAnsi="宋体" w:cs="宋体" w:eastAsia="宋体" w:hint="default"/>
                <w:sz w:val="21"/>
                <w:szCs w:val="21"/>
              </w:rPr>
              <w:t>北京市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70.00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63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浙江思创理德物</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联科技有限公司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7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72"/>
              <w:jc w:val="right"/>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系统集成业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95.74</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广州理德物联网</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72"/>
              <w:jc w:val="right"/>
              <w:rPr>
                <w:rFonts w:ascii="宋体" w:hAnsi="宋体" w:cs="宋体" w:eastAsia="宋体" w:hint="default"/>
                <w:sz w:val="21"/>
                <w:szCs w:val="21"/>
              </w:rPr>
            </w:pPr>
            <w:r>
              <w:rPr>
                <w:rFonts w:ascii="宋体" w:hAnsi="宋体" w:cs="宋体" w:eastAsia="宋体" w:hint="default"/>
                <w:sz w:val="21"/>
                <w:szCs w:val="21"/>
              </w:rPr>
              <w:t>广州市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系统集成业</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5" w:right="0"/>
              <w:jc w:val="left"/>
              <w:rPr>
                <w:rFonts w:ascii="宋体" w:hAnsi="宋体" w:cs="宋体" w:eastAsia="宋体" w:hint="default"/>
                <w:sz w:val="21"/>
                <w:szCs w:val="21"/>
              </w:rPr>
            </w:pPr>
            <w:r>
              <w:rPr>
                <w:rFonts w:ascii="宋体" w:hAnsi="宋体" w:cs="宋体" w:eastAsia="宋体" w:hint="default"/>
                <w:sz w:val="21"/>
                <w:szCs w:val="21"/>
              </w:rPr>
              <w:t>86.17[</w:t>
            </w:r>
            <w:r>
              <w:rPr>
                <w:rFonts w:ascii="宋体" w:hAnsi="宋体" w:cs="宋体" w:eastAsia="宋体" w:hint="default"/>
                <w:sz w:val="21"/>
                <w:szCs w:val="21"/>
              </w:rPr>
              <w:t>注</w:t>
            </w:r>
            <w:r>
              <w:rPr>
                <w:rFonts w:ascii="宋体" w:hAnsi="宋体" w:cs="宋体" w:eastAsia="宋体" w:hint="default"/>
                <w:sz w:val="21"/>
                <w:szCs w:val="21"/>
              </w:rPr>
              <w:t>]</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6"/>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center"/>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90" w:type="dxa"/>
        <w:tblLayout w:type="fixed"/>
        <w:tblCellMar>
          <w:top w:w="0" w:type="dxa"/>
          <w:left w:w="0" w:type="dxa"/>
          <w:bottom w:w="0" w:type="dxa"/>
          <w:right w:w="0" w:type="dxa"/>
        </w:tblCellMar>
        <w:tblLook w:val="01E0"/>
      </w:tblPr>
      <w:tblGrid>
        <w:gridCol w:w="1713"/>
        <w:gridCol w:w="1386"/>
        <w:gridCol w:w="1386"/>
        <w:gridCol w:w="1558"/>
        <w:gridCol w:w="1136"/>
        <w:gridCol w:w="1464"/>
        <w:gridCol w:w="1554"/>
      </w:tblGrid>
      <w:tr>
        <w:trPr>
          <w:trHeight w:val="75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5"/>
              <w:ind w:left="122" w:right="103"/>
              <w:jc w:val="left"/>
              <w:rPr>
                <w:rFonts w:ascii="宋体" w:hAnsi="宋体" w:cs="宋体" w:eastAsia="宋体" w:hint="default"/>
                <w:sz w:val="21"/>
                <w:szCs w:val="21"/>
              </w:rPr>
            </w:pPr>
            <w:r>
              <w:rPr>
                <w:rFonts w:ascii="宋体" w:hAnsi="宋体" w:cs="宋体" w:eastAsia="宋体" w:hint="default"/>
                <w:sz w:val="21"/>
                <w:szCs w:val="21"/>
              </w:rPr>
              <w:t>浙江省沃森智慧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医疗研究院</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1"/>
              <w:jc w:val="left"/>
              <w:rPr>
                <w:rFonts w:ascii="宋体" w:hAnsi="宋体" w:cs="宋体" w:eastAsia="宋体" w:hint="default"/>
                <w:sz w:val="21"/>
                <w:szCs w:val="21"/>
              </w:rPr>
            </w:pPr>
            <w:r>
              <w:rPr>
                <w:rFonts w:ascii="宋体" w:hAnsi="宋体" w:cs="宋体" w:eastAsia="宋体" w:hint="default"/>
                <w:sz w:val="21"/>
                <w:szCs w:val="21"/>
              </w:rPr>
              <w:t>中瑞思</w:t>
            </w:r>
            <w:r>
              <w:rPr>
                <w:rFonts w:ascii="宋体" w:hAnsi="宋体" w:cs="宋体" w:eastAsia="宋体" w:hint="default"/>
                <w:spacing w:val="-94"/>
                <w:sz w:val="21"/>
                <w:szCs w:val="21"/>
              </w:rPr>
              <w:t>创</w:t>
            </w:r>
            <w:r>
              <w:rPr>
                <w:rFonts w:ascii="宋体" w:hAnsi="宋体" w:cs="宋体" w:eastAsia="宋体" w:hint="default"/>
                <w:sz w:val="21"/>
                <w:szCs w:val="21"/>
              </w:rPr>
              <w:t>（香港）</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国际有限公司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香港</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香港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商贸业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sz w:val="21"/>
              </w:rPr>
              <w:t>Century</w:t>
            </w:r>
            <w:r>
              <w:rPr>
                <w:rFonts w:ascii="宋体"/>
                <w:spacing w:val="11"/>
                <w:sz w:val="21"/>
              </w:rPr>
              <w:t> </w:t>
            </w:r>
            <w:r>
              <w:rPr>
                <w:rFonts w:ascii="宋体"/>
                <w:sz w:val="21"/>
              </w:rPr>
              <w:t>Europe</w:t>
            </w:r>
          </w:p>
          <w:p>
            <w:pPr>
              <w:pStyle w:val="TableParagraph"/>
              <w:spacing w:line="240" w:lineRule="auto" w:before="37"/>
              <w:ind w:left="122" w:right="0"/>
              <w:jc w:val="left"/>
              <w:rPr>
                <w:rFonts w:ascii="宋体" w:hAnsi="宋体" w:cs="宋体" w:eastAsia="宋体" w:hint="default"/>
                <w:sz w:val="21"/>
                <w:szCs w:val="21"/>
              </w:rPr>
            </w:pPr>
            <w:r>
              <w:rPr>
                <w:rFonts w:ascii="宋体"/>
                <w:sz w:val="21"/>
              </w:rPr>
              <w:t>AB</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瑞典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瑞典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100.00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sz w:val="21"/>
              </w:rPr>
              <w:t>Century</w:t>
            </w:r>
            <w:r>
              <w:rPr>
                <w:rFonts w:ascii="宋体"/>
                <w:spacing w:val="11"/>
                <w:sz w:val="21"/>
              </w:rPr>
              <w:t> </w:t>
            </w:r>
            <w:r>
              <w:rPr>
                <w:rFonts w:ascii="宋体"/>
                <w:sz w:val="21"/>
              </w:rPr>
              <w:t>Retail</w:t>
            </w:r>
          </w:p>
          <w:p>
            <w:pPr>
              <w:pStyle w:val="TableParagraph"/>
              <w:spacing w:line="240" w:lineRule="auto" w:before="37"/>
              <w:ind w:left="122" w:right="0"/>
              <w:jc w:val="left"/>
              <w:rPr>
                <w:rFonts w:ascii="宋体" w:hAnsi="宋体" w:cs="宋体" w:eastAsia="宋体" w:hint="default"/>
                <w:sz w:val="21"/>
                <w:szCs w:val="21"/>
              </w:rPr>
            </w:pPr>
            <w:r>
              <w:rPr>
                <w:rFonts w:ascii="宋体"/>
                <w:sz w:val="21"/>
              </w:rPr>
              <w:t>Europe B.V.</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荷兰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荷兰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tabs>
                <w:tab w:pos="1184" w:val="left" w:leader="none"/>
              </w:tabs>
              <w:spacing w:line="261" w:lineRule="exact"/>
              <w:ind w:left="122" w:right="0"/>
              <w:jc w:val="left"/>
              <w:rPr>
                <w:rFonts w:ascii="宋体" w:hAnsi="宋体" w:cs="宋体" w:eastAsia="宋体" w:hint="default"/>
                <w:sz w:val="21"/>
                <w:szCs w:val="21"/>
              </w:rPr>
            </w:pPr>
            <w:r>
              <w:rPr>
                <w:rFonts w:ascii="宋体"/>
                <w:sz w:val="21"/>
              </w:rPr>
              <w:t>Century</w:t>
              <w:tab/>
              <w:t>Link</w:t>
            </w:r>
          </w:p>
          <w:p>
            <w:pPr>
              <w:pStyle w:val="TableParagraph"/>
              <w:spacing w:line="240" w:lineRule="auto" w:before="37"/>
              <w:ind w:left="122" w:right="0"/>
              <w:jc w:val="left"/>
              <w:rPr>
                <w:rFonts w:ascii="宋体" w:hAnsi="宋体" w:cs="宋体" w:eastAsia="宋体" w:hint="default"/>
                <w:sz w:val="21"/>
                <w:szCs w:val="21"/>
              </w:rPr>
            </w:pPr>
            <w:r>
              <w:rPr>
                <w:rFonts w:ascii="宋体"/>
                <w:sz w:val="21"/>
              </w:rPr>
              <w:t>America</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美国</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美国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6"/>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智利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智利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51.00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75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医惠科技公司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5"/>
              <w:ind w:left="350" w:right="146" w:hanging="210"/>
              <w:jc w:val="left"/>
              <w:rPr>
                <w:rFonts w:ascii="宋体" w:hAnsi="宋体" w:cs="宋体" w:eastAsia="宋体" w:hint="default"/>
                <w:sz w:val="21"/>
                <w:szCs w:val="21"/>
              </w:rPr>
            </w:pPr>
            <w:r>
              <w:rPr>
                <w:rFonts w:ascii="宋体" w:hAnsi="宋体" w:cs="宋体" w:eastAsia="宋体" w:hint="default"/>
                <w:sz w:val="21"/>
                <w:szCs w:val="21"/>
              </w:rPr>
              <w:t>非同一控制下 企业合并</w:t>
            </w:r>
          </w:p>
        </w:tc>
      </w:tr>
      <w:tr>
        <w:trPr>
          <w:trHeight w:val="75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6"/>
              <w:ind w:left="122" w:right="103"/>
              <w:jc w:val="left"/>
              <w:rPr>
                <w:rFonts w:ascii="宋体" w:hAnsi="宋体" w:cs="宋体" w:eastAsia="宋体" w:hint="default"/>
                <w:sz w:val="21"/>
                <w:szCs w:val="21"/>
              </w:rPr>
            </w:pPr>
            <w:r>
              <w:rPr>
                <w:rFonts w:ascii="宋体" w:hAnsi="宋体" w:cs="宋体" w:eastAsia="宋体" w:hint="default"/>
                <w:sz w:val="21"/>
                <w:szCs w:val="21"/>
              </w:rPr>
              <w:t>医惠（苏州）科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苏州市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苏州市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95.00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75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5"/>
              <w:ind w:left="122" w:right="103"/>
              <w:jc w:val="left"/>
              <w:rPr>
                <w:rFonts w:ascii="宋体" w:hAnsi="宋体" w:cs="宋体" w:eastAsia="宋体" w:hint="default"/>
                <w:sz w:val="21"/>
                <w:szCs w:val="21"/>
              </w:rPr>
            </w:pPr>
            <w:r>
              <w:rPr>
                <w:rFonts w:ascii="宋体" w:hAnsi="宋体" w:cs="宋体" w:eastAsia="宋体" w:hint="default"/>
                <w:sz w:val="21"/>
                <w:szCs w:val="21"/>
              </w:rPr>
              <w:t>杭州简惠信息技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术有限公司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60.00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910"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23"/>
              <w:ind w:left="122" w:right="103"/>
              <w:jc w:val="left"/>
              <w:rPr>
                <w:rFonts w:ascii="宋体" w:hAnsi="宋体" w:cs="宋体" w:eastAsia="宋体" w:hint="default"/>
                <w:sz w:val="21"/>
                <w:szCs w:val="21"/>
              </w:rPr>
            </w:pPr>
            <w:r>
              <w:rPr>
                <w:rFonts w:ascii="宋体" w:hAnsi="宋体" w:cs="宋体" w:eastAsia="宋体" w:hint="default"/>
                <w:sz w:val="21"/>
                <w:szCs w:val="21"/>
              </w:rPr>
              <w:t>杭州智海医惠信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息科技有限公司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24"/>
              <w:ind w:left="667" w:right="143" w:hanging="525"/>
              <w:jc w:val="left"/>
              <w:rPr>
                <w:rFonts w:ascii="宋体" w:hAnsi="宋体" w:cs="宋体" w:eastAsia="宋体" w:hint="default"/>
                <w:sz w:val="21"/>
                <w:szCs w:val="21"/>
              </w:rPr>
            </w:pPr>
            <w:r>
              <w:rPr>
                <w:rFonts w:ascii="宋体" w:hAnsi="宋体" w:cs="宋体" w:eastAsia="宋体" w:hint="default"/>
                <w:sz w:val="21"/>
                <w:szCs w:val="21"/>
              </w:rPr>
              <w:t>软件与信息服 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60.50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340" w:lineRule="auto" w:before="24"/>
              <w:ind w:left="350" w:right="146" w:hanging="210"/>
              <w:jc w:val="left"/>
              <w:rPr>
                <w:rFonts w:ascii="宋体" w:hAnsi="宋体" w:cs="宋体" w:eastAsia="宋体" w:hint="default"/>
                <w:sz w:val="21"/>
                <w:szCs w:val="21"/>
              </w:rPr>
            </w:pPr>
            <w:r>
              <w:rPr>
                <w:rFonts w:ascii="宋体" w:hAnsi="宋体" w:cs="宋体" w:eastAsia="宋体" w:hint="default"/>
                <w:sz w:val="21"/>
                <w:szCs w:val="21"/>
              </w:rPr>
              <w:t>非同一控制下 企业合并</w:t>
            </w:r>
          </w:p>
        </w:tc>
      </w:tr>
      <w:tr>
        <w:trPr>
          <w:trHeight w:val="75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6"/>
              <w:ind w:left="122" w:right="103"/>
              <w:jc w:val="left"/>
              <w:rPr>
                <w:rFonts w:ascii="宋体" w:hAnsi="宋体" w:cs="宋体" w:eastAsia="宋体" w:hint="default"/>
                <w:sz w:val="21"/>
                <w:szCs w:val="21"/>
              </w:rPr>
            </w:pPr>
            <w:r>
              <w:rPr>
                <w:rFonts w:ascii="宋体" w:hAnsi="宋体" w:cs="宋体" w:eastAsia="宋体" w:hint="default"/>
                <w:sz w:val="21"/>
                <w:szCs w:val="21"/>
              </w:rPr>
              <w:t>杭州赛胜科技有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100.00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杭州医惠软件有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100.00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杭州健海科技有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60.00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635"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无锡医惠物联网</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无锡市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无锡市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100.00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634" w:hRule="exact"/>
        </w:trPr>
        <w:tc>
          <w:tcPr>
            <w:tcW w:w="17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浙江省中卫护理</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信息管理研究所</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软件与信息服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100.00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6"/>
              <w:jc w:val="center"/>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408" w:lineRule="auto" w:before="63"/>
        <w:ind w:left="1133" w:right="1122" w:firstLine="420"/>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：本公司持有浙江思创理德物联科技有限公司</w:t>
      </w:r>
      <w:r>
        <w:rPr>
          <w:spacing w:val="-38"/>
        </w:rPr>
        <w:t> </w:t>
      </w:r>
      <w:r>
        <w:rPr>
          <w:rFonts w:ascii="宋体" w:hAnsi="宋体" w:cs="宋体" w:eastAsia="宋体" w:hint="default"/>
          <w:spacing w:val="-2"/>
        </w:rPr>
        <w:t>95.74%</w:t>
      </w:r>
      <w:r>
        <w:rPr>
          <w:spacing w:val="-2"/>
        </w:rPr>
        <w:t>的股权，浙江思创理德物联科技有限公司持</w:t>
      </w:r>
      <w:r>
        <w:rPr/>
        <w:t> 有广州理德物联网科技有限公司</w:t>
      </w:r>
      <w:r>
        <w:rPr>
          <w:spacing w:val="-53"/>
        </w:rPr>
        <w:t> </w:t>
      </w:r>
      <w:r>
        <w:rPr>
          <w:rFonts w:ascii="宋体" w:hAnsi="宋体" w:cs="宋体" w:eastAsia="宋体" w:hint="default"/>
        </w:rPr>
        <w:t>90%</w:t>
      </w:r>
      <w:r>
        <w:rPr/>
        <w:t>的股权。</w:t>
      </w:r>
    </w:p>
    <w:p>
      <w:pPr>
        <w:pStyle w:val="BodyText"/>
        <w:spacing w:line="240" w:lineRule="auto"/>
        <w:ind w:left="1553" w:right="0"/>
        <w:jc w:val="left"/>
      </w:pPr>
      <w:bookmarkStart w:name="2. 重要的非全资子公司" w:id="259"/>
      <w:bookmarkEnd w:id="259"/>
      <w:r>
        <w:rPr/>
      </w:r>
      <w:r>
        <w:rPr>
          <w:rFonts w:ascii="宋体" w:hAnsi="宋体" w:cs="宋体" w:eastAsia="宋体" w:hint="default"/>
        </w:rPr>
        <w:t>2.</w:t>
      </w:r>
      <w:r>
        <w:rPr>
          <w:rFonts w:ascii="宋体" w:hAnsi="宋体" w:cs="宋体" w:eastAsia="宋体" w:hint="default"/>
          <w:spacing w:val="-1"/>
        </w:rPr>
        <w:t> </w:t>
      </w:r>
      <w:r>
        <w:rPr/>
        <w:t>重要的非全资子公司</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1985"/>
        <w:gridCol w:w="1971"/>
        <w:gridCol w:w="1972"/>
        <w:gridCol w:w="1971"/>
        <w:gridCol w:w="1972"/>
      </w:tblGrid>
      <w:tr>
        <w:trPr>
          <w:trHeight w:val="635"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47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61"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40" w:lineRule="auto" w:before="37"/>
              <w:ind w:left="56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51" w:right="0"/>
              <w:jc w:val="left"/>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40" w:lineRule="auto" w:before="37"/>
              <w:ind w:left="351" w:right="0"/>
              <w:jc w:val="left"/>
              <w:rPr>
                <w:rFonts w:ascii="宋体" w:hAnsi="宋体" w:cs="宋体" w:eastAsia="宋体" w:hint="default"/>
                <w:sz w:val="21"/>
                <w:szCs w:val="21"/>
              </w:rPr>
            </w:pPr>
            <w:r>
              <w:rPr>
                <w:rFonts w:ascii="宋体" w:hAnsi="宋体" w:cs="宋体" w:eastAsia="宋体" w:hint="default"/>
                <w:sz w:val="21"/>
                <w:szCs w:val="21"/>
              </w:rPr>
              <w:t>数股东的损益</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40" w:lineRule="auto" w:before="37"/>
              <w:ind w:left="247"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期末少数股东</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权益余额</w:t>
            </w:r>
          </w:p>
        </w:tc>
      </w:tr>
      <w:tr>
        <w:trPr>
          <w:trHeight w:val="47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49%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00" w:right="0"/>
              <w:jc w:val="left"/>
              <w:rPr>
                <w:rFonts w:ascii="宋体" w:hAnsi="宋体" w:cs="宋体" w:eastAsia="宋体" w:hint="default"/>
                <w:sz w:val="21"/>
                <w:szCs w:val="21"/>
              </w:rPr>
            </w:pPr>
            <w:r>
              <w:rPr>
                <w:rFonts w:ascii="宋体"/>
                <w:sz w:val="21"/>
              </w:rPr>
              <w:t>2,604,181.67</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94" w:right="0"/>
              <w:jc w:val="left"/>
              <w:rPr>
                <w:rFonts w:ascii="宋体" w:hAnsi="宋体" w:cs="宋体" w:eastAsia="宋体" w:hint="default"/>
                <w:sz w:val="21"/>
                <w:szCs w:val="21"/>
              </w:rPr>
            </w:pPr>
            <w:r>
              <w:rPr>
                <w:rFonts w:ascii="宋体"/>
                <w:sz w:val="21"/>
              </w:rPr>
              <w:t>11,668,029.70</w:t>
            </w:r>
          </w:p>
        </w:tc>
      </w:tr>
    </w:tbl>
    <w:p>
      <w:pPr>
        <w:pStyle w:val="BodyText"/>
        <w:spacing w:line="240" w:lineRule="auto" w:before="63"/>
        <w:ind w:right="0"/>
        <w:jc w:val="left"/>
      </w:pPr>
      <w:bookmarkStart w:name="3. 重要非全资子公司的主要财务信息" w:id="260"/>
      <w:bookmarkEnd w:id="260"/>
      <w:r>
        <w:rPr/>
      </w:r>
      <w:r>
        <w:rPr>
          <w:rFonts w:ascii="宋体" w:hAnsi="宋体" w:cs="宋体" w:eastAsia="宋体" w:hint="default"/>
        </w:rPr>
        <w:t>3.</w:t>
      </w:r>
      <w:r>
        <w:rPr>
          <w:rFonts w:ascii="宋体" w:hAnsi="宋体" w:cs="宋体" w:eastAsia="宋体" w:hint="default"/>
          <w:spacing w:val="-1"/>
        </w:rPr>
        <w:t> </w:t>
      </w:r>
      <w:r>
        <w:rPr/>
        <w:t>重要非全资子公司的主要财务信息</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资产和负债情况</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688" w:type="dxa"/>
        <w:tblLayout w:type="fixed"/>
        <w:tblCellMar>
          <w:top w:w="0" w:type="dxa"/>
          <w:left w:w="0" w:type="dxa"/>
          <w:bottom w:w="0" w:type="dxa"/>
          <w:right w:w="0" w:type="dxa"/>
        </w:tblCellMar>
        <w:tblLook w:val="01E0"/>
      </w:tblPr>
      <w:tblGrid>
        <w:gridCol w:w="1302"/>
        <w:gridCol w:w="1610"/>
        <w:gridCol w:w="1612"/>
        <w:gridCol w:w="1604"/>
        <w:gridCol w:w="1757"/>
        <w:gridCol w:w="1309"/>
        <w:gridCol w:w="1641"/>
      </w:tblGrid>
      <w:tr>
        <w:trPr>
          <w:trHeight w:val="478" w:hRule="exact"/>
        </w:trPr>
        <w:tc>
          <w:tcPr>
            <w:tcW w:w="1302" w:type="dxa"/>
            <w:vMerge w:val="restart"/>
            <w:tcBorders>
              <w:top w:val="single" w:sz="4" w:space="0" w:color="000000"/>
              <w:left w:val="nil" w:sz="6" w:space="0" w:color="auto"/>
              <w:right w:val="single" w:sz="4" w:space="0" w:color="000000"/>
            </w:tcBorders>
          </w:tcPr>
          <w:p>
            <w:pPr>
              <w:pStyle w:val="TableParagraph"/>
              <w:spacing w:line="273" w:lineRule="auto" w:before="146"/>
              <w:ind w:left="447" w:right="322"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9534"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302" w:type="dxa"/>
            <w:vMerge/>
            <w:tcBorders>
              <w:left w:val="nil" w:sz="6" w:space="0" w:color="auto"/>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93"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478"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0" w:right="0"/>
              <w:jc w:val="center"/>
              <w:rPr>
                <w:rFonts w:ascii="宋体" w:hAnsi="宋体" w:cs="宋体" w:eastAsia="宋体" w:hint="default"/>
                <w:sz w:val="21"/>
                <w:szCs w:val="21"/>
              </w:rPr>
            </w:pPr>
            <w:r>
              <w:rPr>
                <w:rFonts w:ascii="宋体"/>
                <w:sz w:val="21"/>
              </w:rPr>
              <w:t>31,460,987.09</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8" w:right="0"/>
              <w:jc w:val="left"/>
              <w:rPr>
                <w:rFonts w:ascii="宋体" w:hAnsi="宋体" w:cs="宋体" w:eastAsia="宋体" w:hint="default"/>
                <w:sz w:val="21"/>
                <w:szCs w:val="21"/>
              </w:rPr>
            </w:pPr>
            <w:r>
              <w:rPr>
                <w:rFonts w:ascii="宋体"/>
                <w:sz w:val="21"/>
              </w:rPr>
              <w:t>886,441.33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center"/>
              <w:rPr>
                <w:rFonts w:ascii="宋体" w:hAnsi="宋体" w:cs="宋体" w:eastAsia="宋体" w:hint="default"/>
                <w:sz w:val="21"/>
                <w:szCs w:val="21"/>
              </w:rPr>
            </w:pPr>
            <w:r>
              <w:rPr>
                <w:rFonts w:ascii="宋体"/>
                <w:sz w:val="21"/>
              </w:rPr>
              <w:t>32,347,428.42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5" w:right="0"/>
              <w:jc w:val="left"/>
              <w:rPr>
                <w:rFonts w:ascii="宋体" w:hAnsi="宋体" w:cs="宋体" w:eastAsia="宋体" w:hint="default"/>
                <w:sz w:val="21"/>
                <w:szCs w:val="21"/>
              </w:rPr>
            </w:pPr>
            <w:r>
              <w:rPr>
                <w:rFonts w:ascii="宋体"/>
                <w:sz w:val="21"/>
              </w:rPr>
              <w:t>8,535,122.91</w:t>
            </w:r>
          </w:p>
        </w:tc>
        <w:tc>
          <w:tcPr>
            <w:tcW w:w="1309"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68" w:right="0"/>
              <w:jc w:val="left"/>
              <w:rPr>
                <w:rFonts w:ascii="宋体" w:hAnsi="宋体" w:cs="宋体" w:eastAsia="宋体" w:hint="default"/>
                <w:sz w:val="21"/>
                <w:szCs w:val="21"/>
              </w:rPr>
            </w:pPr>
            <w:r>
              <w:rPr>
                <w:rFonts w:ascii="宋体"/>
                <w:sz w:val="21"/>
              </w:rPr>
              <w:t>8,535,122.91</w:t>
            </w:r>
          </w:p>
        </w:tc>
      </w:tr>
    </w:tbl>
    <w:p>
      <w:pPr>
        <w:pStyle w:val="BodyText"/>
        <w:spacing w:line="240" w:lineRule="auto" w:before="63"/>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688" w:type="dxa"/>
        <w:tblLayout w:type="fixed"/>
        <w:tblCellMar>
          <w:top w:w="0" w:type="dxa"/>
          <w:left w:w="0" w:type="dxa"/>
          <w:bottom w:w="0" w:type="dxa"/>
          <w:right w:w="0" w:type="dxa"/>
        </w:tblCellMar>
        <w:tblLook w:val="01E0"/>
      </w:tblPr>
      <w:tblGrid>
        <w:gridCol w:w="1323"/>
        <w:gridCol w:w="1648"/>
        <w:gridCol w:w="1638"/>
        <w:gridCol w:w="1638"/>
        <w:gridCol w:w="1638"/>
        <w:gridCol w:w="1308"/>
        <w:gridCol w:w="1643"/>
      </w:tblGrid>
      <w:tr>
        <w:trPr>
          <w:trHeight w:val="479" w:hRule="exact"/>
        </w:trPr>
        <w:tc>
          <w:tcPr>
            <w:tcW w:w="1323" w:type="dxa"/>
            <w:vMerge w:val="restart"/>
            <w:tcBorders>
              <w:top w:val="single" w:sz="4" w:space="0" w:color="000000"/>
              <w:left w:val="nil" w:sz="6" w:space="0" w:color="auto"/>
              <w:right w:val="single" w:sz="4" w:space="0" w:color="000000"/>
            </w:tcBorders>
          </w:tcPr>
          <w:p>
            <w:pPr>
              <w:pStyle w:val="TableParagraph"/>
              <w:spacing w:line="273" w:lineRule="auto" w:before="147"/>
              <w:ind w:left="458" w:right="333" w:hanging="106"/>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9514"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1323" w:type="dxa"/>
            <w:vMerge/>
            <w:tcBorders>
              <w:left w:val="nil" w:sz="6" w:space="0" w:color="auto"/>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
              <w:jc w:val="center"/>
              <w:rPr>
                <w:rFonts w:ascii="宋体" w:hAnsi="宋体" w:cs="宋体" w:eastAsia="宋体" w:hint="default"/>
                <w:sz w:val="21"/>
                <w:szCs w:val="21"/>
              </w:rPr>
            </w:pPr>
            <w:r>
              <w:rPr>
                <w:rFonts w:ascii="宋体" w:hAnsi="宋体" w:cs="宋体" w:eastAsia="宋体" w:hint="default"/>
                <w:sz w:val="21"/>
                <w:szCs w:val="21"/>
              </w:rPr>
              <w:t>负债合计</w:t>
            </w:r>
          </w:p>
        </w:tc>
      </w:tr>
      <w:tr>
        <w:trPr>
          <w:trHeight w:val="47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 w:right="0"/>
              <w:jc w:val="center"/>
              <w:rPr>
                <w:rFonts w:ascii="宋体" w:hAnsi="宋体" w:cs="宋体" w:eastAsia="宋体" w:hint="default"/>
                <w:sz w:val="21"/>
                <w:szCs w:val="21"/>
              </w:rPr>
            </w:pPr>
            <w:r>
              <w:rPr>
                <w:rFonts w:ascii="宋体"/>
                <w:sz w:val="21"/>
              </w:rPr>
              <w:t>35,628,820.33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5" w:right="0"/>
              <w:jc w:val="left"/>
              <w:rPr>
                <w:rFonts w:ascii="宋体" w:hAnsi="宋体" w:cs="宋体" w:eastAsia="宋体" w:hint="default"/>
                <w:sz w:val="21"/>
                <w:szCs w:val="21"/>
              </w:rPr>
            </w:pPr>
            <w:r>
              <w:rPr>
                <w:rFonts w:ascii="宋体"/>
                <w:sz w:val="21"/>
              </w:rPr>
              <w:t>1,492,424.10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 w:right="0"/>
              <w:jc w:val="center"/>
              <w:rPr>
                <w:rFonts w:ascii="宋体" w:hAnsi="宋体" w:cs="宋体" w:eastAsia="宋体" w:hint="default"/>
                <w:sz w:val="21"/>
                <w:szCs w:val="21"/>
              </w:rPr>
            </w:pPr>
            <w:r>
              <w:rPr>
                <w:rFonts w:ascii="宋体"/>
                <w:sz w:val="21"/>
              </w:rPr>
              <w:t>37,121,244.43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 w:right="0"/>
              <w:jc w:val="center"/>
              <w:rPr>
                <w:rFonts w:ascii="宋体" w:hAnsi="宋体" w:cs="宋体" w:eastAsia="宋体" w:hint="default"/>
                <w:sz w:val="21"/>
                <w:szCs w:val="21"/>
              </w:rPr>
            </w:pPr>
            <w:r>
              <w:rPr>
                <w:rFonts w:ascii="宋体"/>
                <w:sz w:val="21"/>
              </w:rPr>
              <w:t>17,633,749.80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5" w:right="0"/>
              <w:jc w:val="center"/>
              <w:rPr>
                <w:rFonts w:ascii="宋体" w:hAnsi="宋体" w:cs="宋体" w:eastAsia="宋体" w:hint="default"/>
                <w:sz w:val="21"/>
                <w:szCs w:val="21"/>
              </w:rPr>
            </w:pPr>
            <w:r>
              <w:rPr>
                <w:rFonts w:ascii="宋体"/>
                <w:sz w:val="21"/>
              </w:rPr>
              <w:t>17,633,749.80</w:t>
            </w:r>
          </w:p>
        </w:tc>
      </w:tr>
    </w:tbl>
    <w:p>
      <w:pPr>
        <w:pStyle w:val="BodyText"/>
        <w:spacing w:line="240" w:lineRule="auto" w:before="63"/>
        <w:ind w:right="0"/>
        <w:jc w:val="left"/>
      </w:pPr>
      <w:r>
        <w:rPr>
          <w:rFonts w:ascii="宋体" w:hAnsi="宋体" w:cs="宋体" w:eastAsia="宋体" w:hint="default"/>
        </w:rPr>
        <w:t>(2)</w:t>
      </w:r>
      <w:r>
        <w:rPr>
          <w:rFonts w:ascii="宋体" w:hAnsi="宋体" w:cs="宋体" w:eastAsia="宋体" w:hint="default"/>
          <w:spacing w:val="-1"/>
        </w:rPr>
        <w:t> </w:t>
      </w:r>
      <w:r>
        <w:rPr/>
        <w:t>损益和现金流量情况</w:t>
      </w:r>
    </w:p>
    <w:p>
      <w:pPr>
        <w:spacing w:line="240" w:lineRule="auto" w:before="12"/>
        <w:rPr>
          <w:rFonts w:ascii="宋体" w:hAnsi="宋体" w:cs="宋体" w:eastAsia="宋体" w:hint="default"/>
          <w:sz w:val="9"/>
          <w:szCs w:val="9"/>
        </w:rPr>
      </w:pPr>
    </w:p>
    <w:tbl>
      <w:tblPr>
        <w:tblW w:w="0" w:type="auto"/>
        <w:jc w:val="left"/>
        <w:tblInd w:w="946" w:type="dxa"/>
        <w:tblLayout w:type="fixed"/>
        <w:tblCellMar>
          <w:top w:w="0" w:type="dxa"/>
          <w:left w:w="0" w:type="dxa"/>
          <w:bottom w:w="0" w:type="dxa"/>
          <w:right w:w="0" w:type="dxa"/>
        </w:tblCellMar>
        <w:tblLook w:val="01E0"/>
      </w:tblPr>
      <w:tblGrid>
        <w:gridCol w:w="1683"/>
        <w:gridCol w:w="2130"/>
        <w:gridCol w:w="2133"/>
        <w:gridCol w:w="2130"/>
        <w:gridCol w:w="2462"/>
      </w:tblGrid>
      <w:tr>
        <w:trPr>
          <w:trHeight w:val="478" w:hRule="exact"/>
        </w:trPr>
        <w:tc>
          <w:tcPr>
            <w:tcW w:w="1683" w:type="dxa"/>
            <w:vMerge w:val="restart"/>
            <w:tcBorders>
              <w:top w:val="single" w:sz="4" w:space="0" w:color="000000"/>
              <w:left w:val="nil" w:sz="6" w:space="0" w:color="auto"/>
              <w:right w:val="single" w:sz="4" w:space="0" w:color="000000"/>
            </w:tcBorders>
          </w:tcPr>
          <w:p>
            <w:pPr>
              <w:pStyle w:val="TableParagraph"/>
              <w:spacing w:line="273" w:lineRule="auto" w:before="123"/>
              <w:ind w:left="638" w:right="513" w:hanging="106"/>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885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33" w:hRule="exact"/>
        </w:trPr>
        <w:tc>
          <w:tcPr>
            <w:tcW w:w="1683" w:type="dxa"/>
            <w:vMerge/>
            <w:tcBorders>
              <w:left w:val="nil" w:sz="6" w:space="0" w:color="auto"/>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4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8"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85"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r>
      <w:tr>
        <w:trPr>
          <w:trHeight w:val="478"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52" w:right="0"/>
              <w:jc w:val="left"/>
              <w:rPr>
                <w:rFonts w:ascii="宋体" w:hAnsi="宋体" w:cs="宋体" w:eastAsia="宋体" w:hint="default"/>
                <w:sz w:val="21"/>
                <w:szCs w:val="21"/>
              </w:rPr>
            </w:pPr>
            <w:r>
              <w:rPr>
                <w:rFonts w:ascii="宋体"/>
                <w:sz w:val="21"/>
              </w:rPr>
              <w:t>45,725,337.85</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1" w:right="0"/>
              <w:jc w:val="left"/>
              <w:rPr>
                <w:rFonts w:ascii="宋体" w:hAnsi="宋体" w:cs="宋体" w:eastAsia="宋体" w:hint="default"/>
                <w:sz w:val="21"/>
                <w:szCs w:val="21"/>
              </w:rPr>
            </w:pPr>
            <w:r>
              <w:rPr>
                <w:rFonts w:ascii="宋体"/>
                <w:sz w:val="21"/>
              </w:rPr>
              <w:t>5,314,656.46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8" w:right="0"/>
              <w:jc w:val="left"/>
              <w:rPr>
                <w:rFonts w:ascii="宋体" w:hAnsi="宋体" w:cs="宋体" w:eastAsia="宋体" w:hint="default"/>
                <w:sz w:val="21"/>
                <w:szCs w:val="21"/>
              </w:rPr>
            </w:pPr>
            <w:r>
              <w:rPr>
                <w:rFonts w:ascii="宋体"/>
                <w:sz w:val="21"/>
              </w:rPr>
              <w:t>4,324,810.88</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90" w:right="0"/>
              <w:jc w:val="left"/>
              <w:rPr>
                <w:rFonts w:ascii="宋体" w:hAnsi="宋体" w:cs="宋体" w:eastAsia="宋体" w:hint="default"/>
                <w:sz w:val="21"/>
                <w:szCs w:val="21"/>
              </w:rPr>
            </w:pPr>
            <w:r>
              <w:rPr>
                <w:rFonts w:ascii="宋体"/>
                <w:sz w:val="21"/>
              </w:rPr>
              <w:t>3,823,776.18</w:t>
            </w:r>
          </w:p>
        </w:tc>
      </w:tr>
    </w:tbl>
    <w:p>
      <w:pPr>
        <w:pStyle w:val="BodyText"/>
        <w:spacing w:line="240" w:lineRule="auto" w:before="63"/>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946" w:type="dxa"/>
        <w:tblLayout w:type="fixed"/>
        <w:tblCellMar>
          <w:top w:w="0" w:type="dxa"/>
          <w:left w:w="0" w:type="dxa"/>
          <w:bottom w:w="0" w:type="dxa"/>
          <w:right w:w="0" w:type="dxa"/>
        </w:tblCellMar>
        <w:tblLook w:val="01E0"/>
      </w:tblPr>
      <w:tblGrid>
        <w:gridCol w:w="1683"/>
        <w:gridCol w:w="2130"/>
        <w:gridCol w:w="2133"/>
        <w:gridCol w:w="2130"/>
        <w:gridCol w:w="2462"/>
      </w:tblGrid>
      <w:tr>
        <w:trPr>
          <w:trHeight w:val="479" w:hRule="exact"/>
        </w:trPr>
        <w:tc>
          <w:tcPr>
            <w:tcW w:w="1683" w:type="dxa"/>
            <w:vMerge w:val="restart"/>
            <w:tcBorders>
              <w:top w:val="single" w:sz="4" w:space="0" w:color="000000"/>
              <w:left w:val="nil" w:sz="6" w:space="0" w:color="auto"/>
              <w:right w:val="single" w:sz="4" w:space="0" w:color="000000"/>
            </w:tcBorders>
          </w:tcPr>
          <w:p>
            <w:pPr>
              <w:pStyle w:val="TableParagraph"/>
              <w:spacing w:line="273" w:lineRule="auto" w:before="124"/>
              <w:ind w:left="638" w:right="513" w:hanging="106"/>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885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33" w:hRule="exact"/>
        </w:trPr>
        <w:tc>
          <w:tcPr>
            <w:tcW w:w="1683" w:type="dxa"/>
            <w:vMerge/>
            <w:tcBorders>
              <w:left w:val="nil" w:sz="6" w:space="0" w:color="auto"/>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8"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385"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r>
      <w:tr>
        <w:trPr>
          <w:trHeight w:val="478"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52" w:right="0"/>
              <w:jc w:val="left"/>
              <w:rPr>
                <w:rFonts w:ascii="宋体" w:hAnsi="宋体" w:cs="宋体" w:eastAsia="宋体" w:hint="default"/>
                <w:sz w:val="21"/>
                <w:szCs w:val="21"/>
              </w:rPr>
            </w:pPr>
            <w:r>
              <w:rPr>
                <w:rFonts w:ascii="宋体"/>
                <w:sz w:val="21"/>
              </w:rPr>
              <w:t>60,936,811.80</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55" w:right="0"/>
              <w:jc w:val="left"/>
              <w:rPr>
                <w:rFonts w:ascii="宋体" w:hAnsi="宋体" w:cs="宋体" w:eastAsia="宋体" w:hint="default"/>
                <w:sz w:val="21"/>
                <w:szCs w:val="21"/>
              </w:rPr>
            </w:pPr>
            <w:r>
              <w:rPr>
                <w:rFonts w:ascii="宋体"/>
                <w:sz w:val="21"/>
              </w:rPr>
              <w:t>10,336,238.03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8" w:right="0"/>
              <w:jc w:val="left"/>
              <w:rPr>
                <w:rFonts w:ascii="宋体" w:hAnsi="宋体" w:cs="宋体" w:eastAsia="宋体" w:hint="default"/>
                <w:sz w:val="21"/>
                <w:szCs w:val="21"/>
              </w:rPr>
            </w:pPr>
            <w:r>
              <w:rPr>
                <w:rFonts w:ascii="宋体"/>
                <w:sz w:val="21"/>
              </w:rPr>
              <w:t>8,048,551.84</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85" w:right="0"/>
              <w:jc w:val="left"/>
              <w:rPr>
                <w:rFonts w:ascii="宋体" w:hAnsi="宋体" w:cs="宋体" w:eastAsia="宋体" w:hint="default"/>
                <w:sz w:val="21"/>
                <w:szCs w:val="21"/>
              </w:rPr>
            </w:pPr>
            <w:r>
              <w:rPr>
                <w:rFonts w:ascii="宋体"/>
                <w:sz w:val="21"/>
              </w:rPr>
              <w:t>15,079,088.15</w:t>
            </w:r>
          </w:p>
        </w:tc>
      </w:tr>
    </w:tbl>
    <w:p>
      <w:pPr>
        <w:pStyle w:val="BodyText"/>
        <w:spacing w:line="408" w:lineRule="auto" w:before="63"/>
        <w:ind w:left="1553" w:right="4349"/>
        <w:jc w:val="left"/>
      </w:pPr>
      <w:bookmarkStart w:name="(二) 在子公司的所有者权益份额发生变化但仍控制子公司的交易" w:id="261"/>
      <w:bookmarkEnd w:id="26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在子公司的所有者权益份额发生变化但仍控制子公司的交易 </w:t>
      </w:r>
      <w:bookmarkStart w:name="1. 在子公司的所有者权益份额发生变化的情况说明" w:id="262"/>
      <w:bookmarkEnd w:id="262"/>
      <w:r>
        <w:rPr/>
      </w:r>
      <w:r>
        <w:rPr>
          <w:rFonts w:ascii="宋体" w:hAnsi="宋体" w:cs="宋体" w:eastAsia="宋体" w:hint="default"/>
        </w:rPr>
        <w:t>1.</w:t>
      </w:r>
      <w:r>
        <w:rPr>
          <w:rFonts w:ascii="宋体" w:hAnsi="宋体" w:cs="宋体" w:eastAsia="宋体" w:hint="default"/>
          <w:spacing w:val="-1"/>
        </w:rPr>
        <w:t> </w:t>
      </w:r>
      <w:r>
        <w:rPr/>
        <w:t>在子公司的所有者权益份额发生变化的情况说明</w:t>
      </w:r>
    </w:p>
    <w:tbl>
      <w:tblPr>
        <w:tblW w:w="0" w:type="auto"/>
        <w:jc w:val="left"/>
        <w:tblInd w:w="1006" w:type="dxa"/>
        <w:tblLayout w:type="fixed"/>
        <w:tblCellMar>
          <w:top w:w="0" w:type="dxa"/>
          <w:left w:w="0" w:type="dxa"/>
          <w:bottom w:w="0" w:type="dxa"/>
          <w:right w:w="0" w:type="dxa"/>
        </w:tblCellMar>
        <w:tblLook w:val="01E0"/>
      </w:tblPr>
      <w:tblGrid>
        <w:gridCol w:w="2145"/>
        <w:gridCol w:w="2130"/>
        <w:gridCol w:w="2131"/>
        <w:gridCol w:w="2132"/>
      </w:tblGrid>
      <w:tr>
        <w:trPr>
          <w:trHeight w:val="479" w:hRule="exact"/>
        </w:trPr>
        <w:tc>
          <w:tcPr>
            <w:tcW w:w="2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755"/>
              <w:jc w:val="right"/>
              <w:rPr>
                <w:rFonts w:ascii="宋体" w:hAnsi="宋体" w:cs="宋体" w:eastAsia="宋体" w:hint="default"/>
                <w:sz w:val="21"/>
                <w:szCs w:val="21"/>
              </w:rPr>
            </w:pPr>
            <w:r>
              <w:rPr>
                <w:rFonts w:ascii="宋体" w:hAnsi="宋体" w:cs="宋体" w:eastAsia="宋体" w:hint="default"/>
                <w:sz w:val="21"/>
                <w:szCs w:val="21"/>
              </w:rPr>
              <w:t>子公司名称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8"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23"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478" w:hRule="exact"/>
        </w:trPr>
        <w:tc>
          <w:tcPr>
            <w:tcW w:w="2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55"/>
              <w:jc w:val="right"/>
              <w:rPr>
                <w:rFonts w:ascii="宋体" w:hAnsi="宋体" w:cs="宋体" w:eastAsia="宋体" w:hint="default"/>
                <w:sz w:val="21"/>
                <w:szCs w:val="21"/>
              </w:rPr>
            </w:pPr>
            <w:r>
              <w:rPr>
                <w:rFonts w:ascii="宋体" w:hAnsi="宋体" w:cs="宋体" w:eastAsia="宋体" w:hint="default"/>
                <w:sz w:val="21"/>
                <w:szCs w:val="21"/>
              </w:rPr>
              <w:t>思创超讯公司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8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51.00%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7" w:right="0"/>
              <w:jc w:val="center"/>
              <w:rPr>
                <w:rFonts w:ascii="宋体" w:hAnsi="宋体" w:cs="宋体" w:eastAsia="宋体" w:hint="default"/>
                <w:sz w:val="21"/>
                <w:szCs w:val="21"/>
              </w:rPr>
            </w:pPr>
            <w:r>
              <w:rPr>
                <w:rFonts w:ascii="宋体"/>
                <w:sz w:val="21"/>
              </w:rPr>
              <w:t>70.00%</w:t>
            </w:r>
          </w:p>
        </w:tc>
      </w:tr>
      <w:tr>
        <w:trPr>
          <w:trHeight w:val="635" w:hRule="exact"/>
        </w:trPr>
        <w:tc>
          <w:tcPr>
            <w:tcW w:w="214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无锡医惠物联网科技</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8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sz w:val="21"/>
              </w:rPr>
              <w:t>60.00%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628" w:right="0"/>
              <w:jc w:val="left"/>
              <w:rPr>
                <w:rFonts w:ascii="宋体" w:hAnsi="宋体" w:cs="宋体" w:eastAsia="宋体" w:hint="default"/>
                <w:sz w:val="21"/>
                <w:szCs w:val="21"/>
              </w:rPr>
            </w:pPr>
            <w:r>
              <w:rPr>
                <w:rFonts w:ascii="宋体"/>
                <w:sz w:val="21"/>
              </w:rPr>
              <w:t>100.00%</w:t>
            </w:r>
          </w:p>
        </w:tc>
      </w:tr>
    </w:tbl>
    <w:p>
      <w:pPr>
        <w:pStyle w:val="BodyText"/>
        <w:spacing w:line="240" w:lineRule="auto"/>
        <w:ind w:right="0"/>
        <w:jc w:val="left"/>
      </w:pPr>
      <w:bookmarkStart w:name="2. 交易对于少数股东权益及归属于母公司所有者权益的影响" w:id="263"/>
      <w:bookmarkEnd w:id="263"/>
      <w:r>
        <w:rPr/>
      </w:r>
      <w:r>
        <w:rPr>
          <w:rFonts w:ascii="宋体" w:hAnsi="宋体" w:cs="宋体" w:eastAsia="宋体" w:hint="default"/>
        </w:rPr>
        <w:t>2.</w:t>
      </w:r>
      <w:r>
        <w:rPr>
          <w:rFonts w:ascii="宋体" w:hAnsi="宋体" w:cs="宋体" w:eastAsia="宋体" w:hint="default"/>
          <w:spacing w:val="-1"/>
        </w:rPr>
        <w:t> </w:t>
      </w:r>
      <w:r>
        <w:rPr/>
        <w:t>交易对于少数股东权益及归属于母公司所有者权益的影响</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2817"/>
        <w:gridCol w:w="2552"/>
        <w:gridCol w:w="2268"/>
      </w:tblGrid>
      <w:tr>
        <w:trPr>
          <w:trHeight w:val="634"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5" w:right="0"/>
              <w:jc w:val="left"/>
              <w:rPr>
                <w:rFonts w:ascii="宋体" w:hAnsi="宋体" w:cs="宋体" w:eastAsia="宋体" w:hint="default"/>
                <w:sz w:val="21"/>
                <w:szCs w:val="21"/>
              </w:rPr>
            </w:pPr>
            <w:r>
              <w:rPr>
                <w:rFonts w:ascii="宋体" w:hAnsi="宋体" w:cs="宋体" w:eastAsia="宋体" w:hint="default"/>
                <w:sz w:val="21"/>
                <w:szCs w:val="21"/>
              </w:rPr>
              <w:t>思创超讯公司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无锡医惠物联</w:t>
            </w:r>
          </w:p>
          <w:p>
            <w:pPr>
              <w:pStyle w:val="TableParagraph"/>
              <w:spacing w:line="240" w:lineRule="auto" w:before="37"/>
              <w:ind w:right="11"/>
              <w:jc w:val="center"/>
              <w:rPr>
                <w:rFonts w:ascii="宋体" w:hAnsi="宋体" w:cs="宋体" w:eastAsia="宋体" w:hint="default"/>
                <w:sz w:val="21"/>
                <w:szCs w:val="21"/>
              </w:rPr>
            </w:pPr>
            <w:r>
              <w:rPr>
                <w:rFonts w:ascii="宋体" w:hAnsi="宋体" w:cs="宋体" w:eastAsia="宋体" w:hint="default"/>
                <w:sz w:val="21"/>
                <w:szCs w:val="21"/>
              </w:rPr>
              <w:t>网科技有限公司</w:t>
            </w:r>
          </w:p>
        </w:tc>
      </w:tr>
      <w:tr>
        <w:trPr>
          <w:trHeight w:val="478"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购买对价</w:t>
            </w:r>
          </w:p>
        </w:tc>
        <w:tc>
          <w:tcPr>
            <w:tcW w:w="255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3" w:right="0"/>
              <w:jc w:val="left"/>
              <w:rPr>
                <w:rFonts w:ascii="宋体" w:hAnsi="宋体" w:cs="宋体" w:eastAsia="宋体" w:hint="default"/>
                <w:sz w:val="21"/>
                <w:szCs w:val="21"/>
              </w:rPr>
            </w:pPr>
            <w:r>
              <w:rPr>
                <w:rFonts w:ascii="宋体" w:hAnsi="宋体" w:cs="宋体" w:eastAsia="宋体" w:hint="default"/>
                <w:sz w:val="21"/>
                <w:szCs w:val="21"/>
              </w:rPr>
              <w:t>非现金资产的公允价值</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9,574,631.27</w:t>
            </w:r>
          </w:p>
        </w:tc>
        <w:tc>
          <w:tcPr>
            <w:tcW w:w="226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购买对价合计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9,574,631.27</w:t>
            </w:r>
          </w:p>
        </w:tc>
        <w:tc>
          <w:tcPr>
            <w:tcW w:w="226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减：按取得的股权比例计算</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的子公司净资产份额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7,283,486.65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z w:val="21"/>
              </w:rPr>
              <w:t>-72,252.11</w:t>
            </w:r>
          </w:p>
        </w:tc>
      </w:tr>
      <w:tr>
        <w:trPr>
          <w:trHeight w:val="479"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2,291,144.62</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72,252.11</w:t>
            </w:r>
          </w:p>
        </w:tc>
      </w:tr>
      <w:tr>
        <w:trPr>
          <w:trHeight w:val="478"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-2,291,144.62</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-72,252.11</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8"/>
        </w:rPr>
        <w:t> </w:t>
      </w:r>
      <w:r>
        <w:rPr/>
        <w:t>思创超讯公司原有注册资本</w:t>
      </w:r>
      <w:r>
        <w:rPr>
          <w:spacing w:val="-57"/>
        </w:rPr>
        <w:t> </w:t>
      </w:r>
      <w:r>
        <w:rPr>
          <w:rFonts w:ascii="宋体" w:hAnsi="宋体" w:cs="宋体" w:eastAsia="宋体" w:hint="default"/>
        </w:rPr>
        <w:t>500</w:t>
      </w:r>
      <w:r>
        <w:rPr>
          <w:rFonts w:ascii="宋体" w:hAnsi="宋体" w:cs="宋体" w:eastAsia="宋体" w:hint="default"/>
          <w:spacing w:val="-56"/>
        </w:rPr>
        <w:t> </w:t>
      </w:r>
      <w:r>
        <w:rPr/>
        <w:t>万元，实收资本</w:t>
      </w:r>
      <w:r>
        <w:rPr>
          <w:spacing w:val="-57"/>
        </w:rPr>
        <w:t> </w:t>
      </w:r>
      <w:r>
        <w:rPr>
          <w:rFonts w:ascii="宋体" w:hAnsi="宋体" w:cs="宋体" w:eastAsia="宋体" w:hint="default"/>
        </w:rPr>
        <w:t>500</w:t>
      </w:r>
      <w:r>
        <w:rPr>
          <w:rFonts w:ascii="宋体" w:hAnsi="宋体" w:cs="宋体" w:eastAsia="宋体" w:hint="default"/>
          <w:spacing w:val="-57"/>
        </w:rPr>
        <w:t> </w:t>
      </w:r>
      <w:r>
        <w:rPr/>
        <w:t>万元，本公司原有出资</w:t>
      </w:r>
      <w:r>
        <w:rPr>
          <w:spacing w:val="-56"/>
        </w:rPr>
        <w:t> </w:t>
      </w:r>
      <w:r>
        <w:rPr>
          <w:rFonts w:ascii="宋体" w:hAnsi="宋体" w:cs="宋体" w:eastAsia="宋体" w:hint="default"/>
        </w:rPr>
        <w:t>255</w:t>
      </w:r>
      <w:r>
        <w:rPr>
          <w:rFonts w:ascii="宋体" w:hAnsi="宋体" w:cs="宋体" w:eastAsia="宋体" w:hint="default"/>
          <w:spacing w:val="-56"/>
        </w:rPr>
        <w:t> </w:t>
      </w:r>
      <w:r>
        <w:rPr/>
        <w:t>万元，占其注</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pPr>
      <w:r>
        <w:rPr/>
        <w:t>册资本的</w:t>
      </w:r>
      <w:r>
        <w:rPr>
          <w:spacing w:val="-58"/>
        </w:rPr>
        <w:t> </w:t>
      </w:r>
      <w:r>
        <w:rPr>
          <w:rFonts w:ascii="宋体" w:hAnsi="宋体" w:cs="宋体" w:eastAsia="宋体" w:hint="default"/>
        </w:rPr>
        <w:t>51%</w:t>
      </w:r>
      <w:r>
        <w:rPr/>
        <w:t>。根据公司与王洪等思创超讯公司其他</w:t>
      </w:r>
      <w:r>
        <w:rPr>
          <w:spacing w:val="-58"/>
        </w:rPr>
        <w:t> </w:t>
      </w:r>
      <w:r>
        <w:rPr>
          <w:rFonts w:ascii="宋体" w:hAnsi="宋体" w:cs="宋体" w:eastAsia="宋体" w:hint="default"/>
        </w:rPr>
        <w:t>4</w:t>
      </w:r>
      <w:r>
        <w:rPr>
          <w:rFonts w:ascii="宋体" w:hAnsi="宋体" w:cs="宋体" w:eastAsia="宋体" w:hint="default"/>
          <w:spacing w:val="-58"/>
        </w:rPr>
        <w:t> </w:t>
      </w:r>
      <w:r>
        <w:rPr/>
        <w:t>名自然人股东于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8"/>
        </w:rPr>
        <w:t> </w:t>
      </w:r>
      <w:r>
        <w:rPr>
          <w:spacing w:val="-4"/>
        </w:rPr>
        <w:t>月签订的《关于思创超讯</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pPr>
      <w:r>
        <w:rPr/>
        <w:t>公司之增资协议》，公司以评估价</w:t>
      </w:r>
      <w:r>
        <w:rPr>
          <w:spacing w:val="-60"/>
        </w:rPr>
        <w:t> </w:t>
      </w:r>
      <w:r>
        <w:rPr>
          <w:rFonts w:ascii="宋体" w:hAnsi="宋体" w:cs="宋体" w:eastAsia="宋体" w:hint="default"/>
        </w:rPr>
        <w:t>957</w:t>
      </w:r>
      <w:r>
        <w:rPr>
          <w:rFonts w:ascii="宋体" w:hAnsi="宋体" w:cs="宋体" w:eastAsia="宋体" w:hint="default"/>
          <w:spacing w:val="-60"/>
        </w:rPr>
        <w:t> </w:t>
      </w:r>
      <w:r>
        <w:rPr/>
        <w:t>万元的固定资产、存货和专利等向思创超讯公司增资</w:t>
      </w:r>
      <w:r>
        <w:rPr>
          <w:spacing w:val="-60"/>
        </w:rPr>
        <w:t> </w:t>
      </w:r>
      <w:r>
        <w:rPr>
          <w:rFonts w:ascii="宋体" w:hAnsi="宋体" w:cs="宋体" w:eastAsia="宋体" w:hint="default"/>
        </w:rPr>
        <w:t>317</w:t>
      </w:r>
      <w:r>
        <w:rPr>
          <w:rFonts w:ascii="宋体" w:hAnsi="宋体" w:cs="宋体" w:eastAsia="宋体" w:hint="default"/>
          <w:spacing w:val="-60"/>
        </w:rPr>
        <w:t> </w:t>
      </w:r>
      <w:r>
        <w:rPr/>
        <w:t>万元，出</w:t>
      </w:r>
    </w:p>
    <w:p>
      <w:pPr>
        <w:spacing w:line="240" w:lineRule="auto" w:before="10"/>
        <w:rPr>
          <w:rFonts w:ascii="宋体" w:hAnsi="宋体" w:cs="宋体" w:eastAsia="宋体" w:hint="default"/>
          <w:sz w:val="14"/>
          <w:szCs w:val="14"/>
        </w:rPr>
      </w:pPr>
    </w:p>
    <w:p>
      <w:pPr>
        <w:pStyle w:val="BodyText"/>
        <w:spacing w:line="408" w:lineRule="auto" w:before="0"/>
        <w:ind w:left="1134" w:right="0"/>
        <w:jc w:val="left"/>
      </w:pPr>
      <w:r>
        <w:rPr>
          <w:spacing w:val="-6"/>
        </w:rPr>
        <w:t>资溢价计入资本公积，已于</w:t>
      </w:r>
      <w:r>
        <w:rPr>
          <w:spacing w:val="-51"/>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spacing w:val="-5"/>
        </w:rPr>
        <w:t>月完成资产交接过户手续。截至</w:t>
      </w:r>
      <w:r>
        <w:rPr>
          <w:spacing w:val="-51"/>
        </w:rPr>
        <w:t> </w:t>
      </w: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9"/>
        </w:rPr>
        <w:t>日，本公司出资</w:t>
      </w:r>
      <w:r>
        <w:rPr>
          <w:spacing w:val="-52"/>
        </w:rPr>
        <w:t> </w:t>
      </w:r>
      <w:r>
        <w:rPr>
          <w:rFonts w:ascii="宋体" w:hAnsi="宋体" w:cs="宋体" w:eastAsia="宋体" w:hint="default"/>
        </w:rPr>
        <w:t>572 </w:t>
      </w:r>
      <w:r>
        <w:rPr/>
        <w:t>万元，占其注册资本的</w:t>
      </w:r>
      <w:r>
        <w:rPr>
          <w:spacing w:val="-52"/>
        </w:rPr>
        <w:t> </w:t>
      </w:r>
      <w:r>
        <w:rPr>
          <w:rFonts w:ascii="宋体" w:hAnsi="宋体" w:cs="宋体" w:eastAsia="宋体" w:hint="default"/>
        </w:rPr>
        <w:t>70%</w:t>
      </w:r>
      <w:r>
        <w:rPr/>
        <w:t>。</w:t>
      </w:r>
    </w:p>
    <w:p>
      <w:pPr>
        <w:pStyle w:val="BodyText"/>
        <w:spacing w:line="408" w:lineRule="auto"/>
        <w:ind w:right="6868"/>
        <w:jc w:val="left"/>
      </w:pPr>
      <w:bookmarkStart w:name="(三) 在合营企业或联营企业中的权益" w:id="264"/>
      <w:bookmarkEnd w:id="264"/>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在合营企业或联营企业中的权益 </w:t>
      </w:r>
      <w:bookmarkStart w:name="1. 重要的合营企业或联营企业" w:id="265"/>
      <w:bookmarkEnd w:id="265"/>
      <w:r>
        <w:rPr/>
      </w:r>
      <w:r>
        <w:rPr>
          <w:rFonts w:ascii="宋体" w:hAnsi="宋体" w:cs="宋体" w:eastAsia="宋体" w:hint="default"/>
        </w:rPr>
        <w:t>1.</w:t>
      </w:r>
      <w:r>
        <w:rPr>
          <w:rFonts w:ascii="宋体" w:hAnsi="宋体" w:cs="宋体" w:eastAsia="宋体" w:hint="default"/>
          <w:spacing w:val="-1"/>
        </w:rPr>
        <w:t> </w:t>
      </w:r>
      <w:r>
        <w:rPr/>
        <w:t>重要的合营企业或联营企业</w:t>
      </w:r>
    </w:p>
    <w:tbl>
      <w:tblPr>
        <w:tblW w:w="0" w:type="auto"/>
        <w:jc w:val="left"/>
        <w:tblInd w:w="1006" w:type="dxa"/>
        <w:tblLayout w:type="fixed"/>
        <w:tblCellMar>
          <w:top w:w="0" w:type="dxa"/>
          <w:left w:w="0" w:type="dxa"/>
          <w:bottom w:w="0" w:type="dxa"/>
          <w:right w:w="0" w:type="dxa"/>
        </w:tblCellMar>
        <w:tblLook w:val="01E0"/>
      </w:tblPr>
      <w:tblGrid>
        <w:gridCol w:w="1760"/>
        <w:gridCol w:w="1074"/>
        <w:gridCol w:w="1074"/>
        <w:gridCol w:w="1399"/>
        <w:gridCol w:w="1062"/>
        <w:gridCol w:w="845"/>
        <w:gridCol w:w="2656"/>
      </w:tblGrid>
      <w:tr>
        <w:trPr>
          <w:trHeight w:val="478" w:hRule="exact"/>
        </w:trPr>
        <w:tc>
          <w:tcPr>
            <w:tcW w:w="1760" w:type="dxa"/>
            <w:vMerge w:val="restart"/>
            <w:tcBorders>
              <w:top w:val="single" w:sz="4" w:space="0" w:color="000000"/>
              <w:left w:val="nil" w:sz="6" w:space="0" w:color="auto"/>
              <w:right w:val="single" w:sz="4" w:space="0" w:color="000000"/>
            </w:tcBorders>
          </w:tcPr>
          <w:p>
            <w:pPr>
              <w:pStyle w:val="TableParagraph"/>
              <w:spacing w:line="273" w:lineRule="auto" w:before="129"/>
              <w:ind w:left="466" w:right="131" w:hanging="316"/>
              <w:jc w:val="left"/>
              <w:rPr>
                <w:rFonts w:ascii="宋体" w:hAnsi="宋体" w:cs="宋体" w:eastAsia="宋体" w:hint="default"/>
                <w:sz w:val="21"/>
                <w:szCs w:val="21"/>
              </w:rPr>
            </w:pPr>
            <w:r>
              <w:rPr>
                <w:rFonts w:ascii="宋体" w:hAnsi="宋体" w:cs="宋体" w:eastAsia="宋体" w:hint="default"/>
                <w:sz w:val="21"/>
                <w:szCs w:val="21"/>
              </w:rPr>
              <w:t>合营企业或联营 企业名称</w:t>
            </w:r>
          </w:p>
        </w:tc>
        <w:tc>
          <w:tcPr>
            <w:tcW w:w="1074" w:type="dxa"/>
            <w:vMerge w:val="restart"/>
            <w:tcBorders>
              <w:top w:val="single" w:sz="4" w:space="0" w:color="000000"/>
              <w:left w:val="single" w:sz="4" w:space="0" w:color="000000"/>
              <w:right w:val="single" w:sz="4" w:space="0" w:color="000000"/>
            </w:tcBorders>
          </w:tcPr>
          <w:p>
            <w:pPr>
              <w:pStyle w:val="TableParagraph"/>
              <w:spacing w:line="273" w:lineRule="auto" w:before="129"/>
              <w:ind w:left="213" w:right="218" w:firstLine="104"/>
              <w:jc w:val="left"/>
              <w:rPr>
                <w:rFonts w:ascii="宋体" w:hAnsi="宋体" w:cs="宋体" w:eastAsia="宋体" w:hint="default"/>
                <w:sz w:val="21"/>
                <w:szCs w:val="21"/>
              </w:rPr>
            </w:pPr>
            <w:r>
              <w:rPr>
                <w:rFonts w:ascii="宋体" w:hAnsi="宋体" w:cs="宋体" w:eastAsia="宋体" w:hint="default"/>
                <w:sz w:val="21"/>
                <w:szCs w:val="21"/>
              </w:rPr>
              <w:t>主要 经营地</w:t>
            </w:r>
          </w:p>
        </w:tc>
        <w:tc>
          <w:tcPr>
            <w:tcW w:w="107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2656" w:type="dxa"/>
            <w:vMerge w:val="restart"/>
            <w:tcBorders>
              <w:top w:val="single" w:sz="4" w:space="0" w:color="000000"/>
              <w:left w:val="single" w:sz="4" w:space="0" w:color="000000"/>
              <w:right w:val="nil" w:sz="6" w:space="0" w:color="auto"/>
            </w:tcBorders>
          </w:tcPr>
          <w:p>
            <w:pPr>
              <w:pStyle w:val="TableParagraph"/>
              <w:spacing w:line="273" w:lineRule="auto" w:before="129"/>
              <w:ind w:left="374" w:right="281" w:hanging="106"/>
              <w:jc w:val="left"/>
              <w:rPr>
                <w:rFonts w:ascii="宋体" w:hAnsi="宋体" w:cs="宋体" w:eastAsia="宋体" w:hint="default"/>
                <w:sz w:val="21"/>
                <w:szCs w:val="21"/>
              </w:rPr>
            </w:pPr>
            <w:r>
              <w:rPr>
                <w:rFonts w:ascii="宋体" w:hAnsi="宋体" w:cs="宋体" w:eastAsia="宋体" w:hint="default"/>
                <w:sz w:val="21"/>
                <w:szCs w:val="21"/>
              </w:rPr>
              <w:t>对合营企业或联营企业 投资的会计处理方法</w:t>
            </w:r>
          </w:p>
        </w:tc>
      </w:tr>
      <w:tr>
        <w:trPr>
          <w:trHeight w:val="479" w:hRule="exact"/>
        </w:trPr>
        <w:tc>
          <w:tcPr>
            <w:tcW w:w="1760" w:type="dxa"/>
            <w:vMerge/>
            <w:tcBorders>
              <w:left w:val="nil" w:sz="6" w:space="0" w:color="auto"/>
              <w:bottom w:val="single" w:sz="4" w:space="0" w:color="000000"/>
              <w:right w:val="single" w:sz="4" w:space="0" w:color="000000"/>
            </w:tcBorders>
          </w:tcPr>
          <w:p>
            <w:pPr/>
          </w:p>
        </w:tc>
        <w:tc>
          <w:tcPr>
            <w:tcW w:w="1074" w:type="dxa"/>
            <w:vMerge/>
            <w:tcBorders>
              <w:left w:val="single" w:sz="4" w:space="0" w:color="000000"/>
              <w:bottom w:val="single" w:sz="4" w:space="0" w:color="000000"/>
              <w:right w:val="single" w:sz="4" w:space="0" w:color="000000"/>
            </w:tcBorders>
          </w:tcPr>
          <w:p>
            <w:pPr/>
          </w:p>
        </w:tc>
        <w:tc>
          <w:tcPr>
            <w:tcW w:w="1074"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656" w:type="dxa"/>
            <w:vMerge/>
            <w:tcBorders>
              <w:left w:val="single" w:sz="4" w:space="0" w:color="000000"/>
              <w:bottom w:val="single" w:sz="4" w:space="0" w:color="000000"/>
              <w:right w:val="nil" w:sz="6" w:space="0" w:color="auto"/>
            </w:tcBorders>
          </w:tcPr>
          <w:p>
            <w:pPr/>
          </w:p>
        </w:tc>
      </w:tr>
      <w:tr>
        <w:trPr>
          <w:trHeight w:val="478"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江苏钜芯</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无锡市</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无锡市</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8"/>
              <w:jc w:val="right"/>
              <w:rPr>
                <w:rFonts w:ascii="宋体" w:hAnsi="宋体" w:cs="宋体" w:eastAsia="宋体" w:hint="default"/>
                <w:sz w:val="21"/>
                <w:szCs w:val="21"/>
              </w:rPr>
            </w:pPr>
            <w:r>
              <w:rPr>
                <w:rFonts w:ascii="宋体" w:hAnsi="宋体" w:cs="宋体" w:eastAsia="宋体" w:hint="default"/>
                <w:sz w:val="21"/>
                <w:szCs w:val="21"/>
              </w:rPr>
              <w:t>制造业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25.00</w:t>
            </w:r>
          </w:p>
        </w:tc>
        <w:tc>
          <w:tcPr>
            <w:tcW w:w="845"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479"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瑞章公司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8"/>
              <w:jc w:val="right"/>
              <w:rPr>
                <w:rFonts w:ascii="宋体" w:hAnsi="宋体" w:cs="宋体" w:eastAsia="宋体" w:hint="default"/>
                <w:sz w:val="21"/>
                <w:szCs w:val="21"/>
              </w:rPr>
            </w:pPr>
            <w:r>
              <w:rPr>
                <w:rFonts w:ascii="宋体" w:hAnsi="宋体" w:cs="宋体" w:eastAsia="宋体" w:hint="default"/>
                <w:sz w:val="21"/>
                <w:szCs w:val="21"/>
              </w:rPr>
              <w:t>实业投资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24.40</w:t>
            </w:r>
          </w:p>
        </w:tc>
        <w:tc>
          <w:tcPr>
            <w:tcW w:w="845"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21"/>
                <w:szCs w:val="21"/>
              </w:rPr>
            </w:pPr>
            <w:r>
              <w:rPr>
                <w:rFonts w:ascii="宋体" w:hAnsi="宋体" w:cs="宋体" w:eastAsia="宋体" w:hint="default"/>
                <w:sz w:val="21"/>
                <w:szCs w:val="21"/>
              </w:rPr>
              <w:t>权益法核算</w:t>
            </w:r>
          </w:p>
        </w:tc>
      </w:tr>
    </w:tbl>
    <w:p>
      <w:pPr>
        <w:pStyle w:val="BodyText"/>
        <w:spacing w:line="240" w:lineRule="auto"/>
        <w:ind w:right="0"/>
        <w:jc w:val="left"/>
      </w:pPr>
      <w:bookmarkStart w:name="2. 重要联营企业的主要财务信息" w:id="266"/>
      <w:bookmarkEnd w:id="266"/>
      <w:r>
        <w:rPr/>
      </w:r>
      <w:r>
        <w:rPr>
          <w:rFonts w:ascii="宋体" w:hAnsi="宋体" w:cs="宋体" w:eastAsia="宋体" w:hint="default"/>
        </w:rPr>
        <w:t>2.</w:t>
      </w:r>
      <w:r>
        <w:rPr>
          <w:rFonts w:ascii="宋体" w:hAnsi="宋体" w:cs="宋体" w:eastAsia="宋体" w:hint="default"/>
          <w:spacing w:val="-1"/>
        </w:rPr>
        <w:t> </w:t>
      </w:r>
      <w:r>
        <w:rPr/>
        <w:t>重要联营企业的主要财务信息</w:t>
      </w:r>
    </w:p>
    <w:p>
      <w:pPr>
        <w:spacing w:line="240" w:lineRule="auto" w:before="12"/>
        <w:rPr>
          <w:rFonts w:ascii="宋体" w:hAnsi="宋体" w:cs="宋体" w:eastAsia="宋体" w:hint="default"/>
          <w:sz w:val="9"/>
          <w:szCs w:val="9"/>
        </w:rPr>
      </w:pPr>
    </w:p>
    <w:tbl>
      <w:tblPr>
        <w:tblW w:w="0" w:type="auto"/>
        <w:jc w:val="left"/>
        <w:tblInd w:w="1006" w:type="dxa"/>
        <w:tblLayout w:type="fixed"/>
        <w:tblCellMar>
          <w:top w:w="0" w:type="dxa"/>
          <w:left w:w="0" w:type="dxa"/>
          <w:bottom w:w="0" w:type="dxa"/>
          <w:right w:w="0" w:type="dxa"/>
        </w:tblCellMar>
        <w:tblLook w:val="01E0"/>
      </w:tblPr>
      <w:tblGrid>
        <w:gridCol w:w="4401"/>
        <w:gridCol w:w="2788"/>
        <w:gridCol w:w="2623"/>
      </w:tblGrid>
      <w:tr>
        <w:trPr>
          <w:trHeight w:val="478" w:hRule="exact"/>
        </w:trPr>
        <w:tc>
          <w:tcPr>
            <w:tcW w:w="4401"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41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w:t>
            </w:r>
            <w:r>
              <w:rPr>
                <w:rFonts w:ascii="宋体" w:hAnsi="宋体" w:cs="宋体" w:eastAsia="宋体" w:hint="default"/>
                <w:sz w:val="21"/>
                <w:szCs w:val="21"/>
              </w:rPr>
              <w:t>本期数</w:t>
            </w:r>
          </w:p>
        </w:tc>
      </w:tr>
      <w:tr>
        <w:trPr>
          <w:trHeight w:val="478" w:hRule="exact"/>
        </w:trPr>
        <w:tc>
          <w:tcPr>
            <w:tcW w:w="4401" w:type="dxa"/>
            <w:vMerge/>
            <w:tcBorders>
              <w:left w:val="nil" w:sz="6" w:space="0" w:color="auto"/>
              <w:bottom w:val="single" w:sz="4" w:space="0" w:color="000000"/>
              <w:right w:val="single" w:sz="4" w:space="0" w:color="000000"/>
            </w:tcBorders>
          </w:tcPr>
          <w:p>
            <w:pP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43" w:right="0"/>
              <w:jc w:val="left"/>
              <w:rPr>
                <w:rFonts w:ascii="宋体" w:hAnsi="宋体" w:cs="宋体" w:eastAsia="宋体" w:hint="default"/>
                <w:sz w:val="21"/>
                <w:szCs w:val="21"/>
              </w:rPr>
            </w:pPr>
            <w:r>
              <w:rPr>
                <w:rFonts w:ascii="宋体" w:hAnsi="宋体" w:cs="宋体" w:eastAsia="宋体" w:hint="default"/>
                <w:sz w:val="21"/>
                <w:szCs w:val="21"/>
              </w:rPr>
              <w:t>江苏钜芯</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瑞章公司</w:t>
            </w:r>
          </w:p>
        </w:tc>
      </w:tr>
      <w:tr>
        <w:trPr>
          <w:trHeight w:val="479"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63,779,630.14</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287,868,170.34</w:t>
            </w: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8,082,998.57</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250,002,823.31</w:t>
            </w: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71,862,628.71</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537,870,993.65</w:t>
            </w:r>
          </w:p>
        </w:tc>
      </w:tr>
      <w:tr>
        <w:trPr>
          <w:trHeight w:val="479"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30,780,881.23</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115,473,223.63</w:t>
            </w: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8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30,780,881.23</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115,473,223.63</w:t>
            </w:r>
          </w:p>
        </w:tc>
      </w:tr>
      <w:tr>
        <w:trPr>
          <w:trHeight w:val="479"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788"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164,565,834.16</w:t>
            </w: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41,081,747.48</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257,831,935.86</w:t>
            </w: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10,270,436.87</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62,910,992.35</w:t>
            </w:r>
          </w:p>
        </w:tc>
      </w:tr>
      <w:tr>
        <w:trPr>
          <w:trHeight w:val="479"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46,836,951.20</w:t>
            </w: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46,836,951.20</w:t>
            </w:r>
          </w:p>
        </w:tc>
        <w:tc>
          <w:tcPr>
            <w:tcW w:w="26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57,107,388.07</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62,910,992.35</w:t>
            </w:r>
          </w:p>
        </w:tc>
      </w:tr>
      <w:tr>
        <w:trPr>
          <w:trHeight w:val="479"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1"/>
                <w:szCs w:val="21"/>
              </w:rPr>
            </w:pPr>
            <w:r>
              <w:rPr>
                <w:rFonts w:ascii="宋体"/>
                <w:sz w:val="21"/>
              </w:rPr>
              <w:t>70,725,204.87</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z w:val="21"/>
              </w:rPr>
              <w:t>271,237,923.72</w:t>
            </w:r>
          </w:p>
        </w:tc>
      </w:tr>
      <w:tr>
        <w:trPr>
          <w:trHeight w:val="478"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18,211,014.77</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-7,924,617.65</w:t>
            </w:r>
          </w:p>
        </w:tc>
      </w:tr>
      <w:tr>
        <w:trPr>
          <w:trHeight w:val="479" w:hRule="exact"/>
        </w:trPr>
        <w:tc>
          <w:tcPr>
            <w:tcW w:w="4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18,211,014.77</w:t>
            </w:r>
          </w:p>
        </w:tc>
        <w:tc>
          <w:tcPr>
            <w:tcW w:w="26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-7,924,617.65</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spacing w:line="444" w:lineRule="auto" w:before="35"/>
        <w:ind w:left="1554" w:right="0" w:firstLine="2"/>
        <w:jc w:val="left"/>
        <w:rPr>
          <w:rFonts w:ascii="宋体" w:hAnsi="宋体" w:cs="宋体" w:eastAsia="宋体" w:hint="default"/>
          <w:sz w:val="21"/>
          <w:szCs w:val="21"/>
        </w:rPr>
      </w:pPr>
      <w:bookmarkStart w:name="八、与金融工具相关的风险" w:id="267"/>
      <w:bookmarkEnd w:id="267"/>
      <w:r>
        <w:rPr/>
      </w:r>
      <w:r>
        <w:rPr>
          <w:rFonts w:ascii="宋体" w:hAnsi="宋体" w:cs="宋体" w:eastAsia="宋体" w:hint="default"/>
          <w:b/>
          <w:bCs/>
          <w:sz w:val="21"/>
          <w:szCs w:val="21"/>
        </w:rPr>
        <w:t>八、与金融工具相关的风险</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本公司从事风险管理的目标是在风险和收益之间取得平衡，将风险对本公司经营业绩的负面影响降至</w:t>
      </w:r>
    </w:p>
    <w:p>
      <w:pPr>
        <w:pStyle w:val="BodyText"/>
        <w:spacing w:line="410" w:lineRule="auto" w:before="13"/>
        <w:ind w:left="1134" w:right="1131"/>
        <w:jc w:val="both"/>
      </w:pP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410" w:lineRule="auto" w:before="83"/>
        <w:ind w:left="1134" w:right="0" w:firstLine="420"/>
        <w:jc w:val="left"/>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444" w:lineRule="auto" w:before="82"/>
        <w:ind w:right="2772"/>
        <w:jc w:val="left"/>
      </w:pPr>
      <w:bookmarkStart w:name="(一) 信用风险" w:id="268"/>
      <w:bookmarkEnd w:id="268"/>
      <w:r>
        <w:rPr/>
      </w:r>
      <w:r>
        <w:rPr>
          <w:rFonts w:ascii="宋体" w:hAnsi="宋体" w:cs="宋体" w:eastAsia="宋体" w:hint="default"/>
        </w:rPr>
        <w:t>(</w:t>
      </w:r>
      <w:r>
        <w:rPr/>
        <w:t>一</w:t>
      </w:r>
      <w:r>
        <w:rPr>
          <w:rFonts w:ascii="宋体" w:hAnsi="宋体" w:cs="宋体" w:eastAsia="宋体" w:hint="default"/>
        </w:rPr>
        <w:t>) </w:t>
      </w:r>
      <w:r>
        <w:rPr/>
        <w:t>信用风险 信用风险，是指金融工具的一方不能履行义务，造成另一方发生财务损失的风险。</w:t>
      </w:r>
    </w:p>
    <w:p>
      <w:pPr>
        <w:pStyle w:val="BodyText"/>
        <w:spacing w:line="444" w:lineRule="auto" w:before="55"/>
        <w:ind w:right="1017"/>
        <w:jc w:val="left"/>
      </w:pPr>
      <w:r>
        <w:rPr>
          <w:spacing w:val="-3"/>
        </w:rPr>
        <w:t>本公司的信用风险主要来自银行存款和应收款项。为控制上述相关风险，本公司分别采取了以下措施。</w:t>
      </w:r>
      <w:r>
        <w:rPr>
          <w:spacing w:val="-97"/>
        </w:rPr>
        <w:t> </w:t>
      </w:r>
      <w:r>
        <w:rPr>
          <w:spacing w:val="-97"/>
        </w:rPr>
      </w:r>
      <w:r>
        <w:rPr>
          <w:rFonts w:ascii="宋体" w:hAnsi="宋体" w:cs="宋体" w:eastAsia="宋体" w:hint="default"/>
        </w:rPr>
        <w:t>1.</w:t>
      </w:r>
      <w:r>
        <w:rPr>
          <w:rFonts w:ascii="宋体" w:hAnsi="宋体" w:cs="宋体" w:eastAsia="宋体" w:hint="default"/>
          <w:spacing w:val="1"/>
        </w:rPr>
        <w:t> </w:t>
      </w:r>
      <w:r>
        <w:rPr/>
        <w:t>银行存款</w:t>
      </w:r>
    </w:p>
    <w:p>
      <w:pPr>
        <w:pStyle w:val="BodyText"/>
        <w:spacing w:line="444" w:lineRule="auto" w:before="54"/>
        <w:ind w:left="1553" w:right="3613"/>
        <w:jc w:val="left"/>
      </w:pPr>
      <w:r>
        <w:rPr/>
        <w:t>本公司将银行存款存放于信用评级较高的金融机构，故其信用风险较低。 </w:t>
      </w:r>
      <w:r>
        <w:rPr>
          <w:rFonts w:ascii="宋体" w:hAnsi="宋体" w:cs="宋体" w:eastAsia="宋体" w:hint="default"/>
        </w:rPr>
        <w:t>2.</w:t>
      </w:r>
      <w:r>
        <w:rPr>
          <w:rFonts w:ascii="宋体" w:hAnsi="宋体" w:cs="宋体" w:eastAsia="宋体" w:hint="default"/>
          <w:spacing w:val="1"/>
        </w:rPr>
        <w:t> </w:t>
      </w:r>
      <w:r>
        <w:rPr/>
        <w:t>应收款项</w:t>
      </w:r>
    </w:p>
    <w:p>
      <w:pPr>
        <w:pStyle w:val="BodyText"/>
        <w:spacing w:line="427" w:lineRule="auto" w:before="53"/>
        <w:ind w:left="1133" w:right="1110" w:firstLine="420"/>
        <w:jc w:val="right"/>
      </w:pPr>
      <w:r>
        <w:rPr/>
        <w:t>本公司定期</w:t>
      </w:r>
      <w:r>
        <w:rPr>
          <w:rFonts w:ascii="宋体" w:hAnsi="宋体" w:cs="宋体" w:eastAsia="宋体" w:hint="default"/>
        </w:rPr>
        <w:t>/</w:t>
      </w:r>
      <w:r>
        <w:rPr/>
        <w:t>持续对采用信用方式交易的客户进行信用评估。根据信用评估结果，本公司选择与经认 可的且信用良好的客户进行交易，并对其应收款项余额进行监控，以确保本公司不会面临重大坏账风险。 由于本公司的应收账款风险点分布于多个合作方和多个客户，截至</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日，本公司应收</w:t>
      </w:r>
    </w:p>
    <w:p>
      <w:pPr>
        <w:pStyle w:val="BodyText"/>
        <w:spacing w:line="240" w:lineRule="auto" w:before="30"/>
        <w:ind w:left="1134" w:right="0"/>
        <w:jc w:val="both"/>
      </w:pPr>
      <w:r>
        <w:rPr/>
        <w:t>账款的</w:t>
      </w:r>
      <w:r>
        <w:rPr>
          <w:spacing w:val="-53"/>
        </w:rPr>
        <w:t> </w:t>
      </w:r>
      <w:r>
        <w:rPr>
          <w:rFonts w:ascii="宋体" w:hAnsi="宋体" w:cs="宋体" w:eastAsia="宋体" w:hint="default"/>
        </w:rPr>
        <w:t>28.56%(2014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45.60%)</w:t>
      </w:r>
      <w:r>
        <w:rPr/>
        <w:t>源于余额前五名客户，本公司不存在重大的信用集中风险。</w:t>
      </w:r>
    </w:p>
    <w:p>
      <w:pPr>
        <w:spacing w:line="240" w:lineRule="auto" w:before="10"/>
        <w:rPr>
          <w:rFonts w:ascii="宋体" w:hAnsi="宋体" w:cs="宋体" w:eastAsia="宋体" w:hint="default"/>
          <w:sz w:val="17"/>
          <w:szCs w:val="17"/>
        </w:rPr>
      </w:pPr>
    </w:p>
    <w:p>
      <w:pPr>
        <w:pStyle w:val="BodyText"/>
        <w:spacing w:line="410" w:lineRule="auto" w:before="0"/>
        <w:ind w:left="1133" w:right="1118" w:firstLine="420"/>
        <w:jc w:val="left"/>
      </w:pPr>
      <w:r>
        <w:rPr>
          <w:rFonts w:ascii="宋体" w:hAnsi="宋体" w:cs="宋体" w:eastAsia="宋体" w:hint="default"/>
        </w:rPr>
        <w:t>(1)</w:t>
      </w:r>
      <w:r>
        <w:rPr>
          <w:rFonts w:ascii="宋体" w:hAnsi="宋体" w:cs="宋体" w:eastAsia="宋体" w:hint="default"/>
          <w:spacing w:val="27"/>
        </w:rPr>
        <w:t> </w:t>
      </w:r>
      <w:r>
        <w:rPr>
          <w:spacing w:val="3"/>
        </w:rPr>
        <w:t>本公司的应收款项中未逾期且未减值的金额，以及虽已逾期但未减值的金额和逾期账龄分析如</w:t>
      </w:r>
      <w:r>
        <w:rPr/>
        <w:t> 下：</w:t>
      </w:r>
    </w:p>
    <w:tbl>
      <w:tblPr>
        <w:tblW w:w="0" w:type="auto"/>
        <w:jc w:val="left"/>
        <w:tblInd w:w="1006" w:type="dxa"/>
        <w:tblLayout w:type="fixed"/>
        <w:tblCellMar>
          <w:top w:w="0" w:type="dxa"/>
          <w:left w:w="0" w:type="dxa"/>
          <w:bottom w:w="0" w:type="dxa"/>
          <w:right w:w="0" w:type="dxa"/>
        </w:tblCellMar>
        <w:tblLook w:val="01E0"/>
      </w:tblPr>
      <w:tblGrid>
        <w:gridCol w:w="1434"/>
        <w:gridCol w:w="1666"/>
        <w:gridCol w:w="1419"/>
        <w:gridCol w:w="1274"/>
        <w:gridCol w:w="1324"/>
        <w:gridCol w:w="1421"/>
      </w:tblGrid>
      <w:tr>
        <w:trPr>
          <w:trHeight w:val="40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649" w:val="left" w:leader="none"/>
              </w:tabs>
              <w:spacing w:line="240" w:lineRule="auto" w:before="166"/>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合 计</w:t>
            </w:r>
          </w:p>
        </w:tc>
      </w:tr>
      <w:tr>
        <w:trPr>
          <w:trHeight w:val="402"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21" w:type="dxa"/>
            <w:vMerge/>
            <w:tcBorders>
              <w:left w:val="single" w:sz="4" w:space="0" w:color="000000"/>
              <w:bottom w:val="single" w:sz="4" w:space="0" w:color="000000"/>
              <w:right w:val="nil" w:sz="6" w:space="0" w:color="auto"/>
            </w:tcBorders>
          </w:tcPr>
          <w:p>
            <w:pP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478,645.38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478,645.38</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104"/>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478,645.38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478,645.38</w:t>
            </w:r>
          </w:p>
        </w:tc>
      </w:tr>
    </w:tbl>
    <w:p>
      <w:pPr>
        <w:spacing w:line="240" w:lineRule="auto" w:before="10"/>
        <w:rPr>
          <w:rFonts w:ascii="宋体" w:hAnsi="宋体" w:cs="宋体" w:eastAsia="宋体" w:hint="default"/>
          <w:sz w:val="6"/>
          <w:szCs w:val="6"/>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1420"/>
        <w:gridCol w:w="1666"/>
        <w:gridCol w:w="1419"/>
        <w:gridCol w:w="1274"/>
        <w:gridCol w:w="1324"/>
        <w:gridCol w:w="1421"/>
      </w:tblGrid>
      <w:tr>
        <w:trPr>
          <w:trHeight w:val="402" w:hRule="exact"/>
        </w:trPr>
        <w:tc>
          <w:tcPr>
            <w:tcW w:w="142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635" w:val="left" w:leader="none"/>
              </w:tabs>
              <w:spacing w:line="240" w:lineRule="auto" w:before="166"/>
              <w:ind w:left="21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1420"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合 计</w:t>
            </w:r>
          </w:p>
        </w:tc>
      </w:tr>
      <w:tr>
        <w:trPr>
          <w:trHeight w:val="402" w:hRule="exact"/>
        </w:trPr>
        <w:tc>
          <w:tcPr>
            <w:tcW w:w="1420"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21"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1434"/>
        <w:gridCol w:w="1666"/>
        <w:gridCol w:w="1419"/>
        <w:gridCol w:w="1274"/>
        <w:gridCol w:w="1324"/>
        <w:gridCol w:w="1421"/>
      </w:tblGrid>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451,060.77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451,060.77</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104"/>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451,060.77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451,060.77</w:t>
            </w:r>
          </w:p>
        </w:tc>
      </w:tr>
    </w:tbl>
    <w:p>
      <w:pPr>
        <w:pStyle w:val="BodyText"/>
        <w:spacing w:line="444" w:lineRule="auto" w:before="63"/>
        <w:ind w:right="1092"/>
        <w:jc w:val="left"/>
      </w:pPr>
      <w:bookmarkStart w:name="(二) 流动风险" w:id="269"/>
      <w:bookmarkEnd w:id="269"/>
      <w:r>
        <w:rPr/>
      </w:r>
      <w:r>
        <w:rPr>
          <w:rFonts w:ascii="宋体" w:hAnsi="宋体" w:cs="宋体" w:eastAsia="宋体" w:hint="default"/>
        </w:rPr>
        <w:t>(</w:t>
      </w:r>
      <w:r>
        <w:rPr/>
        <w:t>二</w:t>
      </w:r>
      <w:r>
        <w:rPr>
          <w:rFonts w:ascii="宋体" w:hAnsi="宋体" w:cs="宋体" w:eastAsia="宋体" w:hint="default"/>
        </w:rPr>
        <w:t>) </w:t>
      </w:r>
      <w:r>
        <w:rPr/>
        <w:t>流动风险 流动风险，是指本公司在履行以交付现金或其他金融资产的方式结算的义务时发生资金短缺的风险。</w:t>
      </w:r>
    </w:p>
    <w:p>
      <w:pPr>
        <w:pStyle w:val="BodyText"/>
        <w:spacing w:line="410" w:lineRule="auto" w:before="14"/>
        <w:ind w:left="1134" w:right="0"/>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410" w:lineRule="auto" w:before="82"/>
        <w:ind w:left="1134" w:right="0" w:firstLine="420"/>
        <w:jc w:val="left"/>
      </w:pPr>
      <w:r>
        <w:rPr>
          <w:spacing w:val="-1"/>
        </w:rPr>
        <w:t>为控制该项风险，本公司综合运用票据结算等多种融资手段，并采取长、短期融资方式适当结合，优</w:t>
      </w:r>
      <w:r>
        <w:rPr/>
        <w:t> 化融资结构的方法，保持融资持续性与灵活性之间的平衡。</w:t>
      </w:r>
    </w:p>
    <w:p>
      <w:pPr>
        <w:pStyle w:val="BodyText"/>
        <w:spacing w:line="240" w:lineRule="auto" w:before="83"/>
        <w:ind w:right="0"/>
        <w:jc w:val="left"/>
      </w:pPr>
      <w:r>
        <w:rPr/>
        <w:t>金融负债按剩余到期日分类</w:t>
      </w:r>
    </w:p>
    <w:p>
      <w:pPr>
        <w:spacing w:line="240" w:lineRule="auto" w:before="13"/>
        <w:rPr>
          <w:rFonts w:ascii="宋体" w:hAnsi="宋体" w:cs="宋体" w:eastAsia="宋体" w:hint="default"/>
          <w:sz w:val="12"/>
          <w:szCs w:val="12"/>
        </w:rPr>
      </w:pPr>
    </w:p>
    <w:tbl>
      <w:tblPr>
        <w:tblW w:w="0" w:type="auto"/>
        <w:jc w:val="left"/>
        <w:tblInd w:w="547" w:type="dxa"/>
        <w:tblLayout w:type="fixed"/>
        <w:tblCellMar>
          <w:top w:w="0" w:type="dxa"/>
          <w:left w:w="0" w:type="dxa"/>
          <w:bottom w:w="0" w:type="dxa"/>
          <w:right w:w="0" w:type="dxa"/>
        </w:tblCellMar>
        <w:tblLook w:val="01E0"/>
      </w:tblPr>
      <w:tblGrid>
        <w:gridCol w:w="1292"/>
        <w:gridCol w:w="1700"/>
        <w:gridCol w:w="1702"/>
        <w:gridCol w:w="1700"/>
        <w:gridCol w:w="1560"/>
        <w:gridCol w:w="1560"/>
      </w:tblGrid>
      <w:tr>
        <w:trPr>
          <w:trHeight w:val="558" w:hRule="exact"/>
        </w:trPr>
        <w:tc>
          <w:tcPr>
            <w:tcW w:w="129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22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1292"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2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1"/>
              <w:jc w:val="right"/>
              <w:rPr>
                <w:rFonts w:ascii="宋体" w:hAnsi="宋体" w:cs="宋体" w:eastAsia="宋体" w:hint="default"/>
                <w:sz w:val="21"/>
                <w:szCs w:val="21"/>
              </w:rPr>
            </w:pPr>
            <w:r>
              <w:rPr>
                <w:rFonts w:ascii="宋体" w:hAnsi="宋体" w:cs="宋体" w:eastAsia="宋体" w:hint="default"/>
                <w:sz w:val="21"/>
                <w:szCs w:val="21"/>
              </w:rPr>
              <w:t>未折现合同金额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86"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38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55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475,000,000.00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501,849,554.17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224,657,470.84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118,670,625.</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158,521,458.</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21"/>
                <w:szCs w:val="21"/>
              </w:rPr>
            </w:pPr>
            <w:r>
              <w:rPr>
                <w:rFonts w:ascii="宋体"/>
                <w:sz w:val="21"/>
              </w:rPr>
              <w:t>33</w:t>
            </w:r>
          </w:p>
        </w:tc>
      </w:tr>
      <w:tr>
        <w:trPr>
          <w:trHeight w:val="165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0"/>
              <w:jc w:val="both"/>
              <w:rPr>
                <w:rFonts w:ascii="宋体" w:hAnsi="宋体" w:cs="宋体" w:eastAsia="宋体" w:hint="default"/>
                <w:sz w:val="21"/>
                <w:szCs w:val="21"/>
              </w:rPr>
            </w:pPr>
            <w:r>
              <w:rPr>
                <w:rFonts w:ascii="宋体" w:hAnsi="宋体" w:cs="宋体" w:eastAsia="宋体" w:hint="default"/>
                <w:sz w:val="21"/>
                <w:szCs w:val="21"/>
              </w:rPr>
              <w:t>以公允价值</w:t>
            </w:r>
            <w:r>
              <w:rPr>
                <w:rFonts w:ascii="宋体" w:hAnsi="宋体" w:cs="宋体" w:eastAsia="宋体" w:hint="default"/>
                <w:spacing w:val="-96"/>
                <w:sz w:val="21"/>
                <w:szCs w:val="21"/>
              </w:rPr>
              <w:t> </w:t>
            </w:r>
            <w:r>
              <w:rPr>
                <w:rFonts w:ascii="宋体" w:hAnsi="宋体" w:cs="宋体" w:eastAsia="宋体" w:hint="default"/>
                <w:sz w:val="21"/>
                <w:szCs w:val="21"/>
              </w:rPr>
              <w:t>计量且其变</w:t>
            </w:r>
            <w:r>
              <w:rPr>
                <w:rFonts w:ascii="宋体" w:hAnsi="宋体" w:cs="宋体" w:eastAsia="宋体" w:hint="default"/>
                <w:spacing w:val="-96"/>
                <w:sz w:val="21"/>
                <w:szCs w:val="21"/>
              </w:rPr>
              <w:t> </w:t>
            </w:r>
            <w:r>
              <w:rPr>
                <w:rFonts w:ascii="宋体" w:hAnsi="宋体" w:cs="宋体" w:eastAsia="宋体" w:hint="default"/>
                <w:sz w:val="21"/>
                <w:szCs w:val="21"/>
              </w:rPr>
              <w:t>动计入当期</w:t>
            </w:r>
            <w:r>
              <w:rPr>
                <w:rFonts w:ascii="宋体" w:hAnsi="宋体" w:cs="宋体" w:eastAsia="宋体" w:hint="default"/>
                <w:spacing w:val="-96"/>
                <w:sz w:val="21"/>
                <w:szCs w:val="21"/>
              </w:rPr>
              <w:t> </w:t>
            </w:r>
            <w:r>
              <w:rPr>
                <w:rFonts w:ascii="宋体" w:hAnsi="宋体" w:cs="宋体" w:eastAsia="宋体" w:hint="default"/>
                <w:sz w:val="21"/>
                <w:szCs w:val="21"/>
              </w:rPr>
              <w:t>损益的金融</w:t>
            </w:r>
            <w:r>
              <w:rPr>
                <w:rFonts w:ascii="宋体" w:hAnsi="宋体" w:cs="宋体" w:eastAsia="宋体" w:hint="default"/>
                <w:spacing w:val="-96"/>
                <w:sz w:val="21"/>
                <w:szCs w:val="21"/>
              </w:rPr>
              <w:t> </w:t>
            </w:r>
            <w:r>
              <w:rPr>
                <w:rFonts w:ascii="宋体" w:hAnsi="宋体" w:cs="宋体" w:eastAsia="宋体" w:hint="default"/>
                <w:sz w:val="21"/>
                <w:szCs w:val="21"/>
              </w:rPr>
              <w:t>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163,898.46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163,898.46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163,898.46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71,810,491.11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71,810,491.11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71,810,491.11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718,159.74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718,159.74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718,159.74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486,914,771.61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486,914,771.61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486,914,771.61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1,034,607,320.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1,061,456,875.</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784,264,791.76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118,670,625.</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158,521,458.</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21"/>
                <w:szCs w:val="21"/>
              </w:rPr>
            </w:pPr>
            <w:r>
              <w:rPr>
                <w:rFonts w:ascii="宋体"/>
                <w:sz w:val="21"/>
              </w:rPr>
              <w:t>33</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566" w:type="dxa"/>
        <w:tblLayout w:type="fixed"/>
        <w:tblCellMar>
          <w:top w:w="0" w:type="dxa"/>
          <w:left w:w="0" w:type="dxa"/>
          <w:bottom w:w="0" w:type="dxa"/>
          <w:right w:w="0" w:type="dxa"/>
        </w:tblCellMar>
        <w:tblLook w:val="01E0"/>
      </w:tblPr>
      <w:tblGrid>
        <w:gridCol w:w="1576"/>
        <w:gridCol w:w="7924"/>
      </w:tblGrid>
      <w:tr>
        <w:trPr>
          <w:trHeight w:val="558"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tabs>
                <w:tab w:pos="739" w:val="left" w:leader="none"/>
              </w:tabs>
              <w:spacing w:line="240" w:lineRule="auto" w:before="104"/>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547" w:type="dxa"/>
        <w:tblLayout w:type="fixed"/>
        <w:tblCellMar>
          <w:top w:w="0" w:type="dxa"/>
          <w:left w:w="0" w:type="dxa"/>
          <w:bottom w:w="0" w:type="dxa"/>
          <w:right w:w="0" w:type="dxa"/>
        </w:tblCellMar>
        <w:tblLook w:val="01E0"/>
      </w:tblPr>
      <w:tblGrid>
        <w:gridCol w:w="1590"/>
        <w:gridCol w:w="1589"/>
        <w:gridCol w:w="1686"/>
        <w:gridCol w:w="1582"/>
        <w:gridCol w:w="1568"/>
        <w:gridCol w:w="1500"/>
      </w:tblGrid>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hAnsi="宋体" w:cs="宋体" w:eastAsia="宋体" w:hint="default"/>
                <w:sz w:val="21"/>
                <w:szCs w:val="21"/>
              </w:rPr>
              <w:t>未折现合同金额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9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35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4"/>
              <w:jc w:val="both"/>
              <w:rPr>
                <w:rFonts w:ascii="宋体" w:hAnsi="宋体" w:cs="宋体" w:eastAsia="宋体" w:hint="default"/>
                <w:sz w:val="21"/>
                <w:szCs w:val="21"/>
              </w:rPr>
            </w:pPr>
            <w:r>
              <w:rPr>
                <w:rFonts w:ascii="宋体" w:hAnsi="宋体" w:cs="宋体" w:eastAsia="宋体" w:hint="default"/>
                <w:spacing w:val="15"/>
                <w:sz w:val="21"/>
                <w:szCs w:val="21"/>
              </w:rPr>
              <w:t>以公允价值计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量且其变动计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入当期损益的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金融负债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1"/>
                <w:szCs w:val="21"/>
              </w:rPr>
            </w:pPr>
            <w:r>
              <w:rPr>
                <w:rFonts w:ascii="宋体"/>
                <w:sz w:val="21"/>
              </w:rPr>
              <w:t>15,876,585.02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z w:val="21"/>
              </w:rPr>
              <w:t>18,786,521.59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9,408,888.81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3" w:right="0"/>
              <w:jc w:val="center"/>
              <w:rPr>
                <w:rFonts w:ascii="宋体" w:hAnsi="宋体" w:cs="宋体" w:eastAsia="宋体" w:hint="default"/>
                <w:sz w:val="21"/>
                <w:szCs w:val="21"/>
              </w:rPr>
            </w:pPr>
            <w:r>
              <w:rPr>
                <w:rFonts w:ascii="宋体"/>
                <w:sz w:val="21"/>
              </w:rPr>
              <w:t>9,377,632.78</w:t>
            </w: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585,527.11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585,527.11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585,527.11</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41,253,165.51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41,253,165.51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41,253,165.51</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5,748,372.17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5,748,372.17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5,748,372.17</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9,824,366.16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9,824,366.16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9,824,366.16</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73,288,015.97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76,197,952.54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66,820,319.76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3" w:right="0"/>
              <w:jc w:val="center"/>
              <w:rPr>
                <w:rFonts w:ascii="宋体" w:hAnsi="宋体" w:cs="宋体" w:eastAsia="宋体" w:hint="default"/>
                <w:sz w:val="21"/>
                <w:szCs w:val="21"/>
              </w:rPr>
            </w:pPr>
            <w:r>
              <w:rPr>
                <w:rFonts w:ascii="宋体"/>
                <w:sz w:val="21"/>
              </w:rPr>
              <w:t>9,377,632.78</w:t>
            </w:r>
          </w:p>
        </w:tc>
        <w:tc>
          <w:tcPr>
            <w:tcW w:w="1500" w:type="dxa"/>
            <w:tcBorders>
              <w:top w:val="single" w:sz="4" w:space="0" w:color="000000"/>
              <w:left w:val="single" w:sz="4" w:space="0" w:color="000000"/>
              <w:bottom w:val="single" w:sz="4" w:space="0" w:color="000000"/>
              <w:right w:val="nil" w:sz="6" w:space="0" w:color="auto"/>
            </w:tcBorders>
          </w:tcPr>
          <w:p>
            <w:pPr/>
          </w:p>
        </w:tc>
      </w:tr>
    </w:tbl>
    <w:p>
      <w:pPr>
        <w:pStyle w:val="BodyText"/>
        <w:spacing w:line="444" w:lineRule="auto" w:before="63"/>
        <w:ind w:right="0"/>
        <w:jc w:val="left"/>
      </w:pPr>
      <w:bookmarkStart w:name="(三) 市场风险" w:id="270"/>
      <w:bookmarkEnd w:id="270"/>
      <w:r>
        <w:rPr/>
      </w:r>
      <w:r>
        <w:rPr>
          <w:rFonts w:ascii="宋体" w:hAnsi="宋体" w:cs="宋体" w:eastAsia="宋体" w:hint="default"/>
        </w:rPr>
        <w:t>(</w:t>
      </w:r>
      <w:r>
        <w:rPr/>
        <w:t>三</w:t>
      </w:r>
      <w:r>
        <w:rPr>
          <w:rFonts w:ascii="宋体" w:hAnsi="宋体" w:cs="宋体" w:eastAsia="宋体" w:hint="default"/>
        </w:rPr>
        <w:t>) </w:t>
      </w:r>
      <w:r>
        <w:rPr/>
        <w:t>市场风险 </w:t>
      </w:r>
      <w:r>
        <w:rPr>
          <w:spacing w:val="-1"/>
        </w:rPr>
        <w:t>市场风险，是指金融工具的公允价值或未来现金流量因市场价格变动而发生波动的风险。市场风险主</w:t>
      </w:r>
    </w:p>
    <w:p>
      <w:pPr>
        <w:pStyle w:val="BodyText"/>
        <w:spacing w:line="444" w:lineRule="auto" w:before="16"/>
        <w:ind w:right="8022" w:hanging="420"/>
        <w:jc w:val="left"/>
      </w:pPr>
      <w:r>
        <w:rPr/>
        <w:t>要包括利率风险和外汇风险。 </w:t>
      </w:r>
      <w:r>
        <w:rPr>
          <w:rFonts w:ascii="宋体" w:hAnsi="宋体" w:cs="宋体" w:eastAsia="宋体" w:hint="default"/>
        </w:rPr>
        <w:t>1.</w:t>
      </w:r>
      <w:r>
        <w:rPr>
          <w:rFonts w:ascii="宋体" w:hAnsi="宋体" w:cs="宋体" w:eastAsia="宋体" w:hint="default"/>
          <w:spacing w:val="1"/>
        </w:rPr>
        <w:t> </w:t>
      </w:r>
      <w:r>
        <w:rPr/>
        <w:t>利率风险</w:t>
      </w:r>
    </w:p>
    <w:p>
      <w:pPr>
        <w:pStyle w:val="BodyText"/>
        <w:spacing w:line="410" w:lineRule="auto" w:before="53"/>
        <w:ind w:left="1134" w:right="0" w:firstLine="420"/>
        <w:jc w:val="left"/>
      </w:pPr>
      <w:r>
        <w:rPr>
          <w:spacing w:val="-1"/>
        </w:rPr>
        <w:t>利率风险，是指金融工具的公允价值或未来现金流量因市场利率变动而发生波动的风险。本公司不存</w:t>
      </w:r>
      <w:r>
        <w:rPr/>
        <w:t> 在重大市场利率变动的风险。</w:t>
      </w:r>
    </w:p>
    <w:p>
      <w:pPr>
        <w:pStyle w:val="BodyText"/>
        <w:spacing w:line="441" w:lineRule="auto" w:before="85"/>
        <w:ind w:right="1118"/>
        <w:jc w:val="left"/>
      </w:pPr>
      <w:r>
        <w:rPr>
          <w:rFonts w:ascii="宋体" w:hAnsi="宋体" w:cs="宋体" w:eastAsia="宋体" w:hint="default"/>
        </w:rPr>
        <w:t>2.</w:t>
      </w:r>
      <w:r>
        <w:rPr>
          <w:rFonts w:ascii="宋体" w:hAnsi="宋体" w:cs="宋体" w:eastAsia="宋体" w:hint="default"/>
          <w:spacing w:val="1"/>
        </w:rPr>
        <w:t> </w:t>
      </w:r>
      <w:r>
        <w:rPr/>
        <w:t>外汇风险 </w:t>
      </w:r>
      <w:r>
        <w:rPr>
          <w:spacing w:val="-1"/>
        </w:rPr>
        <w:t>外汇风险，是指金融工具的公允价值或未来现金流量因外汇汇率变动而发生波动的风险。本公司面临</w:t>
      </w:r>
    </w:p>
    <w:p>
      <w:pPr>
        <w:pStyle w:val="BodyText"/>
        <w:spacing w:line="410" w:lineRule="auto" w:before="16"/>
        <w:ind w:left="1134" w:right="0"/>
        <w:jc w:val="left"/>
      </w:pPr>
      <w:r>
        <w:rPr>
          <w:spacing w:val="-1"/>
        </w:rPr>
        <w:t>的汇率变动的风险主要与本公司外币货币性资产和负债有关。对于外币资产和负债，如果出现短期的失衡</w:t>
      </w:r>
      <w:r>
        <w:rPr>
          <w:spacing w:val="-81"/>
        </w:rPr>
        <w:t> </w:t>
      </w:r>
      <w:r>
        <w:rPr>
          <w:spacing w:val="-81"/>
        </w:rPr>
      </w:r>
      <w:r>
        <w:rPr/>
        <w:t>情况，本公司会在必要时按市场汇率买卖外币，以确保将净风险敞口维持在可接受的水平。</w:t>
      </w:r>
    </w:p>
    <w:p>
      <w:pPr>
        <w:pStyle w:val="BodyText"/>
        <w:spacing w:line="410" w:lineRule="auto" w:before="82"/>
        <w:ind w:left="1134" w:right="1118" w:firstLine="420"/>
        <w:jc w:val="left"/>
      </w:pPr>
      <w:r>
        <w:rPr>
          <w:spacing w:val="3"/>
        </w:rPr>
        <w:t>本公司期末外币货币性资产和负债情况见本财务报表附注合并财务报表项目注释其他之外币货币性</w:t>
      </w:r>
      <w:r>
        <w:rPr/>
        <w:t> 项目说明。</w:t>
      </w:r>
    </w:p>
    <w:p>
      <w:pPr>
        <w:spacing w:line="410" w:lineRule="auto" w:before="45"/>
        <w:ind w:left="1553" w:right="8223" w:firstLine="2"/>
        <w:jc w:val="left"/>
        <w:rPr>
          <w:rFonts w:ascii="宋体" w:hAnsi="宋体" w:cs="宋体" w:eastAsia="宋体" w:hint="default"/>
          <w:sz w:val="21"/>
          <w:szCs w:val="21"/>
        </w:rPr>
      </w:pPr>
      <w:bookmarkStart w:name="九、关联方及关联交易" w:id="271"/>
      <w:bookmarkEnd w:id="271"/>
      <w:r>
        <w:rPr/>
      </w:r>
      <w:r>
        <w:rPr>
          <w:rFonts w:ascii="宋体" w:hAnsi="宋体" w:cs="宋体" w:eastAsia="宋体" w:hint="default"/>
          <w:b/>
          <w:bCs/>
          <w:sz w:val="21"/>
          <w:szCs w:val="21"/>
        </w:rPr>
        <w:t>九、关联方及关联交易</w:t>
      </w:r>
      <w:r>
        <w:rPr>
          <w:rFonts w:ascii="宋体" w:hAnsi="宋体" w:cs="宋体" w:eastAsia="宋体" w:hint="default"/>
          <w:b/>
          <w:bCs/>
          <w:w w:val="99"/>
          <w:sz w:val="21"/>
          <w:szCs w:val="21"/>
        </w:rPr>
        <w:t> </w:t>
      </w:r>
      <w:bookmarkStart w:name="(一) 关联方情况" w:id="272"/>
      <w:bookmarkEnd w:id="272"/>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关联方情况</w:t>
      </w:r>
    </w:p>
    <w:p>
      <w:pPr>
        <w:pStyle w:val="BodyText"/>
        <w:spacing w:line="240" w:lineRule="auto" w:before="83"/>
        <w:ind w:right="0"/>
        <w:jc w:val="left"/>
      </w:pPr>
      <w:bookmarkStart w:name="1. 本公司的最终控制方" w:id="273"/>
      <w:bookmarkEnd w:id="273"/>
      <w:r>
        <w:rPr/>
      </w:r>
      <w:r>
        <w:rPr>
          <w:rFonts w:ascii="宋体" w:hAnsi="宋体" w:cs="宋体" w:eastAsia="宋体" w:hint="default"/>
        </w:rPr>
        <w:t>1.</w:t>
      </w:r>
      <w:r>
        <w:rPr>
          <w:rFonts w:ascii="宋体" w:hAnsi="宋体" w:cs="宋体" w:eastAsia="宋体" w:hint="default"/>
          <w:spacing w:val="-1"/>
        </w:rPr>
        <w:t> </w:t>
      </w:r>
      <w:r>
        <w:rPr/>
        <w:t>本公司的最终控制方</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270"/>
        <w:gridCol w:w="1970"/>
        <w:gridCol w:w="2622"/>
        <w:gridCol w:w="2951"/>
      </w:tblGrid>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自然人姓名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94" w:right="0"/>
              <w:jc w:val="left"/>
              <w:rPr>
                <w:rFonts w:ascii="宋体" w:hAnsi="宋体" w:cs="宋体" w:eastAsia="宋体" w:hint="default"/>
                <w:sz w:val="21"/>
                <w:szCs w:val="21"/>
              </w:rPr>
            </w:pPr>
            <w:r>
              <w:rPr>
                <w:rFonts w:ascii="宋体" w:hAnsi="宋体" w:cs="宋体" w:eastAsia="宋体" w:hint="default"/>
                <w:sz w:val="21"/>
                <w:szCs w:val="21"/>
              </w:rPr>
              <w:t>对本公司的持股比例</w:t>
            </w:r>
            <w:r>
              <w:rPr>
                <w:rFonts w:ascii="宋体" w:hAnsi="宋体" w:cs="宋体" w:eastAsia="宋体" w:hint="default"/>
                <w:sz w:val="21"/>
                <w:szCs w:val="21"/>
              </w:rPr>
              <w:t>(%)</w:t>
            </w:r>
          </w:p>
        </w:tc>
        <w:tc>
          <w:tcPr>
            <w:tcW w:w="2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18" w:right="0"/>
              <w:jc w:val="left"/>
              <w:rPr>
                <w:rFonts w:ascii="宋体" w:hAnsi="宋体" w:cs="宋体" w:eastAsia="宋体" w:hint="default"/>
                <w:sz w:val="21"/>
                <w:szCs w:val="21"/>
              </w:rPr>
            </w:pPr>
            <w:r>
              <w:rPr>
                <w:rFonts w:ascii="宋体" w:hAnsi="宋体" w:cs="宋体" w:eastAsia="宋体" w:hint="default"/>
                <w:sz w:val="21"/>
                <w:szCs w:val="21"/>
              </w:rPr>
              <w:t>对本公司的表决权比例</w:t>
            </w:r>
            <w:r>
              <w:rPr>
                <w:rFonts w:ascii="宋体" w:hAnsi="宋体" w:cs="宋体" w:eastAsia="宋体" w:hint="default"/>
                <w:sz w:val="21"/>
                <w:szCs w:val="21"/>
              </w:rPr>
              <w:t>(%)</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路楠</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09"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28.42</w:t>
            </w:r>
          </w:p>
        </w:tc>
        <w:tc>
          <w:tcPr>
            <w:tcW w:w="2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
              <w:jc w:val="center"/>
              <w:rPr>
                <w:rFonts w:ascii="宋体" w:hAnsi="宋体" w:cs="宋体" w:eastAsia="宋体" w:hint="default"/>
                <w:sz w:val="21"/>
                <w:szCs w:val="21"/>
              </w:rPr>
            </w:pPr>
            <w:r>
              <w:rPr>
                <w:rFonts w:ascii="宋体"/>
                <w:sz w:val="21"/>
              </w:rPr>
              <w:t>29.45</w:t>
            </w:r>
          </w:p>
        </w:tc>
      </w:tr>
    </w:tbl>
    <w:p>
      <w:pPr>
        <w:spacing w:line="240" w:lineRule="auto" w:before="4"/>
        <w:rPr>
          <w:rFonts w:ascii="宋体" w:hAnsi="宋体" w:cs="宋体" w:eastAsia="宋体" w:hint="default"/>
          <w:sz w:val="5"/>
          <w:szCs w:val="5"/>
        </w:rPr>
      </w:pPr>
    </w:p>
    <w:p>
      <w:pPr>
        <w:pStyle w:val="BodyText"/>
        <w:spacing w:line="410" w:lineRule="auto" w:before="35"/>
        <w:ind w:left="1134" w:right="1117" w:firstLine="420"/>
        <w:jc w:val="left"/>
      </w:pPr>
      <w:r>
        <w:rPr/>
        <w:t>注：路楠直接持有本公司</w:t>
      </w:r>
      <w:r>
        <w:rPr>
          <w:spacing w:val="-65"/>
        </w:rPr>
        <w:t> </w:t>
      </w:r>
      <w:r>
        <w:rPr>
          <w:rFonts w:ascii="宋体" w:hAnsi="宋体" w:cs="宋体" w:eastAsia="宋体" w:hint="default"/>
        </w:rPr>
        <w:t>26.93%</w:t>
      </w:r>
      <w:r>
        <w:rPr/>
        <w:t>的股权，杭州博泰投资管理有限公司持有本公司</w:t>
      </w:r>
      <w:r>
        <w:rPr>
          <w:spacing w:val="-65"/>
        </w:rPr>
        <w:t> </w:t>
      </w:r>
      <w:r>
        <w:rPr>
          <w:rFonts w:ascii="宋体" w:hAnsi="宋体" w:cs="宋体" w:eastAsia="宋体" w:hint="default"/>
        </w:rPr>
        <w:t>2.52%</w:t>
      </w:r>
      <w:r>
        <w:rPr/>
        <w:t>的股权，路楠 持有杭州博泰投资管理有限公司</w:t>
      </w:r>
      <w:r>
        <w:rPr>
          <w:spacing w:val="-52"/>
        </w:rPr>
        <w:t> </w:t>
      </w:r>
      <w:r>
        <w:rPr>
          <w:rFonts w:ascii="宋体" w:hAnsi="宋体" w:cs="宋体" w:eastAsia="宋体" w:hint="default"/>
        </w:rPr>
        <w:t>59.02%</w:t>
      </w:r>
      <w:r>
        <w:rPr/>
        <w:t>的股权。</w:t>
      </w:r>
    </w:p>
    <w:p>
      <w:pPr>
        <w:pStyle w:val="BodyText"/>
        <w:spacing w:line="240" w:lineRule="auto" w:before="83"/>
        <w:ind w:left="1553" w:right="0"/>
        <w:jc w:val="left"/>
      </w:pPr>
      <w:bookmarkStart w:name="2. 本公司的子公司情况详见本财务报表附注在其他主体中的权益之说明。" w:id="274"/>
      <w:bookmarkEnd w:id="274"/>
      <w:r>
        <w:rPr/>
      </w:r>
      <w:r>
        <w:rPr>
          <w:rFonts w:ascii="宋体" w:hAnsi="宋体" w:cs="宋体" w:eastAsia="宋体" w:hint="default"/>
        </w:rPr>
        <w:t>2.</w:t>
      </w:r>
      <w:r>
        <w:rPr>
          <w:rFonts w:ascii="宋体" w:hAnsi="宋体" w:cs="宋体" w:eastAsia="宋体" w:hint="default"/>
          <w:spacing w:val="-1"/>
        </w:rPr>
        <w:t> </w:t>
      </w:r>
      <w:r>
        <w:rPr/>
        <w:t>本公司的子公司情况详见本财务报表附注在其他主体中的权益之说明。</w:t>
      </w:r>
    </w:p>
    <w:p>
      <w:pPr>
        <w:spacing w:line="240" w:lineRule="auto" w:before="10"/>
        <w:rPr>
          <w:rFonts w:ascii="宋体" w:hAnsi="宋体" w:cs="宋体" w:eastAsia="宋体" w:hint="default"/>
          <w:sz w:val="17"/>
          <w:szCs w:val="17"/>
        </w:rPr>
      </w:pPr>
    </w:p>
    <w:p>
      <w:pPr>
        <w:pStyle w:val="BodyText"/>
        <w:spacing w:line="444" w:lineRule="auto" w:before="0"/>
        <w:ind w:right="0"/>
        <w:jc w:val="left"/>
      </w:pPr>
      <w:bookmarkStart w:name="3. 本公司的联营企业情况" w:id="275"/>
      <w:bookmarkEnd w:id="275"/>
      <w:r>
        <w:rPr/>
      </w:r>
      <w:r>
        <w:rPr>
          <w:rFonts w:ascii="宋体" w:hAnsi="宋体" w:cs="宋体" w:eastAsia="宋体" w:hint="default"/>
        </w:rPr>
        <w:t>3. </w:t>
      </w:r>
      <w:r>
        <w:rPr/>
        <w:t>本公司的联营企业情况 </w:t>
      </w:r>
      <w:r>
        <w:rPr>
          <w:spacing w:val="-1"/>
        </w:rPr>
        <w:t>本公司重要的联营企业详见本财务报表附注在其他主体中的权益之说明。本期与本公司发生关联方交</w:t>
      </w:r>
    </w:p>
    <w:p>
      <w:pPr>
        <w:pStyle w:val="BodyText"/>
        <w:spacing w:line="240" w:lineRule="auto" w:before="16"/>
        <w:ind w:left="1134" w:right="0"/>
        <w:jc w:val="left"/>
      </w:pPr>
      <w:r>
        <w:rPr/>
        <w:t>易，或前期与本公司发生关联方交易形成余额的其他联营企业情况如下：</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942"/>
        <w:gridCol w:w="4928"/>
      </w:tblGrid>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9"/>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464"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江苏钜芯</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本公司之联营企业</w:t>
            </w:r>
          </w:p>
        </w:tc>
      </w:tr>
      <w:tr>
        <w:trPr>
          <w:trHeight w:val="464"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上海泽信软件有限公司</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子公司之联营企业</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4. 本公司的其他关联方情况" w:id="276"/>
      <w:bookmarkEnd w:id="276"/>
      <w:r>
        <w:rPr/>
      </w:r>
      <w:r>
        <w:rPr>
          <w:rFonts w:ascii="宋体" w:hAnsi="宋体" w:cs="宋体" w:eastAsia="宋体" w:hint="default"/>
        </w:rPr>
        <w:t>4.</w:t>
      </w:r>
      <w:r>
        <w:rPr>
          <w:rFonts w:ascii="宋体" w:hAnsi="宋体" w:cs="宋体" w:eastAsia="宋体" w:hint="default"/>
          <w:spacing w:val="-1"/>
        </w:rPr>
        <w:t> </w:t>
      </w:r>
      <w:r>
        <w:rPr/>
        <w:t>本公司的其他关联方情况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942"/>
        <w:gridCol w:w="4928"/>
      </w:tblGrid>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3"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苏州智康信息科技有限公司</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子公司之参股企业</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杭州连帆科技有限公司</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子公司之参股企业</w:t>
            </w:r>
          </w:p>
        </w:tc>
      </w:tr>
      <w:tr>
        <w:trPr>
          <w:trHeight w:val="559"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章笠中</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sz w:val="21"/>
                <w:szCs w:val="21"/>
              </w:rPr>
              <w:t>本公司之股东</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二) 关联交易情况" w:id="277"/>
      <w:bookmarkEnd w:id="27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关联交易情况</w:t>
      </w:r>
    </w:p>
    <w:p>
      <w:pPr>
        <w:spacing w:line="240" w:lineRule="auto" w:before="10"/>
        <w:rPr>
          <w:rFonts w:ascii="宋体" w:hAnsi="宋体" w:cs="宋体" w:eastAsia="宋体" w:hint="default"/>
          <w:sz w:val="17"/>
          <w:szCs w:val="17"/>
        </w:rPr>
      </w:pPr>
    </w:p>
    <w:p>
      <w:pPr>
        <w:pStyle w:val="BodyText"/>
        <w:spacing w:line="240" w:lineRule="auto" w:before="0"/>
        <w:ind w:right="0"/>
        <w:jc w:val="left"/>
      </w:pPr>
      <w:bookmarkStart w:name="1. 出售商品和提供劳务的关联交易" w:id="278"/>
      <w:bookmarkEnd w:id="278"/>
      <w:r>
        <w:rPr/>
      </w:r>
      <w:r>
        <w:rPr>
          <w:rFonts w:ascii="宋体" w:hAnsi="宋体" w:cs="宋体" w:eastAsia="宋体" w:hint="default"/>
        </w:rPr>
        <w:t>1.</w:t>
      </w:r>
      <w:r>
        <w:rPr>
          <w:rFonts w:ascii="宋体" w:hAnsi="宋体" w:cs="宋体" w:eastAsia="宋体" w:hint="default"/>
          <w:spacing w:val="-1"/>
        </w:rPr>
        <w:t> </w:t>
      </w:r>
      <w:r>
        <w:rPr/>
        <w:t>出售商品和提供劳务的关联交易</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419"/>
        <w:gridCol w:w="1965"/>
        <w:gridCol w:w="2133"/>
        <w:gridCol w:w="2353"/>
      </w:tblGrid>
      <w:tr>
        <w:trPr>
          <w:trHeight w:val="558"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47"/>
              <w:jc w:val="right"/>
              <w:rPr>
                <w:rFonts w:ascii="宋体" w:hAnsi="宋体" w:cs="宋体" w:eastAsia="宋体" w:hint="default"/>
                <w:sz w:val="21"/>
                <w:szCs w:val="21"/>
              </w:rPr>
            </w:pPr>
            <w:r>
              <w:rPr>
                <w:rFonts w:ascii="宋体" w:hAnsi="宋体" w:cs="宋体" w:eastAsia="宋体" w:hint="default"/>
                <w:sz w:val="21"/>
                <w:szCs w:val="21"/>
              </w:rPr>
              <w:t>关联交易内容</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64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苏州智康信息科技有限公司</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46"/>
              <w:jc w:val="right"/>
              <w:rPr>
                <w:rFonts w:ascii="宋体" w:hAnsi="宋体" w:cs="宋体" w:eastAsia="宋体" w:hint="default"/>
                <w:sz w:val="21"/>
                <w:szCs w:val="21"/>
              </w:rPr>
            </w:pPr>
            <w:r>
              <w:rPr>
                <w:rFonts w:ascii="宋体" w:hAnsi="宋体" w:cs="宋体" w:eastAsia="宋体" w:hint="default"/>
                <w:sz w:val="21"/>
                <w:szCs w:val="21"/>
              </w:rPr>
              <w:t>软件销售收入</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8,600,000.00</w:t>
            </w:r>
          </w:p>
        </w:tc>
        <w:tc>
          <w:tcPr>
            <w:tcW w:w="235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杭州连帆科技有限公司</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46"/>
              <w:jc w:val="right"/>
              <w:rPr>
                <w:rFonts w:ascii="宋体" w:hAnsi="宋体" w:cs="宋体" w:eastAsia="宋体" w:hint="default"/>
                <w:sz w:val="21"/>
                <w:szCs w:val="21"/>
              </w:rPr>
            </w:pPr>
            <w:r>
              <w:rPr>
                <w:rFonts w:ascii="宋体" w:hAnsi="宋体" w:cs="宋体" w:eastAsia="宋体" w:hint="default"/>
                <w:sz w:val="21"/>
                <w:szCs w:val="21"/>
              </w:rPr>
              <w:t>硬件销售收入</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22,179.48</w:t>
            </w:r>
          </w:p>
        </w:tc>
        <w:tc>
          <w:tcPr>
            <w:tcW w:w="235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 关联租赁情况" w:id="279"/>
      <w:bookmarkEnd w:id="279"/>
      <w:r>
        <w:rPr/>
      </w:r>
      <w:r>
        <w:rPr>
          <w:rFonts w:ascii="宋体" w:hAnsi="宋体" w:cs="宋体" w:eastAsia="宋体" w:hint="default"/>
        </w:rPr>
        <w:t>2.</w:t>
      </w:r>
      <w:r>
        <w:rPr>
          <w:rFonts w:ascii="宋体" w:hAnsi="宋体" w:cs="宋体" w:eastAsia="宋体" w:hint="default"/>
          <w:spacing w:val="-1"/>
        </w:rPr>
        <w:t> </w:t>
      </w:r>
      <w:r>
        <w:rPr/>
        <w:t>关联租赁情况</w:t>
      </w:r>
    </w:p>
    <w:p>
      <w:pPr>
        <w:spacing w:line="240" w:lineRule="auto" w:before="13"/>
        <w:rPr>
          <w:rFonts w:ascii="宋体" w:hAnsi="宋体" w:cs="宋体" w:eastAsia="宋体" w:hint="default"/>
          <w:sz w:val="12"/>
          <w:szCs w:val="12"/>
        </w:rPr>
      </w:pPr>
    </w:p>
    <w:tbl>
      <w:tblPr>
        <w:tblW w:w="0" w:type="auto"/>
        <w:jc w:val="left"/>
        <w:tblInd w:w="973" w:type="dxa"/>
        <w:tblLayout w:type="fixed"/>
        <w:tblCellMar>
          <w:top w:w="0" w:type="dxa"/>
          <w:left w:w="0" w:type="dxa"/>
          <w:bottom w:w="0" w:type="dxa"/>
          <w:right w:w="0" w:type="dxa"/>
        </w:tblCellMar>
        <w:tblLook w:val="01E0"/>
      </w:tblPr>
      <w:tblGrid>
        <w:gridCol w:w="3275"/>
        <w:gridCol w:w="1702"/>
        <w:gridCol w:w="1843"/>
        <w:gridCol w:w="1751"/>
      </w:tblGrid>
      <w:tr>
        <w:trPr>
          <w:trHeight w:val="754"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21"/>
                <w:szCs w:val="21"/>
              </w:rPr>
            </w:pPr>
            <w:r>
              <w:rPr>
                <w:rFonts w:ascii="宋体" w:hAnsi="宋体" w:cs="宋体" w:eastAsia="宋体" w:hint="default"/>
                <w:sz w:val="21"/>
                <w:szCs w:val="21"/>
              </w:rPr>
              <w:t>租赁资产种类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490" w:right="390" w:hanging="100"/>
              <w:jc w:val="left"/>
              <w:rPr>
                <w:rFonts w:ascii="宋体" w:hAnsi="宋体" w:cs="宋体" w:eastAsia="宋体" w:hint="default"/>
                <w:sz w:val="21"/>
                <w:szCs w:val="21"/>
              </w:rPr>
            </w:pPr>
            <w:r>
              <w:rPr>
                <w:rFonts w:ascii="宋体" w:hAnsi="宋体" w:cs="宋体" w:eastAsia="宋体" w:hint="default"/>
                <w:sz w:val="21"/>
                <w:szCs w:val="21"/>
              </w:rPr>
              <w:t>本期确认的 租赁收入</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6"/>
              <w:ind w:left="443" w:right="147" w:hanging="315"/>
              <w:jc w:val="left"/>
              <w:rPr>
                <w:rFonts w:ascii="宋体" w:hAnsi="宋体" w:cs="宋体" w:eastAsia="宋体" w:hint="default"/>
                <w:sz w:val="21"/>
                <w:szCs w:val="21"/>
              </w:rPr>
            </w:pPr>
            <w:r>
              <w:rPr>
                <w:rFonts w:ascii="宋体" w:hAnsi="宋体" w:cs="宋体" w:eastAsia="宋体" w:hint="default"/>
                <w:sz w:val="21"/>
                <w:szCs w:val="21"/>
              </w:rPr>
              <w:t>上年同期确认的 租赁收入</w:t>
            </w:r>
          </w:p>
        </w:tc>
      </w:tr>
      <w:tr>
        <w:trPr>
          <w:trHeight w:val="558"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江苏钜芯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4"/>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80" w:right="0"/>
              <w:jc w:val="left"/>
              <w:rPr>
                <w:rFonts w:ascii="宋体" w:hAnsi="宋体" w:cs="宋体" w:eastAsia="宋体" w:hint="default"/>
                <w:sz w:val="21"/>
                <w:szCs w:val="21"/>
              </w:rPr>
            </w:pPr>
            <w:r>
              <w:rPr>
                <w:rFonts w:ascii="宋体"/>
                <w:sz w:val="21"/>
              </w:rPr>
              <w:t>171,387.00</w:t>
            </w:r>
          </w:p>
        </w:tc>
        <w:tc>
          <w:tcPr>
            <w:tcW w:w="175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4" w:lineRule="auto" w:before="35"/>
        <w:ind w:right="7182"/>
        <w:jc w:val="left"/>
      </w:pPr>
      <w:bookmarkStart w:name="3. 关联担保情况" w:id="280"/>
      <w:bookmarkEnd w:id="280"/>
      <w:r>
        <w:rPr/>
      </w:r>
      <w:r>
        <w:rPr>
          <w:rFonts w:ascii="宋体" w:hAnsi="宋体" w:cs="宋体" w:eastAsia="宋体" w:hint="default"/>
        </w:rPr>
        <w:t>3. </w:t>
      </w:r>
      <w:r>
        <w:rPr/>
        <w:t>关联担保情况 关联方为本公司及子公司提供担保</w:t>
      </w:r>
    </w:p>
    <w:p>
      <w:pPr>
        <w:spacing w:after="0" w:line="444"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1779"/>
        <w:gridCol w:w="1805"/>
        <w:gridCol w:w="1802"/>
        <w:gridCol w:w="1967"/>
        <w:gridCol w:w="2518"/>
      </w:tblGrid>
      <w:tr>
        <w:trPr>
          <w:trHeight w:val="75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575" w:right="584" w:firstLine="118"/>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665" w:right="659" w:hanging="2"/>
              <w:jc w:val="center"/>
              <w:rPr>
                <w:rFonts w:ascii="宋体" w:hAnsi="宋体" w:cs="宋体" w:eastAsia="宋体" w:hint="default"/>
                <w:sz w:val="21"/>
                <w:szCs w:val="21"/>
              </w:rPr>
            </w:pPr>
            <w:r>
              <w:rPr>
                <w:rFonts w:ascii="宋体" w:hAnsi="宋体" w:cs="宋体" w:eastAsia="宋体" w:hint="default"/>
                <w:sz w:val="21"/>
                <w:szCs w:val="21"/>
              </w:rPr>
              <w:t>担保 到期日</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559"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80" w:right="0"/>
              <w:jc w:val="left"/>
              <w:rPr>
                <w:rFonts w:ascii="宋体" w:hAnsi="宋体" w:cs="宋体" w:eastAsia="宋体" w:hint="default"/>
                <w:sz w:val="21"/>
                <w:szCs w:val="21"/>
              </w:rPr>
            </w:pPr>
            <w:r>
              <w:rPr>
                <w:rFonts w:ascii="宋体" w:hAnsi="宋体" w:cs="宋体" w:eastAsia="宋体" w:hint="default"/>
                <w:sz w:val="21"/>
                <w:szCs w:val="21"/>
              </w:rPr>
              <w:t>章笠中</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1"/>
                <w:sz w:val="21"/>
                <w:szCs w:val="21"/>
              </w:rPr>
              <w:t> </w:t>
            </w:r>
            <w:r>
              <w:rPr>
                <w:rFonts w:ascii="宋体" w:hAnsi="宋体" w:cs="宋体" w:eastAsia="宋体" w:hint="default"/>
                <w:sz w:val="21"/>
                <w:szCs w:val="21"/>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28" w:right="0"/>
              <w:jc w:val="left"/>
              <w:rPr>
                <w:rFonts w:ascii="宋体" w:hAnsi="宋体" w:cs="宋体" w:eastAsia="宋体" w:hint="default"/>
                <w:sz w:val="21"/>
                <w:szCs w:val="21"/>
              </w:rPr>
            </w:pPr>
            <w:r>
              <w:rPr>
                <w:rFonts w:ascii="宋体"/>
                <w:sz w:val="21"/>
              </w:rPr>
              <w:t>2015.11</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10" w:right="0"/>
              <w:jc w:val="left"/>
              <w:rPr>
                <w:rFonts w:ascii="宋体" w:hAnsi="宋体" w:cs="宋体" w:eastAsia="宋体" w:hint="default"/>
                <w:sz w:val="21"/>
                <w:szCs w:val="21"/>
              </w:rPr>
            </w:pPr>
            <w:r>
              <w:rPr>
                <w:rFonts w:ascii="宋体"/>
                <w:sz w:val="21"/>
              </w:rPr>
              <w:t>2016.11</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2"/>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4"/>
        <w:rPr>
          <w:rFonts w:ascii="宋体" w:hAnsi="宋体" w:cs="宋体" w:eastAsia="宋体" w:hint="default"/>
          <w:sz w:val="5"/>
          <w:szCs w:val="5"/>
        </w:rPr>
      </w:pPr>
    </w:p>
    <w:p>
      <w:pPr>
        <w:pStyle w:val="BodyText"/>
        <w:spacing w:line="240" w:lineRule="auto" w:before="35"/>
        <w:ind w:right="0"/>
        <w:jc w:val="left"/>
      </w:pPr>
      <w:bookmarkStart w:name="4. 关键管理人员报酬" w:id="281"/>
      <w:bookmarkEnd w:id="281"/>
      <w:r>
        <w:rPr/>
      </w:r>
      <w:r>
        <w:rPr>
          <w:rFonts w:ascii="宋体" w:hAnsi="宋体" w:cs="宋体" w:eastAsia="宋体" w:hint="default"/>
        </w:rPr>
        <w:t>4.</w:t>
      </w:r>
      <w:r>
        <w:rPr>
          <w:rFonts w:ascii="宋体" w:hAnsi="宋体" w:cs="宋体" w:eastAsia="宋体" w:hint="default"/>
          <w:spacing w:val="-1"/>
        </w:rPr>
        <w:t> </w:t>
      </w:r>
      <w:r>
        <w:rPr/>
        <w:t>关键管理人员报酬</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57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1" w:right="0"/>
              <w:jc w:val="left"/>
              <w:rPr>
                <w:rFonts w:ascii="宋体" w:hAnsi="宋体" w:cs="宋体" w:eastAsia="宋体" w:hint="default"/>
                <w:sz w:val="21"/>
                <w:szCs w:val="21"/>
              </w:rPr>
            </w:pPr>
            <w:r>
              <w:rPr>
                <w:rFonts w:ascii="宋体" w:hAnsi="宋体" w:cs="宋体" w:eastAsia="宋体" w:hint="default"/>
                <w:sz w:val="21"/>
                <w:szCs w:val="21"/>
              </w:rPr>
              <w:t>445.75</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999" w:right="0"/>
              <w:jc w:val="left"/>
              <w:rPr>
                <w:rFonts w:ascii="宋体" w:hAnsi="宋体" w:cs="宋体" w:eastAsia="宋体" w:hint="default"/>
                <w:sz w:val="21"/>
                <w:szCs w:val="21"/>
              </w:rPr>
            </w:pPr>
            <w:r>
              <w:rPr>
                <w:rFonts w:ascii="宋体" w:hAnsi="宋体" w:cs="宋体" w:eastAsia="宋体" w:hint="default"/>
                <w:sz w:val="21"/>
                <w:szCs w:val="21"/>
              </w:rPr>
              <w:t>232.71</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3"/>
        <w:rPr>
          <w:rFonts w:ascii="宋体" w:hAnsi="宋体" w:cs="宋体" w:eastAsia="宋体" w:hint="default"/>
          <w:sz w:val="5"/>
          <w:szCs w:val="5"/>
        </w:rPr>
      </w:pPr>
    </w:p>
    <w:p>
      <w:pPr>
        <w:pStyle w:val="BodyText"/>
        <w:spacing w:line="444" w:lineRule="auto" w:before="35"/>
        <w:ind w:right="7918"/>
        <w:jc w:val="left"/>
      </w:pPr>
      <w:bookmarkStart w:name="(三) 关联方应收应付款项" w:id="282"/>
      <w:bookmarkEnd w:id="282"/>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关联方应收应付款项 </w:t>
      </w:r>
      <w:bookmarkStart w:name="1. 应收关联方款项" w:id="283"/>
      <w:bookmarkEnd w:id="283"/>
      <w:r>
        <w:rPr/>
      </w:r>
      <w:r>
        <w:rPr>
          <w:rFonts w:ascii="宋体" w:hAnsi="宋体" w:cs="宋体" w:eastAsia="宋体" w:hint="default"/>
        </w:rPr>
        <w:t>1.</w:t>
      </w:r>
      <w:r>
        <w:rPr>
          <w:rFonts w:ascii="宋体" w:hAnsi="宋体" w:cs="宋体" w:eastAsia="宋体" w:hint="default"/>
          <w:spacing w:val="-1"/>
        </w:rPr>
        <w:t> </w:t>
      </w:r>
      <w:r>
        <w:rPr/>
        <w:t>应收关联方款项</w:t>
      </w:r>
    </w:p>
    <w:tbl>
      <w:tblPr>
        <w:tblW w:w="0" w:type="auto"/>
        <w:jc w:val="left"/>
        <w:tblInd w:w="830" w:type="dxa"/>
        <w:tblLayout w:type="fixed"/>
        <w:tblCellMar>
          <w:top w:w="0" w:type="dxa"/>
          <w:left w:w="0" w:type="dxa"/>
          <w:bottom w:w="0" w:type="dxa"/>
          <w:right w:w="0" w:type="dxa"/>
        </w:tblCellMar>
        <w:tblLook w:val="01E0"/>
      </w:tblPr>
      <w:tblGrid>
        <w:gridCol w:w="1512"/>
        <w:gridCol w:w="3257"/>
        <w:gridCol w:w="1801"/>
        <w:gridCol w:w="1476"/>
        <w:gridCol w:w="1474"/>
        <w:gridCol w:w="1476"/>
      </w:tblGrid>
      <w:tr>
        <w:trPr>
          <w:trHeight w:val="402" w:hRule="exact"/>
        </w:trPr>
        <w:tc>
          <w:tcPr>
            <w:tcW w:w="1512"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5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1512" w:type="dxa"/>
            <w:vMerge/>
            <w:tcBorders>
              <w:left w:val="nil" w:sz="6" w:space="0" w:color="auto"/>
              <w:bottom w:val="single" w:sz="4" w:space="0" w:color="000000"/>
              <w:right w:val="single" w:sz="4" w:space="0" w:color="000000"/>
            </w:tcBorders>
          </w:tcPr>
          <w:p>
            <w:pPr/>
          </w:p>
        </w:tc>
        <w:tc>
          <w:tcPr>
            <w:tcW w:w="3257"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right="543"/>
              <w:jc w:val="right"/>
              <w:rPr>
                <w:rFonts w:ascii="宋体" w:hAnsi="宋体" w:cs="宋体" w:eastAsia="宋体" w:hint="default"/>
                <w:sz w:val="21"/>
                <w:szCs w:val="21"/>
              </w:rPr>
            </w:pPr>
            <w:r>
              <w:rPr>
                <w:rFonts w:ascii="宋体" w:hAnsi="宋体" w:cs="宋体" w:eastAsia="宋体" w:hint="default"/>
                <w:sz w:val="21"/>
                <w:szCs w:val="21"/>
              </w:rPr>
              <w:t>应收账款</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苏州智康信息科技有限公司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7,400,000.00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370,000.00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12" w:type="dxa"/>
            <w:tcBorders>
              <w:top w:val="single" w:sz="4" w:space="0" w:color="000000"/>
              <w:left w:val="nil" w:sz="6" w:space="0" w:color="auto"/>
              <w:bottom w:val="single" w:sz="4" w:space="0" w:color="000000"/>
              <w:right w:val="single" w:sz="4" w:space="0" w:color="000000"/>
            </w:tcBorders>
          </w:tcPr>
          <w:p>
            <w:pP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杭州连帆科技有限公司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265,175.00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21"/>
                <w:szCs w:val="21"/>
              </w:rPr>
            </w:pPr>
            <w:r>
              <w:rPr>
                <w:rFonts w:ascii="宋体"/>
                <w:sz w:val="21"/>
              </w:rPr>
              <w:t>13,258.75</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95"/>
              <w:ind w:right="54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25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7,665,175.00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383,258.75</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right="543"/>
              <w:jc w:val="right"/>
              <w:rPr>
                <w:rFonts w:ascii="宋体" w:hAnsi="宋体" w:cs="宋体" w:eastAsia="宋体" w:hint="default"/>
                <w:sz w:val="21"/>
                <w:szCs w:val="21"/>
              </w:rPr>
            </w:pPr>
            <w:r>
              <w:rPr>
                <w:rFonts w:ascii="宋体" w:hAnsi="宋体" w:cs="宋体" w:eastAsia="宋体" w:hint="default"/>
                <w:sz w:val="21"/>
                <w:szCs w:val="21"/>
              </w:rPr>
              <w:t>预付款项</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杭州连帆科技有限公司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223,499.00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95"/>
              <w:ind w:right="54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25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223,499.00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95"/>
        <w:ind w:right="0"/>
        <w:jc w:val="left"/>
      </w:pPr>
      <w:bookmarkStart w:name="2. 应付关联方款项" w:id="284"/>
      <w:bookmarkEnd w:id="284"/>
      <w:r>
        <w:rPr/>
      </w:r>
      <w:r>
        <w:rPr>
          <w:rFonts w:ascii="宋体" w:hAnsi="宋体" w:cs="宋体" w:eastAsia="宋体" w:hint="default"/>
        </w:rPr>
        <w:t>2.</w:t>
      </w:r>
      <w:r>
        <w:rPr>
          <w:rFonts w:ascii="宋体" w:hAnsi="宋体" w:cs="宋体" w:eastAsia="宋体" w:hint="default"/>
          <w:spacing w:val="-1"/>
        </w:rPr>
        <w:t> </w:t>
      </w:r>
      <w:r>
        <w:rPr/>
        <w:t>应付关联方款项</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551"/>
        <w:gridCol w:w="2829"/>
        <w:gridCol w:w="2745"/>
        <w:gridCol w:w="2746"/>
      </w:tblGrid>
      <w:tr>
        <w:trPr>
          <w:trHeight w:val="558"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hAnsi="宋体" w:cs="宋体" w:eastAsia="宋体" w:hint="default"/>
                <w:sz w:val="21"/>
                <w:szCs w:val="21"/>
              </w:rPr>
              <w:t>上海泽信软件有限公司</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573,660.00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51" w:type="dxa"/>
            <w:tcBorders>
              <w:top w:val="single" w:sz="4" w:space="0" w:color="000000"/>
              <w:left w:val="nil" w:sz="6" w:space="0" w:color="auto"/>
              <w:bottom w:val="single" w:sz="4" w:space="0" w:color="000000"/>
              <w:right w:val="single" w:sz="4" w:space="0" w:color="000000"/>
            </w:tcBorders>
          </w:tcPr>
          <w:p>
            <w:pP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21"/>
                <w:szCs w:val="21"/>
              </w:rPr>
            </w:pPr>
            <w:r>
              <w:rPr>
                <w:rFonts w:ascii="宋体" w:hAnsi="宋体" w:cs="宋体" w:eastAsia="宋体" w:hint="default"/>
                <w:sz w:val="21"/>
                <w:szCs w:val="21"/>
              </w:rPr>
              <w:t>杭州连帆科技有限公司</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19,000.00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29" w:type="dxa"/>
            <w:tcBorders>
              <w:top w:val="single" w:sz="4" w:space="0" w:color="000000"/>
              <w:left w:val="single" w:sz="4" w:space="0" w:color="000000"/>
              <w:bottom w:val="single" w:sz="4" w:space="0" w:color="000000"/>
              <w:right w:val="single" w:sz="4" w:space="0" w:color="000000"/>
            </w:tcBorders>
          </w:tcPr>
          <w:p>
            <w:pP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592,660.00</w:t>
            </w:r>
          </w:p>
        </w:tc>
        <w:tc>
          <w:tcPr>
            <w:tcW w:w="2746" w:type="dxa"/>
            <w:tcBorders>
              <w:top w:val="single" w:sz="4" w:space="0" w:color="000000"/>
              <w:left w:val="single" w:sz="4" w:space="0" w:color="000000"/>
              <w:bottom w:val="single" w:sz="4" w:space="0" w:color="000000"/>
              <w:right w:val="nil" w:sz="6" w:space="0" w:color="auto"/>
            </w:tcBorders>
          </w:tcPr>
          <w:p>
            <w:pPr/>
          </w:p>
        </w:tc>
      </w:tr>
    </w:tbl>
    <w:p>
      <w:pPr>
        <w:pStyle w:val="Heading5"/>
        <w:spacing w:line="240" w:lineRule="auto" w:before="63"/>
        <w:ind w:left="1556" w:right="0"/>
        <w:jc w:val="left"/>
        <w:rPr>
          <w:b w:val="0"/>
          <w:bCs w:val="0"/>
        </w:rPr>
      </w:pPr>
      <w:bookmarkStart w:name="十、承诺及或有事项" w:id="285"/>
      <w:bookmarkEnd w:id="285"/>
      <w:r>
        <w:rPr>
          <w:b w:val="0"/>
          <w:bCs w:val="0"/>
        </w:rPr>
      </w:r>
      <w:r>
        <w:rPr/>
        <w:t>十、承诺及或有事项</w:t>
      </w:r>
      <w:r>
        <w:rPr>
          <w:b w:val="0"/>
          <w:bCs w:val="0"/>
        </w:rPr>
      </w:r>
    </w:p>
    <w:p>
      <w:pPr>
        <w:spacing w:line="240" w:lineRule="auto" w:before="12"/>
        <w:rPr>
          <w:rFonts w:ascii="宋体" w:hAnsi="宋体" w:cs="宋体" w:eastAsia="宋体" w:hint="default"/>
          <w:b/>
          <w:bCs/>
          <w:sz w:val="17"/>
          <w:szCs w:val="17"/>
        </w:rPr>
      </w:pPr>
    </w:p>
    <w:p>
      <w:pPr>
        <w:pStyle w:val="BodyText"/>
        <w:spacing w:line="240" w:lineRule="auto" w:before="0"/>
        <w:ind w:left="1553" w:right="0"/>
        <w:jc w:val="left"/>
      </w:pPr>
      <w:r>
        <w:rPr/>
        <w:t>截至</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日，本公司募集资金承诺投资项目情况如下：</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4311"/>
        <w:gridCol w:w="2530"/>
        <w:gridCol w:w="3029"/>
      </w:tblGrid>
      <w:tr>
        <w:trPr>
          <w:trHeight w:val="558" w:hRule="exact"/>
        </w:trPr>
        <w:tc>
          <w:tcPr>
            <w:tcW w:w="4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18" w:right="0"/>
              <w:jc w:val="left"/>
              <w:rPr>
                <w:rFonts w:ascii="宋体" w:hAnsi="宋体" w:cs="宋体" w:eastAsia="宋体" w:hint="default"/>
                <w:sz w:val="21"/>
                <w:szCs w:val="21"/>
              </w:rPr>
            </w:pPr>
            <w:r>
              <w:rPr>
                <w:rFonts w:ascii="宋体" w:hAnsi="宋体" w:cs="宋体" w:eastAsia="宋体" w:hint="default"/>
                <w:sz w:val="21"/>
                <w:szCs w:val="21"/>
              </w:rPr>
              <w:t>总投资额（万元）</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458" w:right="0"/>
              <w:jc w:val="left"/>
              <w:rPr>
                <w:rFonts w:ascii="宋体" w:hAnsi="宋体" w:cs="宋体" w:eastAsia="宋体" w:hint="default"/>
                <w:sz w:val="21"/>
                <w:szCs w:val="21"/>
              </w:rPr>
            </w:pPr>
            <w:r>
              <w:rPr>
                <w:rFonts w:ascii="宋体" w:hAnsi="宋体" w:cs="宋体" w:eastAsia="宋体" w:hint="default"/>
                <w:sz w:val="21"/>
                <w:szCs w:val="21"/>
              </w:rPr>
              <w:t>累计投入金额（万元）</w:t>
            </w:r>
          </w:p>
        </w:tc>
      </w:tr>
      <w:tr>
        <w:trPr>
          <w:trHeight w:val="558" w:hRule="exact"/>
        </w:trPr>
        <w:tc>
          <w:tcPr>
            <w:tcW w:w="4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3"/>
                <w:sz w:val="21"/>
                <w:szCs w:val="21"/>
              </w:rPr>
              <w:t> </w:t>
            </w:r>
            <w:r>
              <w:rPr>
                <w:rFonts w:ascii="宋体" w:hAnsi="宋体" w:cs="宋体" w:eastAsia="宋体" w:hint="default"/>
                <w:sz w:val="21"/>
                <w:szCs w:val="21"/>
              </w:rPr>
              <w:t>系统及设备生产建设项目</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35,805.00</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17,174.14</w:t>
            </w:r>
          </w:p>
        </w:tc>
      </w:tr>
      <w:tr>
        <w:trPr>
          <w:trHeight w:val="558" w:hRule="exact"/>
        </w:trPr>
        <w:tc>
          <w:tcPr>
            <w:tcW w:w="4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3"/>
                <w:sz w:val="21"/>
                <w:szCs w:val="21"/>
              </w:rPr>
              <w:t> </w:t>
            </w:r>
            <w:r>
              <w:rPr>
                <w:rFonts w:ascii="宋体" w:hAnsi="宋体" w:cs="宋体" w:eastAsia="宋体" w:hint="default"/>
                <w:sz w:val="21"/>
                <w:szCs w:val="21"/>
              </w:rPr>
              <w:t>标签生产项目</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20,000.00</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`16,136.37</w:t>
            </w:r>
          </w:p>
        </w:tc>
      </w:tr>
    </w:tbl>
    <w:p>
      <w:pPr>
        <w:pStyle w:val="Heading5"/>
        <w:spacing w:line="240" w:lineRule="auto" w:before="63"/>
        <w:ind w:left="1556" w:right="0"/>
        <w:jc w:val="left"/>
        <w:rPr>
          <w:b w:val="0"/>
          <w:bCs w:val="0"/>
        </w:rPr>
      </w:pPr>
      <w:bookmarkStart w:name="十一、资产负债表日后事项" w:id="286"/>
      <w:bookmarkEnd w:id="286"/>
      <w:r>
        <w:rPr>
          <w:b w:val="0"/>
          <w:bCs w:val="0"/>
        </w:rPr>
      </w:r>
      <w:r>
        <w:rPr/>
        <w:t>十一、资产负债表日后事项</w:t>
      </w:r>
      <w:r>
        <w:rPr>
          <w:b w:val="0"/>
          <w:bCs w:val="0"/>
        </w:rPr>
      </w:r>
    </w:p>
    <w:p>
      <w:pPr>
        <w:spacing w:after="0" w:line="240" w:lineRule="auto"/>
        <w:jc w:val="left"/>
        <w:sectPr>
          <w:footerReference w:type="default" r:id="rId26"/>
          <w:pgSz w:w="11910" w:h="16840"/>
          <w:pgMar w:footer="979" w:header="877" w:top="1100" w:bottom="1160" w:left="0" w:right="0"/>
          <w:pgNumType w:start="156"/>
        </w:sectPr>
      </w:pPr>
    </w:p>
    <w:p>
      <w:pPr>
        <w:spacing w:line="240" w:lineRule="auto" w:before="9"/>
        <w:rPr>
          <w:rFonts w:ascii="宋体" w:hAnsi="宋体" w:cs="宋体" w:eastAsia="宋体" w:hint="default"/>
          <w:b/>
          <w:bCs/>
          <w:sz w:val="26"/>
          <w:szCs w:val="26"/>
        </w:rPr>
      </w:pPr>
    </w:p>
    <w:p>
      <w:pPr>
        <w:pStyle w:val="BodyText"/>
        <w:spacing w:line="240" w:lineRule="auto" w:before="35"/>
        <w:ind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经</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5"/>
        </w:rPr>
        <w:t> </w:t>
      </w:r>
      <w:r>
        <w:rPr/>
        <w:t>月</w:t>
      </w:r>
      <w:r>
        <w:rPr>
          <w:spacing w:val="-57"/>
        </w:rPr>
        <w:t> </w:t>
      </w:r>
      <w:r>
        <w:rPr>
          <w:rFonts w:ascii="宋体" w:hAnsi="宋体" w:cs="宋体" w:eastAsia="宋体" w:hint="default"/>
        </w:rPr>
        <w:t>17</w:t>
      </w:r>
      <w:r>
        <w:rPr>
          <w:rFonts w:ascii="宋体" w:hAnsi="宋体" w:cs="宋体" w:eastAsia="宋体" w:hint="default"/>
          <w:spacing w:val="-56"/>
        </w:rPr>
        <w:t> </w:t>
      </w:r>
      <w:r>
        <w:rPr/>
        <w:t>日公司第二届董事会第三十次会议审议通过，公司</w:t>
      </w:r>
      <w:r>
        <w:rPr>
          <w:spacing w:val="-55"/>
        </w:rPr>
        <w:t> </w:t>
      </w:r>
      <w:r>
        <w:rPr>
          <w:rFonts w:ascii="宋体" w:hAnsi="宋体" w:cs="宋体" w:eastAsia="宋体" w:hint="default"/>
        </w:rPr>
        <w:t>2014</w:t>
      </w:r>
      <w:r>
        <w:rPr>
          <w:rFonts w:ascii="宋体" w:hAnsi="宋体" w:cs="宋体" w:eastAsia="宋体" w:hint="default"/>
          <w:spacing w:val="-56"/>
        </w:rPr>
        <w:t> </w:t>
      </w:r>
      <w:r>
        <w:rPr/>
        <w:t>年度利润分配议案如</w:t>
      </w:r>
    </w:p>
    <w:p>
      <w:pPr>
        <w:spacing w:line="240" w:lineRule="auto" w:before="9"/>
        <w:rPr>
          <w:rFonts w:ascii="宋体" w:hAnsi="宋体" w:cs="宋体" w:eastAsia="宋体" w:hint="default"/>
          <w:sz w:val="14"/>
          <w:szCs w:val="14"/>
        </w:rPr>
      </w:pPr>
    </w:p>
    <w:p>
      <w:pPr>
        <w:pStyle w:val="BodyText"/>
        <w:spacing w:line="240" w:lineRule="auto" w:before="0"/>
        <w:ind w:left="1133" w:right="0"/>
        <w:jc w:val="left"/>
      </w:pPr>
      <w:r>
        <w:rPr/>
        <w:t>下：</w:t>
      </w:r>
      <w:r>
        <w:rPr>
          <w:rFonts w:ascii="宋体" w:hAnsi="宋体" w:cs="宋体" w:eastAsia="宋体" w:hint="default"/>
        </w:rPr>
        <w:t>1</w:t>
      </w:r>
      <w:r>
        <w:rPr/>
        <w:t>）按</w:t>
      </w:r>
      <w:r>
        <w:rPr>
          <w:spacing w:val="-40"/>
        </w:rPr>
        <w:t> </w:t>
      </w:r>
      <w:r>
        <w:rPr>
          <w:rFonts w:ascii="宋体" w:hAnsi="宋体" w:cs="宋体" w:eastAsia="宋体" w:hint="default"/>
        </w:rPr>
        <w:t>2014</w:t>
      </w:r>
      <w:r>
        <w:rPr>
          <w:rFonts w:ascii="宋体" w:hAnsi="宋体" w:cs="宋体" w:eastAsia="宋体" w:hint="default"/>
          <w:spacing w:val="-39"/>
        </w:rPr>
        <w:t> </w:t>
      </w:r>
      <w:r>
        <w:rPr/>
        <w:t>年度母公司实现净利润的</w:t>
      </w:r>
      <w:r>
        <w:rPr>
          <w:spacing w:val="-40"/>
        </w:rPr>
        <w:t> </w:t>
      </w:r>
      <w:r>
        <w:rPr>
          <w:rFonts w:ascii="宋体" w:hAnsi="宋体" w:cs="宋体" w:eastAsia="宋体" w:hint="default"/>
        </w:rPr>
        <w:t>10%</w:t>
      </w:r>
      <w:r>
        <w:rPr/>
        <w:t>提取法定盈余公积金</w:t>
      </w:r>
      <w:r>
        <w:rPr>
          <w:spacing w:val="-40"/>
        </w:rPr>
        <w:t> </w:t>
      </w:r>
      <w:r>
        <w:rPr>
          <w:rFonts w:ascii="宋体" w:hAnsi="宋体" w:cs="宋体" w:eastAsia="宋体" w:hint="default"/>
        </w:rPr>
        <w:t>8,362,977.52</w:t>
      </w:r>
      <w:r>
        <w:rPr>
          <w:rFonts w:ascii="宋体" w:hAnsi="宋体" w:cs="宋体" w:eastAsia="宋体" w:hint="default"/>
          <w:spacing w:val="-39"/>
        </w:rPr>
        <w:t> </w:t>
      </w:r>
      <w:r>
        <w:rPr/>
        <w:t>元。</w:t>
      </w:r>
      <w:r>
        <w:rPr>
          <w:rFonts w:ascii="宋体" w:hAnsi="宋体" w:cs="宋体" w:eastAsia="宋体" w:hint="default"/>
        </w:rPr>
        <w:t>2</w:t>
      </w:r>
      <w:r>
        <w:rPr/>
        <w:t>）每</w:t>
      </w:r>
      <w:r>
        <w:rPr>
          <w:spacing w:val="-40"/>
        </w:rPr>
        <w:t> </w:t>
      </w:r>
      <w:r>
        <w:rPr>
          <w:rFonts w:ascii="宋体" w:hAnsi="宋体" w:cs="宋体" w:eastAsia="宋体" w:hint="default"/>
        </w:rPr>
        <w:t>10</w:t>
      </w:r>
      <w:r>
        <w:rPr>
          <w:rFonts w:ascii="宋体" w:hAnsi="宋体" w:cs="宋体" w:eastAsia="宋体" w:hint="default"/>
          <w:spacing w:val="-1"/>
        </w:rPr>
        <w:t> </w:t>
      </w:r>
      <w:r>
        <w:rPr/>
        <w:t>股派发现</w:t>
      </w:r>
    </w:p>
    <w:p>
      <w:pPr>
        <w:spacing w:line="240" w:lineRule="auto" w:before="11"/>
        <w:rPr>
          <w:rFonts w:ascii="宋体" w:hAnsi="宋体" w:cs="宋体" w:eastAsia="宋体" w:hint="default"/>
          <w:sz w:val="14"/>
          <w:szCs w:val="14"/>
        </w:rPr>
      </w:pPr>
    </w:p>
    <w:p>
      <w:pPr>
        <w:pStyle w:val="BodyText"/>
        <w:spacing w:line="240" w:lineRule="auto" w:before="0"/>
        <w:ind w:left="1133" w:right="0"/>
        <w:jc w:val="left"/>
      </w:pPr>
      <w:r>
        <w:rPr/>
        <w:t>金股利人民币</w:t>
      </w:r>
      <w:r>
        <w:rPr>
          <w:spacing w:val="-53"/>
        </w:rPr>
        <w:t> </w:t>
      </w:r>
      <w:r>
        <w:rPr>
          <w:rFonts w:ascii="宋体" w:hAnsi="宋体" w:cs="宋体" w:eastAsia="宋体" w:hint="default"/>
        </w:rPr>
        <w:t>0.5</w:t>
      </w:r>
      <w:r>
        <w:rPr>
          <w:rFonts w:ascii="宋体" w:hAnsi="宋体" w:cs="宋体" w:eastAsia="宋体" w:hint="default"/>
          <w:spacing w:val="-53"/>
        </w:rPr>
        <w:t> </w:t>
      </w:r>
      <w:r>
        <w:rPr/>
        <w:t>元（含税）</w:t>
      </w:r>
      <w:r>
        <w:rPr>
          <w:rFonts w:ascii="宋体" w:hAnsi="宋体" w:cs="宋体" w:eastAsia="宋体" w:hint="default"/>
        </w:rPr>
        <w:t>,</w:t>
      </w:r>
      <w:r>
        <w:rPr/>
        <w:t>共计</w:t>
      </w:r>
      <w:r>
        <w:rPr>
          <w:spacing w:val="-55"/>
        </w:rPr>
        <w:t> </w:t>
      </w:r>
      <w:r>
        <w:rPr>
          <w:rFonts w:ascii="宋体" w:hAnsi="宋体" w:cs="宋体" w:eastAsia="宋体" w:hint="default"/>
        </w:rPr>
        <w:t>8,375,000.00 </w:t>
      </w:r>
      <w:r>
        <w:rPr/>
        <w:t>元。</w:t>
      </w:r>
    </w:p>
    <w:p>
      <w:pPr>
        <w:spacing w:line="240" w:lineRule="auto" w:before="10"/>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8"/>
        </w:rPr>
        <w:t> </w:t>
      </w:r>
      <w:r>
        <w:rPr>
          <w:rFonts w:ascii="宋体" w:hAnsi="宋体" w:cs="宋体" w:eastAsia="宋体" w:hint="default"/>
        </w:rPr>
        <w:t>2016</w:t>
      </w:r>
      <w:r>
        <w:rPr>
          <w:rFonts w:ascii="宋体" w:hAnsi="宋体" w:cs="宋体" w:eastAsia="宋体" w:hint="default"/>
          <w:spacing w:val="-58"/>
        </w:rPr>
        <w:t> </w:t>
      </w:r>
      <w:r>
        <w:rPr/>
        <w:t>年</w:t>
      </w:r>
      <w:r>
        <w:rPr>
          <w:spacing w:val="-59"/>
        </w:rPr>
        <w:t> </w:t>
      </w:r>
      <w:r>
        <w:rPr>
          <w:rFonts w:ascii="宋体" w:hAnsi="宋体" w:cs="宋体" w:eastAsia="宋体" w:hint="default"/>
        </w:rPr>
        <w:t>2</w:t>
      </w:r>
      <w:r>
        <w:rPr>
          <w:rFonts w:ascii="宋体" w:hAnsi="宋体" w:cs="宋体" w:eastAsia="宋体" w:hint="default"/>
          <w:spacing w:val="-57"/>
        </w:rPr>
        <w:t> </w:t>
      </w:r>
      <w:r>
        <w:rPr/>
        <w:t>月</w:t>
      </w:r>
      <w:r>
        <w:rPr>
          <w:spacing w:val="-59"/>
        </w:rPr>
        <w:t> </w:t>
      </w:r>
      <w:r>
        <w:rPr>
          <w:rFonts w:ascii="宋体" w:hAnsi="宋体" w:cs="宋体" w:eastAsia="宋体" w:hint="default"/>
        </w:rPr>
        <w:t>16</w:t>
      </w:r>
      <w:r>
        <w:rPr>
          <w:rFonts w:ascii="宋体" w:hAnsi="宋体" w:cs="宋体" w:eastAsia="宋体" w:hint="default"/>
          <w:spacing w:val="-57"/>
        </w:rPr>
        <w:t> </w:t>
      </w:r>
      <w:r>
        <w:rPr/>
        <w:t>日，本公司与中国银行股份有限公司浙江省分行签订《质押合同》，将本公司持</w:t>
      </w:r>
    </w:p>
    <w:p>
      <w:pPr>
        <w:spacing w:line="240" w:lineRule="auto" w:before="11"/>
        <w:rPr>
          <w:rFonts w:ascii="宋体" w:hAnsi="宋体" w:cs="宋体" w:eastAsia="宋体" w:hint="default"/>
          <w:sz w:val="14"/>
          <w:szCs w:val="14"/>
        </w:rPr>
      </w:pPr>
    </w:p>
    <w:p>
      <w:pPr>
        <w:pStyle w:val="BodyText"/>
        <w:spacing w:line="444" w:lineRule="auto" w:before="0"/>
        <w:ind w:left="1556" w:right="3354" w:hanging="423"/>
        <w:jc w:val="left"/>
        <w:rPr>
          <w:rFonts w:ascii="宋体" w:hAnsi="宋体" w:cs="宋体" w:eastAsia="宋体" w:hint="default"/>
        </w:rPr>
      </w:pPr>
      <w:r>
        <w:rPr/>
        <w:t>有医惠科技公司</w:t>
      </w:r>
      <w:r>
        <w:rPr>
          <w:spacing w:val="-53"/>
        </w:rPr>
        <w:t> </w:t>
      </w:r>
      <w:r>
        <w:rPr>
          <w:rFonts w:ascii="宋体" w:hAnsi="宋体" w:cs="宋体" w:eastAsia="宋体" w:hint="default"/>
        </w:rPr>
        <w:t>30.8583%</w:t>
      </w:r>
      <w:r>
        <w:rPr/>
        <w:t>的股权质押，取得</w:t>
      </w:r>
      <w:r>
        <w:rPr>
          <w:spacing w:val="-53"/>
        </w:rPr>
        <w:t> </w:t>
      </w:r>
      <w:r>
        <w:rPr>
          <w:rFonts w:ascii="宋体" w:hAnsi="宋体" w:cs="宋体" w:eastAsia="宋体" w:hint="default"/>
        </w:rPr>
        <w:t>2</w:t>
      </w:r>
      <w:r>
        <w:rPr>
          <w:rFonts w:ascii="宋体" w:hAnsi="宋体" w:cs="宋体" w:eastAsia="宋体" w:hint="default"/>
          <w:spacing w:val="-53"/>
        </w:rPr>
        <w:t> </w:t>
      </w:r>
      <w:r>
        <w:rPr/>
        <w:t>亿元并购借款，借款期限为</w:t>
      </w:r>
      <w:r>
        <w:rPr>
          <w:spacing w:val="-54"/>
        </w:rPr>
        <w:t> </w:t>
      </w:r>
      <w:r>
        <w:rPr>
          <w:rFonts w:ascii="宋体" w:hAnsi="宋体" w:cs="宋体" w:eastAsia="宋体" w:hint="default"/>
        </w:rPr>
        <w:t>5</w:t>
      </w:r>
      <w:r>
        <w:rPr>
          <w:rFonts w:ascii="宋体" w:hAnsi="宋体" w:cs="宋体" w:eastAsia="宋体" w:hint="default"/>
          <w:spacing w:val="-53"/>
        </w:rPr>
        <w:t> </w:t>
      </w:r>
      <w:r>
        <w:rPr/>
        <w:t>年。 </w:t>
      </w:r>
      <w:bookmarkStart w:name="十二、其他重要事项" w:id="287"/>
      <w:bookmarkEnd w:id="287"/>
      <w:r>
        <w:rPr/>
      </w:r>
      <w:r>
        <w:rPr>
          <w:rFonts w:ascii="宋体" w:hAnsi="宋体" w:cs="宋体" w:eastAsia="宋体" w:hint="default"/>
          <w:b/>
          <w:bCs/>
        </w:rPr>
        <w:t>十二、其他重要事项</w:t>
      </w:r>
      <w:r>
        <w:rPr>
          <w:rFonts w:ascii="宋体" w:hAnsi="宋体" w:cs="宋体" w:eastAsia="宋体" w:hint="default"/>
        </w:rPr>
      </w:r>
    </w:p>
    <w:p>
      <w:pPr>
        <w:pStyle w:val="BodyText"/>
        <w:spacing w:line="240" w:lineRule="auto" w:before="55"/>
        <w:ind w:right="0"/>
        <w:jc w:val="left"/>
      </w:pPr>
      <w:bookmarkStart w:name="(一) 分部信息" w:id="288"/>
      <w:bookmarkEnd w:id="288"/>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分部信息</w:t>
      </w:r>
    </w:p>
    <w:p>
      <w:pPr>
        <w:spacing w:line="240" w:lineRule="auto" w:before="10"/>
        <w:rPr>
          <w:rFonts w:ascii="宋体" w:hAnsi="宋体" w:cs="宋体" w:eastAsia="宋体" w:hint="default"/>
          <w:sz w:val="17"/>
          <w:szCs w:val="17"/>
        </w:rPr>
      </w:pPr>
    </w:p>
    <w:p>
      <w:pPr>
        <w:pStyle w:val="BodyText"/>
        <w:spacing w:line="444" w:lineRule="auto" w:before="0"/>
        <w:ind w:right="1302"/>
        <w:jc w:val="left"/>
      </w:pPr>
      <w:bookmarkStart w:name="1. 报告分部的确定依据与会计政策" w:id="289"/>
      <w:bookmarkEnd w:id="289"/>
      <w:r>
        <w:rPr/>
      </w:r>
      <w:r>
        <w:rPr>
          <w:rFonts w:ascii="宋体" w:hAnsi="宋体" w:cs="宋体" w:eastAsia="宋体" w:hint="default"/>
        </w:rPr>
        <w:t>1. </w:t>
      </w:r>
      <w:r>
        <w:rPr/>
        <w:t>报告分部的确定依据与会计政策 公司以内部组织结构、管理要求、内部报告制度等为依据确定经营分部。公司的经营分部是指同时</w:t>
      </w:r>
    </w:p>
    <w:p>
      <w:pPr>
        <w:pStyle w:val="BodyText"/>
        <w:spacing w:line="240" w:lineRule="auto" w:before="16"/>
        <w:ind w:left="1133" w:right="0"/>
        <w:jc w:val="left"/>
      </w:pPr>
      <w:r>
        <w:rPr/>
        <w:t>满足下列条件的组成部分：</w:t>
      </w:r>
    </w:p>
    <w:p>
      <w:pPr>
        <w:spacing w:line="240" w:lineRule="auto" w:before="10"/>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该组成部分能够在日常活动中产生收入、发生费用；</w:t>
      </w:r>
    </w:p>
    <w:p>
      <w:pPr>
        <w:spacing w:line="240" w:lineRule="auto" w:before="10"/>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(2)</w:t>
      </w:r>
      <w:r>
        <w:rPr>
          <w:rFonts w:ascii="宋体" w:hAnsi="宋体" w:cs="宋体" w:eastAsia="宋体" w:hint="default"/>
          <w:spacing w:val="-1"/>
        </w:rPr>
        <w:t> </w:t>
      </w:r>
      <w:r>
        <w:rPr/>
        <w:t>管理层能够定期评价该组成部分的经营成果，以决定向其配置资源、评价其业绩；</w:t>
      </w:r>
    </w:p>
    <w:p>
      <w:pPr>
        <w:spacing w:line="240" w:lineRule="auto" w:before="12"/>
        <w:rPr>
          <w:rFonts w:ascii="宋体" w:hAnsi="宋体" w:cs="宋体" w:eastAsia="宋体" w:hint="default"/>
          <w:sz w:val="17"/>
          <w:szCs w:val="17"/>
        </w:rPr>
      </w:pPr>
    </w:p>
    <w:p>
      <w:pPr>
        <w:pStyle w:val="BodyText"/>
        <w:spacing w:line="441" w:lineRule="auto" w:before="0"/>
        <w:ind w:left="1553" w:right="1093"/>
        <w:jc w:val="left"/>
      </w:pPr>
      <w:r>
        <w:rPr>
          <w:rFonts w:ascii="宋体" w:hAnsi="宋体" w:cs="宋体" w:eastAsia="宋体" w:hint="default"/>
        </w:rPr>
        <w:t>(3) </w:t>
      </w:r>
      <w:r>
        <w:rPr/>
        <w:t>能够通过分析取得该组成部分的财务状况、经营成果和现金流量等有关会计信息。 本公司以地区分部为基础确定报告分部，主营业务收入、主营业务成本按最终实现销售地进行划分，</w:t>
      </w:r>
    </w:p>
    <w:p>
      <w:pPr>
        <w:pStyle w:val="BodyText"/>
        <w:spacing w:line="444" w:lineRule="auto" w:before="18"/>
        <w:ind w:left="1553" w:right="6973" w:hanging="420"/>
        <w:jc w:val="left"/>
      </w:pPr>
      <w:r>
        <w:rPr/>
        <w:t>资产和负债按经营实体所在地进行划分。 </w:t>
      </w:r>
      <w:bookmarkStart w:name="2. 报告分部的财务信息" w:id="290"/>
      <w:bookmarkEnd w:id="290"/>
      <w:r>
        <w:rPr/>
      </w:r>
      <w:r>
        <w:rPr>
          <w:rFonts w:ascii="宋体" w:hAnsi="宋体" w:cs="宋体" w:eastAsia="宋体" w:hint="default"/>
        </w:rPr>
        <w:t>2.</w:t>
      </w:r>
      <w:r>
        <w:rPr>
          <w:rFonts w:ascii="宋体" w:hAnsi="宋体" w:cs="宋体" w:eastAsia="宋体" w:hint="default"/>
          <w:spacing w:val="-1"/>
        </w:rPr>
        <w:t> </w:t>
      </w:r>
      <w:r>
        <w:rPr/>
        <w:t>报告分部的财务信息</w:t>
      </w:r>
    </w:p>
    <w:tbl>
      <w:tblPr>
        <w:tblW w:w="0" w:type="auto"/>
        <w:jc w:val="left"/>
        <w:tblInd w:w="830" w:type="dxa"/>
        <w:tblLayout w:type="fixed"/>
        <w:tblCellMar>
          <w:top w:w="0" w:type="dxa"/>
          <w:left w:w="0" w:type="dxa"/>
          <w:bottom w:w="0" w:type="dxa"/>
          <w:right w:w="0" w:type="dxa"/>
        </w:tblCellMar>
        <w:tblLook w:val="01E0"/>
      </w:tblPr>
      <w:tblGrid>
        <w:gridCol w:w="1818"/>
        <w:gridCol w:w="2464"/>
        <w:gridCol w:w="2128"/>
        <w:gridCol w:w="2133"/>
        <w:gridCol w:w="2291"/>
      </w:tblGrid>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9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37"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2291"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0" w:lineRule="auto" w:before="95"/>
              <w:ind w:right="45"/>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z w:val="21"/>
              </w:rPr>
              <w:t>396,226,063.78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486,930,232.97</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宋体" w:hAnsi="宋体" w:cs="宋体" w:eastAsia="宋体" w:hint="default"/>
                <w:sz w:val="21"/>
                <w:szCs w:val="21"/>
              </w:rPr>
            </w:pPr>
            <w:r>
              <w:rPr>
                <w:rFonts w:ascii="宋体"/>
                <w:spacing w:val="-1"/>
                <w:sz w:val="21"/>
              </w:rPr>
              <w:t>-66,948,701.41</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5"/>
              <w:jc w:val="right"/>
              <w:rPr>
                <w:rFonts w:ascii="宋体" w:hAnsi="宋体" w:cs="宋体" w:eastAsia="宋体" w:hint="default"/>
                <w:sz w:val="21"/>
                <w:szCs w:val="21"/>
              </w:rPr>
            </w:pPr>
            <w:r>
              <w:rPr>
                <w:rFonts w:ascii="宋体"/>
                <w:sz w:val="21"/>
              </w:rPr>
              <w:t>816,207,595.34</w:t>
            </w:r>
          </w:p>
        </w:tc>
      </w:tr>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z w:val="21"/>
              </w:rPr>
              <w:t>203,651,766.84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322,302,558.26</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宋体" w:hAnsi="宋体" w:cs="宋体" w:eastAsia="宋体" w:hint="default"/>
                <w:sz w:val="21"/>
                <w:szCs w:val="21"/>
              </w:rPr>
            </w:pPr>
            <w:r>
              <w:rPr>
                <w:rFonts w:ascii="宋体"/>
                <w:spacing w:val="-1"/>
                <w:sz w:val="21"/>
              </w:rPr>
              <w:t>-66,448,116.44</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5"/>
              <w:jc w:val="right"/>
              <w:rPr>
                <w:rFonts w:ascii="宋体" w:hAnsi="宋体" w:cs="宋体" w:eastAsia="宋体" w:hint="default"/>
                <w:sz w:val="21"/>
                <w:szCs w:val="21"/>
              </w:rPr>
            </w:pPr>
            <w:r>
              <w:rPr>
                <w:rFonts w:ascii="宋体"/>
                <w:sz w:val="21"/>
              </w:rPr>
              <w:t>459,506,208.66</w:t>
            </w:r>
          </w:p>
        </w:tc>
      </w:tr>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z w:val="21"/>
              </w:rPr>
              <w:t>2,471,367,739.01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116,874,793.07</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pacing w:val="-1"/>
                <w:sz w:val="21"/>
              </w:rPr>
              <w:t>-131,301,795.07</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5"/>
              <w:jc w:val="right"/>
              <w:rPr>
                <w:rFonts w:ascii="宋体" w:hAnsi="宋体" w:cs="宋体" w:eastAsia="宋体" w:hint="default"/>
                <w:sz w:val="21"/>
                <w:szCs w:val="21"/>
              </w:rPr>
            </w:pPr>
            <w:r>
              <w:rPr>
                <w:rFonts w:ascii="宋体"/>
                <w:sz w:val="21"/>
              </w:rPr>
              <w:t>2,456,940,737.01</w:t>
            </w:r>
          </w:p>
        </w:tc>
      </w:tr>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z w:val="21"/>
              </w:rPr>
              <w:t>1,140,335,781.16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160,348,663.26</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pacing w:val="-1"/>
                <w:sz w:val="21"/>
              </w:rPr>
              <w:t>-148,350,939.99</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5"/>
              <w:jc w:val="right"/>
              <w:rPr>
                <w:rFonts w:ascii="宋体" w:hAnsi="宋体" w:cs="宋体" w:eastAsia="宋体" w:hint="default"/>
                <w:sz w:val="21"/>
                <w:szCs w:val="21"/>
              </w:rPr>
            </w:pPr>
            <w:r>
              <w:rPr>
                <w:rFonts w:ascii="宋体"/>
                <w:sz w:val="21"/>
              </w:rPr>
              <w:t>1,152,333,504.43</w:t>
            </w:r>
          </w:p>
        </w:tc>
      </w:tr>
    </w:tbl>
    <w:p>
      <w:pPr>
        <w:pStyle w:val="BodyText"/>
        <w:spacing w:line="240" w:lineRule="auto" w:before="95"/>
        <w:ind w:left="1660" w:right="0"/>
        <w:jc w:val="left"/>
      </w:pPr>
      <w:bookmarkStart w:name="(二) 公司非公开发行股票事项" w:id="291"/>
      <w:bookmarkEnd w:id="29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公司非公开发行股票事项</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经公司</w:t>
      </w:r>
      <w:r>
        <w:rPr>
          <w:spacing w:val="-64"/>
        </w:rPr>
        <w:t> </w:t>
      </w:r>
      <w:r>
        <w:rPr>
          <w:rFonts w:ascii="宋体" w:hAnsi="宋体" w:cs="宋体" w:eastAsia="宋体" w:hint="default"/>
        </w:rPr>
        <w:t>2015</w:t>
      </w:r>
      <w:r>
        <w:rPr>
          <w:rFonts w:ascii="宋体" w:hAnsi="宋体" w:cs="宋体" w:eastAsia="宋体" w:hint="default"/>
          <w:spacing w:val="-65"/>
        </w:rPr>
        <w:t> </w:t>
      </w:r>
      <w:r>
        <w:rPr/>
        <w:t>年第二次临时股东大会审议通过，公司拟向西藏瑞华投资发展有限公司、鲲鹏资本</w:t>
      </w:r>
      <w:r>
        <w:rPr>
          <w:rFonts w:ascii="宋体" w:hAnsi="宋体" w:cs="宋体" w:eastAsia="宋体" w:hint="default"/>
        </w:rPr>
        <w:t>-</w:t>
      </w:r>
      <w:r>
        <w:rPr/>
        <w:t>中瑞</w:t>
      </w:r>
    </w:p>
    <w:p>
      <w:pPr>
        <w:spacing w:line="240" w:lineRule="auto" w:before="10"/>
        <w:rPr>
          <w:rFonts w:ascii="宋体" w:hAnsi="宋体" w:cs="宋体" w:eastAsia="宋体" w:hint="default"/>
          <w:sz w:val="14"/>
          <w:szCs w:val="14"/>
        </w:rPr>
      </w:pPr>
    </w:p>
    <w:p>
      <w:pPr>
        <w:pStyle w:val="BodyText"/>
        <w:spacing w:line="410" w:lineRule="auto" w:before="0"/>
        <w:ind w:left="1133" w:right="1130"/>
        <w:jc w:val="both"/>
      </w:pPr>
      <w:r>
        <w:rPr/>
        <w:t>思创定增</w:t>
      </w:r>
      <w:r>
        <w:rPr>
          <w:spacing w:val="-56"/>
        </w:rPr>
        <w:t> </w:t>
      </w:r>
      <w:r>
        <w:rPr>
          <w:rFonts w:ascii="宋体" w:hAnsi="宋体" w:cs="宋体" w:eastAsia="宋体" w:hint="default"/>
        </w:rPr>
        <w:t>1</w:t>
      </w:r>
      <w:r>
        <w:rPr>
          <w:rFonts w:ascii="宋体" w:hAnsi="宋体" w:cs="宋体" w:eastAsia="宋体" w:hint="default"/>
          <w:spacing w:val="-57"/>
        </w:rPr>
        <w:t> </w:t>
      </w:r>
      <w:r>
        <w:rPr/>
        <w:t>号证券投资基金和方振淳等</w:t>
      </w:r>
      <w:r>
        <w:rPr>
          <w:spacing w:val="-57"/>
        </w:rPr>
        <w:t> </w:t>
      </w:r>
      <w:r>
        <w:rPr>
          <w:rFonts w:ascii="宋体" w:hAnsi="宋体" w:cs="宋体" w:eastAsia="宋体" w:hint="default"/>
        </w:rPr>
        <w:t>3</w:t>
      </w:r>
      <w:r>
        <w:rPr>
          <w:rFonts w:ascii="宋体" w:hAnsi="宋体" w:cs="宋体" w:eastAsia="宋体" w:hint="default"/>
          <w:spacing w:val="-56"/>
        </w:rPr>
        <w:t> </w:t>
      </w:r>
      <w:r>
        <w:rPr/>
        <w:t>名对象发行</w:t>
      </w:r>
      <w:r>
        <w:rPr>
          <w:spacing w:val="-57"/>
        </w:rPr>
        <w:t> </w:t>
      </w:r>
      <w:r>
        <w:rPr>
          <w:rFonts w:ascii="宋体" w:hAnsi="宋体" w:cs="宋体" w:eastAsia="宋体" w:hint="default"/>
        </w:rPr>
        <w:t>1,200</w:t>
      </w:r>
      <w:r>
        <w:rPr>
          <w:rFonts w:ascii="宋体" w:hAnsi="宋体" w:cs="宋体" w:eastAsia="宋体" w:hint="default"/>
          <w:spacing w:val="-56"/>
        </w:rPr>
        <w:t> </w:t>
      </w:r>
      <w:r>
        <w:rPr/>
        <w:t>万股股份，发行价格为</w:t>
      </w:r>
      <w:r>
        <w:rPr>
          <w:spacing w:val="-56"/>
        </w:rPr>
        <w:t> </w:t>
      </w:r>
      <w:r>
        <w:rPr>
          <w:rFonts w:ascii="宋体" w:hAnsi="宋体" w:cs="宋体" w:eastAsia="宋体" w:hint="default"/>
        </w:rPr>
        <w:t>50</w:t>
      </w:r>
      <w:r>
        <w:rPr>
          <w:rFonts w:ascii="宋体" w:hAnsi="宋体" w:cs="宋体" w:eastAsia="宋体" w:hint="default"/>
          <w:spacing w:val="-56"/>
        </w:rPr>
        <w:t> </w:t>
      </w:r>
      <w:r>
        <w:rPr/>
        <w:t>元</w:t>
      </w:r>
      <w:r>
        <w:rPr>
          <w:rFonts w:ascii="宋体" w:hAnsi="宋体" w:cs="宋体" w:eastAsia="宋体" w:hint="default"/>
        </w:rPr>
        <w:t>/</w:t>
      </w:r>
      <w:r>
        <w:rPr/>
        <w:t>股，本次发行募 集资金扣除相关费用后的净额将用于支付收购医惠科技公司剩余</w:t>
      </w:r>
      <w:r>
        <w:rPr>
          <w:spacing w:val="68"/>
        </w:rPr>
        <w:t> </w:t>
      </w:r>
      <w:r>
        <w:rPr>
          <w:rFonts w:ascii="宋体" w:hAnsi="宋体" w:cs="宋体" w:eastAsia="宋体" w:hint="default"/>
        </w:rPr>
        <w:t>30.8583%</w:t>
      </w:r>
      <w:r>
        <w:rPr/>
        <w:t>的股权及补充流动资金。截至</w:t>
      </w:r>
      <w:r>
        <w:rPr>
          <w:spacing w:val="-97"/>
        </w:rPr>
        <w:t> </w:t>
      </w:r>
      <w:r>
        <w:rPr>
          <w:spacing w:val="-97"/>
        </w:rPr>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日，该事项尚处于中国证券监督管理委员会的审核中。</w:t>
      </w:r>
    </w:p>
    <w:p>
      <w:pPr>
        <w:pStyle w:val="BodyText"/>
        <w:spacing w:line="240" w:lineRule="auto" w:before="82"/>
        <w:ind w:left="1553"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经</w:t>
      </w:r>
      <w:r>
        <w:rPr>
          <w:spacing w:val="-33"/>
        </w:rPr>
        <w:t> </w:t>
      </w:r>
      <w:r>
        <w:rPr>
          <w:rFonts w:ascii="宋体" w:hAnsi="宋体" w:cs="宋体" w:eastAsia="宋体" w:hint="default"/>
        </w:rPr>
        <w:t>2015</w:t>
      </w:r>
      <w:r>
        <w:rPr>
          <w:rFonts w:ascii="宋体" w:hAnsi="宋体" w:cs="宋体" w:eastAsia="宋体" w:hint="default"/>
          <w:spacing w:val="-33"/>
        </w:rPr>
        <w:t> </w:t>
      </w:r>
      <w:r>
        <w:rPr/>
        <w:t>年</w:t>
      </w:r>
      <w:r>
        <w:rPr>
          <w:spacing w:val="-33"/>
        </w:rPr>
        <w:t> </w:t>
      </w:r>
      <w:r>
        <w:rPr>
          <w:rFonts w:ascii="宋体" w:hAnsi="宋体" w:cs="宋体" w:eastAsia="宋体" w:hint="default"/>
        </w:rPr>
        <w:t>12</w:t>
      </w:r>
      <w:r>
        <w:rPr>
          <w:rFonts w:ascii="宋体" w:hAnsi="宋体" w:cs="宋体" w:eastAsia="宋体" w:hint="default"/>
          <w:spacing w:val="-33"/>
        </w:rPr>
        <w:t> </w:t>
      </w:r>
      <w:r>
        <w:rPr/>
        <w:t>月公司第三届董事会第十三次会议审议通过，公司决定吸收合并子公司杭州思创</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10" w:lineRule="auto" w:before="35"/>
        <w:ind w:left="1134" w:right="1131"/>
        <w:jc w:val="both"/>
      </w:pPr>
      <w:r>
        <w:rPr/>
        <w:t>安防科技有限公司，合并基准日为</w:t>
      </w:r>
      <w:r>
        <w:rPr>
          <w:spacing w:val="-40"/>
        </w:rPr>
        <w:t> </w:t>
      </w:r>
      <w:r>
        <w:rPr>
          <w:rFonts w:ascii="宋体" w:hAnsi="宋体" w:cs="宋体" w:eastAsia="宋体" w:hint="default"/>
        </w:rPr>
        <w:t>2015</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日，合并后，相关资产和负债由本公司继承。目前， 本公司尚未完成对杭州思创安防科技有限公司的吸收合并。</w:t>
      </w:r>
    </w:p>
    <w:p>
      <w:pPr>
        <w:pStyle w:val="BodyText"/>
        <w:spacing w:line="240" w:lineRule="auto" w:before="82"/>
        <w:ind w:right="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58"/>
        </w:rPr>
        <w:t> </w:t>
      </w:r>
      <w:r>
        <w:rPr/>
        <w:t>月，医惠科技公司与杭州创辉医疗电子设备有限公司及其全体股东签订《关于杭州创</w:t>
      </w:r>
    </w:p>
    <w:p>
      <w:pPr>
        <w:spacing w:line="240" w:lineRule="auto" w:before="10"/>
        <w:rPr>
          <w:rFonts w:ascii="宋体" w:hAnsi="宋体" w:cs="宋体" w:eastAsia="宋体" w:hint="default"/>
          <w:sz w:val="14"/>
          <w:szCs w:val="14"/>
        </w:rPr>
      </w:pPr>
    </w:p>
    <w:p>
      <w:pPr>
        <w:pStyle w:val="BodyText"/>
        <w:spacing w:line="410" w:lineRule="auto" w:before="0"/>
        <w:ind w:left="1133" w:right="1131"/>
        <w:jc w:val="both"/>
      </w:pPr>
      <w:r>
        <w:rPr/>
        <w:t>辉医疗电子设备有限公司之增资协议》</w:t>
      </w:r>
      <w:r>
        <w:rPr>
          <w:rFonts w:ascii="宋体" w:hAnsi="宋体" w:cs="宋体" w:eastAsia="宋体" w:hint="default"/>
        </w:rPr>
        <w:t>,</w:t>
      </w:r>
      <w:r>
        <w:rPr/>
        <w:t>医惠科技公司使用自有资金 </w:t>
      </w:r>
      <w:r>
        <w:rPr>
          <w:rFonts w:ascii="宋体" w:hAnsi="宋体" w:cs="宋体" w:eastAsia="宋体" w:hint="default"/>
        </w:rPr>
        <w:t>1,000</w:t>
      </w:r>
      <w:r>
        <w:rPr>
          <w:rFonts w:ascii="宋体" w:hAnsi="宋体" w:cs="宋体" w:eastAsia="宋体" w:hint="default"/>
          <w:spacing w:val="-25"/>
        </w:rPr>
        <w:t> </w:t>
      </w:r>
      <w:r>
        <w:rPr/>
        <w:t>万元，以单方面增资的方式参 </w:t>
      </w:r>
      <w:r>
        <w:rPr>
          <w:spacing w:val="-1"/>
        </w:rPr>
        <w:t>股杭州创辉医疗电子设备有限公司，本次增资完成后，医惠科技公司持有杭州创辉医疗电子设备有限公司</w:t>
      </w:r>
      <w:r>
        <w:rPr>
          <w:spacing w:val="-81"/>
        </w:rPr>
        <w:t> </w:t>
      </w:r>
      <w:r>
        <w:rPr>
          <w:spacing w:val="-81"/>
        </w:rPr>
      </w:r>
      <w:r>
        <w:rPr>
          <w:rFonts w:ascii="宋体" w:hAnsi="宋体" w:cs="宋体" w:eastAsia="宋体" w:hint="default"/>
        </w:rPr>
        <w:t>10%</w:t>
      </w:r>
      <w:r>
        <w:rPr/>
        <w:t>股权。医惠科技公司已于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月完成出资手续。</w:t>
      </w:r>
    </w:p>
    <w:p>
      <w:pPr>
        <w:pStyle w:val="BodyText"/>
        <w:spacing w:line="240" w:lineRule="auto" w:before="83"/>
        <w:ind w:left="1553" w:right="0"/>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58"/>
        </w:rPr>
        <w:t> </w:t>
      </w:r>
      <w:r>
        <w:rPr/>
        <w:t>月，医惠科技公司及其董事长章笠中收到江苏省苏州市中级人民法院签发的《应诉通</w:t>
      </w:r>
    </w:p>
    <w:p>
      <w:pPr>
        <w:spacing w:line="240" w:lineRule="auto" w:before="10"/>
        <w:rPr>
          <w:rFonts w:ascii="宋体" w:hAnsi="宋体" w:cs="宋体" w:eastAsia="宋体" w:hint="default"/>
          <w:sz w:val="14"/>
          <w:szCs w:val="14"/>
        </w:rPr>
      </w:pPr>
    </w:p>
    <w:p>
      <w:pPr>
        <w:pStyle w:val="BodyText"/>
        <w:spacing w:line="408" w:lineRule="auto" w:before="0"/>
        <w:ind w:left="1134" w:right="1058"/>
        <w:jc w:val="both"/>
      </w:pPr>
      <w:r>
        <w:rPr>
          <w:spacing w:val="-6"/>
        </w:rPr>
        <w:t>知书》（案号（</w:t>
      </w:r>
      <w:r>
        <w:rPr>
          <w:rFonts w:ascii="宋体" w:hAnsi="宋体" w:cs="宋体" w:eastAsia="宋体" w:hint="default"/>
          <w:spacing w:val="-6"/>
        </w:rPr>
        <w:t>2015</w:t>
      </w:r>
      <w:r>
        <w:rPr>
          <w:spacing w:val="-6"/>
        </w:rPr>
        <w:t>）苏中商初字第</w:t>
      </w:r>
      <w:r>
        <w:rPr>
          <w:spacing w:val="-38"/>
        </w:rPr>
        <w:t> </w:t>
      </w:r>
      <w:r>
        <w:rPr>
          <w:rFonts w:ascii="宋体" w:hAnsi="宋体" w:cs="宋体" w:eastAsia="宋体" w:hint="default"/>
        </w:rPr>
        <w:t>00204</w:t>
      </w:r>
      <w:r>
        <w:rPr>
          <w:rFonts w:ascii="宋体" w:hAnsi="宋体" w:cs="宋体" w:eastAsia="宋体" w:hint="default"/>
          <w:spacing w:val="-37"/>
        </w:rPr>
        <w:t> </w:t>
      </w:r>
      <w:r>
        <w:rPr>
          <w:spacing w:val="-12"/>
        </w:rPr>
        <w:t>号），原告林刚依据</w:t>
      </w:r>
      <w:r>
        <w:rPr>
          <w:spacing w:val="-38"/>
        </w:rPr>
        <w:t> </w:t>
      </w:r>
      <w:r>
        <w:rPr>
          <w:rFonts w:ascii="宋体" w:hAnsi="宋体" w:cs="宋体" w:eastAsia="宋体" w:hint="default"/>
        </w:rPr>
        <w:t>2011</w:t>
      </w:r>
      <w:r>
        <w:rPr>
          <w:rFonts w:ascii="宋体" w:hAnsi="宋体" w:cs="宋体" w:eastAsia="宋体" w:hint="default"/>
          <w:spacing w:val="-38"/>
        </w:rPr>
        <w:t> </w:t>
      </w:r>
      <w:r>
        <w:rPr/>
        <w:t>年</w:t>
      </w:r>
      <w:r>
        <w:rPr>
          <w:spacing w:val="-38"/>
        </w:rPr>
        <w:t> </w:t>
      </w:r>
      <w:r>
        <w:rPr>
          <w:rFonts w:ascii="宋体" w:hAnsi="宋体" w:cs="宋体" w:eastAsia="宋体" w:hint="default"/>
        </w:rPr>
        <w:t>5</w:t>
      </w:r>
      <w:r>
        <w:rPr>
          <w:rFonts w:ascii="宋体" w:hAnsi="宋体" w:cs="宋体" w:eastAsia="宋体" w:hint="default"/>
          <w:spacing w:val="-38"/>
        </w:rPr>
        <w:t> </w:t>
      </w:r>
      <w:r>
        <w:rPr>
          <w:spacing w:val="-1"/>
        </w:rPr>
        <w:t>月与被告章笠中及其控制的医惠</w:t>
      </w:r>
      <w:r>
        <w:rPr>
          <w:spacing w:val="-103"/>
        </w:rPr>
        <w:t> </w:t>
      </w:r>
      <w:r>
        <w:rPr>
          <w:spacing w:val="-103"/>
        </w:rPr>
      </w:r>
      <w:r>
        <w:rPr/>
        <w:t>科技（苏州）有限公司、医惠科技公司签署的《股权合作协议书》及其补充协议，主张其系医惠科技公司</w:t>
      </w:r>
      <w:r>
        <w:rPr/>
        <w:t> 的股东以及章笠中持有医惠科技公司 </w:t>
      </w:r>
      <w:r>
        <w:rPr>
          <w:rFonts w:ascii="宋体" w:hAnsi="宋体" w:cs="宋体" w:eastAsia="宋体" w:hint="default"/>
        </w:rPr>
        <w:t>6%</w:t>
      </w:r>
      <w:r>
        <w:rPr/>
        <w:t>的股权为其所有，如无法确认原告股权或无法办理工商变更登记</w:t>
      </w:r>
      <w:r>
        <w:rPr>
          <w:spacing w:val="-27"/>
        </w:rPr>
        <w:t> </w:t>
      </w:r>
      <w:r>
        <w:rPr>
          <w:spacing w:val="-27"/>
        </w:rPr>
      </w:r>
      <w:r>
        <w:rPr/>
        <w:t>的，则要求医惠科技公司与及其董事长章笠中赔偿原告损失人民币 </w:t>
      </w:r>
      <w:r>
        <w:rPr>
          <w:rFonts w:ascii="宋体" w:hAnsi="宋体" w:cs="宋体" w:eastAsia="宋体" w:hint="default"/>
        </w:rPr>
        <w:t>1.5</w:t>
      </w:r>
      <w:r>
        <w:rPr>
          <w:rFonts w:ascii="宋体" w:hAnsi="宋体" w:cs="宋体" w:eastAsia="宋体" w:hint="default"/>
          <w:spacing w:val="-54"/>
        </w:rPr>
        <w:t> </w:t>
      </w:r>
      <w:r>
        <w:rPr/>
        <w:t>亿元。目前，该诉讼尚未审理中。</w:t>
      </w:r>
    </w:p>
    <w:p>
      <w:pPr>
        <w:pStyle w:val="BodyText"/>
        <w:spacing w:line="410" w:lineRule="auto" w:before="84"/>
        <w:ind w:left="1134" w:right="1131" w:firstLine="420"/>
        <w:jc w:val="both"/>
      </w:pPr>
      <w:r>
        <w:rPr>
          <w:spacing w:val="-1"/>
        </w:rPr>
        <w:t>医惠科技公司董事长章笠中承诺，若上述纠纷给医惠科技公司或本公司带来实际损失，其将全额承担</w:t>
      </w:r>
      <w:r>
        <w:rPr/>
        <w:t> </w:t>
      </w:r>
      <w:r>
        <w:rPr>
          <w:spacing w:val="-1"/>
        </w:rPr>
        <w:t>该等损失，并确保医惠科技公司和本公司不会因上述诉讼产生任何损失。因此，公司认为上述诉讼预计不</w:t>
      </w:r>
      <w:r>
        <w:rPr>
          <w:spacing w:val="-83"/>
        </w:rPr>
        <w:t> </w:t>
      </w:r>
      <w:r>
        <w:rPr>
          <w:spacing w:val="-83"/>
        </w:rPr>
      </w:r>
      <w:r>
        <w:rPr/>
        <w:t>会对医惠科技公司及本公司造成实际经济损失。</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444" w:lineRule="auto" w:before="0"/>
        <w:ind w:left="1554" w:right="6959" w:firstLine="2"/>
        <w:jc w:val="left"/>
        <w:rPr>
          <w:rFonts w:ascii="宋体" w:hAnsi="宋体" w:cs="宋体" w:eastAsia="宋体" w:hint="default"/>
          <w:sz w:val="21"/>
          <w:szCs w:val="21"/>
        </w:rPr>
      </w:pPr>
      <w:bookmarkStart w:name="十三、母公司财务报表主要项目注释" w:id="292"/>
      <w:bookmarkEnd w:id="292"/>
      <w:r>
        <w:rPr/>
      </w:r>
      <w:r>
        <w:rPr>
          <w:rFonts w:ascii="宋体" w:hAnsi="宋体" w:cs="宋体" w:eastAsia="宋体" w:hint="default"/>
          <w:b/>
          <w:bCs/>
          <w:sz w:val="21"/>
          <w:szCs w:val="21"/>
        </w:rPr>
        <w:t>十三、母公司财务报表主要项目注释</w:t>
      </w:r>
      <w:r>
        <w:rPr>
          <w:rFonts w:ascii="宋体" w:hAnsi="宋体" w:cs="宋体" w:eastAsia="宋体" w:hint="default"/>
          <w:b/>
          <w:bCs/>
          <w:w w:val="99"/>
          <w:sz w:val="21"/>
          <w:szCs w:val="21"/>
        </w:rPr>
        <w:t> </w:t>
      </w:r>
      <w:bookmarkStart w:name="(一) 母公司资产负债表项目注释" w:id="293"/>
      <w:bookmarkEnd w:id="293"/>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w:t>
      </w:r>
    </w:p>
    <w:p>
      <w:pPr>
        <w:pStyle w:val="BodyText"/>
        <w:spacing w:line="240" w:lineRule="auto" w:before="54"/>
        <w:ind w:right="0"/>
        <w:jc w:val="left"/>
      </w:pPr>
      <w:bookmarkStart w:name="1. 应收账款" w:id="294"/>
      <w:bookmarkEnd w:id="294"/>
      <w:r>
        <w:rPr/>
      </w:r>
      <w:r>
        <w:rPr>
          <w:rFonts w:ascii="宋体" w:hAnsi="宋体" w:cs="宋体" w:eastAsia="宋体" w:hint="default"/>
        </w:rPr>
        <w:t>1.</w:t>
      </w:r>
      <w:r>
        <w:rPr>
          <w:rFonts w:ascii="宋体" w:hAnsi="宋体" w:cs="宋体" w:eastAsia="宋体" w:hint="default"/>
          <w:spacing w:val="1"/>
        </w:rPr>
        <w:t> </w:t>
      </w:r>
      <w:r>
        <w:rPr/>
        <w:t>应收账款</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7"/>
          <w:szCs w:val="17"/>
        </w:rPr>
      </w:pPr>
    </w:p>
    <w:p>
      <w:pPr>
        <w:pStyle w:val="BodyText"/>
        <w:spacing w:line="240" w:lineRule="auto" w:before="0"/>
        <w:ind w:left="1553" w:right="0"/>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865"/>
        <w:gridCol w:w="1702"/>
        <w:gridCol w:w="1092"/>
        <w:gridCol w:w="1418"/>
        <w:gridCol w:w="1270"/>
        <w:gridCol w:w="1523"/>
      </w:tblGrid>
      <w:tr>
        <w:trPr>
          <w:trHeight w:val="402" w:hRule="exact"/>
        </w:trPr>
        <w:tc>
          <w:tcPr>
            <w:tcW w:w="28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67"/>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700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2865" w:type="dxa"/>
            <w:vMerge/>
            <w:tcBorders>
              <w:left w:val="nil" w:sz="6" w:space="0" w:color="auto"/>
              <w:right w:val="single" w:sz="4" w:space="0" w:color="000000"/>
            </w:tcBorders>
          </w:tcPr>
          <w:p>
            <w:pPr/>
          </w:p>
        </w:tc>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23"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865"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1"/>
              <w:jc w:val="righ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523" w:type="dxa"/>
            <w:vMerge/>
            <w:tcBorders>
              <w:left w:val="single" w:sz="4" w:space="0" w:color="000000"/>
              <w:bottom w:val="single" w:sz="4" w:space="0" w:color="000000"/>
              <w:right w:val="nil" w:sz="6" w:space="0" w:color="auto"/>
            </w:tcBorders>
          </w:tcPr>
          <w:p>
            <w:pPr/>
          </w:p>
        </w:tc>
      </w:tr>
      <w:tr>
        <w:trPr>
          <w:trHeight w:val="714"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20" w:right="216" w:firstLine="1"/>
              <w:jc w:val="left"/>
              <w:rPr>
                <w:rFonts w:ascii="宋体" w:hAnsi="宋体" w:cs="宋体" w:eastAsia="宋体" w:hint="default"/>
                <w:sz w:val="21"/>
                <w:szCs w:val="21"/>
              </w:rPr>
            </w:pPr>
            <w:r>
              <w:rPr>
                <w:rFonts w:ascii="宋体" w:hAnsi="宋体" w:cs="宋体" w:eastAsia="宋体" w:hint="default"/>
                <w:sz w:val="21"/>
                <w:szCs w:val="21"/>
              </w:rPr>
              <w:t>单项金额重大并单项计提坏 账准备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20" w:right="216" w:firstLine="1"/>
              <w:jc w:val="left"/>
              <w:rPr>
                <w:rFonts w:ascii="宋体" w:hAnsi="宋体" w:cs="宋体" w:eastAsia="宋体" w:hint="default"/>
                <w:sz w:val="21"/>
                <w:szCs w:val="21"/>
              </w:rPr>
            </w:pPr>
            <w:r>
              <w:rPr>
                <w:rFonts w:ascii="宋体" w:hAnsi="宋体" w:cs="宋体" w:eastAsia="宋体" w:hint="default"/>
                <w:sz w:val="21"/>
                <w:szCs w:val="21"/>
              </w:rPr>
              <w:t>按信用风险特征组合计提坏 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1" w:right="0"/>
              <w:jc w:val="center"/>
              <w:rPr>
                <w:rFonts w:ascii="宋体" w:hAnsi="宋体" w:cs="宋体" w:eastAsia="宋体" w:hint="default"/>
                <w:sz w:val="21"/>
                <w:szCs w:val="21"/>
              </w:rPr>
            </w:pPr>
            <w:r>
              <w:rPr>
                <w:rFonts w:ascii="宋体"/>
                <w:sz w:val="21"/>
              </w:rPr>
              <w:t>98,277,092.62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4,946,186.23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5.03</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21"/>
                <w:szCs w:val="21"/>
              </w:rPr>
            </w:pPr>
            <w:r>
              <w:rPr>
                <w:rFonts w:ascii="宋体"/>
                <w:sz w:val="21"/>
              </w:rPr>
              <w:t>93,330,906.39</w:t>
            </w:r>
          </w:p>
        </w:tc>
      </w:tr>
      <w:tr>
        <w:trPr>
          <w:trHeight w:val="714"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20" w:right="216"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 坏账准备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1" w:right="0"/>
              <w:jc w:val="center"/>
              <w:rPr>
                <w:rFonts w:ascii="宋体" w:hAnsi="宋体" w:cs="宋体" w:eastAsia="宋体" w:hint="default"/>
                <w:sz w:val="21"/>
                <w:szCs w:val="21"/>
              </w:rPr>
            </w:pPr>
            <w:r>
              <w:rPr>
                <w:rFonts w:ascii="宋体"/>
                <w:sz w:val="21"/>
              </w:rPr>
              <w:t>98,277,092.62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z w:val="21"/>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5" w:right="0"/>
              <w:jc w:val="left"/>
              <w:rPr>
                <w:rFonts w:ascii="宋体" w:hAnsi="宋体" w:cs="宋体" w:eastAsia="宋体" w:hint="default"/>
                <w:sz w:val="21"/>
                <w:szCs w:val="21"/>
              </w:rPr>
            </w:pPr>
            <w:r>
              <w:rPr>
                <w:rFonts w:ascii="宋体"/>
                <w:sz w:val="21"/>
              </w:rPr>
              <w:t>4,946,186.23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z w:val="21"/>
              </w:rPr>
              <w:t>5.03</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62"/>
              <w:jc w:val="center"/>
              <w:rPr>
                <w:rFonts w:ascii="宋体" w:hAnsi="宋体" w:cs="宋体" w:eastAsia="宋体" w:hint="default"/>
                <w:sz w:val="21"/>
                <w:szCs w:val="21"/>
              </w:rPr>
            </w:pPr>
            <w:r>
              <w:rPr>
                <w:rFonts w:ascii="宋体"/>
                <w:sz w:val="21"/>
              </w:rPr>
              <w:t>93,330,906.39</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2865"/>
        <w:gridCol w:w="1702"/>
        <w:gridCol w:w="1092"/>
        <w:gridCol w:w="1418"/>
        <w:gridCol w:w="1270"/>
        <w:gridCol w:w="1523"/>
      </w:tblGrid>
      <w:tr>
        <w:trPr>
          <w:trHeight w:val="402" w:hRule="exact"/>
        </w:trPr>
        <w:tc>
          <w:tcPr>
            <w:tcW w:w="28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66"/>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700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865" w:type="dxa"/>
            <w:vMerge/>
            <w:tcBorders>
              <w:left w:val="nil" w:sz="6" w:space="0" w:color="auto"/>
              <w:right w:val="single" w:sz="4" w:space="0" w:color="000000"/>
            </w:tcBorders>
          </w:tcPr>
          <w:p>
            <w:pPr/>
          </w:p>
        </w:tc>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23"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865"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
              <w:jc w:val="righ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523" w:type="dxa"/>
            <w:vMerge/>
            <w:tcBorders>
              <w:left w:val="single" w:sz="4" w:space="0" w:color="000000"/>
              <w:bottom w:val="single" w:sz="4" w:space="0" w:color="000000"/>
              <w:right w:val="nil" w:sz="6" w:space="0" w:color="auto"/>
            </w:tcBorders>
          </w:tcPr>
          <w:p>
            <w:pPr/>
          </w:p>
        </w:tc>
      </w:tr>
      <w:tr>
        <w:trPr>
          <w:trHeight w:val="714"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216" w:firstLine="1"/>
              <w:jc w:val="left"/>
              <w:rPr>
                <w:rFonts w:ascii="宋体" w:hAnsi="宋体" w:cs="宋体" w:eastAsia="宋体" w:hint="default"/>
                <w:sz w:val="21"/>
                <w:szCs w:val="21"/>
              </w:rPr>
            </w:pPr>
            <w:r>
              <w:rPr>
                <w:rFonts w:ascii="宋体" w:hAnsi="宋体" w:cs="宋体" w:eastAsia="宋体" w:hint="default"/>
                <w:sz w:val="21"/>
                <w:szCs w:val="21"/>
              </w:rPr>
              <w:t>单项金额重大并单项计提坏 账准备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216" w:firstLine="1"/>
              <w:jc w:val="left"/>
              <w:rPr>
                <w:rFonts w:ascii="宋体" w:hAnsi="宋体" w:cs="宋体" w:eastAsia="宋体" w:hint="default"/>
                <w:sz w:val="21"/>
                <w:szCs w:val="21"/>
              </w:rPr>
            </w:pPr>
            <w:r>
              <w:rPr>
                <w:rFonts w:ascii="宋体" w:hAnsi="宋体" w:cs="宋体" w:eastAsia="宋体" w:hint="default"/>
                <w:sz w:val="21"/>
                <w:szCs w:val="21"/>
              </w:rPr>
              <w:t>按信用风险特征组合计提坏 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1" w:right="0"/>
              <w:jc w:val="center"/>
              <w:rPr>
                <w:rFonts w:ascii="宋体" w:hAnsi="宋体" w:cs="宋体" w:eastAsia="宋体" w:hint="default"/>
                <w:sz w:val="21"/>
                <w:szCs w:val="21"/>
              </w:rPr>
            </w:pPr>
            <w:r>
              <w:rPr>
                <w:rFonts w:ascii="宋体"/>
                <w:sz w:val="21"/>
              </w:rPr>
              <w:t>82,133,617.38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5"/>
              <w:jc w:val="center"/>
              <w:rPr>
                <w:rFonts w:ascii="宋体" w:hAnsi="宋体" w:cs="宋体" w:eastAsia="宋体" w:hint="default"/>
                <w:sz w:val="21"/>
                <w:szCs w:val="21"/>
              </w:rPr>
            </w:pPr>
            <w:r>
              <w:rPr>
                <w:rFonts w:ascii="宋体"/>
                <w:sz w:val="21"/>
              </w:rPr>
              <w:t>4,383,566.21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5.34</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21"/>
                <w:szCs w:val="21"/>
              </w:rPr>
            </w:pPr>
            <w:r>
              <w:rPr>
                <w:rFonts w:ascii="宋体"/>
                <w:sz w:val="21"/>
              </w:rPr>
              <w:t>77,750,051.17</w:t>
            </w:r>
          </w:p>
        </w:tc>
      </w:tr>
      <w:tr>
        <w:trPr>
          <w:trHeight w:val="714"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216"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 坏账准备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center"/>
              <w:rPr>
                <w:rFonts w:ascii="宋体" w:hAnsi="宋体" w:cs="宋体" w:eastAsia="宋体" w:hint="default"/>
                <w:sz w:val="21"/>
                <w:szCs w:val="21"/>
              </w:rPr>
            </w:pPr>
            <w:r>
              <w:rPr>
                <w:rFonts w:ascii="宋体"/>
                <w:sz w:val="21"/>
              </w:rPr>
              <w:t>82,133,617.38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5"/>
              <w:jc w:val="center"/>
              <w:rPr>
                <w:rFonts w:ascii="宋体" w:hAnsi="宋体" w:cs="宋体" w:eastAsia="宋体" w:hint="default"/>
                <w:sz w:val="21"/>
                <w:szCs w:val="21"/>
              </w:rPr>
            </w:pPr>
            <w:r>
              <w:rPr>
                <w:rFonts w:ascii="宋体"/>
                <w:sz w:val="21"/>
              </w:rPr>
              <w:t>4,383,566.21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5.34</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62"/>
              <w:jc w:val="center"/>
              <w:rPr>
                <w:rFonts w:ascii="宋体" w:hAnsi="宋体" w:cs="宋体" w:eastAsia="宋体" w:hint="default"/>
                <w:sz w:val="21"/>
                <w:szCs w:val="21"/>
              </w:rPr>
            </w:pPr>
            <w:r>
              <w:rPr>
                <w:rFonts w:ascii="宋体"/>
                <w:sz w:val="21"/>
              </w:rPr>
              <w:t>77,750,051.17</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998"/>
        <w:gridCol w:w="2622"/>
        <w:gridCol w:w="2624"/>
        <w:gridCol w:w="2626"/>
      </w:tblGrid>
      <w:tr>
        <w:trPr>
          <w:trHeight w:val="402" w:hRule="exact"/>
        </w:trPr>
        <w:tc>
          <w:tcPr>
            <w:tcW w:w="199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87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1998" w:type="dxa"/>
            <w:vMerge/>
            <w:tcBorders>
              <w:left w:val="nil" w:sz="6" w:space="0" w:color="auto"/>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74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97,936,460.72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4,896,823.04</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323,631.90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pacing w:val="-1"/>
                <w:sz w:val="21"/>
              </w:rPr>
              <w:t>32,363.19</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pacing w:val="-1"/>
                <w:sz w:val="21"/>
              </w:rPr>
              <w:t>17,000.00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pacing w:val="-1"/>
                <w:sz w:val="21"/>
              </w:rPr>
              <w:t>17,000.00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100.00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98,277,092.62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4,946,186.23</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5.03</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spacing w:val="9"/>
        </w:rPr>
        <w:t>本期计提坏账准备金额 </w:t>
      </w:r>
      <w:r>
        <w:rPr>
          <w:rFonts w:ascii="宋体" w:hAnsi="宋体" w:cs="宋体" w:eastAsia="宋体" w:hint="default"/>
        </w:rPr>
        <w:t>562,620.02</w:t>
      </w:r>
      <w:r>
        <w:rPr>
          <w:rFonts w:ascii="宋体" w:hAnsi="宋体" w:cs="宋体" w:eastAsia="宋体" w:hint="default"/>
          <w:spacing w:val="38"/>
        </w:rPr>
        <w:t> </w:t>
      </w:r>
      <w:r>
        <w:rPr>
          <w:spacing w:val="9"/>
        </w:rPr>
        <w:t>元，本期收回以前年度已核销的应收账款相应转回坏账准备</w:t>
      </w:r>
    </w:p>
    <w:p>
      <w:pPr>
        <w:spacing w:line="240" w:lineRule="auto" w:before="11"/>
        <w:rPr>
          <w:rFonts w:ascii="宋体" w:hAnsi="宋体" w:cs="宋体" w:eastAsia="宋体" w:hint="default"/>
          <w:sz w:val="14"/>
          <w:szCs w:val="14"/>
        </w:rPr>
      </w:pPr>
    </w:p>
    <w:p>
      <w:pPr>
        <w:pStyle w:val="BodyText"/>
        <w:spacing w:line="240" w:lineRule="auto" w:before="0"/>
        <w:ind w:left="1134" w:right="0"/>
        <w:jc w:val="left"/>
      </w:pPr>
      <w:r>
        <w:rPr>
          <w:rFonts w:ascii="宋体" w:hAnsi="宋体" w:cs="宋体" w:eastAsia="宋体" w:hint="default"/>
        </w:rPr>
        <w:t>91,094.45</w:t>
      </w:r>
      <w:r>
        <w:rPr>
          <w:rFonts w:ascii="宋体" w:hAnsi="宋体" w:cs="宋体" w:eastAsia="宋体" w:hint="default"/>
          <w:spacing w:val="-56"/>
        </w:rPr>
        <w:t> </w:t>
      </w:r>
      <w:r>
        <w:rPr/>
        <w:t>元。</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(3)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886"/>
        <w:gridCol w:w="2081"/>
        <w:gridCol w:w="2084"/>
        <w:gridCol w:w="1819"/>
      </w:tblGrid>
      <w:tr>
        <w:trPr>
          <w:trHeight w:val="754" w:hRule="exact"/>
        </w:trPr>
        <w:tc>
          <w:tcPr>
            <w:tcW w:w="3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562" w:right="303" w:hanging="263"/>
              <w:jc w:val="left"/>
              <w:rPr>
                <w:rFonts w:ascii="宋体" w:hAnsi="宋体" w:cs="宋体" w:eastAsia="宋体" w:hint="default"/>
                <w:sz w:val="21"/>
                <w:szCs w:val="21"/>
              </w:rPr>
            </w:pPr>
            <w:r>
              <w:rPr>
                <w:rFonts w:ascii="宋体" w:hAnsi="宋体" w:cs="宋体" w:eastAsia="宋体" w:hint="default"/>
                <w:sz w:val="21"/>
                <w:szCs w:val="21"/>
              </w:rPr>
              <w:t>占应收账款余额 的比例</w:t>
            </w:r>
            <w:r>
              <w:rPr>
                <w:rFonts w:ascii="宋体" w:hAnsi="宋体" w:cs="宋体" w:eastAsia="宋体" w:hint="default"/>
                <w:sz w:val="21"/>
                <w:szCs w:val="21"/>
              </w:rPr>
              <w:t>(%)</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8" w:hRule="exact"/>
        </w:trPr>
        <w:tc>
          <w:tcPr>
            <w:tcW w:w="3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sz w:val="21"/>
              </w:rPr>
              <w:t>UNIVERSAL SURVEILLANCE</w:t>
            </w:r>
            <w:r>
              <w:rPr>
                <w:rFonts w:ascii="宋体"/>
                <w:spacing w:val="-2"/>
                <w:sz w:val="21"/>
              </w:rPr>
              <w:t> </w:t>
            </w:r>
            <w:r>
              <w:rPr>
                <w:rFonts w:ascii="宋体"/>
                <w:sz w:val="21"/>
              </w:rPr>
              <w:t>SYSTEMS</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34,370,676.36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34.97</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1,718,533.82</w:t>
            </w:r>
          </w:p>
        </w:tc>
      </w:tr>
      <w:tr>
        <w:trPr>
          <w:trHeight w:val="558" w:hRule="exact"/>
        </w:trPr>
        <w:tc>
          <w:tcPr>
            <w:tcW w:w="3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9,383,529.86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9.55</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469,176.49</w:t>
            </w:r>
          </w:p>
        </w:tc>
      </w:tr>
      <w:tr>
        <w:trPr>
          <w:trHeight w:val="558" w:hRule="exact"/>
        </w:trPr>
        <w:tc>
          <w:tcPr>
            <w:tcW w:w="3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sz w:val="21"/>
              </w:rPr>
              <w:t>TAG Company (UK) Ltd</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6,992,769.14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7.12</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349,638.46</w:t>
            </w:r>
          </w:p>
        </w:tc>
      </w:tr>
      <w:tr>
        <w:trPr>
          <w:trHeight w:val="558" w:hRule="exact"/>
        </w:trPr>
        <w:tc>
          <w:tcPr>
            <w:tcW w:w="3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sz w:val="21"/>
              </w:rPr>
              <w:t>Century Europe AB</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6,092,452.41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6.20</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304,622.62</w:t>
            </w:r>
          </w:p>
        </w:tc>
      </w:tr>
      <w:tr>
        <w:trPr>
          <w:trHeight w:val="558" w:hRule="exact"/>
        </w:trPr>
        <w:tc>
          <w:tcPr>
            <w:tcW w:w="3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sz w:val="21"/>
              </w:rPr>
              <w:t>NEDAP ASIA LTD</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5,584,046.06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5.68</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279,202.30</w:t>
            </w:r>
          </w:p>
        </w:tc>
      </w:tr>
      <w:tr>
        <w:trPr>
          <w:trHeight w:val="558" w:hRule="exact"/>
        </w:trPr>
        <w:tc>
          <w:tcPr>
            <w:tcW w:w="388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62,423,473.83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63.52</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3,121,173.69</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2. 其他应收款" w:id="295"/>
      <w:bookmarkEnd w:id="295"/>
      <w:r>
        <w:rPr/>
      </w:r>
      <w:r>
        <w:rPr>
          <w:rFonts w:ascii="宋体" w:hAnsi="宋体" w:cs="宋体" w:eastAsia="宋体" w:hint="default"/>
        </w:rPr>
        <w:t>2.</w:t>
      </w:r>
      <w:r>
        <w:rPr>
          <w:rFonts w:ascii="宋体" w:hAnsi="宋体" w:cs="宋体" w:eastAsia="宋体" w:hint="default"/>
          <w:spacing w:val="-1"/>
        </w:rPr>
        <w:t> </w:t>
      </w:r>
      <w:r>
        <w:rPr/>
        <w:t>其他应收款</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940"/>
        <w:gridCol w:w="1791"/>
        <w:gridCol w:w="1045"/>
        <w:gridCol w:w="1338"/>
        <w:gridCol w:w="1338"/>
        <w:gridCol w:w="1417"/>
      </w:tblGrid>
      <w:tr>
        <w:trPr>
          <w:trHeight w:val="402" w:hRule="exact"/>
        </w:trPr>
        <w:tc>
          <w:tcPr>
            <w:tcW w:w="294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66"/>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93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2940" w:type="dxa"/>
            <w:vMerge/>
            <w:tcBorders>
              <w:left w:val="nil" w:sz="6" w:space="0" w:color="auto"/>
              <w:right w:val="single" w:sz="4" w:space="0" w:color="000000"/>
            </w:tcBorders>
          </w:tcPr>
          <w:p>
            <w:pP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940"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417" w:type="dxa"/>
            <w:vMerge/>
            <w:tcBorders>
              <w:left w:val="single" w:sz="4" w:space="0" w:color="000000"/>
              <w:bottom w:val="single" w:sz="4" w:space="0" w:color="000000"/>
              <w:right w:val="nil" w:sz="6" w:space="0" w:color="auto"/>
            </w:tcBorders>
          </w:tcPr>
          <w:p>
            <w:pPr/>
          </w:p>
        </w:tc>
      </w:tr>
      <w:tr>
        <w:trPr>
          <w:trHeight w:val="714" w:hRule="exact"/>
        </w:trPr>
        <w:tc>
          <w:tcPr>
            <w:tcW w:w="294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292" w:firstLine="1"/>
              <w:jc w:val="left"/>
              <w:rPr>
                <w:rFonts w:ascii="宋体" w:hAnsi="宋体" w:cs="宋体" w:eastAsia="宋体" w:hint="default"/>
                <w:sz w:val="21"/>
                <w:szCs w:val="21"/>
              </w:rPr>
            </w:pPr>
            <w:r>
              <w:rPr>
                <w:rFonts w:ascii="宋体" w:hAnsi="宋体" w:cs="宋体" w:eastAsia="宋体" w:hint="default"/>
                <w:sz w:val="21"/>
                <w:szCs w:val="21"/>
              </w:rPr>
              <w:t>单项金额重大并单项计提坏 账准备</w:t>
            </w:r>
          </w:p>
        </w:tc>
        <w:tc>
          <w:tcPr>
            <w:tcW w:w="1791"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292" w:firstLine="1"/>
              <w:jc w:val="left"/>
              <w:rPr>
                <w:rFonts w:ascii="宋体" w:hAnsi="宋体" w:cs="宋体" w:eastAsia="宋体" w:hint="default"/>
                <w:sz w:val="21"/>
                <w:szCs w:val="21"/>
              </w:rPr>
            </w:pPr>
            <w:r>
              <w:rPr>
                <w:rFonts w:ascii="宋体" w:hAnsi="宋体" w:cs="宋体" w:eastAsia="宋体" w:hint="default"/>
                <w:sz w:val="21"/>
                <w:szCs w:val="21"/>
              </w:rPr>
              <w:t>按信用风险特征组合计提坏 账准备</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1"/>
                <w:szCs w:val="21"/>
              </w:rPr>
            </w:pPr>
            <w:r>
              <w:rPr>
                <w:rFonts w:ascii="宋体"/>
                <w:sz w:val="21"/>
              </w:rPr>
              <w:t>4,067,768.22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center"/>
              <w:rPr>
                <w:rFonts w:ascii="宋体" w:hAnsi="宋体" w:cs="宋体" w:eastAsia="宋体" w:hint="default"/>
                <w:sz w:val="21"/>
                <w:szCs w:val="21"/>
              </w:rPr>
            </w:pPr>
            <w:r>
              <w:rPr>
                <w:rFonts w:ascii="宋体"/>
                <w:sz w:val="21"/>
              </w:rPr>
              <w:t>239,647.45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5.89</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9"/>
              <w:jc w:val="center"/>
              <w:rPr>
                <w:rFonts w:ascii="宋体" w:hAnsi="宋体" w:cs="宋体" w:eastAsia="宋体" w:hint="default"/>
                <w:sz w:val="21"/>
                <w:szCs w:val="21"/>
              </w:rPr>
            </w:pPr>
            <w:r>
              <w:rPr>
                <w:rFonts w:ascii="宋体"/>
                <w:sz w:val="21"/>
              </w:rPr>
              <w:t>3,828,120.77</w:t>
            </w:r>
          </w:p>
        </w:tc>
      </w:tr>
      <w:tr>
        <w:trPr>
          <w:trHeight w:val="714" w:hRule="exact"/>
        </w:trPr>
        <w:tc>
          <w:tcPr>
            <w:tcW w:w="294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292"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 坏账准备</w:t>
            </w:r>
          </w:p>
        </w:tc>
        <w:tc>
          <w:tcPr>
            <w:tcW w:w="1791"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4,067,768.22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 w:right="0"/>
              <w:jc w:val="center"/>
              <w:rPr>
                <w:rFonts w:ascii="宋体" w:hAnsi="宋体" w:cs="宋体" w:eastAsia="宋体" w:hint="default"/>
                <w:sz w:val="21"/>
                <w:szCs w:val="21"/>
              </w:rPr>
            </w:pPr>
            <w:r>
              <w:rPr>
                <w:rFonts w:ascii="宋体"/>
                <w:sz w:val="21"/>
              </w:rPr>
              <w:t>239,647.45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5.89</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9"/>
              <w:jc w:val="center"/>
              <w:rPr>
                <w:rFonts w:ascii="宋体" w:hAnsi="宋体" w:cs="宋体" w:eastAsia="宋体" w:hint="default"/>
                <w:sz w:val="21"/>
                <w:szCs w:val="21"/>
              </w:rPr>
            </w:pPr>
            <w:r>
              <w:rPr>
                <w:rFonts w:ascii="宋体"/>
                <w:sz w:val="21"/>
              </w:rPr>
              <w:t>3,828,120.77</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2957"/>
        <w:gridCol w:w="1772"/>
        <w:gridCol w:w="1006"/>
        <w:gridCol w:w="1358"/>
        <w:gridCol w:w="1360"/>
        <w:gridCol w:w="1417"/>
      </w:tblGrid>
      <w:tr>
        <w:trPr>
          <w:trHeight w:val="402" w:hRule="exact"/>
        </w:trPr>
        <w:tc>
          <w:tcPr>
            <w:tcW w:w="29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3" w:val="left" w:leader="none"/>
              </w:tabs>
              <w:spacing w:line="240" w:lineRule="auto" w:before="166"/>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91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957" w:type="dxa"/>
            <w:vMerge/>
            <w:tcBorders>
              <w:left w:val="nil" w:sz="6" w:space="0" w:color="auto"/>
              <w:right w:val="single" w:sz="4" w:space="0" w:color="000000"/>
            </w:tcBorders>
          </w:tcPr>
          <w:p>
            <w:pP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957" w:type="dxa"/>
            <w:vMerge/>
            <w:tcBorders>
              <w:left w:val="nil" w:sz="6" w:space="0" w:color="auto"/>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9"/>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417" w:type="dxa"/>
            <w:vMerge/>
            <w:tcBorders>
              <w:left w:val="single" w:sz="4" w:space="0" w:color="000000"/>
              <w:bottom w:val="single" w:sz="4" w:space="0" w:color="000000"/>
              <w:right w:val="nil" w:sz="6" w:space="0" w:color="auto"/>
            </w:tcBorders>
          </w:tcPr>
          <w:p>
            <w:pPr/>
          </w:p>
        </w:tc>
      </w:tr>
      <w:tr>
        <w:trPr>
          <w:trHeight w:val="71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309" w:firstLine="1"/>
              <w:jc w:val="left"/>
              <w:rPr>
                <w:rFonts w:ascii="宋体" w:hAnsi="宋体" w:cs="宋体" w:eastAsia="宋体" w:hint="default"/>
                <w:sz w:val="21"/>
                <w:szCs w:val="21"/>
              </w:rPr>
            </w:pPr>
            <w:r>
              <w:rPr>
                <w:rFonts w:ascii="宋体" w:hAnsi="宋体" w:cs="宋体" w:eastAsia="宋体" w:hint="default"/>
                <w:sz w:val="21"/>
                <w:szCs w:val="21"/>
              </w:rPr>
              <w:t>单项金额重大并单项计提坏 账准备</w:t>
            </w:r>
          </w:p>
        </w:tc>
        <w:tc>
          <w:tcPr>
            <w:tcW w:w="177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309" w:firstLine="1"/>
              <w:jc w:val="left"/>
              <w:rPr>
                <w:rFonts w:ascii="宋体" w:hAnsi="宋体" w:cs="宋体" w:eastAsia="宋体" w:hint="default"/>
                <w:sz w:val="21"/>
                <w:szCs w:val="21"/>
              </w:rPr>
            </w:pPr>
            <w:r>
              <w:rPr>
                <w:rFonts w:ascii="宋体" w:hAnsi="宋体" w:cs="宋体" w:eastAsia="宋体" w:hint="default"/>
                <w:sz w:val="21"/>
                <w:szCs w:val="21"/>
              </w:rPr>
              <w:t>按信用风险特征组合计提坏 账准备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3,408,044.43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100.00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21"/>
                <w:szCs w:val="21"/>
              </w:rPr>
            </w:pPr>
            <w:r>
              <w:rPr>
                <w:rFonts w:ascii="宋体"/>
                <w:sz w:val="21"/>
              </w:rPr>
              <w:t>211,129.11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1"/>
                <w:szCs w:val="21"/>
              </w:rPr>
            </w:pPr>
            <w:r>
              <w:rPr>
                <w:rFonts w:ascii="宋体"/>
                <w:sz w:val="21"/>
              </w:rPr>
              <w:t>6.20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9"/>
              <w:jc w:val="center"/>
              <w:rPr>
                <w:rFonts w:ascii="宋体" w:hAnsi="宋体" w:cs="宋体" w:eastAsia="宋体" w:hint="default"/>
                <w:sz w:val="21"/>
                <w:szCs w:val="21"/>
              </w:rPr>
            </w:pPr>
            <w:r>
              <w:rPr>
                <w:rFonts w:ascii="宋体"/>
                <w:sz w:val="21"/>
              </w:rPr>
              <w:t>3,196,915.32</w:t>
            </w:r>
          </w:p>
        </w:tc>
      </w:tr>
      <w:tr>
        <w:trPr>
          <w:trHeight w:val="71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0" w:right="309" w:firstLine="1"/>
              <w:jc w:val="left"/>
              <w:rPr>
                <w:rFonts w:ascii="宋体" w:hAnsi="宋体" w:cs="宋体" w:eastAsia="宋体" w:hint="default"/>
                <w:sz w:val="21"/>
                <w:szCs w:val="21"/>
              </w:rPr>
            </w:pPr>
            <w:r>
              <w:rPr>
                <w:rFonts w:ascii="宋体" w:hAnsi="宋体" w:cs="宋体" w:eastAsia="宋体" w:hint="default"/>
                <w:sz w:val="21"/>
                <w:szCs w:val="21"/>
              </w:rPr>
              <w:t>单项金额不重大但单项计提 坏账准备</w:t>
            </w:r>
          </w:p>
        </w:tc>
        <w:tc>
          <w:tcPr>
            <w:tcW w:w="177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3,408,044.43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100.00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2" w:right="0"/>
              <w:jc w:val="center"/>
              <w:rPr>
                <w:rFonts w:ascii="宋体" w:hAnsi="宋体" w:cs="宋体" w:eastAsia="宋体" w:hint="default"/>
                <w:sz w:val="21"/>
                <w:szCs w:val="21"/>
              </w:rPr>
            </w:pPr>
            <w:r>
              <w:rPr>
                <w:rFonts w:ascii="宋体"/>
                <w:sz w:val="21"/>
              </w:rPr>
              <w:t>211,129.11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6.20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9"/>
              <w:jc w:val="center"/>
              <w:rPr>
                <w:rFonts w:ascii="宋体" w:hAnsi="宋体" w:cs="宋体" w:eastAsia="宋体" w:hint="default"/>
                <w:sz w:val="21"/>
                <w:szCs w:val="21"/>
              </w:rPr>
            </w:pPr>
            <w:r>
              <w:rPr>
                <w:rFonts w:ascii="宋体"/>
                <w:sz w:val="21"/>
              </w:rPr>
              <w:t>3,196,915.32</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组合中，采用账龄分析法计提坏账准备的其他应收款</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998"/>
        <w:gridCol w:w="2622"/>
        <w:gridCol w:w="2624"/>
        <w:gridCol w:w="2626"/>
      </w:tblGrid>
      <w:tr>
        <w:trPr>
          <w:trHeight w:val="402" w:hRule="exact"/>
        </w:trPr>
        <w:tc>
          <w:tcPr>
            <w:tcW w:w="199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87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1998" w:type="dxa"/>
            <w:vMerge/>
            <w:tcBorders>
              <w:left w:val="nil" w:sz="6" w:space="0" w:color="auto"/>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74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3,948,587.52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197,429.38</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83,180.70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8,318.07</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年</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900.00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30.00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33,000.00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33,000.00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100.00</w:t>
            </w:r>
          </w:p>
        </w:tc>
      </w:tr>
      <w:tr>
        <w:trPr>
          <w:trHeight w:val="558"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4,067,768.22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239,647.45</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5.89</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 </w:t>
      </w:r>
      <w:r>
        <w:rPr/>
        <w:t>本期计提坏账准备金额</w:t>
      </w:r>
      <w:r>
        <w:rPr>
          <w:spacing w:val="-54"/>
        </w:rPr>
        <w:t> </w:t>
      </w:r>
      <w:r>
        <w:rPr>
          <w:rFonts w:ascii="宋体" w:hAnsi="宋体" w:cs="宋体" w:eastAsia="宋体" w:hint="default"/>
        </w:rPr>
        <w:t>28,518.34</w:t>
      </w:r>
      <w:r>
        <w:rPr>
          <w:rFonts w:ascii="宋体" w:hAnsi="宋体" w:cs="宋体" w:eastAsia="宋体" w:hint="default"/>
          <w:spacing w:val="-53"/>
        </w:rPr>
        <w:t> </w:t>
      </w:r>
      <w:r>
        <w:rPr/>
        <w:t>元。</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(3)</w:t>
      </w:r>
      <w:r>
        <w:rPr>
          <w:rFonts w:ascii="宋体" w:hAnsi="宋体" w:cs="宋体" w:eastAsia="宋体" w:hint="default"/>
          <w:spacing w:val="-1"/>
        </w:rPr>
        <w:t> </w:t>
      </w:r>
      <w:r>
        <w:rPr/>
        <w:t>其他应收款款项性质分类情况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47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2"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308,000.00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283,000.00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2,519,209.00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1,759,768.22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605,835.43</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4,067,768.22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3,408,044.43</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(4)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3"/>
        <w:rPr>
          <w:rFonts w:ascii="宋体" w:hAnsi="宋体" w:cs="宋体" w:eastAsia="宋体" w:hint="default"/>
          <w:sz w:val="12"/>
          <w:szCs w:val="12"/>
        </w:rPr>
      </w:pPr>
    </w:p>
    <w:tbl>
      <w:tblPr>
        <w:tblW w:w="0" w:type="auto"/>
        <w:jc w:val="left"/>
        <w:tblInd w:w="973" w:type="dxa"/>
        <w:tblLayout w:type="fixed"/>
        <w:tblCellMar>
          <w:top w:w="0" w:type="dxa"/>
          <w:left w:w="0" w:type="dxa"/>
          <w:bottom w:w="0" w:type="dxa"/>
          <w:right w:w="0" w:type="dxa"/>
        </w:tblCellMar>
        <w:tblLook w:val="01E0"/>
      </w:tblPr>
      <w:tblGrid>
        <w:gridCol w:w="3620"/>
        <w:gridCol w:w="1292"/>
        <w:gridCol w:w="1501"/>
        <w:gridCol w:w="978"/>
        <w:gridCol w:w="1476"/>
        <w:gridCol w:w="1476"/>
      </w:tblGrid>
      <w:tr>
        <w:trPr>
          <w:trHeight w:val="714"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账龄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9" w:right="50" w:firstLine="51"/>
              <w:jc w:val="left"/>
              <w:rPr>
                <w:rFonts w:ascii="宋体" w:hAnsi="宋体" w:cs="宋体" w:eastAsia="宋体" w:hint="default"/>
                <w:sz w:val="21"/>
                <w:szCs w:val="21"/>
              </w:rPr>
            </w:pPr>
            <w:r>
              <w:rPr>
                <w:rFonts w:ascii="宋体" w:hAnsi="宋体" w:cs="宋体" w:eastAsia="宋体" w:hint="default"/>
                <w:sz w:val="21"/>
                <w:szCs w:val="21"/>
              </w:rPr>
              <w:t>占其他应收款 余额的比例</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8"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拆借款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2,000,000.00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49.17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100,000.00</w:t>
            </w:r>
          </w:p>
        </w:tc>
      </w:tr>
      <w:tr>
        <w:trPr>
          <w:trHeight w:val="558"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杭州创辉医疗电子设备有限公司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380,000.00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center"/>
              <w:rPr>
                <w:rFonts w:ascii="宋体" w:hAnsi="宋体" w:cs="宋体" w:eastAsia="宋体" w:hint="default"/>
                <w:sz w:val="21"/>
                <w:szCs w:val="21"/>
              </w:rPr>
            </w:pPr>
            <w:r>
              <w:rPr>
                <w:rFonts w:ascii="宋体"/>
                <w:sz w:val="21"/>
              </w:rPr>
              <w:t>9.34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19,000.00</w:t>
            </w:r>
          </w:p>
        </w:tc>
      </w:tr>
      <w:tr>
        <w:trPr>
          <w:trHeight w:val="558"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377,358.49</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center"/>
              <w:rPr>
                <w:rFonts w:ascii="宋体" w:hAnsi="宋体" w:cs="宋体" w:eastAsia="宋体" w:hint="default"/>
                <w:sz w:val="21"/>
                <w:szCs w:val="21"/>
              </w:rPr>
            </w:pPr>
            <w:r>
              <w:rPr>
                <w:rFonts w:ascii="宋体"/>
                <w:sz w:val="21"/>
              </w:rPr>
              <w:t>9.28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18,867.92</w:t>
            </w:r>
          </w:p>
        </w:tc>
      </w:tr>
      <w:tr>
        <w:trPr>
          <w:trHeight w:val="558"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浙江天册律师事务所</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330,188.68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center"/>
              <w:rPr>
                <w:rFonts w:ascii="宋体" w:hAnsi="宋体" w:cs="宋体" w:eastAsia="宋体" w:hint="default"/>
                <w:sz w:val="21"/>
                <w:szCs w:val="21"/>
              </w:rPr>
            </w:pPr>
            <w:r>
              <w:rPr>
                <w:rFonts w:ascii="宋体"/>
                <w:sz w:val="21"/>
              </w:rPr>
              <w:t>8.12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21"/>
                <w:szCs w:val="21"/>
              </w:rPr>
            </w:pPr>
            <w:r>
              <w:rPr>
                <w:rFonts w:ascii="宋体"/>
                <w:sz w:val="21"/>
              </w:rPr>
              <w:t>16,509.43</w:t>
            </w:r>
          </w:p>
        </w:tc>
      </w:tr>
      <w:tr>
        <w:trPr>
          <w:trHeight w:val="558"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173,616.00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center"/>
              <w:rPr>
                <w:rFonts w:ascii="宋体" w:hAnsi="宋体" w:cs="宋体" w:eastAsia="宋体" w:hint="default"/>
                <w:sz w:val="21"/>
                <w:szCs w:val="21"/>
              </w:rPr>
            </w:pPr>
            <w:r>
              <w:rPr>
                <w:rFonts w:ascii="宋体"/>
                <w:sz w:val="21"/>
              </w:rPr>
              <w:t>4.27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8,680.80</w:t>
            </w:r>
          </w:p>
        </w:tc>
      </w:tr>
      <w:tr>
        <w:trPr>
          <w:trHeight w:val="558" w:hRule="exact"/>
        </w:trPr>
        <w:tc>
          <w:tcPr>
            <w:tcW w:w="362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3,261,163.17</w:t>
            </w:r>
          </w:p>
        </w:tc>
        <w:tc>
          <w:tcPr>
            <w:tcW w:w="97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80.18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163,058.15</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3. 长期股权投资" w:id="296"/>
      <w:bookmarkEnd w:id="296"/>
      <w:r>
        <w:rPr/>
      </w:r>
      <w:r>
        <w:rPr>
          <w:rFonts w:ascii="宋体" w:hAnsi="宋体" w:cs="宋体" w:eastAsia="宋体" w:hint="default"/>
        </w:rPr>
        <w:t>3.</w:t>
      </w:r>
      <w:r>
        <w:rPr>
          <w:rFonts w:ascii="宋体" w:hAnsi="宋体" w:cs="宋体" w:eastAsia="宋体" w:hint="default"/>
          <w:spacing w:val="-1"/>
        </w:rPr>
        <w:t> </w:t>
      </w:r>
      <w:r>
        <w:rPr/>
        <w:t>长期股权投资</w:t>
      </w:r>
    </w:p>
    <w:p>
      <w:pPr>
        <w:spacing w:line="240" w:lineRule="auto" w:before="12"/>
        <w:rPr>
          <w:rFonts w:ascii="宋体" w:hAnsi="宋体" w:cs="宋体" w:eastAsia="宋体" w:hint="default"/>
          <w:sz w:val="17"/>
          <w:szCs w:val="17"/>
        </w:rPr>
      </w:pPr>
    </w:p>
    <w:p>
      <w:pPr>
        <w:pStyle w:val="BodyText"/>
        <w:spacing w:line="240" w:lineRule="auto" w:before="0"/>
        <w:ind w:left="1553" w:right="0"/>
        <w:jc w:val="left"/>
      </w:pPr>
      <w:r>
        <w:rPr/>
        <w:pict>
          <v:shape style="position:absolute;margin-left:34.439999pt;margin-top:22.163664pt;width:561.4pt;height:140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8"/>
                    <w:gridCol w:w="1967"/>
                    <w:gridCol w:w="1148"/>
                    <w:gridCol w:w="1968"/>
                    <w:gridCol w:w="1803"/>
                    <w:gridCol w:w="944"/>
                    <w:gridCol w:w="1565"/>
                  </w:tblGrid>
                  <w:tr>
                    <w:trPr>
                      <w:trHeight w:val="402" w:hRule="exact"/>
                    </w:trPr>
                    <w:tc>
                      <w:tcPr>
                        <w:tcW w:w="181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9"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31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383"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714" w:hRule="exact"/>
                    </w:trPr>
                    <w:tc>
                      <w:tcPr>
                        <w:tcW w:w="1818"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4"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8"/>
                          <w:ind w:left="3"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0"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1,541,835,024.75</w:t>
                        </w:r>
                      </w:p>
                    </w:tc>
                    <w:tc>
                      <w:tcPr>
                        <w:tcW w:w="1148"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1,541,835,024.75</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8" w:right="0"/>
                          <w:jc w:val="center"/>
                          <w:rPr>
                            <w:rFonts w:ascii="宋体" w:hAnsi="宋体" w:cs="宋体" w:eastAsia="宋体" w:hint="default"/>
                            <w:sz w:val="21"/>
                            <w:szCs w:val="21"/>
                          </w:rPr>
                        </w:pPr>
                        <w:r>
                          <w:rPr>
                            <w:rFonts w:ascii="宋体"/>
                            <w:sz w:val="21"/>
                          </w:rPr>
                          <w:t>452,020,393.48</w:t>
                        </w:r>
                      </w:p>
                    </w:tc>
                    <w:tc>
                      <w:tcPr>
                        <w:tcW w:w="94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7"/>
                          <w:jc w:val="right"/>
                          <w:rPr>
                            <w:rFonts w:ascii="宋体" w:hAnsi="宋体" w:cs="宋体" w:eastAsia="宋体" w:hint="default"/>
                            <w:sz w:val="21"/>
                            <w:szCs w:val="21"/>
                          </w:rPr>
                        </w:pPr>
                        <w:r>
                          <w:rPr>
                            <w:rFonts w:ascii="宋体"/>
                            <w:sz w:val="21"/>
                          </w:rPr>
                          <w:t>452,020,393.4</w:t>
                        </w:r>
                      </w:p>
                    </w:tc>
                  </w:tr>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120,018,380.42</w:t>
                        </w:r>
                      </w:p>
                    </w:tc>
                    <w:tc>
                      <w:tcPr>
                        <w:tcW w:w="1148"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120,018,380.42</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8" w:right="0"/>
                          <w:jc w:val="center"/>
                          <w:rPr>
                            <w:rFonts w:ascii="宋体" w:hAnsi="宋体" w:cs="宋体" w:eastAsia="宋体" w:hint="default"/>
                            <w:sz w:val="21"/>
                            <w:szCs w:val="21"/>
                          </w:rPr>
                        </w:pPr>
                        <w:r>
                          <w:rPr>
                            <w:rFonts w:ascii="宋体"/>
                            <w:sz w:val="21"/>
                          </w:rPr>
                          <w:t>114,106,504.57</w:t>
                        </w:r>
                      </w:p>
                    </w:tc>
                    <w:tc>
                      <w:tcPr>
                        <w:tcW w:w="94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7"/>
                          <w:jc w:val="right"/>
                          <w:rPr>
                            <w:rFonts w:ascii="宋体" w:hAnsi="宋体" w:cs="宋体" w:eastAsia="宋体" w:hint="default"/>
                            <w:sz w:val="21"/>
                            <w:szCs w:val="21"/>
                          </w:rPr>
                        </w:pPr>
                        <w:r>
                          <w:rPr>
                            <w:rFonts w:ascii="宋体"/>
                            <w:sz w:val="21"/>
                          </w:rPr>
                          <w:t>114,106,504.5</w:t>
                        </w:r>
                      </w:p>
                    </w:tc>
                  </w:tr>
                  <w:tr>
                    <w:trPr>
                      <w:trHeight w:val="55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1,661,853,405.17</w:t>
                        </w:r>
                      </w:p>
                    </w:tc>
                    <w:tc>
                      <w:tcPr>
                        <w:tcW w:w="1148"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1,661,853,405.17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8" w:right="0"/>
                          <w:jc w:val="center"/>
                          <w:rPr>
                            <w:rFonts w:ascii="宋体" w:hAnsi="宋体" w:cs="宋体" w:eastAsia="宋体" w:hint="default"/>
                            <w:sz w:val="21"/>
                            <w:szCs w:val="21"/>
                          </w:rPr>
                        </w:pPr>
                        <w:r>
                          <w:rPr>
                            <w:rFonts w:ascii="宋体"/>
                            <w:sz w:val="21"/>
                          </w:rPr>
                          <w:t>566,126,898.05</w:t>
                        </w:r>
                      </w:p>
                    </w:tc>
                    <w:tc>
                      <w:tcPr>
                        <w:tcW w:w="94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7"/>
                          <w:jc w:val="right"/>
                          <w:rPr>
                            <w:rFonts w:ascii="宋体" w:hAnsi="宋体" w:cs="宋体" w:eastAsia="宋体" w:hint="default"/>
                            <w:sz w:val="21"/>
                            <w:szCs w:val="21"/>
                          </w:rPr>
                        </w:pPr>
                        <w:r>
                          <w:rPr>
                            <w:rFonts w:ascii="宋体"/>
                            <w:sz w:val="21"/>
                          </w:rPr>
                          <w:t>566,126,898.0</w:t>
                        </w:r>
                      </w:p>
                    </w:tc>
                  </w:tr>
                </w:tbl>
                <w:p>
                  <w:pPr/>
                </w:p>
              </w:txbxContent>
            </v:textbox>
            <w10:wrap type="none"/>
          </v:shape>
        </w:pict>
      </w: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(2)</w:t>
      </w:r>
      <w:r>
        <w:rPr>
          <w:rFonts w:ascii="宋体" w:hAnsi="宋体" w:cs="宋体" w:eastAsia="宋体" w:hint="default"/>
          <w:spacing w:val="-1"/>
        </w:rPr>
        <w:t> </w:t>
      </w:r>
      <w:r>
        <w:rPr/>
        <w:t>对子公司投资</w:t>
      </w:r>
    </w:p>
    <w:p>
      <w:pPr>
        <w:spacing w:line="240" w:lineRule="auto" w:before="13"/>
        <w:rPr>
          <w:rFonts w:ascii="宋体" w:hAnsi="宋体" w:cs="宋体" w:eastAsia="宋体" w:hint="default"/>
          <w:sz w:val="12"/>
          <w:szCs w:val="12"/>
        </w:rPr>
      </w:pPr>
    </w:p>
    <w:tbl>
      <w:tblPr>
        <w:tblW w:w="0" w:type="auto"/>
        <w:jc w:val="right"/>
        <w:tblLayout w:type="fixed"/>
        <w:tblCellMar>
          <w:top w:w="0" w:type="dxa"/>
          <w:left w:w="0" w:type="dxa"/>
          <w:bottom w:w="0" w:type="dxa"/>
          <w:right w:w="0" w:type="dxa"/>
        </w:tblCellMar>
        <w:tblLook w:val="01E0"/>
      </w:tblPr>
      <w:tblGrid>
        <w:gridCol w:w="1943"/>
        <w:gridCol w:w="1802"/>
        <w:gridCol w:w="1967"/>
        <w:gridCol w:w="1516"/>
        <w:gridCol w:w="1967"/>
        <w:gridCol w:w="1147"/>
        <w:gridCol w:w="870"/>
      </w:tblGrid>
      <w:tr>
        <w:trPr>
          <w:trHeight w:val="75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55" w:right="139"/>
              <w:jc w:val="left"/>
              <w:rPr>
                <w:rFonts w:ascii="宋体" w:hAnsi="宋体" w:cs="宋体" w:eastAsia="宋体" w:hint="default"/>
                <w:sz w:val="21"/>
                <w:szCs w:val="21"/>
              </w:rPr>
            </w:pPr>
            <w:r>
              <w:rPr>
                <w:rFonts w:ascii="宋体" w:hAnsi="宋体" w:cs="宋体" w:eastAsia="宋体" w:hint="default"/>
                <w:sz w:val="21"/>
                <w:szCs w:val="21"/>
              </w:rPr>
              <w:t>本期计提 减值准备</w:t>
            </w:r>
          </w:p>
        </w:tc>
        <w:tc>
          <w:tcPr>
            <w:tcW w:w="870"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6"/>
              <w:ind w:left="159" w:right="-30" w:hanging="105"/>
              <w:jc w:val="left"/>
              <w:rPr>
                <w:rFonts w:ascii="宋体" w:hAnsi="宋体" w:cs="宋体" w:eastAsia="宋体" w:hint="default"/>
                <w:sz w:val="21"/>
                <w:szCs w:val="21"/>
              </w:rPr>
            </w:pPr>
            <w:r>
              <w:rPr>
                <w:rFonts w:ascii="宋体" w:hAnsi="宋体" w:cs="宋体" w:eastAsia="宋体" w:hint="default"/>
                <w:sz w:val="21"/>
                <w:szCs w:val="21"/>
              </w:rPr>
              <w:t>减值准备 期末数</w:t>
            </w:r>
          </w:p>
        </w:tc>
      </w:tr>
    </w:tbl>
    <w:p>
      <w:pPr>
        <w:spacing w:after="0" w:line="307"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35"/>
        <w:ind w:right="0"/>
        <w:jc w:val="left"/>
      </w:pPr>
      <w:r>
        <w:rPr/>
        <w:pict>
          <v:shape style="position:absolute;margin-left:34.439999pt;margin-top:-480.366333pt;width:561.4pt;height:476.9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3"/>
                    <w:gridCol w:w="1802"/>
                    <w:gridCol w:w="1967"/>
                    <w:gridCol w:w="1516"/>
                    <w:gridCol w:w="1967"/>
                    <w:gridCol w:w="1147"/>
                    <w:gridCol w:w="870"/>
                  </w:tblGrid>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杭州思创安防科技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4,666,112.14</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4,666,112.14</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杭州思越科技有限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5,000,000.00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5,000,000.00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江苏中科思创传感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9,000,000.00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9,000,000.00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浙江思创理德物联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28,637,501.00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1"/>
                            <w:szCs w:val="21"/>
                          </w:rPr>
                        </w:pPr>
                        <w:r>
                          <w:rPr>
                            <w:rFonts w:ascii="宋体"/>
                            <w:sz w:val="21"/>
                          </w:rPr>
                          <w:t>28,637,501.00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杭州中科思创射频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识别技术有限公司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4,500,000.00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4,500,000.00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中瑞思创（香港）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国际有限公司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9,815,780.34</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9,815,780.34</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杭州思创汇联科技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200,000,000.00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200,000,000.00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上扬无限射频科技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扬州有限公司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160,000,000.00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160,000,000.00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杭州思创宣道信息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3,500,000.00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3,500,000.00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绿泰信息科技（上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海）有限公司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19,200,000.00</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1"/>
                            <w:szCs w:val="21"/>
                          </w:rPr>
                        </w:pPr>
                        <w:r>
                          <w:rPr>
                            <w:rFonts w:ascii="宋体"/>
                            <w:sz w:val="21"/>
                          </w:rPr>
                          <w:t>19,200,000.00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7,701,000.00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9,574,631.27</w:t>
                        </w: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17,275,631.27</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left"/>
                          <w:rPr>
                            <w:rFonts w:ascii="宋体" w:hAnsi="宋体" w:cs="宋体" w:eastAsia="宋体" w:hint="default"/>
                            <w:sz w:val="21"/>
                            <w:szCs w:val="21"/>
                          </w:rPr>
                        </w:pPr>
                        <w:r>
                          <w:rPr>
                            <w:rFonts w:ascii="宋体" w:hAnsi="宋体" w:cs="宋体" w:eastAsia="宋体" w:hint="default"/>
                            <w:spacing w:val="3"/>
                            <w:sz w:val="21"/>
                            <w:szCs w:val="21"/>
                          </w:rPr>
                          <w:t>浙江省沃森智慧医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疗研究院</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2,000,000.00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2,000,000.00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医惠科技公司</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1,087,240,000.00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1,087,240,000.00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452,020,393.48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1,098,814,631.27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9,000,000.00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1,541,835,024.75</w:t>
                        </w:r>
                      </w:p>
                    </w:tc>
                    <w:tc>
                      <w:tcPr>
                        <w:tcW w:w="114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(3)</w:t>
      </w:r>
      <w:r>
        <w:rPr>
          <w:rFonts w:ascii="宋体" w:hAnsi="宋体" w:cs="宋体" w:eastAsia="宋体" w:hint="default"/>
          <w:spacing w:val="-1"/>
        </w:rPr>
        <w:t> </w:t>
      </w:r>
      <w:r>
        <w:rPr/>
        <w:t>对联营企业投资</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698"/>
        <w:gridCol w:w="1706"/>
        <w:gridCol w:w="1629"/>
        <w:gridCol w:w="1612"/>
        <w:gridCol w:w="1612"/>
        <w:gridCol w:w="1613"/>
      </w:tblGrid>
      <w:tr>
        <w:trPr>
          <w:trHeight w:val="402" w:hRule="exact"/>
        </w:trPr>
        <w:tc>
          <w:tcPr>
            <w:tcW w:w="169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35"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2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646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30"/>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754" w:hRule="exact"/>
        </w:trPr>
        <w:tc>
          <w:tcPr>
            <w:tcW w:w="1698" w:type="dxa"/>
            <w:vMerge/>
            <w:tcBorders>
              <w:left w:val="nil" w:sz="6" w:space="0" w:color="auto"/>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374" w:right="70" w:hanging="315"/>
              <w:jc w:val="left"/>
              <w:rPr>
                <w:rFonts w:ascii="宋体" w:hAnsi="宋体" w:cs="宋体" w:eastAsia="宋体" w:hint="default"/>
                <w:sz w:val="21"/>
                <w:szCs w:val="21"/>
              </w:rPr>
            </w:pPr>
            <w:r>
              <w:rPr>
                <w:rFonts w:ascii="宋体" w:hAnsi="宋体" w:cs="宋体" w:eastAsia="宋体" w:hint="default"/>
                <w:sz w:val="21"/>
                <w:szCs w:val="21"/>
              </w:rPr>
              <w:t>权益法下确认的 投资损益</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6"/>
              <w:ind w:left="374" w:right="391"/>
              <w:jc w:val="left"/>
              <w:rPr>
                <w:rFonts w:ascii="宋体" w:hAnsi="宋体" w:cs="宋体" w:eastAsia="宋体" w:hint="default"/>
                <w:sz w:val="21"/>
                <w:szCs w:val="21"/>
              </w:rPr>
            </w:pPr>
            <w:r>
              <w:rPr>
                <w:rFonts w:ascii="宋体" w:hAnsi="宋体" w:cs="宋体" w:eastAsia="宋体" w:hint="default"/>
                <w:sz w:val="21"/>
                <w:szCs w:val="21"/>
              </w:rPr>
              <w:t>其他综合 收益调整</w:t>
            </w:r>
          </w:p>
        </w:tc>
      </w:tr>
      <w:tr>
        <w:trPr>
          <w:trHeight w:val="558" w:hRule="exact"/>
        </w:trPr>
        <w:tc>
          <w:tcPr>
            <w:tcW w:w="1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瑞章公司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6" w:right="0"/>
              <w:jc w:val="center"/>
              <w:rPr>
                <w:rFonts w:ascii="宋体" w:hAnsi="宋体" w:cs="宋体" w:eastAsia="宋体" w:hint="default"/>
                <w:sz w:val="21"/>
                <w:szCs w:val="21"/>
              </w:rPr>
            </w:pPr>
            <w:r>
              <w:rPr>
                <w:rFonts w:ascii="宋体"/>
                <w:sz w:val="21"/>
              </w:rPr>
              <w:t>61,551,870.19</w:t>
            </w:r>
          </w:p>
        </w:tc>
        <w:tc>
          <w:tcPr>
            <w:tcW w:w="1629"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-1,933,606.71</w:t>
            </w: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江苏钜芯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6" w:right="0"/>
              <w:jc w:val="center"/>
              <w:rPr>
                <w:rFonts w:ascii="宋体" w:hAnsi="宋体" w:cs="宋体" w:eastAsia="宋体" w:hint="default"/>
                <w:sz w:val="21"/>
                <w:szCs w:val="21"/>
              </w:rPr>
            </w:pPr>
            <w:r>
              <w:rPr>
                <w:rFonts w:ascii="宋体"/>
                <w:sz w:val="21"/>
              </w:rPr>
              <w:t>52,554,634.38</w:t>
            </w:r>
          </w:p>
        </w:tc>
        <w:tc>
          <w:tcPr>
            <w:tcW w:w="1629"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4,552,753.69</w:t>
            </w: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698"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105"/>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center"/>
              <w:rPr>
                <w:rFonts w:ascii="宋体" w:hAnsi="宋体" w:cs="宋体" w:eastAsia="宋体" w:hint="default"/>
                <w:sz w:val="21"/>
                <w:szCs w:val="21"/>
              </w:rPr>
            </w:pPr>
            <w:r>
              <w:rPr>
                <w:rFonts w:ascii="宋体"/>
                <w:sz w:val="21"/>
              </w:rPr>
              <w:t>114,106,504.57</w:t>
            </w:r>
          </w:p>
        </w:tc>
        <w:tc>
          <w:tcPr>
            <w:tcW w:w="1629"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z w:val="21"/>
              </w:rPr>
              <w:t>2,619,146.98</w:t>
            </w:r>
          </w:p>
        </w:tc>
        <w:tc>
          <w:tcPr>
            <w:tcW w:w="161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1666"/>
        <w:gridCol w:w="5337"/>
        <w:gridCol w:w="1708"/>
        <w:gridCol w:w="1145"/>
      </w:tblGrid>
      <w:tr>
        <w:trPr>
          <w:trHeight w:val="403"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18"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5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33" w:right="0"/>
              <w:jc w:val="left"/>
              <w:rPr>
                <w:rFonts w:ascii="宋体" w:hAnsi="宋体" w:cs="宋体" w:eastAsia="宋体" w:hint="default"/>
                <w:sz w:val="21"/>
                <w:szCs w:val="21"/>
              </w:rPr>
            </w:pPr>
            <w:r>
              <w:rPr>
                <w:rFonts w:ascii="宋体" w:hAnsi="宋体" w:cs="宋体" w:eastAsia="宋体" w:hint="default"/>
                <w:sz w:val="21"/>
                <w:szCs w:val="21"/>
              </w:rPr>
              <w:t>减值准备</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1680"/>
        <w:gridCol w:w="1498"/>
        <w:gridCol w:w="1436"/>
        <w:gridCol w:w="1118"/>
        <w:gridCol w:w="1285"/>
        <w:gridCol w:w="1708"/>
        <w:gridCol w:w="1145"/>
      </w:tblGrid>
      <w:tr>
        <w:trPr>
          <w:trHeight w:val="754" w:hRule="exact"/>
        </w:trPr>
        <w:tc>
          <w:tcPr>
            <w:tcW w:w="1680" w:type="dxa"/>
            <w:tcBorders>
              <w:top w:val="single" w:sz="4" w:space="0" w:color="000000"/>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421" w:right="434"/>
              <w:jc w:val="left"/>
              <w:rPr>
                <w:rFonts w:ascii="宋体" w:hAnsi="宋体" w:cs="宋体" w:eastAsia="宋体" w:hint="default"/>
                <w:sz w:val="21"/>
                <w:szCs w:val="21"/>
              </w:rPr>
            </w:pPr>
            <w:r>
              <w:rPr>
                <w:rFonts w:ascii="宋体" w:hAnsi="宋体" w:cs="宋体" w:eastAsia="宋体" w:hint="default"/>
                <w:sz w:val="21"/>
                <w:szCs w:val="21"/>
              </w:rPr>
              <w:t>其他权 益变动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01" w:right="66" w:hanging="105"/>
              <w:jc w:val="left"/>
              <w:rPr>
                <w:rFonts w:ascii="宋体" w:hAnsi="宋体" w:cs="宋体" w:eastAsia="宋体" w:hint="default"/>
                <w:sz w:val="21"/>
                <w:szCs w:val="21"/>
              </w:rPr>
            </w:pPr>
            <w:r>
              <w:rPr>
                <w:rFonts w:ascii="宋体" w:hAnsi="宋体" w:cs="宋体" w:eastAsia="宋体" w:hint="default"/>
                <w:sz w:val="21"/>
                <w:szCs w:val="21"/>
              </w:rPr>
              <w:t>宣告发放现金 股利或利润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32" w:right="245"/>
              <w:jc w:val="left"/>
              <w:rPr>
                <w:rFonts w:ascii="宋体" w:hAnsi="宋体" w:cs="宋体" w:eastAsia="宋体" w:hint="default"/>
                <w:sz w:val="21"/>
                <w:szCs w:val="21"/>
              </w:rPr>
            </w:pPr>
            <w:r>
              <w:rPr>
                <w:rFonts w:ascii="宋体" w:hAnsi="宋体" w:cs="宋体" w:eastAsia="宋体" w:hint="default"/>
                <w:sz w:val="21"/>
                <w:szCs w:val="21"/>
              </w:rPr>
              <w:t>计提减 值准备</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711"/>
              <w:jc w:val="right"/>
              <w:rPr>
                <w:rFonts w:ascii="宋体" w:hAnsi="宋体" w:cs="宋体" w:eastAsia="宋体" w:hint="default"/>
                <w:sz w:val="21"/>
                <w:szCs w:val="21"/>
              </w:rPr>
            </w:pPr>
            <w:r>
              <w:rPr>
                <w:rFonts w:ascii="宋体" w:hAnsi="宋体" w:cs="宋体" w:eastAsia="宋体" w:hint="default"/>
                <w:sz w:val="21"/>
                <w:szCs w:val="21"/>
              </w:rPr>
              <w:t>瑞章公司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center"/>
              <w:rPr>
                <w:rFonts w:ascii="宋体" w:hAnsi="宋体" w:cs="宋体" w:eastAsia="宋体" w:hint="default"/>
                <w:sz w:val="21"/>
                <w:szCs w:val="21"/>
              </w:rPr>
            </w:pPr>
            <w:r>
              <w:rPr>
                <w:rFonts w:ascii="宋体"/>
                <w:sz w:val="21"/>
              </w:rPr>
              <w:t>3,292,728.87</w:t>
            </w:r>
          </w:p>
        </w:tc>
        <w:tc>
          <w:tcPr>
            <w:tcW w:w="143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8" w:right="0"/>
              <w:jc w:val="center"/>
              <w:rPr>
                <w:rFonts w:ascii="宋体" w:hAnsi="宋体" w:cs="宋体" w:eastAsia="宋体" w:hint="default"/>
                <w:sz w:val="21"/>
                <w:szCs w:val="21"/>
              </w:rPr>
            </w:pPr>
            <w:r>
              <w:rPr>
                <w:rFonts w:ascii="宋体"/>
                <w:sz w:val="21"/>
              </w:rPr>
              <w:t>62,910,992.35</w:t>
            </w: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711"/>
              <w:jc w:val="right"/>
              <w:rPr>
                <w:rFonts w:ascii="宋体" w:hAnsi="宋体" w:cs="宋体" w:eastAsia="宋体" w:hint="default"/>
                <w:sz w:val="21"/>
                <w:szCs w:val="21"/>
              </w:rPr>
            </w:pPr>
            <w:r>
              <w:rPr>
                <w:rFonts w:ascii="宋体" w:hAnsi="宋体" w:cs="宋体" w:eastAsia="宋体" w:hint="default"/>
                <w:sz w:val="21"/>
                <w:szCs w:val="21"/>
              </w:rPr>
              <w:t>江苏钜芯</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8" w:right="0"/>
              <w:jc w:val="center"/>
              <w:rPr>
                <w:rFonts w:ascii="宋体" w:hAnsi="宋体" w:cs="宋体" w:eastAsia="宋体" w:hint="default"/>
                <w:sz w:val="21"/>
                <w:szCs w:val="21"/>
              </w:rPr>
            </w:pPr>
            <w:r>
              <w:rPr>
                <w:rFonts w:ascii="宋体"/>
                <w:sz w:val="21"/>
              </w:rPr>
              <w:t>57,107,388.07</w:t>
            </w: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05"/>
              <w:ind w:right="709"/>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center"/>
              <w:rPr>
                <w:rFonts w:ascii="宋体" w:hAnsi="宋体" w:cs="宋体" w:eastAsia="宋体" w:hint="default"/>
                <w:sz w:val="21"/>
                <w:szCs w:val="21"/>
              </w:rPr>
            </w:pPr>
            <w:r>
              <w:rPr>
                <w:rFonts w:ascii="宋体"/>
                <w:sz w:val="21"/>
              </w:rPr>
              <w:t>3,292,728.87</w:t>
            </w:r>
          </w:p>
        </w:tc>
        <w:tc>
          <w:tcPr>
            <w:tcW w:w="143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center"/>
              <w:rPr>
                <w:rFonts w:ascii="宋体" w:hAnsi="宋体" w:cs="宋体" w:eastAsia="宋体" w:hint="default"/>
                <w:sz w:val="21"/>
                <w:szCs w:val="21"/>
              </w:rPr>
            </w:pPr>
            <w:r>
              <w:rPr>
                <w:rFonts w:ascii="宋体"/>
                <w:sz w:val="21"/>
              </w:rPr>
              <w:t>120,018,380.42</w:t>
            </w:r>
          </w:p>
        </w:tc>
        <w:tc>
          <w:tcPr>
            <w:tcW w:w="114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4" w:lineRule="auto" w:before="35"/>
        <w:ind w:right="7708"/>
        <w:jc w:val="left"/>
      </w:pPr>
      <w:bookmarkStart w:name="(二) 母公司利润表项目注释" w:id="297"/>
      <w:bookmarkEnd w:id="29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母公司利润表项目注释 </w:t>
      </w:r>
      <w:bookmarkStart w:name="1. 营业收入/营业成本" w:id="298"/>
      <w:bookmarkEnd w:id="298"/>
      <w:r>
        <w:rPr/>
      </w:r>
      <w:r>
        <w:rPr>
          <w:rFonts w:ascii="宋体" w:hAnsi="宋体" w:cs="宋体" w:eastAsia="宋体" w:hint="default"/>
        </w:rPr>
        <w:t>1.</w:t>
      </w:r>
      <w:r>
        <w:rPr>
          <w:rFonts w:ascii="宋体" w:hAnsi="宋体" w:cs="宋体" w:eastAsia="宋体" w:hint="default"/>
          <w:spacing w:val="-1"/>
        </w:rPr>
        <w:t> </w:t>
      </w:r>
      <w:r>
        <w:rPr/>
        <w:t>营业收入</w:t>
      </w:r>
      <w:r>
        <w:rPr>
          <w:rFonts w:ascii="宋体" w:hAnsi="宋体" w:cs="宋体" w:eastAsia="宋体" w:hint="default"/>
        </w:rPr>
        <w:t>/</w:t>
      </w:r>
      <w:r>
        <w:rPr/>
        <w:t>营业成本</w:t>
      </w:r>
    </w:p>
    <w:tbl>
      <w:tblPr>
        <w:tblW w:w="0" w:type="auto"/>
        <w:jc w:val="left"/>
        <w:tblInd w:w="1006" w:type="dxa"/>
        <w:tblLayout w:type="fixed"/>
        <w:tblCellMar>
          <w:top w:w="0" w:type="dxa"/>
          <w:left w:w="0" w:type="dxa"/>
          <w:bottom w:w="0" w:type="dxa"/>
          <w:right w:w="0" w:type="dxa"/>
        </w:tblCellMar>
        <w:tblLook w:val="01E0"/>
      </w:tblPr>
      <w:tblGrid>
        <w:gridCol w:w="1940"/>
        <w:gridCol w:w="2133"/>
        <w:gridCol w:w="2090"/>
        <w:gridCol w:w="1986"/>
        <w:gridCol w:w="2154"/>
      </w:tblGrid>
      <w:tr>
        <w:trPr>
          <w:trHeight w:val="402" w:hRule="exact"/>
        </w:trPr>
        <w:tc>
          <w:tcPr>
            <w:tcW w:w="194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41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3"/>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2" w:hRule="exact"/>
        </w:trPr>
        <w:tc>
          <w:tcPr>
            <w:tcW w:w="1940" w:type="dxa"/>
            <w:vMerge/>
            <w:tcBorders>
              <w:left w:val="nil" w:sz="6" w:space="0" w:color="auto"/>
              <w:bottom w:val="single" w:sz="4" w:space="0" w:color="000000"/>
              <w:right w:val="single" w:sz="4" w:space="0" w:color="000000"/>
            </w:tcBorders>
          </w:tcPr>
          <w:p>
            <w:pP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87"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558"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3"/>
              <w:jc w:val="right"/>
              <w:rPr>
                <w:rFonts w:ascii="宋体" w:hAnsi="宋体" w:cs="宋体" w:eastAsia="宋体" w:hint="default"/>
                <w:sz w:val="21"/>
                <w:szCs w:val="21"/>
              </w:rPr>
            </w:pPr>
            <w:r>
              <w:rPr>
                <w:rFonts w:ascii="宋体"/>
                <w:sz w:val="21"/>
              </w:rPr>
              <w:t>412,599,852.38</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3"/>
              <w:jc w:val="right"/>
              <w:rPr>
                <w:rFonts w:ascii="宋体" w:hAnsi="宋体" w:cs="宋体" w:eastAsia="宋体" w:hint="default"/>
                <w:sz w:val="21"/>
                <w:szCs w:val="21"/>
              </w:rPr>
            </w:pPr>
            <w:r>
              <w:rPr>
                <w:rFonts w:ascii="宋体"/>
                <w:sz w:val="21"/>
              </w:rPr>
              <w:t>274,034,980.89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z w:val="21"/>
              </w:rPr>
              <w:t>367,954,434.63</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4"/>
              <w:jc w:val="right"/>
              <w:rPr>
                <w:rFonts w:ascii="宋体" w:hAnsi="宋体" w:cs="宋体" w:eastAsia="宋体" w:hint="default"/>
                <w:sz w:val="21"/>
                <w:szCs w:val="21"/>
              </w:rPr>
            </w:pPr>
            <w:r>
              <w:rPr>
                <w:rFonts w:ascii="宋体"/>
                <w:sz w:val="21"/>
              </w:rPr>
              <w:t>235,067,586.29</w:t>
            </w:r>
          </w:p>
        </w:tc>
      </w:tr>
      <w:tr>
        <w:trPr>
          <w:trHeight w:val="558"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4"/>
              <w:jc w:val="right"/>
              <w:rPr>
                <w:rFonts w:ascii="宋体" w:hAnsi="宋体" w:cs="宋体" w:eastAsia="宋体" w:hint="default"/>
                <w:sz w:val="21"/>
                <w:szCs w:val="21"/>
              </w:rPr>
            </w:pPr>
            <w:r>
              <w:rPr>
                <w:rFonts w:ascii="宋体"/>
                <w:sz w:val="21"/>
              </w:rPr>
              <w:t>12,452,132.69</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3"/>
              <w:jc w:val="right"/>
              <w:rPr>
                <w:rFonts w:ascii="宋体" w:hAnsi="宋体" w:cs="宋体" w:eastAsia="宋体" w:hint="default"/>
                <w:sz w:val="21"/>
                <w:szCs w:val="21"/>
              </w:rPr>
            </w:pPr>
            <w:r>
              <w:rPr>
                <w:rFonts w:ascii="宋体"/>
                <w:sz w:val="21"/>
              </w:rPr>
              <w:t>8,400,576.42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21"/>
                <w:szCs w:val="21"/>
              </w:rPr>
            </w:pPr>
            <w:r>
              <w:rPr>
                <w:rFonts w:ascii="宋体"/>
                <w:sz w:val="21"/>
              </w:rPr>
              <w:t>6,571,054.40</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4"/>
              <w:jc w:val="right"/>
              <w:rPr>
                <w:rFonts w:ascii="宋体" w:hAnsi="宋体" w:cs="宋体" w:eastAsia="宋体" w:hint="default"/>
                <w:sz w:val="21"/>
                <w:szCs w:val="21"/>
              </w:rPr>
            </w:pPr>
            <w:r>
              <w:rPr>
                <w:rFonts w:ascii="宋体"/>
                <w:sz w:val="21"/>
              </w:rPr>
              <w:t>4,259,465.20</w:t>
            </w:r>
          </w:p>
        </w:tc>
      </w:tr>
      <w:tr>
        <w:trPr>
          <w:trHeight w:val="558"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95"/>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3"/>
              <w:jc w:val="right"/>
              <w:rPr>
                <w:rFonts w:ascii="宋体" w:hAnsi="宋体" w:cs="宋体" w:eastAsia="宋体" w:hint="default"/>
                <w:sz w:val="21"/>
                <w:szCs w:val="21"/>
              </w:rPr>
            </w:pPr>
            <w:r>
              <w:rPr>
                <w:rFonts w:ascii="宋体"/>
                <w:sz w:val="21"/>
              </w:rPr>
              <w:t>425,051,985.07</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3"/>
              <w:jc w:val="right"/>
              <w:rPr>
                <w:rFonts w:ascii="宋体" w:hAnsi="宋体" w:cs="宋体" w:eastAsia="宋体" w:hint="default"/>
                <w:sz w:val="21"/>
                <w:szCs w:val="21"/>
              </w:rPr>
            </w:pPr>
            <w:r>
              <w:rPr>
                <w:rFonts w:ascii="宋体"/>
                <w:sz w:val="21"/>
              </w:rPr>
              <w:t>282,435,557.31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3"/>
              <w:jc w:val="right"/>
              <w:rPr>
                <w:rFonts w:ascii="宋体" w:hAnsi="宋体" w:cs="宋体" w:eastAsia="宋体" w:hint="default"/>
                <w:sz w:val="21"/>
                <w:szCs w:val="21"/>
              </w:rPr>
            </w:pPr>
            <w:r>
              <w:rPr>
                <w:rFonts w:ascii="宋体"/>
                <w:sz w:val="21"/>
              </w:rPr>
              <w:t>374,525,489.03</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19"/>
              <w:jc w:val="right"/>
              <w:rPr>
                <w:rFonts w:ascii="宋体" w:hAnsi="宋体" w:cs="宋体" w:eastAsia="宋体" w:hint="default"/>
                <w:sz w:val="21"/>
                <w:szCs w:val="21"/>
              </w:rPr>
            </w:pPr>
            <w:r>
              <w:rPr>
                <w:rFonts w:ascii="宋体"/>
                <w:spacing w:val="-1"/>
                <w:sz w:val="21"/>
              </w:rPr>
              <w:t>239,327,051.49</w:t>
            </w:r>
          </w:p>
        </w:tc>
      </w:tr>
    </w:tbl>
    <w:p>
      <w:pPr>
        <w:pStyle w:val="BodyText"/>
        <w:spacing w:line="240" w:lineRule="auto" w:before="95"/>
        <w:ind w:left="1660" w:right="0"/>
        <w:jc w:val="left"/>
      </w:pPr>
      <w:r>
        <w:rPr>
          <w:rFonts w:ascii="宋体" w:hAnsi="宋体" w:cs="宋体" w:eastAsia="宋体" w:hint="default"/>
        </w:rPr>
        <w:t>2.</w:t>
      </w:r>
      <w:r>
        <w:rPr>
          <w:rFonts w:ascii="宋体" w:hAnsi="宋体" w:cs="宋体" w:eastAsia="宋体" w:hint="default"/>
          <w:spacing w:val="-2"/>
        </w:rPr>
        <w:t> </w:t>
      </w:r>
      <w:r>
        <w:rPr/>
        <w:t>投资收益</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57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13,219,511.16</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2,619,146.98</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19"/>
              <w:jc w:val="right"/>
              <w:rPr>
                <w:rFonts w:ascii="宋体" w:hAnsi="宋体" w:cs="宋体" w:eastAsia="宋体" w:hint="default"/>
                <w:sz w:val="21"/>
                <w:szCs w:val="21"/>
              </w:rPr>
            </w:pPr>
            <w:r>
              <w:rPr>
                <w:rFonts w:ascii="宋体"/>
                <w:sz w:val="21"/>
              </w:rPr>
              <w:t>3,606,504.57</w:t>
            </w:r>
          </w:p>
        </w:tc>
      </w:tr>
      <w:tr>
        <w:trPr>
          <w:trHeight w:val="402"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pacing w:val="-1"/>
                <w:sz w:val="21"/>
              </w:rPr>
              <w:t>-2,140,090.92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3,261,618.88</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19,100,277.02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4"/>
              <w:jc w:val="right"/>
              <w:rPr>
                <w:rFonts w:ascii="宋体" w:hAnsi="宋体" w:cs="宋体" w:eastAsia="宋体" w:hint="default"/>
                <w:sz w:val="21"/>
                <w:szCs w:val="21"/>
              </w:rPr>
            </w:pPr>
            <w:r>
              <w:rPr>
                <w:rFonts w:ascii="宋体"/>
                <w:sz w:val="21"/>
              </w:rPr>
              <w:t>1,466,413.65</w:t>
            </w:r>
          </w:p>
        </w:tc>
      </w:tr>
    </w:tbl>
    <w:p>
      <w:pPr>
        <w:spacing w:line="444" w:lineRule="auto" w:before="63"/>
        <w:ind w:left="1553" w:right="8434" w:firstLine="2"/>
        <w:jc w:val="left"/>
        <w:rPr>
          <w:rFonts w:ascii="宋体" w:hAnsi="宋体" w:cs="宋体" w:eastAsia="宋体" w:hint="default"/>
          <w:sz w:val="21"/>
          <w:szCs w:val="21"/>
        </w:rPr>
      </w:pPr>
      <w:bookmarkStart w:name="十四、其他补充资料" w:id="299"/>
      <w:bookmarkEnd w:id="299"/>
      <w:r>
        <w:rPr/>
      </w:r>
      <w:r>
        <w:rPr>
          <w:rFonts w:ascii="宋体" w:hAnsi="宋体" w:cs="宋体" w:eastAsia="宋体" w:hint="default"/>
          <w:b/>
          <w:bCs/>
          <w:sz w:val="21"/>
          <w:szCs w:val="21"/>
        </w:rPr>
        <w:t>十四、其他补充资料</w:t>
      </w:r>
      <w:r>
        <w:rPr>
          <w:rFonts w:ascii="宋体" w:hAnsi="宋体" w:cs="宋体" w:eastAsia="宋体" w:hint="default"/>
          <w:b/>
          <w:bCs/>
          <w:w w:val="99"/>
          <w:sz w:val="21"/>
          <w:szCs w:val="21"/>
        </w:rPr>
        <w:t> </w:t>
      </w:r>
      <w:bookmarkStart w:name="(一) 非经常性损益" w:id="300"/>
      <w:bookmarkEnd w:id="300"/>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非经常性损益</w:t>
      </w:r>
    </w:p>
    <w:p>
      <w:pPr>
        <w:pStyle w:val="BodyText"/>
        <w:spacing w:line="240" w:lineRule="auto" w:before="55"/>
        <w:ind w:right="0"/>
        <w:jc w:val="left"/>
      </w:pPr>
      <w:r>
        <w:rPr>
          <w:rFonts w:ascii="宋体" w:hAnsi="宋体" w:cs="宋体" w:eastAsia="宋体" w:hint="default"/>
        </w:rPr>
        <w:t>1.</w:t>
      </w:r>
      <w:r>
        <w:rPr>
          <w:rFonts w:ascii="宋体" w:hAnsi="宋体" w:cs="宋体" w:eastAsia="宋体" w:hint="default"/>
          <w:spacing w:val="-1"/>
        </w:rPr>
        <w:t> </w:t>
      </w:r>
      <w:r>
        <w:rPr/>
        <w:t>非经常性损益明细表</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6043"/>
        <w:gridCol w:w="1612"/>
        <w:gridCol w:w="2215"/>
      </w:tblGrid>
      <w:tr>
        <w:trPr>
          <w:trHeight w:val="402"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3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1,556,245.94</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3"/>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计入当期损益的政府补助（与公司正常经营业务密切相关，符合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国家政策规定、按照一定标准定额或定量持续享受的政府补助除</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外）</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9,604,415.11</w:t>
            </w:r>
          </w:p>
        </w:tc>
        <w:tc>
          <w:tcPr>
            <w:tcW w:w="221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6043"/>
        <w:gridCol w:w="1612"/>
        <w:gridCol w:w="2215"/>
      </w:tblGrid>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3"/>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企业取得子公司、联营企业及合营企业的投资成本小于取得投资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时应享有被投资单位可辨认净资产公允价值产生的收益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484,501.67</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2"/>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除同公司正常经营业务相关的有效套期保值业务外，持有以公允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价值计量且其变动计入当期损益的金融资产、金融负债产生的公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允价值变动收益，以及处置以公允价值计量且其变动计入当期损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益的金融资产、金融负债和可供出售金融资产取得的投资收益</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z w:val="21"/>
              </w:rPr>
              <w:t>20,822,824.15</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 w:right="21"/>
              <w:jc w:val="left"/>
              <w:rPr>
                <w:rFonts w:ascii="宋体" w:hAnsi="宋体" w:cs="宋体" w:eastAsia="宋体" w:hint="default"/>
                <w:sz w:val="21"/>
                <w:szCs w:val="21"/>
              </w:rPr>
            </w:pPr>
            <w:r>
              <w:rPr>
                <w:rFonts w:ascii="宋体" w:hAnsi="宋体" w:cs="宋体" w:eastAsia="宋体" w:hint="default"/>
                <w:sz w:val="21"/>
                <w:szCs w:val="21"/>
              </w:rPr>
              <w:t>主要系购买</w:t>
            </w:r>
            <w:r>
              <w:rPr>
                <w:rFonts w:ascii="宋体" w:hAnsi="宋体" w:cs="宋体" w:eastAsia="宋体" w:hint="default"/>
                <w:spacing w:val="-68"/>
                <w:sz w:val="21"/>
                <w:szCs w:val="21"/>
              </w:rPr>
              <w:t> </w:t>
            </w:r>
            <w:r>
              <w:rPr>
                <w:rFonts w:ascii="宋体" w:hAnsi="宋体" w:cs="宋体" w:eastAsia="宋体" w:hint="default"/>
                <w:sz w:val="21"/>
                <w:szCs w:val="21"/>
              </w:rPr>
              <w:t>GL</w:t>
            </w:r>
            <w:r>
              <w:rPr>
                <w:rFonts w:ascii="宋体" w:hAnsi="宋体" w:cs="宋体" w:eastAsia="宋体" w:hint="default"/>
                <w:spacing w:val="-67"/>
                <w:sz w:val="21"/>
                <w:szCs w:val="21"/>
              </w:rPr>
              <w:t> </w:t>
            </w:r>
            <w:r>
              <w:rPr>
                <w:rFonts w:ascii="宋体" w:hAnsi="宋体" w:cs="宋体" w:eastAsia="宋体" w:hint="default"/>
                <w:sz w:val="21"/>
                <w:szCs w:val="21"/>
              </w:rPr>
              <w:t>公司</w:t>
            </w:r>
            <w:r>
              <w:rPr>
                <w:rFonts w:ascii="宋体" w:hAnsi="宋体" w:cs="宋体" w:eastAsia="宋体" w:hint="default"/>
                <w:spacing w:val="-2"/>
                <w:sz w:val="21"/>
                <w:szCs w:val="21"/>
              </w:rPr>
              <w:t> </w:t>
            </w:r>
            <w:r>
              <w:rPr>
                <w:rFonts w:ascii="宋体" w:hAnsi="宋体" w:cs="宋体" w:eastAsia="宋体" w:hint="default"/>
                <w:sz w:val="21"/>
                <w:szCs w:val="21"/>
              </w:rPr>
              <w:t>51% </w:t>
            </w:r>
            <w:r>
              <w:rPr>
                <w:rFonts w:ascii="宋体" w:hAnsi="宋体" w:cs="宋体" w:eastAsia="宋体" w:hint="default"/>
                <w:sz w:val="21"/>
                <w:szCs w:val="21"/>
              </w:rPr>
              <w:t>股权或有对价的公允价 值变动收益和投资收益</w:t>
            </w: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4"/>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采用公允价值模式进行后续计量的投资性房地产公允价值变动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产生的损益</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3"/>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根据税收、会计等法律、法规的要求对当期损益进行一次性调整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对当期损益的影响</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1,643,598.21</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12"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34,111,585.08</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z w:val="21"/>
              </w:rPr>
              <w:t>3,220,285.54</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w:t>
            </w:r>
            <w:r>
              <w:rPr>
                <w:rFonts w:ascii="宋体" w:hAnsi="宋体" w:cs="宋体" w:eastAsia="宋体" w:hint="default"/>
                <w:sz w:val="21"/>
                <w:szCs w:val="21"/>
              </w:rPr>
              <w:t>税后</w:t>
            </w:r>
            <w:r>
              <w:rPr>
                <w:rFonts w:ascii="宋体" w:hAnsi="宋体" w:cs="宋体" w:eastAsia="宋体" w:hint="default"/>
                <w:sz w:val="21"/>
                <w:szCs w:val="21"/>
              </w:rPr>
              <w:t>)</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123,263.35</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归属于母公司所有者的非经常性损益净额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21"/>
                <w:szCs w:val="21"/>
              </w:rPr>
            </w:pPr>
            <w:r>
              <w:rPr>
                <w:rFonts w:ascii="宋体"/>
                <w:sz w:val="21"/>
              </w:rPr>
              <w:t>30,768,036.19</w:t>
            </w:r>
          </w:p>
        </w:tc>
        <w:tc>
          <w:tcPr>
            <w:tcW w:w="22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bookmarkStart w:name="(二) 净资产收益率及每股收益" w:id="301"/>
      <w:bookmarkEnd w:id="30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净资产收益率及每股收益</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3306"/>
        <w:gridCol w:w="2382"/>
        <w:gridCol w:w="2145"/>
        <w:gridCol w:w="2036"/>
      </w:tblGrid>
      <w:tr>
        <w:trPr>
          <w:trHeight w:val="350" w:hRule="exact"/>
        </w:trPr>
        <w:tc>
          <w:tcPr>
            <w:tcW w:w="3306" w:type="dxa"/>
            <w:vMerge w:val="restart"/>
            <w:tcBorders>
              <w:top w:val="single" w:sz="4" w:space="0" w:color="000000"/>
              <w:left w:val="nil" w:sz="6" w:space="0" w:color="auto"/>
              <w:right w:val="single" w:sz="4" w:space="0" w:color="000000"/>
            </w:tcBorders>
          </w:tcPr>
          <w:p>
            <w:pPr>
              <w:pStyle w:val="TableParagraph"/>
              <w:spacing w:line="240" w:lineRule="auto" w:before="174"/>
              <w:ind w:left="332"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382" w:type="dxa"/>
            <w:vMerge w:val="restart"/>
            <w:tcBorders>
              <w:top w:val="single" w:sz="4" w:space="0" w:color="000000"/>
              <w:left w:val="single" w:sz="4" w:space="0" w:color="000000"/>
              <w:right w:val="single" w:sz="4" w:space="0" w:color="000000"/>
            </w:tcBorders>
          </w:tcPr>
          <w:p>
            <w:pPr>
              <w:pStyle w:val="TableParagraph"/>
              <w:spacing w:line="272" w:lineRule="exact" w:before="65"/>
              <w:ind w:left="713" w:right="447" w:hanging="260"/>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p>
        </w:tc>
        <w:tc>
          <w:tcPr>
            <w:tcW w:w="4181"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left="1286" w:right="0"/>
              <w:jc w:val="left"/>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r>
      <w:tr>
        <w:trPr>
          <w:trHeight w:val="350" w:hRule="exact"/>
        </w:trPr>
        <w:tc>
          <w:tcPr>
            <w:tcW w:w="3306" w:type="dxa"/>
            <w:vMerge/>
            <w:tcBorders>
              <w:left w:val="nil" w:sz="6" w:space="0" w:color="auto"/>
              <w:bottom w:val="single" w:sz="4" w:space="0" w:color="000000"/>
              <w:right w:val="single" w:sz="4" w:space="0" w:color="000000"/>
            </w:tcBorders>
          </w:tcPr>
          <w:p>
            <w:pPr/>
          </w:p>
        </w:tc>
        <w:tc>
          <w:tcPr>
            <w:tcW w:w="2382" w:type="dxa"/>
            <w:vMerge/>
            <w:tcBorders>
              <w:left w:val="single" w:sz="4" w:space="0" w:color="000000"/>
              <w:bottom w:val="single" w:sz="4" w:space="0" w:color="000000"/>
              <w:right w:val="single" w:sz="4" w:space="0" w:color="000000"/>
            </w:tcBorders>
          </w:tcPr>
          <w:p>
            <w:pP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25"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46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11.58</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0.34</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5"/>
              <w:jc w:val="center"/>
              <w:rPr>
                <w:rFonts w:ascii="宋体" w:hAnsi="宋体" w:cs="宋体" w:eastAsia="宋体" w:hint="default"/>
                <w:sz w:val="21"/>
                <w:szCs w:val="21"/>
              </w:rPr>
            </w:pPr>
            <w:r>
              <w:rPr>
                <w:rFonts w:ascii="宋体"/>
                <w:sz w:val="21"/>
              </w:rPr>
              <w:t>0.34</w:t>
            </w:r>
          </w:p>
        </w:tc>
      </w:tr>
      <w:tr>
        <w:trPr>
          <w:trHeight w:val="556"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扣除非经常性损益后归属于公司</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9.05</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0.26</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0.26</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1"/>
        </w:rPr>
        <w:t> </w:t>
      </w:r>
      <w:r>
        <w:rPr/>
        <w:t>加权平均净资产收益率的计算过程</w:t>
      </w:r>
    </w:p>
    <w:p>
      <w:pPr>
        <w:spacing w:line="240" w:lineRule="auto" w:before="13"/>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1289"/>
        <w:gridCol w:w="4262"/>
        <w:gridCol w:w="1967"/>
        <w:gridCol w:w="2622"/>
      </w:tblGrid>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38"/>
              <w:jc w:val="right"/>
              <w:rPr>
                <w:rFonts w:ascii="宋体" w:hAnsi="宋体" w:cs="宋体" w:eastAsia="宋体" w:hint="default"/>
                <w:sz w:val="21"/>
                <w:szCs w:val="21"/>
              </w:rPr>
            </w:pPr>
            <w:r>
              <w:rPr>
                <w:rFonts w:ascii="宋体" w:hAnsi="宋体" w:cs="宋体" w:eastAsia="宋体" w:hint="default"/>
                <w:sz w:val="21"/>
                <w:szCs w:val="21"/>
              </w:rPr>
              <w:t>序号</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43"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 w:right="0"/>
              <w:jc w:val="center"/>
              <w:rPr>
                <w:rFonts w:ascii="宋体" w:hAnsi="宋体" w:cs="宋体" w:eastAsia="宋体" w:hint="default"/>
                <w:sz w:val="21"/>
                <w:szCs w:val="21"/>
              </w:rPr>
            </w:pPr>
            <w:r>
              <w:rPr>
                <w:rFonts w:ascii="宋体"/>
                <w:sz w:val="21"/>
              </w:rPr>
              <w:t>A</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140,968,241.51</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 w:right="0"/>
              <w:jc w:val="center"/>
              <w:rPr>
                <w:rFonts w:ascii="宋体" w:hAnsi="宋体" w:cs="宋体" w:eastAsia="宋体" w:hint="default"/>
                <w:sz w:val="21"/>
                <w:szCs w:val="21"/>
              </w:rPr>
            </w:pPr>
            <w:r>
              <w:rPr>
                <w:rFonts w:ascii="宋体"/>
                <w:sz w:val="21"/>
              </w:rPr>
              <w:t>B</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pacing w:val="-1"/>
                <w:sz w:val="21"/>
              </w:rPr>
              <w:t>30,768,036.19</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扣除非经常性损益后的归属于公司普通股股东的净利润</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86"/>
              <w:jc w:val="right"/>
              <w:rPr>
                <w:rFonts w:ascii="宋体" w:hAnsi="宋体" w:cs="宋体" w:eastAsia="宋体" w:hint="default"/>
                <w:sz w:val="21"/>
                <w:szCs w:val="21"/>
              </w:rPr>
            </w:pPr>
            <w:r>
              <w:rPr>
                <w:rFonts w:ascii="宋体"/>
                <w:spacing w:val="-1"/>
                <w:sz w:val="21"/>
              </w:rPr>
              <w:t>C=A-B</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110,200,205.32</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 w:right="0"/>
              <w:jc w:val="center"/>
              <w:rPr>
                <w:rFonts w:ascii="宋体" w:hAnsi="宋体" w:cs="宋体" w:eastAsia="宋体" w:hint="default"/>
                <w:sz w:val="21"/>
                <w:szCs w:val="21"/>
              </w:rPr>
            </w:pPr>
            <w:r>
              <w:rPr>
                <w:rFonts w:ascii="宋体"/>
                <w:sz w:val="21"/>
              </w:rPr>
              <w:t>D</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1,152,818,084.92</w:t>
            </w:r>
          </w:p>
        </w:tc>
      </w:tr>
      <w:tr>
        <w:trPr>
          <w:trHeight w:val="714"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5"/>
              <w:jc w:val="left"/>
              <w:rPr>
                <w:rFonts w:ascii="宋体" w:hAnsi="宋体" w:cs="宋体" w:eastAsia="宋体" w:hint="default"/>
                <w:sz w:val="21"/>
                <w:szCs w:val="21"/>
              </w:rPr>
            </w:pPr>
            <w:r>
              <w:rPr>
                <w:rFonts w:ascii="宋体" w:hAnsi="宋体" w:cs="宋体" w:eastAsia="宋体" w:hint="default"/>
                <w:spacing w:val="2"/>
                <w:sz w:val="21"/>
                <w:szCs w:val="21"/>
              </w:rPr>
              <w:t>发行新股或债转股等新增的、归属于公司普通股股东的净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5" w:right="0"/>
              <w:jc w:val="center"/>
              <w:rPr>
                <w:rFonts w:ascii="宋体" w:hAnsi="宋体" w:cs="宋体" w:eastAsia="宋体" w:hint="default"/>
                <w:sz w:val="21"/>
                <w:szCs w:val="21"/>
              </w:rPr>
            </w:pPr>
            <w:r>
              <w:rPr>
                <w:rFonts w:ascii="宋体"/>
                <w:sz w:val="21"/>
              </w:rPr>
              <w:t>E</w:t>
            </w:r>
          </w:p>
        </w:tc>
        <w:tc>
          <w:tcPr>
            <w:tcW w:w="262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 w:right="0"/>
              <w:jc w:val="center"/>
              <w:rPr>
                <w:rFonts w:ascii="宋体" w:hAnsi="宋体" w:cs="宋体" w:eastAsia="宋体" w:hint="default"/>
                <w:sz w:val="21"/>
                <w:szCs w:val="21"/>
              </w:rPr>
            </w:pPr>
            <w:r>
              <w:rPr>
                <w:rFonts w:ascii="宋体"/>
                <w:sz w:val="21"/>
              </w:rPr>
              <w:t>F</w:t>
            </w:r>
          </w:p>
        </w:tc>
        <w:tc>
          <w:tcPr>
            <w:tcW w:w="262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09"/>
              <w:jc w:val="left"/>
              <w:rPr>
                <w:rFonts w:ascii="宋体" w:hAnsi="宋体" w:cs="宋体" w:eastAsia="宋体" w:hint="default"/>
                <w:sz w:val="21"/>
                <w:szCs w:val="21"/>
              </w:rPr>
            </w:pPr>
            <w:r>
              <w:rPr>
                <w:rFonts w:ascii="宋体" w:hAnsi="宋体" w:cs="宋体" w:eastAsia="宋体" w:hint="default"/>
                <w:spacing w:val="2"/>
                <w:sz w:val="21"/>
                <w:szCs w:val="21"/>
              </w:rPr>
              <w:t>回购或现金分红等减少的、归属于公司普通股股东的净资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5" w:right="0"/>
              <w:jc w:val="center"/>
              <w:rPr>
                <w:rFonts w:ascii="宋体" w:hAnsi="宋体" w:cs="宋体" w:eastAsia="宋体" w:hint="default"/>
                <w:sz w:val="21"/>
                <w:szCs w:val="21"/>
              </w:rPr>
            </w:pPr>
            <w:r>
              <w:rPr>
                <w:rFonts w:ascii="宋体"/>
                <w:sz w:val="21"/>
              </w:rPr>
              <w:t>G</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21"/>
                <w:szCs w:val="21"/>
              </w:rPr>
            </w:pPr>
            <w:r>
              <w:rPr>
                <w:rFonts w:ascii="宋体"/>
                <w:sz w:val="21"/>
              </w:rPr>
              <w:t>8,375,000.00</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 w:right="0"/>
              <w:jc w:val="center"/>
              <w:rPr>
                <w:rFonts w:ascii="宋体" w:hAnsi="宋体" w:cs="宋体" w:eastAsia="宋体" w:hint="default"/>
                <w:sz w:val="21"/>
                <w:szCs w:val="21"/>
              </w:rPr>
            </w:pPr>
            <w:r>
              <w:rPr>
                <w:rFonts w:ascii="宋体"/>
                <w:sz w:val="21"/>
              </w:rPr>
              <w:t>H</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sz w:val="21"/>
              </w:rPr>
              <w:t>8.00</w:t>
            </w:r>
          </w:p>
        </w:tc>
      </w:tr>
      <w:tr>
        <w:trPr>
          <w:trHeight w:val="402" w:hRule="exact"/>
        </w:trPr>
        <w:tc>
          <w:tcPr>
            <w:tcW w:w="12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收购子公司少数股权减少的资本公积</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 w:right="0"/>
              <w:jc w:val="center"/>
              <w:rPr>
                <w:rFonts w:ascii="宋体" w:hAnsi="宋体" w:cs="宋体" w:eastAsia="宋体" w:hint="default"/>
                <w:sz w:val="21"/>
                <w:szCs w:val="21"/>
              </w:rPr>
            </w:pPr>
            <w:r>
              <w:rPr>
                <w:rFonts w:ascii="宋体"/>
                <w:sz w:val="21"/>
              </w:rPr>
              <w:t>I1</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2,291,144.62/72,252.11</w:t>
            </w:r>
          </w:p>
        </w:tc>
      </w:tr>
      <w:tr>
        <w:trPr>
          <w:trHeight w:val="402" w:hRule="exact"/>
        </w:trPr>
        <w:tc>
          <w:tcPr>
            <w:tcW w:w="1289" w:type="dxa"/>
            <w:vMerge/>
            <w:tcBorders>
              <w:left w:val="nil" w:sz="6" w:space="0" w:color="auto"/>
              <w:right w:val="single" w:sz="4" w:space="0" w:color="000000"/>
            </w:tcBorders>
          </w:tcPr>
          <w:p>
            <w:pP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 w:right="0"/>
              <w:jc w:val="center"/>
              <w:rPr>
                <w:rFonts w:ascii="宋体" w:hAnsi="宋体" w:cs="宋体" w:eastAsia="宋体" w:hint="default"/>
                <w:sz w:val="21"/>
                <w:szCs w:val="21"/>
              </w:rPr>
            </w:pPr>
            <w:r>
              <w:rPr>
                <w:rFonts w:ascii="宋体"/>
                <w:sz w:val="21"/>
              </w:rPr>
              <w:t>J1</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z w:val="21"/>
              </w:rPr>
              <w:t>6/9</w:t>
            </w:r>
          </w:p>
        </w:tc>
      </w:tr>
      <w:tr>
        <w:trPr>
          <w:trHeight w:val="402" w:hRule="exact"/>
        </w:trPr>
        <w:tc>
          <w:tcPr>
            <w:tcW w:w="1289" w:type="dxa"/>
            <w:vMerge/>
            <w:tcBorders>
              <w:left w:val="nil" w:sz="6" w:space="0" w:color="auto"/>
              <w:right w:val="single" w:sz="4" w:space="0" w:color="000000"/>
            </w:tcBorders>
          </w:tcPr>
          <w:p>
            <w:pP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其他综合收益减少的净资产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 w:right="0"/>
              <w:jc w:val="center"/>
              <w:rPr>
                <w:rFonts w:ascii="宋体" w:hAnsi="宋体" w:cs="宋体" w:eastAsia="宋体" w:hint="default"/>
                <w:sz w:val="21"/>
                <w:szCs w:val="21"/>
              </w:rPr>
            </w:pPr>
            <w:r>
              <w:rPr>
                <w:rFonts w:ascii="宋体"/>
                <w:sz w:val="21"/>
              </w:rPr>
              <w:t>I2</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1,656,682.62</w:t>
            </w:r>
          </w:p>
        </w:tc>
      </w:tr>
      <w:tr>
        <w:trPr>
          <w:trHeight w:val="402" w:hRule="exact"/>
        </w:trPr>
        <w:tc>
          <w:tcPr>
            <w:tcW w:w="1289" w:type="dxa"/>
            <w:vMerge/>
            <w:tcBorders>
              <w:left w:val="nil" w:sz="6" w:space="0" w:color="auto"/>
              <w:right w:val="single" w:sz="4" w:space="0" w:color="000000"/>
            </w:tcBorders>
          </w:tcPr>
          <w:p>
            <w:pP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 w:right="0"/>
              <w:jc w:val="center"/>
              <w:rPr>
                <w:rFonts w:ascii="宋体" w:hAnsi="宋体" w:cs="宋体" w:eastAsia="宋体" w:hint="default"/>
                <w:sz w:val="21"/>
                <w:szCs w:val="21"/>
              </w:rPr>
            </w:pPr>
            <w:r>
              <w:rPr>
                <w:rFonts w:ascii="宋体"/>
                <w:sz w:val="21"/>
              </w:rPr>
              <w:t>J2</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z w:val="21"/>
              </w:rPr>
              <w:t>6</w:t>
            </w:r>
          </w:p>
        </w:tc>
      </w:tr>
      <w:tr>
        <w:trPr>
          <w:trHeight w:val="402" w:hRule="exact"/>
        </w:trPr>
        <w:tc>
          <w:tcPr>
            <w:tcW w:w="1289" w:type="dxa"/>
            <w:vMerge/>
            <w:tcBorders>
              <w:left w:val="nil" w:sz="6" w:space="0" w:color="auto"/>
              <w:right w:val="single" w:sz="4" w:space="0" w:color="000000"/>
            </w:tcBorders>
          </w:tcPr>
          <w:p>
            <w:pP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权益法核算的长期股权投资其他权益变动</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 w:right="0"/>
              <w:jc w:val="center"/>
              <w:rPr>
                <w:rFonts w:ascii="宋体" w:hAnsi="宋体" w:cs="宋体" w:eastAsia="宋体" w:hint="default"/>
                <w:sz w:val="21"/>
                <w:szCs w:val="21"/>
              </w:rPr>
            </w:pPr>
            <w:r>
              <w:rPr>
                <w:rFonts w:ascii="宋体"/>
                <w:sz w:val="21"/>
              </w:rPr>
              <w:t>I3</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3,292,728.87</w:t>
            </w:r>
          </w:p>
        </w:tc>
      </w:tr>
      <w:tr>
        <w:trPr>
          <w:trHeight w:val="402" w:hRule="exact"/>
        </w:trPr>
        <w:tc>
          <w:tcPr>
            <w:tcW w:w="1289" w:type="dxa"/>
            <w:vMerge/>
            <w:tcBorders>
              <w:left w:val="nil" w:sz="6" w:space="0" w:color="auto"/>
              <w:bottom w:val="single" w:sz="4" w:space="0" w:color="000000"/>
              <w:right w:val="single" w:sz="4" w:space="0" w:color="000000"/>
            </w:tcBorders>
          </w:tcPr>
          <w:p>
            <w:pP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增加净资产次月起至报告期期末的累计月数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 w:right="0"/>
              <w:jc w:val="center"/>
              <w:rPr>
                <w:rFonts w:ascii="宋体" w:hAnsi="宋体" w:cs="宋体" w:eastAsia="宋体" w:hint="default"/>
                <w:sz w:val="21"/>
                <w:szCs w:val="21"/>
              </w:rPr>
            </w:pPr>
            <w:r>
              <w:rPr>
                <w:rFonts w:ascii="宋体"/>
                <w:sz w:val="21"/>
              </w:rPr>
              <w:t>J3</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z w:val="21"/>
              </w:rPr>
              <w:t>6</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 w:right="0"/>
              <w:jc w:val="center"/>
              <w:rPr>
                <w:rFonts w:ascii="宋体" w:hAnsi="宋体" w:cs="宋体" w:eastAsia="宋体" w:hint="default"/>
                <w:sz w:val="21"/>
                <w:szCs w:val="21"/>
              </w:rPr>
            </w:pPr>
            <w:r>
              <w:rPr>
                <w:rFonts w:ascii="宋体"/>
                <w:sz w:val="21"/>
              </w:rPr>
              <w:t>K</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12</w:t>
            </w:r>
          </w:p>
        </w:tc>
      </w:tr>
      <w:tr>
        <w:trPr>
          <w:trHeight w:val="714"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 w:right="0"/>
              <w:jc w:val="center"/>
              <w:rPr>
                <w:rFonts w:ascii="宋体" w:hAnsi="宋体" w:cs="宋体" w:eastAsia="宋体" w:hint="default"/>
                <w:sz w:val="21"/>
                <w:szCs w:val="21"/>
              </w:rPr>
            </w:pPr>
            <w:r>
              <w:rPr>
                <w:rFonts w:ascii="宋体" w:hAnsi="宋体" w:cs="宋体" w:eastAsia="宋体" w:hint="default"/>
                <w:sz w:val="21"/>
                <w:szCs w:val="21"/>
              </w:rPr>
              <w:t>L= D+A/2+</w:t>
            </w:r>
            <w:r>
              <w:rPr>
                <w:rFonts w:ascii="宋体" w:hAnsi="宋体" w:cs="宋体" w:eastAsia="宋体" w:hint="default"/>
                <w:spacing w:val="-8"/>
                <w:sz w:val="21"/>
                <w:szCs w:val="21"/>
              </w:rPr>
              <w:t> </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F/K-G</w:t>
            </w:r>
          </w:p>
          <w:p>
            <w:pPr>
              <w:pStyle w:val="TableParagraph"/>
              <w:spacing w:line="240" w:lineRule="auto" w:before="37"/>
              <w:ind w:left="2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H/K</w:t>
            </w:r>
            <w:r>
              <w:rPr>
                <w:rFonts w:ascii="宋体" w:hAnsi="宋体" w:cs="宋体" w:eastAsia="宋体" w:hint="default"/>
                <w:sz w:val="21"/>
                <w:szCs w:val="21"/>
              </w:rPr>
              <w:t>±</w:t>
            </w:r>
            <w:r>
              <w:rPr>
                <w:rFonts w:ascii="宋体" w:hAnsi="宋体" w:cs="宋体" w:eastAsia="宋体" w:hint="default"/>
                <w:sz w:val="21"/>
                <w:szCs w:val="21"/>
              </w:rPr>
              <w:t>I</w:t>
            </w:r>
            <w:r>
              <w:rPr>
                <w:rFonts w:ascii="宋体" w:hAnsi="宋体" w:cs="宋体" w:eastAsia="宋体" w:hint="default"/>
                <w:sz w:val="21"/>
                <w:szCs w:val="21"/>
              </w:rPr>
              <w:t>×</w:t>
            </w:r>
            <w:r>
              <w:rPr>
                <w:rFonts w:ascii="宋体" w:hAnsi="宋体" w:cs="宋体" w:eastAsia="宋体" w:hint="default"/>
                <w:sz w:val="21"/>
                <w:szCs w:val="21"/>
              </w:rPr>
              <w:t>J/K</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21"/>
                <w:szCs w:val="21"/>
              </w:rPr>
            </w:pPr>
            <w:r>
              <w:rPr>
                <w:rFonts w:ascii="宋体"/>
                <w:sz w:val="21"/>
              </w:rPr>
              <w:t>1,217,337,134.07</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86"/>
              <w:jc w:val="right"/>
              <w:rPr>
                <w:rFonts w:ascii="宋体" w:hAnsi="宋体" w:cs="宋体" w:eastAsia="宋体" w:hint="default"/>
                <w:sz w:val="21"/>
                <w:szCs w:val="21"/>
              </w:rPr>
            </w:pPr>
            <w:r>
              <w:rPr>
                <w:rFonts w:ascii="宋体"/>
                <w:sz w:val="21"/>
              </w:rPr>
              <w:t>M=A/L</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sz w:val="21"/>
              </w:rPr>
              <w:t>11.58%</w:t>
            </w:r>
          </w:p>
        </w:tc>
      </w:tr>
      <w:tr>
        <w:trPr>
          <w:trHeight w:val="402" w:hRule="exact"/>
        </w:trPr>
        <w:tc>
          <w:tcPr>
            <w:tcW w:w="555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86"/>
              <w:jc w:val="right"/>
              <w:rPr>
                <w:rFonts w:ascii="宋体" w:hAnsi="宋体" w:cs="宋体" w:eastAsia="宋体" w:hint="default"/>
                <w:sz w:val="21"/>
                <w:szCs w:val="21"/>
              </w:rPr>
            </w:pPr>
            <w:r>
              <w:rPr>
                <w:rFonts w:ascii="宋体"/>
                <w:sz w:val="21"/>
              </w:rPr>
              <w:t>N=C/L</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pacing w:val="-1"/>
                <w:sz w:val="21"/>
              </w:rPr>
              <w:t>9.05%</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rFonts w:ascii="宋体" w:hAnsi="宋体" w:cs="宋体" w:eastAsia="宋体" w:hint="default"/>
        </w:rPr>
        <w:t>3.</w:t>
      </w:r>
      <w:r>
        <w:rPr>
          <w:rFonts w:ascii="宋体" w:hAnsi="宋体" w:cs="宋体" w:eastAsia="宋体" w:hint="default"/>
          <w:spacing w:val="-1"/>
        </w:rPr>
        <w:t> </w:t>
      </w:r>
      <w:r>
        <w:rPr/>
        <w:t>基本每股收益和稀释每股收益的计算过程</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line="240" w:lineRule="auto" w:before="11"/>
        <w:rPr>
          <w:rFonts w:ascii="宋体" w:hAnsi="宋体" w:cs="宋体" w:eastAsia="宋体" w:hint="default"/>
          <w:sz w:val="12"/>
          <w:szCs w:val="12"/>
        </w:rPr>
      </w:pPr>
    </w:p>
    <w:tbl>
      <w:tblPr>
        <w:tblW w:w="0" w:type="auto"/>
        <w:jc w:val="left"/>
        <w:tblInd w:w="1006" w:type="dxa"/>
        <w:tblLayout w:type="fixed"/>
        <w:tblCellMar>
          <w:top w:w="0" w:type="dxa"/>
          <w:left w:w="0" w:type="dxa"/>
          <w:bottom w:w="0" w:type="dxa"/>
          <w:right w:w="0" w:type="dxa"/>
        </w:tblCellMar>
        <w:tblLook w:val="01E0"/>
      </w:tblPr>
      <w:tblGrid>
        <w:gridCol w:w="5271"/>
        <w:gridCol w:w="1476"/>
        <w:gridCol w:w="3123"/>
      </w:tblGrid>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A</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140,968,241.51</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B</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pacing w:val="-1"/>
                <w:sz w:val="21"/>
              </w:rPr>
              <w:t>30,768,036.19</w:t>
            </w:r>
          </w:p>
        </w:tc>
      </w:tr>
    </w:tbl>
    <w:p>
      <w:pPr>
        <w:spacing w:after="0" w:line="240" w:lineRule="auto"/>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06" w:type="dxa"/>
        <w:tblLayout w:type="fixed"/>
        <w:tblCellMar>
          <w:top w:w="0" w:type="dxa"/>
          <w:left w:w="0" w:type="dxa"/>
          <w:bottom w:w="0" w:type="dxa"/>
          <w:right w:w="0" w:type="dxa"/>
        </w:tblCellMar>
        <w:tblLook w:val="01E0"/>
      </w:tblPr>
      <w:tblGrid>
        <w:gridCol w:w="5271"/>
        <w:gridCol w:w="1476"/>
        <w:gridCol w:w="3123"/>
      </w:tblGrid>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扣除非经常性损益后的归属于公司普通股股东的净利润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C=A-B</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110,200,205.32</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D</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167,500,000.00</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E</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251,250,000.00</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F</w:t>
            </w:r>
          </w:p>
        </w:tc>
        <w:tc>
          <w:tcPr>
            <w:tcW w:w="312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G</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z w:val="21"/>
              </w:rPr>
              <w:t>2</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H</w:t>
            </w:r>
          </w:p>
        </w:tc>
        <w:tc>
          <w:tcPr>
            <w:tcW w:w="312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I</w:t>
            </w:r>
          </w:p>
        </w:tc>
        <w:tc>
          <w:tcPr>
            <w:tcW w:w="312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J</w:t>
            </w:r>
          </w:p>
        </w:tc>
        <w:tc>
          <w:tcPr>
            <w:tcW w:w="312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K</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21"/>
                <w:szCs w:val="21"/>
              </w:rPr>
            </w:pPr>
            <w:r>
              <w:rPr>
                <w:rFonts w:ascii="宋体"/>
                <w:sz w:val="21"/>
              </w:rPr>
              <w:t>12</w:t>
            </w:r>
          </w:p>
        </w:tc>
      </w:tr>
      <w:tr>
        <w:trPr>
          <w:trHeight w:val="714"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1" w:firstLine="157"/>
              <w:jc w:val="left"/>
              <w:rPr>
                <w:rFonts w:ascii="宋体" w:hAnsi="宋体" w:cs="宋体" w:eastAsia="宋体" w:hint="default"/>
                <w:sz w:val="21"/>
                <w:szCs w:val="21"/>
              </w:rPr>
            </w:pPr>
            <w:r>
              <w:rPr>
                <w:rFonts w:ascii="宋体" w:hAnsi="宋体" w:cs="宋体" w:eastAsia="宋体" w:hint="default"/>
                <w:sz w:val="21"/>
                <w:szCs w:val="21"/>
              </w:rPr>
              <w:t>L=D+E+F</w:t>
            </w:r>
            <w:r>
              <w:rPr>
                <w:rFonts w:ascii="宋体" w:hAnsi="宋体" w:cs="宋体" w:eastAsia="宋体" w:hint="default"/>
                <w:sz w:val="21"/>
                <w:szCs w:val="21"/>
              </w:rPr>
              <w:t>× </w:t>
            </w:r>
            <w:r>
              <w:rPr>
                <w:rFonts w:ascii="宋体" w:hAnsi="宋体" w:cs="宋体" w:eastAsia="宋体" w:hint="default"/>
                <w:sz w:val="21"/>
                <w:szCs w:val="21"/>
              </w:rPr>
              <w:t>G/K-H</w:t>
            </w:r>
            <w:r>
              <w:rPr>
                <w:rFonts w:ascii="宋体" w:hAnsi="宋体" w:cs="宋体" w:eastAsia="宋体" w:hint="default"/>
                <w:sz w:val="21"/>
                <w:szCs w:val="21"/>
              </w:rPr>
              <w:t>×</w:t>
            </w:r>
            <w:r>
              <w:rPr>
                <w:rFonts w:ascii="宋体" w:hAnsi="宋体" w:cs="宋体" w:eastAsia="宋体" w:hint="default"/>
                <w:sz w:val="21"/>
                <w:szCs w:val="21"/>
              </w:rPr>
              <w:t>I/K-J</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21"/>
                <w:szCs w:val="21"/>
              </w:rPr>
            </w:pPr>
            <w:r>
              <w:rPr>
                <w:rFonts w:ascii="宋体"/>
                <w:sz w:val="21"/>
              </w:rPr>
              <w:t>418,750,000.00</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M=A/L</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0.34</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N=C/L</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0.26</w:t>
            </w:r>
          </w:p>
        </w:tc>
      </w:tr>
    </w:tbl>
    <w:p>
      <w:pPr>
        <w:spacing w:line="240" w:lineRule="auto" w:before="3"/>
        <w:rPr>
          <w:rFonts w:ascii="宋体" w:hAnsi="宋体" w:cs="宋体" w:eastAsia="宋体" w:hint="default"/>
          <w:sz w:val="5"/>
          <w:szCs w:val="5"/>
        </w:rPr>
      </w:pPr>
    </w:p>
    <w:p>
      <w:pPr>
        <w:pStyle w:val="BodyText"/>
        <w:spacing w:line="444" w:lineRule="auto" w:before="35"/>
        <w:ind w:right="4872"/>
        <w:jc w:val="left"/>
      </w:pPr>
      <w:r>
        <w:rPr>
          <w:rFonts w:ascii="宋体" w:hAnsi="宋体" w:cs="宋体" w:eastAsia="宋体" w:hint="default"/>
        </w:rPr>
        <w:t>(2) </w:t>
      </w:r>
      <w:r>
        <w:rPr/>
        <w:t>稀释每股收益的计算过程 稀释每股收益的计算过程与基本每股收益的计算过程相同。</w:t>
      </w:r>
    </w:p>
    <w:p>
      <w:pPr>
        <w:spacing w:line="240" w:lineRule="auto" w:before="0"/>
        <w:rPr>
          <w:rFonts w:ascii="宋体" w:hAnsi="宋体" w:cs="宋体" w:eastAsia="宋体" w:hint="default"/>
          <w:sz w:val="20"/>
          <w:szCs w:val="20"/>
        </w:rPr>
      </w:pPr>
    </w:p>
    <w:p>
      <w:pPr>
        <w:pStyle w:val="Heading1"/>
        <w:spacing w:line="240" w:lineRule="auto" w:before="147"/>
        <w:ind w:right="56"/>
        <w:jc w:val="center"/>
        <w:rPr>
          <w:b w:val="0"/>
          <w:bCs w:val="0"/>
        </w:rPr>
      </w:pPr>
      <w:bookmarkStart w:name="第十一节 备查文件目录" w:id="302"/>
      <w:bookmarkEnd w:id="302"/>
      <w:r>
        <w:rPr>
          <w:b w:val="0"/>
          <w:bCs w:val="0"/>
        </w:rPr>
      </w:r>
      <w:bookmarkStart w:name="_bookmark10" w:id="303"/>
      <w:bookmarkEnd w:id="303"/>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1134" w:right="0" w:firstLine="420"/>
        <w:jc w:val="left"/>
      </w:pPr>
      <w:r>
        <w:rPr>
          <w:spacing w:val="-1"/>
        </w:rPr>
        <w:t>一、载有公司法定代表人路楠先生、主要会计工作负责人周为利先生及会计机构负责人（会计管理人</w:t>
      </w:r>
      <w:r>
        <w:rPr/>
        <w:t> 员）周为利先生签名并盖章的财务报表。</w:t>
      </w:r>
    </w:p>
    <w:p>
      <w:pPr>
        <w:pStyle w:val="BodyText"/>
        <w:spacing w:line="408" w:lineRule="auto"/>
        <w:ind w:right="2352"/>
        <w:jc w:val="left"/>
      </w:pPr>
      <w:r>
        <w:rPr/>
        <w:t>二、载有会计师事务所盖章、注册会计师签名并盖章的审计报告原件。 三、报告期内在中国证监会指定网站上公开披露的所有公司文件的正本及公告的原稿。 四、载有董事长签名的</w:t>
      </w:r>
      <w:r>
        <w:rPr>
          <w:rFonts w:ascii="宋体" w:hAnsi="宋体" w:cs="宋体" w:eastAsia="宋体" w:hint="default"/>
        </w:rPr>
        <w:t>2015</w:t>
      </w:r>
      <w:r>
        <w:rPr/>
        <w:t>年年度报告全文及摘要文本原件。</w:t>
      </w:r>
    </w:p>
    <w:sectPr>
      <w:pgSz w:w="11910" w:h="16840"/>
      <w:pgMar w:header="877"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93968" type="#_x0000_t75" stroked="false">
          <v:imagedata r:id="rId1" o:title=""/>
        </v:shape>
      </w:pict>
    </w:r>
    <w:r>
      <w:rPr/>
      <w:pict>
        <v:shape style="position:absolute;margin-left:294.420013pt;margin-top:795.517944pt;width:6.5pt;height:11pt;mso-position-horizontal-relative:page;mso-position-vertical-relative:page;z-index:-8939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93920" type="#_x0000_t75" stroked="false">
          <v:imagedata r:id="rId1" o:title=""/>
        </v:shape>
      </w:pict>
    </w:r>
    <w:r>
      <w:rPr/>
      <w:pict>
        <v:shape style="position:absolute;margin-left:291.200012pt;margin-top:781.957947pt;width:13pt;height:11pt;mso-position-horizontal-relative:page;mso-position-vertical-relative:page;z-index:-893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93848" type="#_x0000_t75" stroked="false">
          <v:imagedata r:id="rId1" o:title=""/>
        </v:shape>
      </w:pict>
    </w:r>
    <w:r>
      <w:rPr/>
      <w:pict>
        <v:shape style="position:absolute;margin-left:414.480011pt;margin-top:535.357971pt;width:13pt;height:11pt;mso-position-horizontal-relative:page;mso-position-vertical-relative:page;z-index:-893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93752" type="#_x0000_t75" stroked="false">
          <v:imagedata r:id="rId1" o:title=""/>
        </v:shape>
      </w:pict>
    </w:r>
    <w:r>
      <w:rPr/>
      <w:pict>
        <v:shape style="position:absolute;margin-left:291.200012pt;margin-top:781.957947pt;width:13pt;height:11pt;mso-position-horizontal-relative:page;mso-position-vertical-relative:page;z-index:-893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93704" type="#_x0000_t75" stroked="false">
          <v:imagedata r:id="rId1" o:title=""/>
        </v:shape>
      </w:pict>
    </w:r>
    <w:r>
      <w:rPr/>
      <w:pict>
        <v:shape style="position:absolute;margin-left:289.920013pt;margin-top:781.957947pt;width:15.5pt;height:11pt;mso-position-horizontal-relative:page;mso-position-vertical-relative:page;z-index:-893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93656" type="#_x0000_t75" stroked="false">
          <v:imagedata r:id="rId1" o:title=""/>
        </v:shape>
      </w:pict>
    </w:r>
    <w:r>
      <w:rPr/>
      <w:pict>
        <v:shape style="position:absolute;margin-left:288.920013pt;margin-top:781.957947pt;width:17.5pt;height:11pt;mso-position-horizontal-relative:page;mso-position-vertical-relative:page;z-index:-893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93608" type="#_x0000_t75" stroked="false">
          <v:imagedata r:id="rId1" o:title=""/>
        </v:shape>
      </w:pict>
    </w:r>
    <w:r>
      <w:rPr/>
      <w:pict>
        <v:shape style="position:absolute;margin-left:288.920013pt;margin-top:781.957947pt;width:17.5pt;height:11pt;mso-position-horizontal-relative:page;mso-position-vertical-relative:page;z-index:-89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93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9.200012pt;margin-top:42.865631pt;width:195.5pt;height:11.5pt;mso-position-horizontal-relative:page;mso-position-vertical-relative:page;z-index:-893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9380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893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0"/>
      <w:ind w:left="1133"/>
    </w:pPr>
    <w:rPr>
      <w:rFonts w:ascii="宋体" w:hAnsi="宋体" w:eastAsia="宋体"/>
      <w:b/>
      <w:bCs/>
      <w:sz w:val="24"/>
      <w:szCs w:val="24"/>
    </w:rPr>
  </w:style>
  <w:style w:styleId="BodyText" w:type="paragraph">
    <w:name w:val="Body Text"/>
    <w:basedOn w:val="Normal"/>
    <w:uiPriority w:val="1"/>
    <w:qFormat/>
    <w:pPr>
      <w:spacing w:before="46"/>
      <w:ind w:left="1554"/>
    </w:pPr>
    <w:rPr>
      <w:rFonts w:ascii="宋体" w:hAnsi="宋体" w:eastAsia="宋体"/>
      <w:sz w:val="21"/>
      <w:szCs w:val="21"/>
    </w:rPr>
  </w:style>
  <w:style w:styleId="Heading1" w:type="paragraph">
    <w:name w:val="Heading 1"/>
    <w:basedOn w:val="Normal"/>
    <w:uiPriority w:val="1"/>
    <w:qFormat/>
    <w:pPr>
      <w:spacing w:before="1"/>
      <w:ind w:left="5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8"/>
      <w:szCs w:val="28"/>
    </w:rPr>
  </w:style>
  <w:style w:styleId="Heading3" w:type="paragraph">
    <w:name w:val="Heading 3"/>
    <w:basedOn w:val="Normal"/>
    <w:uiPriority w:val="1"/>
    <w:qFormat/>
    <w:pPr>
      <w:ind w:left="1134"/>
      <w:outlineLvl w:val="3"/>
    </w:pPr>
    <w:rPr>
      <w:rFonts w:ascii="宋体" w:hAnsi="宋体" w:eastAsia="宋体"/>
      <w:b/>
      <w:bCs/>
      <w:sz w:val="24"/>
      <w:szCs w:val="24"/>
    </w:rPr>
  </w:style>
  <w:style w:styleId="Heading4" w:type="paragraph">
    <w:name w:val="Heading 4"/>
    <w:basedOn w:val="Normal"/>
    <w:uiPriority w:val="1"/>
    <w:qFormat/>
    <w:pPr>
      <w:ind w:left="489"/>
      <w:outlineLvl w:val="4"/>
    </w:pPr>
    <w:rPr>
      <w:rFonts w:ascii="宋体" w:hAnsi="宋体" w:eastAsia="宋体"/>
      <w:sz w:val="24"/>
      <w:szCs w:val="24"/>
    </w:rPr>
  </w:style>
  <w:style w:styleId="Heading5" w:type="paragraph">
    <w:name w:val="Heading 5"/>
    <w:basedOn w:val="Normal"/>
    <w:uiPriority w:val="1"/>
    <w:qFormat/>
    <w:pPr>
      <w:ind w:left="1133"/>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entury-cn.com/" TargetMode="External"/><Relationship Id="rId10" Type="http://schemas.openxmlformats.org/officeDocument/2006/relationships/hyperlink" Target="mailto:zhengquanbu@century-cn.com" TargetMode="External"/><Relationship Id="rId11" Type="http://schemas.openxmlformats.org/officeDocument/2006/relationships/hyperlink" Target="mailto:zhouweili@century-cn.com" TargetMode="External"/><Relationship Id="rId12" Type="http://schemas.openxmlformats.org/officeDocument/2006/relationships/hyperlink" Target="mailto:xiayafang@century-cn.com" TargetMode="External"/><Relationship Id="rId13" Type="http://schemas.openxmlformats.org/officeDocument/2006/relationships/hyperlink" Target="http://www.cninfo.com.cn/" TargetMode="External"/><Relationship Id="rId14" Type="http://schemas.openxmlformats.org/officeDocument/2006/relationships/hyperlink" Target="http://dhrfid.1688.com/" TargetMode="External"/><Relationship Id="rId15" Type="http://schemas.openxmlformats.org/officeDocument/2006/relationships/hyperlink" Target="http://baike.baidu.com/view/138759.htm" TargetMode="External"/><Relationship Id="rId16" Type="http://schemas.openxmlformats.org/officeDocument/2006/relationships/hyperlink" Target="http://baike.baidu.com/view/1000006.htm" TargetMode="External"/><Relationship Id="rId17" Type="http://schemas.openxmlformats.org/officeDocument/2006/relationships/hyperlink" Target="http://www.gzhongli.com.cn/product.php?cid=16" TargetMode="External"/><Relationship Id="rId18" Type="http://schemas.openxmlformats.org/officeDocument/2006/relationships/hyperlink" Target="http://www.gzhongli.com.cn/" TargetMode="External"/><Relationship Id="rId19" Type="http://schemas.openxmlformats.org/officeDocument/2006/relationships/image" Target="media/image3.jpeg"/><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思创医惠科技股份有限公司</dc:creator>
  <dc:title>思创医惠科技股份有限公司2015年年度报告全文</dc:title>
  <dcterms:created xsi:type="dcterms:W3CDTF">2020-05-04T15:45:54Z</dcterms:created>
  <dcterms:modified xsi:type="dcterms:W3CDTF">2020-05-04T15:45:54Z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2016-05-25T00:00:00Z</vt:filetime>
  </property>
  <property fmtid="{D5CDD505-2E9C-101B-9397-08002B2CF9AE}" pid="3" name="Creator">
    <vt:lpwstr>Microsoft® Office Word 2007</vt:lpwstr>
  </property>
  <property fmtid="{D5CDD505-2E9C-101B-9397-08002B2CF9AE}" pid="4" name="LastSaved">
    <vt:filetime>2020-05-04T00:00:00Z</vt:filetime>
  </property>
</Properties>
</file>