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601" w:lineRule="exact"/>
        <w:ind w:left="18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1"/>
          <w:sz w:val="20"/>
          <w:szCs w:val="20"/>
        </w:rPr>
        <w:drawing>
          <wp:inline distT="0" distB="0" distL="0" distR="0">
            <wp:extent cx="3997200" cy="165220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997200" cy="1652206"/>
                    </a:xfrm>
                    <a:prstGeom prst="rect">
                      <a:avLst/>
                    </a:prstGeom>
                  </pic:spPr>
                </pic:pic>
              </a:graphicData>
            </a:graphic>
          </wp:inline>
        </w:drawing>
      </w:r>
      <w:r>
        <w:rPr>
          <w:rFonts w:ascii="Times New Roman" w:hAnsi="Times New Roman" w:cs="Times New Roman" w:eastAsia="Times New Roman" w:hint="default"/>
          <w:position w:val="-51"/>
          <w:sz w:val="20"/>
          <w:szCs w:val="20"/>
        </w:rPr>
      </w:r>
    </w:p>
    <w:p>
      <w:pPr>
        <w:spacing w:line="240" w:lineRule="auto" w:before="4"/>
        <w:rPr>
          <w:rFonts w:ascii="Times New Roman" w:hAnsi="Times New Roman" w:cs="Times New Roman" w:eastAsia="Times New Roman" w:hint="default"/>
          <w:sz w:val="13"/>
          <w:szCs w:val="13"/>
        </w:rPr>
      </w:pPr>
    </w:p>
    <w:p>
      <w:pPr>
        <w:spacing w:line="482" w:lineRule="auto" w:before="7"/>
        <w:ind w:left="2864" w:right="2860" w:firstLine="0"/>
        <w:jc w:val="center"/>
        <w:rPr>
          <w:rFonts w:ascii="宋体" w:hAnsi="宋体" w:cs="宋体" w:eastAsia="宋体" w:hint="default"/>
          <w:sz w:val="30"/>
          <w:szCs w:val="30"/>
        </w:rPr>
      </w:pPr>
      <w:r>
        <w:rPr>
          <w:rFonts w:ascii="宋体" w:hAnsi="宋体" w:cs="宋体" w:eastAsia="宋体" w:hint="default"/>
          <w:b/>
          <w:bCs/>
          <w:sz w:val="30"/>
          <w:szCs w:val="30"/>
        </w:rPr>
        <w:t>北京数码视讯科技股份有限公司</w:t>
      </w:r>
      <w:r>
        <w:rPr>
          <w:rFonts w:ascii="宋体" w:hAnsi="宋体" w:cs="宋体" w:eastAsia="宋体" w:hint="default"/>
          <w:b/>
          <w:bCs/>
          <w:spacing w:val="1"/>
          <w:w w:val="99"/>
          <w:sz w:val="30"/>
          <w:szCs w:val="30"/>
        </w:rPr>
        <w:t> </w:t>
      </w:r>
      <w:r>
        <w:rPr>
          <w:rFonts w:ascii="宋体" w:hAnsi="宋体" w:cs="宋体" w:eastAsia="宋体" w:hint="default"/>
          <w:b/>
          <w:bCs/>
          <w:sz w:val="30"/>
          <w:szCs w:val="30"/>
        </w:rPr>
        <w:t>2012</w:t>
      </w:r>
      <w:r>
        <w:rPr>
          <w:rFonts w:ascii="宋体" w:hAnsi="宋体" w:cs="宋体" w:eastAsia="宋体" w:hint="default"/>
          <w:b/>
          <w:bCs/>
          <w:spacing w:val="-78"/>
          <w:sz w:val="30"/>
          <w:szCs w:val="30"/>
        </w:rPr>
        <w:t> </w:t>
      </w:r>
      <w:r>
        <w:rPr>
          <w:rFonts w:ascii="宋体" w:hAnsi="宋体" w:cs="宋体" w:eastAsia="宋体" w:hint="default"/>
          <w:b/>
          <w:bCs/>
          <w:sz w:val="30"/>
          <w:szCs w:val="30"/>
        </w:rPr>
        <w:t>年度报告</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before="197"/>
        <w:ind w:left="2864" w:right="2787" w:firstLine="0"/>
        <w:jc w:val="center"/>
        <w:rPr>
          <w:rFonts w:ascii="宋体" w:hAnsi="宋体" w:cs="宋体" w:eastAsia="宋体" w:hint="default"/>
          <w:sz w:val="30"/>
          <w:szCs w:val="30"/>
        </w:rPr>
      </w:pPr>
      <w:r>
        <w:rPr>
          <w:rFonts w:ascii="宋体" w:hAnsi="宋体" w:cs="宋体" w:eastAsia="宋体" w:hint="default"/>
          <w:b/>
          <w:bCs/>
          <w:spacing w:val="15"/>
          <w:sz w:val="30"/>
          <w:szCs w:val="30"/>
        </w:rPr>
        <w:t>2013年</w:t>
      </w:r>
      <w:r>
        <w:rPr>
          <w:rFonts w:ascii="宋体" w:hAnsi="宋体" w:cs="宋体" w:eastAsia="宋体" w:hint="default"/>
          <w:b/>
          <w:bCs/>
          <w:spacing w:val="-80"/>
          <w:sz w:val="30"/>
          <w:szCs w:val="30"/>
        </w:rPr>
        <w:t> </w:t>
      </w:r>
      <w:r>
        <w:rPr>
          <w:rFonts w:ascii="宋体" w:hAnsi="宋体" w:cs="宋体" w:eastAsia="宋体" w:hint="default"/>
          <w:b/>
          <w:bCs/>
          <w:spacing w:val="25"/>
          <w:sz w:val="30"/>
          <w:szCs w:val="30"/>
        </w:rPr>
        <w:t>04月</w:t>
      </w:r>
      <w:r>
        <w:rPr>
          <w:rFonts w:ascii="宋体" w:hAnsi="宋体" w:cs="宋体" w:eastAsia="宋体" w:hint="default"/>
          <w:b/>
          <w:bCs/>
          <w:spacing w:val="-75"/>
          <w:sz w:val="30"/>
          <w:szCs w:val="30"/>
        </w:rPr>
        <w:t> </w:t>
      </w:r>
      <w:r>
        <w:rPr>
          <w:rFonts w:ascii="宋体" w:hAnsi="宋体" w:cs="宋体" w:eastAsia="宋体" w:hint="default"/>
          <w:sz w:val="30"/>
          <w:szCs w:val="30"/>
        </w:rPr>
      </w:r>
    </w:p>
    <w:p>
      <w:pPr>
        <w:spacing w:after="0"/>
        <w:jc w:val="center"/>
        <w:rPr>
          <w:rFonts w:ascii="宋体" w:hAnsi="宋体" w:cs="宋体" w:eastAsia="宋体" w:hint="default"/>
          <w:sz w:val="30"/>
          <w:szCs w:val="30"/>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Heading1"/>
        <w:spacing w:line="240" w:lineRule="auto"/>
        <w:ind w:left="3076" w:right="0"/>
        <w:jc w:val="left"/>
        <w:rPr>
          <w:b w:val="0"/>
          <w:bCs w:val="0"/>
        </w:rPr>
      </w:pPr>
      <w:bookmarkStart w:name="_TOC_250009" w:id="1"/>
      <w:r>
        <w:rPr/>
        <w:t>第一节</w:t>
      </w:r>
      <w:r>
        <w:rPr>
          <w:spacing w:val="-7"/>
        </w:rPr>
        <w:t> </w:t>
      </w:r>
      <w:r>
        <w:rPr/>
        <w:t>重要提示、目录和释义</w:t>
      </w:r>
      <w:bookmarkEnd w:id="1"/>
      <w:r>
        <w:rPr>
          <w:b w:val="0"/>
          <w:bCs w:val="0"/>
        </w:rPr>
      </w: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21"/>
          <w:szCs w:val="21"/>
        </w:rPr>
      </w:pPr>
    </w:p>
    <w:p>
      <w:pPr>
        <w:spacing w:line="408" w:lineRule="auto" w:before="0"/>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1"/>
          <w:w w:val="95"/>
          <w:sz w:val="28"/>
          <w:szCs w:val="28"/>
        </w:rPr>
        <w:t>公司负责人郑海涛、主管会计工作负责人孙鹏程及会计机构负责人(会计主</w:t>
      </w:r>
      <w:r>
        <w:rPr>
          <w:rFonts w:ascii="宋体" w:hAnsi="宋体" w:cs="宋体" w:eastAsia="宋体" w:hint="default"/>
          <w:sz w:val="28"/>
          <w:szCs w:val="28"/>
        </w:rPr>
      </w:r>
    </w:p>
    <w:p>
      <w:pPr>
        <w:spacing w:line="472" w:lineRule="auto" w:before="0"/>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管人员)林进声明：保证年度报告中财务报告的真实、准确、完整。</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本报告中如有涉及未来的计划、业绩预测等方面的内容，均不构成本公司</w:t>
      </w:r>
      <w:r>
        <w:rPr>
          <w:rFonts w:ascii="宋体" w:hAnsi="宋体" w:cs="宋体" w:eastAsia="宋体" w:hint="default"/>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认识，并应当理解、计划与承诺之间的差异。</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spacing w:before="13"/>
        <w:ind w:left="2862" w:right="286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2"/>
        <w:rPr>
          <w:rFonts w:ascii="宋体" w:hAnsi="宋体" w:cs="宋体" w:eastAsia="宋体" w:hint="default"/>
          <w:b/>
          <w:bCs/>
          <w:sz w:val="37"/>
          <w:szCs w:val="37"/>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hyperlink w:history="true" w:anchor="_TOC_250009">
            <w:r>
              <w:rPr/>
              <w:t>第一节 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第二节 公司基本情况简介</w:t>
            </w:r>
            <w:r>
              <w:rPr>
                <w:rFonts w:ascii="Times New Roman" w:hAnsi="Times New Roman" w:cs="Times New Roman" w:eastAsia="Times New Roman" w:hint="default"/>
              </w:rPr>
              <w:tab/>
              <w:t>6</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7">
            <w:r>
              <w:rPr/>
              <w:t>第三节 会计数据和财务指标摘要</w:t>
            </w:r>
            <w:r>
              <w:rPr>
                <w:rFonts w:ascii="Times New Roman" w:hAnsi="Times New Roman" w:cs="Times New Roman" w:eastAsia="Times New Roman" w:hint="default"/>
              </w:rPr>
              <w:tab/>
              <w:t>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第四节 董事会报告</w:t>
            </w:r>
            <w:r>
              <w:rPr>
                <w:rFonts w:ascii="Times New Roman" w:hAnsi="Times New Roman" w:cs="Times New Roman" w:eastAsia="Times New Roman" w:hint="default"/>
              </w:rPr>
              <w:tab/>
              <w:t>11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第五节 重要事项</w:t>
            </w:r>
            <w:r>
              <w:rPr>
                <w:rFonts w:ascii="Times New Roman" w:hAnsi="Times New Roman" w:cs="Times New Roman" w:eastAsia="Times New Roman" w:hint="default"/>
              </w:rPr>
              <w:tab/>
              <w:t>31</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4">
            <w:r>
              <w:rPr/>
              <w:t>第六节 股份变动及股东情况</w:t>
            </w:r>
            <w:r>
              <w:rPr>
                <w:rFonts w:ascii="Times New Roman" w:hAnsi="Times New Roman" w:cs="Times New Roman" w:eastAsia="Times New Roman" w:hint="default"/>
              </w:rPr>
              <w:tab/>
              <w:t>37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第七节 董事、监事、高级管理人员和员工情况</w:t>
            </w:r>
            <w:r>
              <w:rPr>
                <w:rFonts w:ascii="Times New Roman" w:hAnsi="Times New Roman" w:cs="Times New Roman" w:eastAsia="Times New Roman" w:hint="default"/>
              </w:rPr>
              <w:tab/>
              <w:t>42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第八节 公司治理</w:t>
            </w:r>
            <w:r>
              <w:rPr>
                <w:rFonts w:ascii="Times New Roman" w:hAnsi="Times New Roman" w:cs="Times New Roman" w:eastAsia="Times New Roman" w:hint="default"/>
              </w:rPr>
              <w:tab/>
              <w:t>50</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1">
            <w:r>
              <w:rPr/>
              <w:t>第九节 财务报告</w:t>
            </w:r>
            <w:r>
              <w:rPr>
                <w:rFonts w:ascii="Times New Roman" w:hAnsi="Times New Roman" w:cs="Times New Roman" w:eastAsia="Times New Roman" w:hint="default"/>
              </w:rPr>
              <w:tab/>
              <w:t>54</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t>159</w:t>
            </w:r>
          </w:hyperlink>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before="458"/>
        <w:ind w:left="2862" w:right="2860" w:firstLine="0"/>
        <w:jc w:val="center"/>
        <w:rPr>
          <w:rFonts w:ascii="宋体" w:hAnsi="宋体" w:cs="宋体" w:eastAsia="宋体" w:hint="default"/>
          <w:sz w:val="28"/>
          <w:szCs w:val="28"/>
        </w:rPr>
      </w:pPr>
      <w:r>
        <w:rPr>
          <w:rFonts w:ascii="宋体" w:hAnsi="宋体" w:cs="宋体" w:eastAsia="宋体" w:hint="default"/>
          <w:b/>
          <w:bCs/>
          <w:sz w:val="28"/>
          <w:szCs w:val="28"/>
        </w:rPr>
        <w:t>释义</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条件接收系统、CA</w:t>
            </w:r>
            <w:r>
              <w:rPr>
                <w:rFonts w:ascii="宋体" w:hAnsi="宋体" w:cs="宋体" w:eastAsia="宋体" w:hint="default"/>
                <w:spacing w:val="-46"/>
                <w:sz w:val="18"/>
                <w:szCs w:val="18"/>
              </w:rPr>
              <w:t> </w:t>
            </w:r>
            <w:r>
              <w:rPr>
                <w:rFonts w:ascii="宋体" w:hAnsi="宋体" w:cs="宋体" w:eastAsia="宋体" w:hint="default"/>
                <w:sz w:val="18"/>
                <w:szCs w:val="18"/>
              </w:rPr>
              <w:t>系统、CAS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ConditionalAccessSystem，一种实现数字电视个性化和收费服务的 软件系统，是开展数字电视的核心软件系统，由</w:t>
            </w:r>
            <w:r>
              <w:rPr>
                <w:rFonts w:ascii="宋体" w:hAnsi="宋体" w:cs="宋体" w:eastAsia="宋体" w:hint="default"/>
                <w:spacing w:val="-46"/>
                <w:sz w:val="18"/>
                <w:szCs w:val="18"/>
              </w:rPr>
              <w:t> </w:t>
            </w:r>
            <w:r>
              <w:rPr>
                <w:rFonts w:ascii="宋体" w:hAnsi="宋体" w:cs="宋体" w:eastAsia="宋体" w:hint="default"/>
                <w:sz w:val="18"/>
                <w:szCs w:val="18"/>
              </w:rPr>
              <w:t>CA</w:t>
            </w:r>
            <w:r>
              <w:rPr>
                <w:rFonts w:ascii="宋体" w:hAnsi="宋体" w:cs="宋体" w:eastAsia="宋体" w:hint="default"/>
                <w:spacing w:val="-46"/>
                <w:sz w:val="18"/>
                <w:szCs w:val="18"/>
              </w:rPr>
              <w:t> </w:t>
            </w:r>
            <w:r>
              <w:rPr>
                <w:rFonts w:ascii="宋体" w:hAnsi="宋体" w:cs="宋体" w:eastAsia="宋体" w:hint="default"/>
                <w:sz w:val="18"/>
                <w:szCs w:val="18"/>
              </w:rPr>
              <w:t>智能卡、CA</w:t>
            </w:r>
            <w:r>
              <w:rPr>
                <w:rFonts w:ascii="宋体" w:hAnsi="宋体" w:cs="宋体" w:eastAsia="宋体" w:hint="default"/>
                <w:spacing w:val="-46"/>
                <w:sz w:val="18"/>
                <w:szCs w:val="18"/>
              </w:rPr>
              <w:t> </w:t>
            </w:r>
            <w:r>
              <w:rPr>
                <w:rFonts w:ascii="宋体" w:hAnsi="宋体" w:cs="宋体" w:eastAsia="宋体" w:hint="default"/>
                <w:sz w:val="18"/>
                <w:szCs w:val="18"/>
              </w:rPr>
              <w:t>前端</w:t>
            </w:r>
            <w:r>
              <w:rPr>
                <w:rFonts w:ascii="宋体" w:hAnsi="宋体" w:cs="宋体" w:eastAsia="宋体" w:hint="default"/>
                <w:sz w:val="18"/>
                <w:szCs w:val="18"/>
              </w:rPr>
              <w:t> 系统和</w:t>
            </w:r>
            <w:r>
              <w:rPr>
                <w:rFonts w:ascii="宋体" w:hAnsi="宋体" w:cs="宋体" w:eastAsia="宋体" w:hint="default"/>
                <w:spacing w:val="-46"/>
                <w:sz w:val="18"/>
                <w:szCs w:val="18"/>
              </w:rPr>
              <w:t> </w:t>
            </w:r>
            <w:r>
              <w:rPr>
                <w:rFonts w:ascii="宋体" w:hAnsi="宋体" w:cs="宋体" w:eastAsia="宋体" w:hint="default"/>
                <w:sz w:val="18"/>
                <w:szCs w:val="18"/>
              </w:rPr>
              <w:t>CA</w:t>
            </w:r>
            <w:r>
              <w:rPr>
                <w:rFonts w:ascii="宋体" w:hAnsi="宋体" w:cs="宋体" w:eastAsia="宋体" w:hint="default"/>
                <w:spacing w:val="-46"/>
                <w:sz w:val="18"/>
                <w:szCs w:val="18"/>
              </w:rPr>
              <w:t> </w:t>
            </w:r>
            <w:r>
              <w:rPr>
                <w:rFonts w:ascii="宋体" w:hAnsi="宋体" w:cs="宋体" w:eastAsia="宋体" w:hint="default"/>
                <w:sz w:val="18"/>
                <w:szCs w:val="18"/>
              </w:rPr>
              <w:t>代理模块三部分构成</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CA</w:t>
            </w:r>
            <w:r>
              <w:rPr>
                <w:rFonts w:ascii="宋体" w:hAnsi="宋体" w:cs="宋体" w:eastAsia="宋体" w:hint="default"/>
                <w:spacing w:val="-46"/>
                <w:sz w:val="18"/>
                <w:szCs w:val="18"/>
              </w:rPr>
              <w:t> </w:t>
            </w:r>
            <w:r>
              <w:rPr>
                <w:rFonts w:ascii="宋体" w:hAnsi="宋体" w:cs="宋体" w:eastAsia="宋体" w:hint="default"/>
                <w:sz w:val="18"/>
                <w:szCs w:val="18"/>
              </w:rPr>
              <w:t>智能卡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条件接收系统最重要的组成部分，在</w:t>
            </w:r>
            <w:r>
              <w:rPr>
                <w:rFonts w:ascii="宋体" w:hAnsi="宋体" w:cs="宋体" w:eastAsia="宋体" w:hint="default"/>
                <w:spacing w:val="-46"/>
                <w:sz w:val="18"/>
                <w:szCs w:val="18"/>
              </w:rPr>
              <w:t> </w:t>
            </w: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卡中嵌入软件，配置在用户</w:t>
            </w:r>
            <w:r>
              <w:rPr>
                <w:rFonts w:ascii="宋体" w:hAnsi="宋体" w:cs="宋体" w:eastAsia="宋体" w:hint="default"/>
                <w:sz w:val="18"/>
                <w:szCs w:val="18"/>
              </w:rPr>
              <w:t> </w:t>
            </w:r>
            <w:r>
              <w:rPr>
                <w:rFonts w:ascii="宋体" w:hAnsi="宋体" w:cs="宋体" w:eastAsia="宋体" w:hint="default"/>
                <w:spacing w:val="-2"/>
                <w:sz w:val="18"/>
                <w:szCs w:val="18"/>
              </w:rPr>
              <w:t>终端的机顶盒中，实现已付费用户对个性化和付费信息的接收，而未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付费用户无法接收</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集成电路卡，一种电子元器件</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数字电视前端设备</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2"/>
                <w:sz w:val="18"/>
                <w:szCs w:val="18"/>
              </w:rPr>
              <w:t>在运营商的数字电视平台上处理数字电视信号的一系列设备，包含软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件和硬件部分</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增值业务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除了基本数字电视节目外，在数字电视平台上开展的拓展业务，主要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包括内容、业务、性能和功能的增值，如电视彩信、电视购物等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数字电视网络运营商</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2"/>
                <w:sz w:val="18"/>
                <w:szCs w:val="18"/>
              </w:rPr>
              <w:t>对广播电视网络进行运营、管理并提供数字电视服务的广播电视网络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数字化整体转换、整体平移</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9"/>
              <w:jc w:val="left"/>
              <w:rPr>
                <w:rFonts w:ascii="宋体" w:hAnsi="宋体" w:cs="宋体" w:eastAsia="宋体" w:hint="default"/>
                <w:sz w:val="18"/>
                <w:szCs w:val="18"/>
              </w:rPr>
            </w:pPr>
            <w:r>
              <w:rPr>
                <w:rFonts w:ascii="宋体" w:hAnsi="宋体" w:cs="宋体" w:eastAsia="宋体" w:hint="default"/>
                <w:sz w:val="18"/>
                <w:szCs w:val="18"/>
              </w:rPr>
              <w:t>特指现阶段广电行业中运营商下辖区域的有线电视系统数字化改造 过程</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三网融合</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2"/>
                <w:sz w:val="18"/>
                <w:szCs w:val="18"/>
              </w:rPr>
              <w:t>指宽带通信网、数字电视网、下一代互联网的互联互通和应用上的融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合</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2"/>
                <w:sz w:val="18"/>
                <w:szCs w:val="18"/>
              </w:rPr>
              <w:t>运行在用户家中，用来完成对数字电视节目的解扰并配合电视机进行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播放的设备</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单向网络</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2"/>
                <w:sz w:val="18"/>
                <w:szCs w:val="18"/>
              </w:rPr>
              <w:t>只能实现前端（广电运营商搭建的数字电视平台）向终端（数字电视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用户）节目信号和数据的传递，没有回传通道，无法实现终端向前端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的数据回传</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双向网络</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具有回传通道，既可以实现前端向终端节目信号和数据的传递，也可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以实现终端向前端的数据回传</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一站式服务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2"/>
                <w:sz w:val="18"/>
                <w:szCs w:val="18"/>
              </w:rPr>
              <w:t>由一家厂商提供数字电视平台建设的全线产品，并完成整个平台的搭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建</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CMMB</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中国移动多媒体广播，俗称手持电视</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QAM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QuadratureAmplitudeModulation，正交幅度调制，一种调制的方式</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SMR</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媒体路由平台</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EMR</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数字电视集成式前端平台</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IPQAM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边缘调制器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CCMTS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6"/>
                <w:sz w:val="18"/>
                <w:szCs w:val="18"/>
              </w:rPr>
              <w:t> </w:t>
            </w:r>
            <w:r>
              <w:rPr>
                <w:rFonts w:ascii="宋体" w:hAnsi="宋体" w:cs="宋体" w:eastAsia="宋体" w:hint="default"/>
                <w:sz w:val="18"/>
                <w:szCs w:val="18"/>
              </w:rPr>
              <w:t>C-DOCSIS</w:t>
            </w:r>
            <w:r>
              <w:rPr>
                <w:rFonts w:ascii="宋体" w:hAnsi="宋体" w:cs="宋体" w:eastAsia="宋体" w:hint="default"/>
                <w:spacing w:val="-45"/>
                <w:sz w:val="18"/>
                <w:szCs w:val="18"/>
              </w:rPr>
              <w:t> </w:t>
            </w:r>
            <w:r>
              <w:rPr>
                <w:rFonts w:ascii="宋体" w:hAnsi="宋体" w:cs="宋体" w:eastAsia="宋体" w:hint="default"/>
                <w:sz w:val="18"/>
                <w:szCs w:val="18"/>
              </w:rPr>
              <w:t>标准的同轴宽带接入设备</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超光网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利用同轴电缆网络资源，实现有线宽带百兆入户以及家庭无线宽带覆</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盖的双向宽带接入网改造方案</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sz w:val="20"/>
              </w:rPr>
              <w:t>OTT</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20"/>
              <w:jc w:val="left"/>
              <w:rPr>
                <w:rFonts w:ascii="宋体" w:hAnsi="宋体" w:cs="宋体" w:eastAsia="宋体" w:hint="default"/>
                <w:sz w:val="20"/>
                <w:szCs w:val="20"/>
              </w:rPr>
            </w:pPr>
            <w:r>
              <w:rPr>
                <w:rFonts w:ascii="宋体" w:hAnsi="宋体" w:cs="宋体" w:eastAsia="宋体" w:hint="default"/>
                <w:spacing w:val="-2"/>
                <w:sz w:val="20"/>
                <w:szCs w:val="20"/>
              </w:rPr>
              <w:t>是指独立于运营商在互联网上开展视频、数据服务及其他海量</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应用</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22" w:right="0"/>
              <w:jc w:val="left"/>
              <w:rPr>
                <w:rFonts w:ascii="宋体" w:hAnsi="宋体" w:cs="宋体" w:eastAsia="宋体" w:hint="default"/>
                <w:sz w:val="20"/>
                <w:szCs w:val="20"/>
              </w:rPr>
            </w:pPr>
            <w:r>
              <w:rPr>
                <w:rFonts w:ascii="宋体" w:hAnsi="宋体" w:cs="宋体" w:eastAsia="宋体" w:hint="default"/>
                <w:sz w:val="20"/>
                <w:szCs w:val="20"/>
              </w:rPr>
              <w:t>三屏互动系统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三屏互动系统是应用三网融合技术，将直播、点播、非视频类业务等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推送到电视、移动终端、互联网终端上的系统，并且能够使三种终端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互为补充、相互关联，从而带来全新的用户体验。</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智能机顶盒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搭载有安卓操作系统的机顶盒</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移动支付</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也称手机支付，是指利用移动终端对所消费商品和服务进行支付的一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种服务方式</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2"/>
        <w:ind w:left="2862" w:right="2860"/>
        <w:jc w:val="center"/>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4"/>
        <w:spacing w:line="240" w:lineRule="auto"/>
        <w:ind w:right="0"/>
        <w:jc w:val="left"/>
        <w:rPr>
          <w:b w:val="0"/>
          <w:bCs w:val="0"/>
        </w:rPr>
      </w:pPr>
      <w:r>
        <w:rPr/>
        <w:t>一、公司信息</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930"/>
        <w:gridCol w:w="2305"/>
        <w:gridCol w:w="2156"/>
        <w:gridCol w:w="2177"/>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数码视讯</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300079</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数码视讯</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SumavisionTechnologiesCo.,Ltd.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Sumavision</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幢</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100085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幢</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100085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hyperlink r:id="rId9">
              <w:r>
                <w:rPr>
                  <w:rFonts w:ascii="宋体"/>
                  <w:sz w:val="18"/>
                </w:rPr>
                <w:t>www.sumavision.com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hyperlink r:id="rId10">
              <w:r>
                <w:rPr>
                  <w:rFonts w:ascii="宋体"/>
                  <w:sz w:val="18"/>
                </w:rPr>
                <w:t>sumavision@sumavision.com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9"/>
          <w:szCs w:val="19"/>
        </w:rPr>
      </w:pPr>
    </w:p>
    <w:p>
      <w:pPr>
        <w:pStyle w:val="Heading4"/>
        <w:spacing w:line="240" w:lineRule="auto"/>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代彦东</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 15</w:t>
            </w:r>
            <w:r>
              <w:rPr>
                <w:rFonts w:ascii="宋体" w:hAnsi="宋体" w:cs="宋体" w:eastAsia="宋体" w:hint="default"/>
                <w:spacing w:val="-46"/>
                <w:sz w:val="18"/>
                <w:szCs w:val="18"/>
              </w:rPr>
              <w:t> </w:t>
            </w:r>
            <w:r>
              <w:rPr>
                <w:rFonts w:ascii="宋体" w:hAnsi="宋体" w:cs="宋体" w:eastAsia="宋体" w:hint="default"/>
                <w:sz w:val="18"/>
                <w:szCs w:val="18"/>
              </w:rPr>
              <w:t>号数码视讯大厦</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 15</w:t>
            </w:r>
            <w:r>
              <w:rPr>
                <w:rFonts w:ascii="宋体" w:hAnsi="宋体" w:cs="宋体" w:eastAsia="宋体" w:hint="default"/>
                <w:spacing w:val="-46"/>
                <w:sz w:val="18"/>
                <w:szCs w:val="18"/>
              </w:rPr>
              <w:t> </w:t>
            </w:r>
            <w:r>
              <w:rPr>
                <w:rFonts w:ascii="宋体" w:hAnsi="宋体" w:cs="宋体" w:eastAsia="宋体" w:hint="default"/>
                <w:sz w:val="18"/>
                <w:szCs w:val="18"/>
              </w:rPr>
              <w:t>号数码视讯大厦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010-82345841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010-82345841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010-82345842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010-82345842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sumavision@sumavision.com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sumavision@sumavision.com</w:t>
              </w:r>
            </w:hyperlink>
          </w:p>
        </w:tc>
      </w:tr>
    </w:tbl>
    <w:p>
      <w:pPr>
        <w:spacing w:line="240" w:lineRule="auto" w:before="2"/>
        <w:rPr>
          <w:rFonts w:ascii="宋体" w:hAnsi="宋体" w:cs="宋体" w:eastAsia="宋体" w:hint="default"/>
          <w:b/>
          <w:bCs/>
          <w:sz w:val="19"/>
          <w:szCs w:val="19"/>
        </w:rPr>
      </w:pPr>
    </w:p>
    <w:p>
      <w:pPr>
        <w:pStyle w:val="Heading4"/>
        <w:spacing w:line="240" w:lineRule="auto"/>
        <w:ind w:right="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1">
              <w:r>
                <w:rPr>
                  <w:rFonts w:ascii="宋体"/>
                  <w:sz w:val="18"/>
                </w:rPr>
                <w:t>http://www.cninfo.com.cn/</w:t>
              </w:r>
            </w:hyperlink>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2197"/>
        <w:gridCol w:w="1417"/>
        <w:gridCol w:w="1418"/>
        <w:gridCol w:w="134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2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3" w:right="72" w:hanging="270"/>
              <w:jc w:val="left"/>
              <w:rPr>
                <w:rFonts w:ascii="宋体" w:hAnsi="宋体" w:cs="宋体" w:eastAsia="宋体" w:hint="default"/>
                <w:sz w:val="18"/>
                <w:szCs w:val="18"/>
              </w:rPr>
            </w:pPr>
            <w:r>
              <w:rPr>
                <w:rFonts w:ascii="宋体" w:hAnsi="宋体" w:cs="宋体" w:eastAsia="宋体" w:hint="default"/>
                <w:sz w:val="18"/>
                <w:szCs w:val="18"/>
              </w:rPr>
              <w:t>企业法人营业执 照注册号</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1"/>
              <w:jc w:val="left"/>
              <w:rPr>
                <w:rFonts w:ascii="宋体" w:hAnsi="宋体" w:cs="宋体" w:eastAsia="宋体" w:hint="default"/>
                <w:sz w:val="18"/>
                <w:szCs w:val="18"/>
              </w:rPr>
            </w:pPr>
            <w:r>
              <w:rPr>
                <w:rFonts w:ascii="宋体" w:hAnsi="宋体" w:cs="宋体" w:eastAsia="宋体" w:hint="default"/>
                <w:sz w:val="18"/>
                <w:szCs w:val="18"/>
              </w:rPr>
              <w:t>北京市海淀区清华大学学 研大厦</w:t>
            </w:r>
            <w:r>
              <w:rPr>
                <w:rFonts w:ascii="宋体" w:hAnsi="宋体" w:cs="宋体" w:eastAsia="宋体" w:hint="default"/>
                <w:spacing w:val="-46"/>
                <w:sz w:val="18"/>
                <w:szCs w:val="18"/>
              </w:rPr>
              <w:t> </w:t>
            </w:r>
            <w:r>
              <w:rPr>
                <w:rFonts w:ascii="宋体" w:hAnsi="宋体" w:cs="宋体" w:eastAsia="宋体" w:hint="default"/>
                <w:sz w:val="18"/>
                <w:szCs w:val="18"/>
              </w:rPr>
              <w:t>A914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1101081123146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sz w:val="18"/>
              </w:rPr>
              <w:t>110108718789223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71878922－3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股份公司成立变更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1"/>
              <w:jc w:val="left"/>
              <w:rPr>
                <w:rFonts w:ascii="宋体" w:hAnsi="宋体" w:cs="宋体" w:eastAsia="宋体" w:hint="default"/>
                <w:sz w:val="18"/>
                <w:szCs w:val="18"/>
              </w:rPr>
            </w:pPr>
            <w:r>
              <w:rPr>
                <w:rFonts w:ascii="宋体" w:hAnsi="宋体" w:cs="宋体" w:eastAsia="宋体" w:hint="default"/>
                <w:sz w:val="18"/>
                <w:szCs w:val="18"/>
              </w:rPr>
              <w:t>北京市海淀区盈创动力大 厦</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602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110108001231462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sz w:val="18"/>
              </w:rPr>
              <w:t>110108718789223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71878922－3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1"/>
              <w:jc w:val="left"/>
              <w:rPr>
                <w:rFonts w:ascii="宋体" w:hAnsi="宋体" w:cs="宋体" w:eastAsia="宋体" w:hint="default"/>
                <w:sz w:val="18"/>
                <w:szCs w:val="18"/>
              </w:rPr>
            </w:pPr>
            <w:r>
              <w:rPr>
                <w:rFonts w:ascii="宋体" w:hAnsi="宋体" w:cs="宋体" w:eastAsia="宋体" w:hint="default"/>
                <w:sz w:val="18"/>
                <w:szCs w:val="18"/>
              </w:rPr>
              <w:t>北京市海淀区上地信息产 业基地开拓路</w:t>
            </w:r>
            <w:r>
              <w:rPr>
                <w:rFonts w:ascii="宋体" w:hAnsi="宋体" w:cs="宋体" w:eastAsia="宋体" w:hint="default"/>
                <w:spacing w:val="-45"/>
                <w:sz w:val="18"/>
                <w:szCs w:val="18"/>
              </w:rPr>
              <w:t> </w:t>
            </w:r>
            <w:r>
              <w:rPr>
                <w:rFonts w:ascii="宋体" w:hAnsi="宋体" w:cs="宋体" w:eastAsia="宋体" w:hint="default"/>
                <w:spacing w:val="26"/>
                <w:sz w:val="18"/>
                <w:szCs w:val="18"/>
              </w:rPr>
              <w:t>15号1幢</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110108001231462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sz w:val="18"/>
              </w:rPr>
              <w:t>110108718789223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71878922－3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资本公积金转增股 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1"/>
              <w:jc w:val="left"/>
              <w:rPr>
                <w:rFonts w:ascii="宋体" w:hAnsi="宋体" w:cs="宋体" w:eastAsia="宋体" w:hint="default"/>
                <w:sz w:val="18"/>
                <w:szCs w:val="18"/>
              </w:rPr>
            </w:pPr>
            <w:r>
              <w:rPr>
                <w:rFonts w:ascii="宋体" w:hAnsi="宋体" w:cs="宋体" w:eastAsia="宋体" w:hint="default"/>
                <w:sz w:val="18"/>
                <w:szCs w:val="18"/>
              </w:rPr>
              <w:t>北京市海淀区上地信息产 业基地开拓路</w:t>
            </w:r>
            <w:r>
              <w:rPr>
                <w:rFonts w:ascii="宋体" w:hAnsi="宋体" w:cs="宋体" w:eastAsia="宋体" w:hint="default"/>
                <w:spacing w:val="-45"/>
                <w:sz w:val="18"/>
                <w:szCs w:val="18"/>
              </w:rPr>
              <w:t> </w:t>
            </w:r>
            <w:r>
              <w:rPr>
                <w:rFonts w:ascii="宋体" w:hAnsi="宋体" w:cs="宋体" w:eastAsia="宋体" w:hint="default"/>
                <w:spacing w:val="26"/>
                <w:sz w:val="18"/>
                <w:szCs w:val="18"/>
              </w:rPr>
              <w:t>15号1幢</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110108001231462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sz w:val="18"/>
              </w:rPr>
              <w:t>110108718789223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71878922－3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资本公积金转增股 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1"/>
              <w:jc w:val="left"/>
              <w:rPr>
                <w:rFonts w:ascii="宋体" w:hAnsi="宋体" w:cs="宋体" w:eastAsia="宋体" w:hint="default"/>
                <w:sz w:val="18"/>
                <w:szCs w:val="18"/>
              </w:rPr>
            </w:pPr>
            <w:r>
              <w:rPr>
                <w:rFonts w:ascii="宋体" w:hAnsi="宋体" w:cs="宋体" w:eastAsia="宋体" w:hint="default"/>
                <w:sz w:val="18"/>
                <w:szCs w:val="18"/>
              </w:rPr>
              <w:t>北京市海淀区 上地信息产 业基地开拓路</w:t>
            </w:r>
            <w:r>
              <w:rPr>
                <w:rFonts w:ascii="宋体" w:hAnsi="宋体" w:cs="宋体" w:eastAsia="宋体" w:hint="default"/>
                <w:spacing w:val="-45"/>
                <w:sz w:val="18"/>
                <w:szCs w:val="18"/>
              </w:rPr>
              <w:t> </w:t>
            </w:r>
            <w:r>
              <w:rPr>
                <w:rFonts w:ascii="宋体" w:hAnsi="宋体" w:cs="宋体" w:eastAsia="宋体" w:hint="default"/>
                <w:spacing w:val="26"/>
                <w:sz w:val="18"/>
                <w:szCs w:val="18"/>
              </w:rPr>
              <w:t>15号1幢</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110108001231462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sz w:val="18"/>
              </w:rPr>
              <w:t>110108718789223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71878922－3</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2644" w:right="0" w:firstLine="0"/>
        <w:jc w:val="left"/>
        <w:rPr>
          <w:rFonts w:ascii="宋体" w:hAnsi="宋体" w:cs="宋体" w:eastAsia="宋体" w:hint="default"/>
          <w:sz w:val="32"/>
          <w:szCs w:val="32"/>
        </w:rPr>
      </w:pPr>
      <w:bookmarkStart w:name="_TOC_250007" w:id="3"/>
      <w:r>
        <w:rPr>
          <w:rFonts w:ascii="宋体" w:hAnsi="宋体" w:cs="宋体" w:eastAsia="宋体" w:hint="default"/>
          <w:b/>
          <w:bCs/>
          <w:sz w:val="32"/>
          <w:szCs w:val="32"/>
        </w:rPr>
        <w:t>第三节</w:t>
      </w:r>
      <w:r>
        <w:rPr>
          <w:rFonts w:ascii="宋体" w:hAnsi="宋体" w:cs="宋体" w:eastAsia="宋体" w:hint="default"/>
          <w:b/>
          <w:bCs/>
          <w:spacing w:val="-11"/>
          <w:sz w:val="32"/>
          <w:szCs w:val="32"/>
        </w:rPr>
        <w:t> </w:t>
      </w:r>
      <w:r>
        <w:rPr>
          <w:rFonts w:ascii="宋体" w:hAnsi="宋体" w:cs="宋体" w:eastAsia="宋体" w:hint="default"/>
          <w:b/>
          <w:bCs/>
          <w:sz w:val="32"/>
          <w:szCs w:val="32"/>
        </w:rPr>
        <w:t>会计数据和财务指标摘要</w:t>
      </w:r>
      <w:bookmarkEnd w:id="3"/>
      <w:r>
        <w:rPr>
          <w:rFonts w:ascii="宋体" w:hAnsi="宋体" w:cs="宋体" w:eastAsia="宋体" w:hint="default"/>
          <w:sz w:val="32"/>
          <w:szCs w:val="32"/>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公司是否因会计政策变更及会计差错更正等追溯调整或重述以前年度会计数据</w:t>
      </w:r>
    </w:p>
    <w:p>
      <w:pPr>
        <w:spacing w:line="240" w:lineRule="auto" w:before="12"/>
        <w:rPr>
          <w:rFonts w:ascii="宋体" w:hAnsi="宋体" w:cs="宋体" w:eastAsia="宋体" w:hint="default"/>
          <w:sz w:val="17"/>
          <w:szCs w:val="17"/>
        </w:rPr>
      </w:pPr>
    </w:p>
    <w:p>
      <w:pPr>
        <w:pStyle w:val="BodyText"/>
        <w:spacing w:line="444" w:lineRule="auto"/>
        <w:ind w:right="8510"/>
        <w:jc w:val="left"/>
      </w:pPr>
      <w:r>
        <w:rPr/>
        <w:t>□ 是 √</w:t>
      </w:r>
      <w:r>
        <w:rPr>
          <w:spacing w:val="-1"/>
        </w:rPr>
        <w:t> </w:t>
      </w:r>
      <w:r>
        <w:rPr/>
        <w:t>否</w:t>
      </w:r>
      <w:r>
        <w:rPr/>
        <w:t> 主要会计数据</w:t>
      </w: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9"/>
        <w:gridCol w:w="1735"/>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524,819,668.60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441,532,705.67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18.86%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350,125,905.65</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227,579,318.48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165,966,570.33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37.12%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110,720,298.86</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295,802,578.58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211,051,246.49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40.16%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158,083,298.90</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267,695,130.07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204,222,299.81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149,172,855.19</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3"/>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248,360,905.65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197,098,068.96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130,226,477.15</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157,116,012.66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13,071,191.25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114,107,132.61</w:t>
            </w:r>
          </w:p>
        </w:tc>
      </w:tr>
      <w:tr>
        <w:trPr>
          <w:trHeight w:val="161" w:hRule="exact"/>
        </w:trPr>
        <w:tc>
          <w:tcPr>
            <w:tcW w:w="2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1" w:hRule="exact"/>
        </w:trPr>
        <w:tc>
          <w:tcPr>
            <w:tcW w:w="2620"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9"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2,684,147,877.57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2,383,715,259.21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12.6%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2,278,194,552.11</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135,677,868.78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94,210,678.19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44.02%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137,598,688.45</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3"/>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2,526,970,262.13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2,286,864,815.50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2,138,642,515.69</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336,000,000.00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224,000,000.00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z w:val="18"/>
              </w:rPr>
              <w:t>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112,000,000.00</w:t>
            </w:r>
          </w:p>
        </w:tc>
      </w:tr>
    </w:tbl>
    <w:p>
      <w:pPr>
        <w:spacing w:before="42"/>
        <w:ind w:left="154"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4"/>
        <w:gridCol w:w="1736"/>
        <w:gridCol w:w="1736"/>
        <w:gridCol w:w="1736"/>
        <w:gridCol w:w="1735"/>
      </w:tblGrid>
      <w:tr>
        <w:trPr>
          <w:trHeight w:val="401"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0.44</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4"/>
        <w:gridCol w:w="1736"/>
        <w:gridCol w:w="1736"/>
        <w:gridCol w:w="1736"/>
        <w:gridCol w:w="1735"/>
      </w:tblGrid>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8.51%</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1.0188</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2" w:hRule="exact"/>
        </w:trPr>
        <w:tc>
          <w:tcPr>
            <w:tcW w:w="2624" w:type="dxa"/>
            <w:tcBorders>
              <w:top w:val="nil" w:sz="6" w:space="0" w:color="auto"/>
              <w:left w:val="single" w:sz="4" w:space="0" w:color="000000"/>
              <w:bottom w:val="nil" w:sz="6" w:space="0" w:color="auto"/>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19.095</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二、报告期内非经常性损益的项目及金额</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-250,984.71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-18,950.97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-118,117.01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22,188,992.00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7,933,900.00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21,137,750.00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-150,533.32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257,803.58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31,898.17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2,345,068.05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1,048,521.76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2,105,153.12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108,181.50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19,334,224.42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7,124,230.85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18,946,378.04</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5"/>
          <w:szCs w:val="5"/>
        </w:rPr>
      </w:pPr>
    </w:p>
    <w:p>
      <w:pPr>
        <w:pStyle w:val="BodyText"/>
        <w:spacing w:line="240" w:lineRule="auto" w:before="35"/>
        <w:ind w:left="574" w:right="0"/>
        <w:jc w:val="left"/>
      </w:pPr>
      <w:r>
        <w:rPr/>
        <w:t>对公司根据《公开发行证券的公司信息披露解释性公告第</w:t>
      </w:r>
      <w:r>
        <w:rPr>
          <w:spacing w:val="-65"/>
        </w:rPr>
        <w:t> </w:t>
      </w:r>
      <w:r>
        <w:rPr/>
        <w:t>1</w:t>
      </w:r>
      <w:r>
        <w:rPr>
          <w:spacing w:val="-65"/>
        </w:rPr>
        <w:t> </w:t>
      </w:r>
      <w:r>
        <w:rPr/>
        <w:t>号——非经常性损益》定义界定的非经常</w:t>
      </w:r>
    </w:p>
    <w:p>
      <w:pPr>
        <w:spacing w:line="240" w:lineRule="auto" w:before="9"/>
        <w:rPr>
          <w:rFonts w:ascii="宋体" w:hAnsi="宋体" w:cs="宋体" w:eastAsia="宋体" w:hint="default"/>
          <w:sz w:val="14"/>
          <w:szCs w:val="14"/>
        </w:rPr>
      </w:pPr>
    </w:p>
    <w:p>
      <w:pPr>
        <w:pStyle w:val="BodyText"/>
        <w:spacing w:line="410" w:lineRule="auto"/>
        <w:ind w:right="133"/>
        <w:jc w:val="left"/>
      </w:pPr>
      <w:r>
        <w:rPr/>
        <w:t>性损益项目，以及把《公开发行证券的公司信息披露解释性公告第</w:t>
      </w:r>
      <w:r>
        <w:rPr>
          <w:spacing w:val="-64"/>
        </w:rPr>
        <w:t> </w:t>
      </w:r>
      <w:r>
        <w:rPr/>
        <w:t>1</w:t>
      </w:r>
      <w:r>
        <w:rPr>
          <w:spacing w:val="-64"/>
        </w:rPr>
        <w:t> </w:t>
      </w:r>
      <w:r>
        <w:rPr/>
        <w:t>号——非经常性损益》中列举的非经</w:t>
      </w:r>
      <w:r>
        <w:rPr/>
        <w:t> 常性损益项目界定为经常性损益的项目，应说明原因</w:t>
      </w:r>
    </w:p>
    <w:p>
      <w:pPr>
        <w:pStyle w:val="BodyText"/>
        <w:spacing w:line="240" w:lineRule="auto" w:before="83"/>
        <w:ind w:right="0"/>
        <w:jc w:val="left"/>
      </w:pPr>
      <w:r>
        <w:rPr/>
        <w:t>□ 适用 √</w:t>
      </w:r>
      <w:r>
        <w:rPr>
          <w:spacing w:val="-2"/>
        </w:rPr>
        <w:t> </w:t>
      </w:r>
      <w:r>
        <w:rPr/>
        <w:t>不适用</w:t>
      </w:r>
    </w:p>
    <w:p>
      <w:pPr>
        <w:spacing w:line="240" w:lineRule="auto" w:before="13"/>
        <w:rPr>
          <w:rFonts w:ascii="宋体" w:hAnsi="宋体" w:cs="宋体" w:eastAsia="宋体" w:hint="default"/>
          <w:sz w:val="29"/>
          <w:szCs w:val="29"/>
        </w:rPr>
      </w:pPr>
    </w:p>
    <w:p>
      <w:pPr>
        <w:pStyle w:val="Heading2"/>
        <w:spacing w:line="240" w:lineRule="auto"/>
        <w:ind w:right="0"/>
        <w:jc w:val="left"/>
        <w:rPr>
          <w:b w:val="0"/>
          <w:bCs w:val="0"/>
        </w:rPr>
      </w:pPr>
      <w:r>
        <w:rPr/>
        <w:t>三、重大风险提示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4" w:right="0" w:hanging="421"/>
        <w:jc w:val="left"/>
      </w:pPr>
      <w:r>
        <w:rPr/>
        <w:t>1、政策进度不明朗，导致新业务推广不达预期 </w:t>
      </w:r>
      <w:r>
        <w:rPr>
          <w:spacing w:val="-1"/>
        </w:rPr>
        <w:t>三网融合改革进入攻坚阶段，但广电宽带化能否如期大规模推进存在不确定性，同时移动支付标准虽</w:t>
      </w:r>
    </w:p>
    <w:p>
      <w:pPr>
        <w:pStyle w:val="BodyText"/>
        <w:spacing w:line="408" w:lineRule="auto" w:before="46"/>
        <w:ind w:right="740"/>
        <w:jc w:val="left"/>
      </w:pPr>
      <w:r>
        <w:rPr/>
        <w:t>然确立，但各大银行是否开始大规模推广移动支付存在不确定性，直接影响公司新业务推广速度。 2、研发失败风险</w:t>
      </w:r>
    </w:p>
    <w:p>
      <w:pPr>
        <w:pStyle w:val="BodyText"/>
        <w:spacing w:line="240" w:lineRule="auto" w:before="46"/>
        <w:ind w:left="574" w:right="0"/>
        <w:jc w:val="left"/>
      </w:pPr>
      <w:r>
        <w:rPr/>
        <w:t>公司一直高度重视自主研发，每年度研发投入占比营业收入达20%以上，但科技研发失败概率较高，</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4580"/>
        <w:jc w:val="left"/>
      </w:pPr>
      <w:r>
        <w:rPr/>
        <w:t>直接导致研发投入无法收回的风险，将影响公司的利润。 3、综合毛利率和利润率下降风险</w:t>
      </w:r>
    </w:p>
    <w:p>
      <w:pPr>
        <w:pStyle w:val="BodyText"/>
        <w:spacing w:line="408" w:lineRule="auto" w:before="46"/>
        <w:ind w:right="211" w:firstLine="420"/>
        <w:jc w:val="both"/>
      </w:pPr>
      <w:r>
        <w:rPr>
          <w:spacing w:val="-1"/>
        </w:rPr>
        <w:t>随着广电行业景气度的提升，将引来更多的竞争对手，同时公司的新业务超光网、移动支付及影视剧</w:t>
      </w:r>
      <w:r>
        <w:rPr/>
        <w:t> </w:t>
      </w:r>
      <w:r>
        <w:rPr>
          <w:spacing w:val="-1"/>
        </w:rPr>
        <w:t>制作发行等毛利率相比公司传统业务有所降低，以上因素将导致公司综合毛利率下降的风险。由于新业务</w:t>
      </w:r>
      <w:r>
        <w:rPr>
          <w:spacing w:val="-81"/>
        </w:rPr>
        <w:t> </w:t>
      </w:r>
      <w:r>
        <w:rPr>
          <w:spacing w:val="-81"/>
        </w:rPr>
      </w:r>
      <w:r>
        <w:rPr/>
        <w:t>初期收入规模有限，而费用支出刚性，将导致公司整体利润率有所下降的风险。</w:t>
      </w:r>
    </w:p>
    <w:p>
      <w:pPr>
        <w:pStyle w:val="BodyText"/>
        <w:spacing w:line="408" w:lineRule="auto" w:before="46"/>
        <w:ind w:left="574" w:right="102" w:hanging="420"/>
        <w:jc w:val="left"/>
      </w:pPr>
      <w:r>
        <w:rPr/>
        <w:t>4、核心人才流失的风险 </w:t>
      </w:r>
      <w:r>
        <w:rPr>
          <w:spacing w:val="-1"/>
        </w:rPr>
        <w:t>公司属于技术密集型高科技企业，主要产品的技术含量较高，公司主要已研发成功项目和正在研发的</w:t>
      </w:r>
    </w:p>
    <w:p>
      <w:pPr>
        <w:pStyle w:val="BodyText"/>
        <w:spacing w:line="408" w:lineRule="auto" w:before="46"/>
        <w:ind w:left="153" w:right="102"/>
        <w:jc w:val="left"/>
      </w:pPr>
      <w:r>
        <w:rPr>
          <w:spacing w:val="-3"/>
        </w:rPr>
        <w:t>项目由核心技术人员负责主持并参与研发工作，公司对核心技术人员的依赖性较强。为留住核心技术人才，</w:t>
      </w:r>
      <w:r>
        <w:rPr>
          <w:spacing w:val="-92"/>
        </w:rPr>
        <w:t> </w:t>
      </w:r>
      <w:r>
        <w:rPr>
          <w:spacing w:val="-92"/>
        </w:rPr>
      </w:r>
      <w:r>
        <w:rPr/>
        <w:t>公司建立了具有竞争力的薪酬体系，并且对核心技术人才实施了股权激励措施，这些措施有效降低了公司</w:t>
      </w:r>
      <w:r>
        <w:rPr/>
        <w:t> 技术人员的流动性，公司上市后，未发生核心技术人员流失或核心技术人员泄密的情形。但未来是否会发 生技术人员流失的情形存在不确定性。一旦发生核心技术人员流失特别是关键技术人员流失的情形，公司 的研发计划、研发能力、未来竞争能力都会受到一定程度的不利影响。</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ind w:left="3760" w:right="3817"/>
        <w:jc w:val="center"/>
        <w:rPr>
          <w:b w:val="0"/>
          <w:bCs w:val="0"/>
        </w:rPr>
      </w:pPr>
      <w:bookmarkStart w:name="_TOC_250006" w:id="4"/>
      <w:r>
        <w:rPr/>
        <w:t>第四节</w:t>
      </w:r>
      <w:r>
        <w:rPr>
          <w:spacing w:val="-4"/>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4"/>
        <w:spacing w:line="240" w:lineRule="auto"/>
        <w:ind w:right="4580"/>
        <w:jc w:val="left"/>
        <w:rPr>
          <w:b w:val="0"/>
          <w:bCs w:val="0"/>
        </w:rPr>
      </w:pPr>
      <w:r>
        <w:rPr/>
        <w:t>一、管理层讨论与分析</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206" w:firstLine="420"/>
        <w:jc w:val="both"/>
      </w:pPr>
      <w:r>
        <w:rPr/>
        <w:t>2012</w:t>
      </w:r>
      <w:r>
        <w:rPr>
          <w:spacing w:val="-44"/>
        </w:rPr>
        <w:t> </w:t>
      </w:r>
      <w:r>
        <w:rPr/>
        <w:t>年，公司管理层在既定战略方针指导下，圆满完成了</w:t>
      </w:r>
      <w:r>
        <w:rPr>
          <w:spacing w:val="-45"/>
        </w:rPr>
        <w:t> </w:t>
      </w:r>
      <w:r>
        <w:rPr/>
        <w:t>2012</w:t>
      </w:r>
      <w:r>
        <w:rPr>
          <w:spacing w:val="-44"/>
        </w:rPr>
        <w:t> </w:t>
      </w:r>
      <w:r>
        <w:rPr/>
        <w:t>年各项业务指标，取得了较为优异的</w:t>
      </w:r>
      <w:r>
        <w:rPr/>
        <w:t> 成绩，实现营业收入</w:t>
      </w:r>
      <w:r>
        <w:rPr>
          <w:spacing w:val="-33"/>
        </w:rPr>
        <w:t> </w:t>
      </w:r>
      <w:r>
        <w:rPr/>
        <w:t>524,819,668.60</w:t>
      </w:r>
      <w:r>
        <w:rPr>
          <w:spacing w:val="-34"/>
        </w:rPr>
        <w:t> </w:t>
      </w:r>
      <w:r>
        <w:rPr/>
        <w:t>元，同比增长</w:t>
      </w:r>
      <w:r>
        <w:rPr>
          <w:spacing w:val="-33"/>
        </w:rPr>
        <w:t> </w:t>
      </w:r>
      <w:r>
        <w:rPr/>
        <w:t>18.86%；其中软件收入增长</w:t>
      </w:r>
      <w:r>
        <w:rPr>
          <w:spacing w:val="-33"/>
        </w:rPr>
        <w:t> </w:t>
      </w:r>
      <w:r>
        <w:rPr/>
        <w:t>16%，硬件收入实现较大</w:t>
      </w:r>
      <w:r>
        <w:rPr/>
        <w:t> 幅度增长达到</w:t>
      </w:r>
      <w:r>
        <w:rPr>
          <w:spacing w:val="-34"/>
        </w:rPr>
        <w:t> </w:t>
      </w:r>
      <w:r>
        <w:rPr/>
        <w:t>34%。同时，全年实现净利润</w:t>
      </w:r>
      <w:r>
        <w:rPr>
          <w:spacing w:val="-34"/>
        </w:rPr>
        <w:t> </w:t>
      </w:r>
      <w:r>
        <w:rPr/>
        <w:t>269,217,148.29</w:t>
      </w:r>
      <w:r>
        <w:rPr>
          <w:spacing w:val="-35"/>
        </w:rPr>
        <w:t> </w:t>
      </w:r>
      <w:r>
        <w:rPr/>
        <w:t>元，同比增长</w:t>
      </w:r>
      <w:r>
        <w:rPr>
          <w:spacing w:val="-34"/>
        </w:rPr>
        <w:t> </w:t>
      </w:r>
      <w:r>
        <w:rPr/>
        <w:t>31.38%，延续了上市以来每年</w:t>
      </w:r>
      <w:r>
        <w:rPr/>
        <w:t> 30%以上高增长率势头。类比同行业公司，公司在资产规模、盈利能力、现金流等指标均遥遥领先。在取</w:t>
      </w:r>
      <w:r>
        <w:rPr>
          <w:spacing w:val="-35"/>
        </w:rPr>
        <w:t> </w:t>
      </w:r>
      <w:r>
        <w:rPr>
          <w:spacing w:val="-35"/>
        </w:rPr>
      </w:r>
      <w:r>
        <w:rPr>
          <w:spacing w:val="-2"/>
        </w:rPr>
        <w:t>得良好业绩的同时，公司实现了市场和业务布局，形成集团化发展。2012</w:t>
      </w:r>
      <w:r>
        <w:rPr>
          <w:spacing w:val="-41"/>
        </w:rPr>
        <w:t> </w:t>
      </w:r>
      <w:r>
        <w:rPr>
          <w:spacing w:val="-2"/>
        </w:rPr>
        <w:t>年新布局了影视制作发行、移动</w:t>
      </w:r>
      <w:r>
        <w:rPr>
          <w:spacing w:val="-102"/>
        </w:rPr>
        <w:t> </w:t>
      </w:r>
      <w:r>
        <w:rPr>
          <w:spacing w:val="-102"/>
        </w:rPr>
      </w:r>
      <w:r>
        <w:rPr/>
        <w:t>支付及金融 IC</w:t>
      </w:r>
      <w:r>
        <w:rPr>
          <w:spacing w:val="-25"/>
        </w:rPr>
        <w:t> </w:t>
      </w:r>
      <w:r>
        <w:rPr/>
        <w:t>卡两大业务板块，形成了公司数字电视软件开发应用、前端系统设备、超光网、移动支付</w:t>
      </w:r>
      <w:r>
        <w:rPr/>
        <w:t> 及金融 IC</w:t>
      </w:r>
      <w:r>
        <w:rPr>
          <w:spacing w:val="-23"/>
        </w:rPr>
        <w:t> </w:t>
      </w:r>
      <w:r>
        <w:rPr/>
        <w:t>卡、影视剧制作发行五大业务板块，为公司未来持续增长打下基础。在市场布局方面，国内五</w:t>
      </w:r>
      <w:r>
        <w:rPr/>
        <w:t> </w:t>
      </w:r>
      <w:r>
        <w:rPr>
          <w:spacing w:val="-1"/>
        </w:rPr>
        <w:t>大营销中心建成，海外市场建立了南亚、独联体地区、南美、北美等办事机构，全球营销网络体系基本建</w:t>
      </w:r>
      <w:r>
        <w:rPr>
          <w:spacing w:val="-83"/>
        </w:rPr>
        <w:t> </w:t>
      </w:r>
      <w:r>
        <w:rPr>
          <w:spacing w:val="-83"/>
        </w:rPr>
      </w:r>
      <w:r>
        <w:rPr/>
        <w:t>成。</w:t>
      </w:r>
    </w:p>
    <w:p>
      <w:pPr>
        <w:pStyle w:val="BodyText"/>
        <w:spacing w:line="408" w:lineRule="auto" w:before="84"/>
        <w:ind w:right="102" w:firstLine="360"/>
        <w:jc w:val="left"/>
      </w:pPr>
      <w:r>
        <w:rPr/>
        <w:t>分析 2012 年公司业绩增长的驱动因素，直接的因素在于各业务板块采取了有效的策略，CA</w:t>
      </w:r>
      <w:r>
        <w:rPr>
          <w:spacing w:val="-70"/>
        </w:rPr>
        <w:t> </w:t>
      </w:r>
      <w:r>
        <w:rPr/>
        <w:t>的增长主</w:t>
      </w:r>
      <w:r>
        <w:rPr/>
        <w:t> </w:t>
      </w:r>
      <w:r>
        <w:rPr>
          <w:spacing w:val="-6"/>
        </w:rPr>
        <w:t>要发挥了公司整体研发及服务优势，全面出击，多点开花，CA</w:t>
      </w:r>
      <w:r>
        <w:rPr>
          <w:spacing w:val="-41"/>
        </w:rPr>
        <w:t> </w:t>
      </w:r>
      <w:r>
        <w:rPr>
          <w:spacing w:val="-4"/>
        </w:rPr>
        <w:t>的应用案例行业第一，客户覆盖面行业第一，</w:t>
      </w:r>
      <w:r>
        <w:rPr>
          <w:spacing w:val="-93"/>
        </w:rPr>
        <w:t> </w:t>
      </w:r>
      <w:r>
        <w:rPr>
          <w:spacing w:val="-93"/>
        </w:rPr>
      </w:r>
      <w:r>
        <w:rPr/>
        <w:t>确保延续行业增速第一的势头；前端系统设备的增长主要是加大研发力度，实现了产品的差异化，有效提</w:t>
      </w:r>
      <w:r>
        <w:rPr/>
        <w:t> 升了产品竞争力，根据多终端、高清化、3D</w:t>
      </w:r>
      <w:r>
        <w:rPr>
          <w:spacing w:val="-54"/>
        </w:rPr>
        <w:t> </w:t>
      </w:r>
      <w:r>
        <w:rPr/>
        <w:t>对前端系统需求的变化，推出适应不同格式的编码转码设备，</w:t>
      </w:r>
      <w:r>
        <w:rPr/>
        <w:t> 同时不断推出如三屏转码等新产品，通过提升产品竞争力拉开了与大部分竞争对手的距离，从而在前端系 统设备占领了省级运营商平台高地，进一步巩固了龙头地位。超光网利用行业先发优势地位，面对新的巨 大市场空间，产品率先推出，高举高打，在开局阶段占据了绝对的市场领导地位；移动支付及金融 IC</w:t>
      </w:r>
      <w:r>
        <w:rPr>
          <w:spacing w:val="-23"/>
        </w:rPr>
        <w:t> </w:t>
      </w:r>
      <w:r>
        <w:rPr/>
        <w:t>卡</w:t>
      </w:r>
      <w:r>
        <w:rPr/>
        <w:t> 业务，充分发挥公司的研发实力，迅速推出适应市场需求的苹果皮和 SD</w:t>
      </w:r>
      <w:r>
        <w:rPr>
          <w:spacing w:val="-25"/>
        </w:rPr>
        <w:t> </w:t>
      </w:r>
      <w:r>
        <w:rPr/>
        <w:t>卡产品，在市场开拓方面异军突</w:t>
      </w:r>
      <w:r>
        <w:rPr/>
        <w:t> 起，先后中标中国银行、华夏、光大银行，开始小批量供货，成为行业的后起之秀；同时作为唯一一家全 国范围内的电视及互联网支付牌照运营商，利用这一独特地为逐步布局电视支付领域；影视剧制作发行业 务，充分利用公司已有的广电优质资源，稳扎稳打，2012</w:t>
      </w:r>
      <w:r>
        <w:rPr>
          <w:spacing w:val="-53"/>
        </w:rPr>
        <w:t> </w:t>
      </w:r>
      <w:r>
        <w:rPr/>
        <w:t>年投拍的电视剧将在卫视台播出。</w:t>
      </w:r>
    </w:p>
    <w:p>
      <w:pPr>
        <w:pStyle w:val="BodyText"/>
        <w:spacing w:line="408" w:lineRule="auto" w:before="84"/>
        <w:ind w:right="188" w:firstLine="420"/>
        <w:jc w:val="both"/>
      </w:pPr>
      <w:r>
        <w:rPr>
          <w:spacing w:val="-1"/>
        </w:rPr>
        <w:t>从深层次分析，驱动公司稳步增长的根本因素还在于公司的长期发展战略、稳定的核心团队、长期积</w:t>
      </w:r>
      <w:r>
        <w:rPr/>
        <w:t> </w:t>
      </w:r>
      <w:r>
        <w:rPr>
          <w:spacing w:val="-1"/>
        </w:rPr>
        <w:t>淀的公司文化三个方面。在战略方面，公司始终坚持自主创新研发，提升产品和服务的核心竞争力，走精</w:t>
      </w:r>
      <w:r>
        <w:rPr>
          <w:spacing w:val="-82"/>
        </w:rPr>
        <w:t> </w:t>
      </w:r>
      <w:r>
        <w:rPr>
          <w:spacing w:val="-82"/>
        </w:rPr>
      </w:r>
      <w:r>
        <w:rPr/>
        <w:t>品化道路，立足广电市场，向周边市场稳步延伸，内生发展为主，外在扩张为辅，产业和资本并驾齐驱， </w:t>
      </w:r>
      <w:r>
        <w:rPr>
          <w:spacing w:val="-2"/>
        </w:rPr>
        <w:t>立志成为一家科技与文化完美结合的公司。公司的核心团队由公司创业团队组成，均在广电行业拥有近</w:t>
      </w:r>
      <w:r>
        <w:rPr>
          <w:spacing w:val="-45"/>
        </w:rPr>
        <w:t> </w:t>
      </w:r>
      <w:r>
        <w:rPr/>
        <w:t>20</w:t>
      </w:r>
      <w:r>
        <w:rPr>
          <w:spacing w:val="-100"/>
        </w:rPr>
        <w:t> </w:t>
      </w:r>
      <w:r>
        <w:rPr>
          <w:spacing w:val="-100"/>
        </w:rPr>
      </w:r>
      <w:r>
        <w:rPr>
          <w:spacing w:val="-1"/>
        </w:rPr>
        <w:t>年的经验，管理层按研发、市场、支撑体系分工明确，密切配合，同时组建了以清华及知名海外高校毕业</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10" w:lineRule="auto" w:before="174"/>
        <w:ind w:right="101"/>
        <w:jc w:val="left"/>
      </w:pPr>
      <w:r>
        <w:rPr>
          <w:spacing w:val="-3"/>
        </w:rPr>
        <w:t>的核心研发团队，为激励优秀人才，公司实施了两批股权激励计划；公司自创立之初就注重企业文化建设，</w:t>
      </w:r>
      <w:r>
        <w:rPr>
          <w:spacing w:val="-90"/>
        </w:rPr>
        <w:t> </w:t>
      </w:r>
      <w:r>
        <w:rPr>
          <w:spacing w:val="-90"/>
        </w:rPr>
      </w:r>
      <w:r>
        <w:rPr/>
        <w:t>长期以来延续和传承的企业文化“创新、创业、团队”，深入每名员工的心灵，是公司发展最根本的无形</w:t>
      </w:r>
      <w:r>
        <w:rPr/>
        <w:t> 力量。</w:t>
      </w:r>
    </w:p>
    <w:p>
      <w:pPr>
        <w:pStyle w:val="BodyText"/>
        <w:spacing w:line="410" w:lineRule="auto" w:before="82"/>
        <w:ind w:right="102" w:firstLine="360"/>
        <w:jc w:val="left"/>
      </w:pPr>
      <w:r>
        <w:rPr/>
        <w:t>从外面环境分析，在三网融合和文化大发展的背景下，公司所处市场还有较大发展空间，而公司的收 入规模和资产规模仍旧较小，发展潜力巨大，这是公司长久持续增长的巨大机遇。</w:t>
      </w:r>
    </w:p>
    <w:p>
      <w:pPr>
        <w:pStyle w:val="BodyText"/>
        <w:spacing w:line="410" w:lineRule="auto" w:before="83"/>
        <w:ind w:right="102" w:firstLine="360"/>
        <w:jc w:val="left"/>
      </w:pPr>
      <w:r>
        <w:rPr/>
        <w:t>博观而约取，厚积而薄发，面对公司前进道路上的机遇、诱惑还有挑战，公司管理层将坚定既定发展 战略，做好产品、做好市场，以最优异的成绩回馈广大投资者。</w:t>
      </w:r>
    </w:p>
    <w:p>
      <w:pPr>
        <w:spacing w:line="240" w:lineRule="auto" w:before="6"/>
        <w:rPr>
          <w:rFonts w:ascii="宋体" w:hAnsi="宋体" w:cs="宋体" w:eastAsia="宋体" w:hint="default"/>
          <w:sz w:val="18"/>
          <w:szCs w:val="18"/>
        </w:rPr>
      </w:pPr>
    </w:p>
    <w:p>
      <w:pPr>
        <w:pStyle w:val="Heading2"/>
        <w:spacing w:line="240" w:lineRule="auto"/>
        <w:ind w:right="4580"/>
        <w:jc w:val="left"/>
        <w:rPr>
          <w:b w:val="0"/>
          <w:bCs w:val="0"/>
        </w:rPr>
      </w:pPr>
      <w:r>
        <w:rPr/>
        <w:t>二、报告期内主要经营情况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before="0"/>
        <w:ind w:right="4580"/>
        <w:jc w:val="left"/>
        <w:rPr>
          <w:b w:val="0"/>
          <w:bCs w:val="0"/>
        </w:rPr>
      </w:pPr>
      <w:r>
        <w:rPr>
          <w:rFonts w:ascii="Times New Roman" w:hAnsi="Times New Roman" w:cs="Times New Roman" w:eastAsia="Times New Roman" w:hint="default"/>
        </w:rPr>
        <w:t>1</w:t>
      </w:r>
      <w:r>
        <w:rPr/>
        <w:t>、主营业务分析</w:t>
      </w:r>
      <w:r>
        <w:rPr>
          <w:b w:val="0"/>
          <w:bCs w:val="0"/>
        </w:rPr>
      </w:r>
    </w:p>
    <w:p>
      <w:pPr>
        <w:spacing w:line="750" w:lineRule="atLeast" w:before="18"/>
        <w:ind w:left="154" w:right="88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）收入</w:t>
      </w:r>
      <w:r>
        <w:rPr>
          <w:rFonts w:ascii="宋体" w:hAnsi="宋体" w:cs="宋体" w:eastAsia="宋体" w:hint="default"/>
          <w:b/>
          <w:bCs/>
          <w:w w:val="99"/>
          <w:sz w:val="21"/>
          <w:szCs w:val="21"/>
        </w:rPr>
        <w:t> </w:t>
      </w:r>
      <w:r>
        <w:rPr>
          <w:rFonts w:ascii="宋体" w:hAnsi="宋体" w:cs="宋体" w:eastAsia="宋体" w:hint="default"/>
          <w:sz w:val="21"/>
          <w:szCs w:val="21"/>
        </w:rPr>
        <w:t>说明</w:t>
      </w:r>
    </w:p>
    <w:p>
      <w:pPr>
        <w:spacing w:line="240" w:lineRule="auto" w:before="9"/>
        <w:rPr>
          <w:rFonts w:ascii="宋体" w:hAnsi="宋体" w:cs="宋体" w:eastAsia="宋体" w:hint="default"/>
          <w:sz w:val="17"/>
          <w:szCs w:val="17"/>
        </w:rPr>
      </w:pPr>
    </w:p>
    <w:p>
      <w:pPr>
        <w:pStyle w:val="BodyText"/>
        <w:spacing w:line="386" w:lineRule="auto"/>
        <w:ind w:right="102" w:firstLine="336"/>
        <w:jc w:val="left"/>
      </w:pPr>
      <w:r>
        <w:rPr>
          <w:spacing w:val="-2"/>
        </w:rPr>
        <w:t>公司业务不断扩展，本年度与去年相比，收入总额增长了</w:t>
      </w:r>
      <w:r>
        <w:rPr>
          <w:rFonts w:ascii="Times New Roman" w:hAnsi="Times New Roman" w:cs="Times New Roman" w:eastAsia="Times New Roman" w:hint="default"/>
          <w:spacing w:val="-2"/>
        </w:rPr>
        <w:t>18.86%</w:t>
      </w:r>
      <w:r>
        <w:rPr>
          <w:spacing w:val="-2"/>
        </w:rPr>
        <w:t>，本年的产销量同比去年均有所增加。</w:t>
      </w:r>
      <w:r>
        <w:rPr/>
        <w:t> 且我公司的业务仍处于持续增长阶段，故本报告期末存货的数量与去年同期相比也有所增加。</w:t>
      </w:r>
    </w:p>
    <w:p>
      <w:pPr>
        <w:pStyle w:val="BodyText"/>
        <w:spacing w:line="240" w:lineRule="auto" w:before="106"/>
        <w:ind w:right="4580"/>
        <w:jc w:val="left"/>
      </w:pPr>
      <w:r>
        <w:rPr/>
        <w:t>公司实物销售收入是否大于劳务收入</w:t>
      </w:r>
    </w:p>
    <w:p>
      <w:pPr>
        <w:spacing w:line="240" w:lineRule="auto" w:before="11"/>
        <w:rPr>
          <w:rFonts w:ascii="宋体" w:hAnsi="宋体" w:cs="宋体" w:eastAsia="宋体" w:hint="default"/>
          <w:sz w:val="13"/>
          <w:szCs w:val="13"/>
        </w:rPr>
      </w:pPr>
    </w:p>
    <w:p>
      <w:pPr>
        <w:spacing w:before="0"/>
        <w:ind w:left="154" w:right="45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数字电视条件接收系统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9"/>
              <w:jc w:val="right"/>
              <w:rPr>
                <w:rFonts w:ascii="宋体" w:hAnsi="宋体" w:cs="宋体" w:eastAsia="宋体" w:hint="default"/>
                <w:sz w:val="18"/>
                <w:szCs w:val="18"/>
              </w:rPr>
            </w:pPr>
            <w:r>
              <w:rPr>
                <w:rFonts w:ascii="宋体" w:hAnsi="宋体" w:cs="宋体" w:eastAsia="宋体" w:hint="default"/>
                <w:sz w:val="18"/>
                <w:szCs w:val="18"/>
              </w:rPr>
              <w:t>销售量（张）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9,233,218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7,690,781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w:t>
            </w:r>
          </w:p>
        </w:tc>
      </w:tr>
      <w:tr>
        <w:trPr>
          <w:trHeight w:val="402" w:hRule="exact"/>
        </w:trPr>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9"/>
              <w:jc w:val="right"/>
              <w:rPr>
                <w:rFonts w:ascii="宋体" w:hAnsi="宋体" w:cs="宋体" w:eastAsia="宋体" w:hint="default"/>
                <w:sz w:val="18"/>
                <w:szCs w:val="18"/>
              </w:rPr>
            </w:pPr>
            <w:r>
              <w:rPr>
                <w:rFonts w:ascii="宋体" w:hAnsi="宋体" w:cs="宋体" w:eastAsia="宋体" w:hint="default"/>
                <w:sz w:val="18"/>
                <w:szCs w:val="18"/>
              </w:rPr>
              <w:t>生产量（张）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9,353,048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8,102,048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w:t>
            </w: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9"/>
              <w:jc w:val="right"/>
              <w:rPr>
                <w:rFonts w:ascii="宋体" w:hAnsi="宋体" w:cs="宋体" w:eastAsia="宋体" w:hint="default"/>
                <w:sz w:val="18"/>
                <w:szCs w:val="18"/>
              </w:rPr>
            </w:pPr>
            <w:r>
              <w:rPr>
                <w:rFonts w:ascii="宋体" w:hAnsi="宋体" w:cs="宋体" w:eastAsia="宋体" w:hint="default"/>
                <w:sz w:val="18"/>
                <w:szCs w:val="18"/>
              </w:rPr>
              <w:t>库存量（张）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32.96%</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数字电视前端设备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9"/>
              <w:jc w:val="right"/>
              <w:rPr>
                <w:rFonts w:ascii="宋体" w:hAnsi="宋体" w:cs="宋体" w:eastAsia="宋体" w:hint="default"/>
                <w:sz w:val="18"/>
                <w:szCs w:val="18"/>
              </w:rPr>
            </w:pPr>
            <w:r>
              <w:rPr>
                <w:rFonts w:ascii="宋体" w:hAnsi="宋体" w:cs="宋体" w:eastAsia="宋体" w:hint="default"/>
                <w:sz w:val="18"/>
                <w:szCs w:val="18"/>
              </w:rPr>
              <w:t>销售量（张）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40.49%</w:t>
            </w:r>
          </w:p>
        </w:tc>
      </w:tr>
      <w:tr>
        <w:trPr>
          <w:trHeight w:val="402" w:hRule="exact"/>
        </w:trPr>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9"/>
              <w:jc w:val="right"/>
              <w:rPr>
                <w:rFonts w:ascii="宋体" w:hAnsi="宋体" w:cs="宋体" w:eastAsia="宋体" w:hint="default"/>
                <w:sz w:val="18"/>
                <w:szCs w:val="18"/>
              </w:rPr>
            </w:pPr>
            <w:r>
              <w:rPr>
                <w:rFonts w:ascii="宋体" w:hAnsi="宋体" w:cs="宋体" w:eastAsia="宋体" w:hint="default"/>
                <w:sz w:val="18"/>
                <w:szCs w:val="18"/>
              </w:rPr>
              <w:t>生产量（张）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26.02%</w:t>
            </w: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9"/>
              <w:jc w:val="right"/>
              <w:rPr>
                <w:rFonts w:ascii="宋体" w:hAnsi="宋体" w:cs="宋体" w:eastAsia="宋体" w:hint="default"/>
                <w:sz w:val="18"/>
                <w:szCs w:val="18"/>
              </w:rPr>
            </w:pPr>
            <w:r>
              <w:rPr>
                <w:rFonts w:ascii="宋体" w:hAnsi="宋体" w:cs="宋体" w:eastAsia="宋体" w:hint="default"/>
                <w:sz w:val="18"/>
                <w:szCs w:val="18"/>
              </w:rPr>
              <w:t>库存量（张）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r>
    </w:tbl>
    <w:p>
      <w:pPr>
        <w:spacing w:line="240" w:lineRule="auto" w:before="3"/>
        <w:rPr>
          <w:rFonts w:ascii="宋体" w:hAnsi="宋体" w:cs="宋体" w:eastAsia="宋体" w:hint="default"/>
          <w:sz w:val="5"/>
          <w:szCs w:val="5"/>
        </w:rPr>
      </w:pPr>
    </w:p>
    <w:p>
      <w:pPr>
        <w:pStyle w:val="BodyText"/>
        <w:spacing w:line="240" w:lineRule="auto" w:before="35"/>
        <w:ind w:right="4580"/>
        <w:jc w:val="left"/>
      </w:pPr>
      <w:r>
        <w:rPr/>
        <w:t>相关数据同比发生变动</w:t>
      </w:r>
      <w:r>
        <w:rPr>
          <w:spacing w:val="-55"/>
        </w:rPr>
        <w:t> </w:t>
      </w:r>
      <w:r>
        <w:rPr/>
        <w:t>30%以上的原因说明</w:t>
      </w:r>
    </w:p>
    <w:p>
      <w:pPr>
        <w:spacing w:line="240" w:lineRule="auto" w:before="12"/>
        <w:rPr>
          <w:rFonts w:ascii="宋体" w:hAnsi="宋体" w:cs="宋体" w:eastAsia="宋体" w:hint="default"/>
          <w:sz w:val="17"/>
          <w:szCs w:val="17"/>
        </w:rPr>
      </w:pPr>
    </w:p>
    <w:p>
      <w:pPr>
        <w:pStyle w:val="BodyText"/>
        <w:spacing w:line="441" w:lineRule="auto"/>
        <w:ind w:left="574" w:right="170" w:hanging="420"/>
        <w:jc w:val="left"/>
      </w:pPr>
      <w:r>
        <w:rPr/>
        <w:t>√ 适用 □</w:t>
      </w:r>
      <w:r>
        <w:rPr>
          <w:spacing w:val="-2"/>
        </w:rPr>
        <w:t> </w:t>
      </w:r>
      <w:r>
        <w:rPr/>
        <w:t>不适用</w:t>
      </w:r>
      <w:r>
        <w:rPr/>
        <w:t> 基于公司技术和市场的绝对优势，本年度前端系统设备板卡量销售量比去年同期有较大幅度的增长，</w:t>
      </w:r>
    </w:p>
    <w:p>
      <w:pPr>
        <w:pStyle w:val="BodyText"/>
        <w:spacing w:line="444" w:lineRule="auto" w:before="17"/>
        <w:ind w:right="3950"/>
        <w:jc w:val="left"/>
      </w:pPr>
      <w:r>
        <w:rPr/>
        <w:t>同时对未来两年CA卡可能冲刺发卡的判断，CA卡存货有所增加。 公司重大的在手订单情况</w:t>
      </w:r>
    </w:p>
    <w:p>
      <w:pPr>
        <w:pStyle w:val="BodyText"/>
        <w:spacing w:line="240" w:lineRule="auto" w:before="55"/>
        <w:ind w:right="4580"/>
        <w:jc w:val="left"/>
      </w:pPr>
      <w:r>
        <w:rPr/>
        <w:t>□ 适用 √</w:t>
      </w:r>
      <w:r>
        <w:rPr>
          <w:spacing w:val="-2"/>
        </w:rPr>
        <w:t> </w:t>
      </w:r>
      <w:r>
        <w:rPr/>
        <w:t>不适用</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数量分散的订单情况</w:t>
      </w:r>
    </w:p>
    <w:p>
      <w:pPr>
        <w:spacing w:line="240" w:lineRule="auto" w:before="10"/>
        <w:rPr>
          <w:rFonts w:ascii="宋体" w:hAnsi="宋体" w:cs="宋体" w:eastAsia="宋体" w:hint="default"/>
          <w:sz w:val="17"/>
          <w:szCs w:val="17"/>
        </w:rPr>
      </w:pPr>
    </w:p>
    <w:p>
      <w:pPr>
        <w:pStyle w:val="BodyText"/>
        <w:spacing w:line="444" w:lineRule="auto"/>
        <w:ind w:right="4730"/>
        <w:jc w:val="left"/>
      </w:pPr>
      <w:r>
        <w:rPr/>
        <w:t>□ 适用 √</w:t>
      </w:r>
      <w:r>
        <w:rPr>
          <w:spacing w:val="-2"/>
        </w:rPr>
        <w:t> </w:t>
      </w:r>
      <w:r>
        <w:rPr/>
        <w:t>不适用</w:t>
      </w:r>
      <w:r>
        <w:rPr/>
        <w:t> 公司报告期内产品或服务发生重大变化或调整有关情况</w:t>
      </w:r>
    </w:p>
    <w:p>
      <w:pPr>
        <w:pStyle w:val="BodyText"/>
        <w:spacing w:line="240" w:lineRule="auto" w:before="54"/>
        <w:ind w:right="0"/>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4"/>
        <w:spacing w:line="537" w:lineRule="auto" w:before="152"/>
        <w:ind w:right="8821"/>
        <w:jc w:val="left"/>
        <w:rPr>
          <w:b w:val="0"/>
          <w:bCs w:val="0"/>
        </w:rPr>
      </w:pPr>
      <w:r>
        <w:rPr/>
        <w:t>（2）成本</w:t>
      </w:r>
      <w:r>
        <w:rPr>
          <w:w w:val="99"/>
        </w:rPr>
        <w:t> </w:t>
      </w:r>
      <w:r>
        <w:rPr/>
        <w:t>单位：元</w:t>
      </w:r>
      <w:r>
        <w:rPr>
          <w:b w:val="0"/>
          <w:bCs w:val="0"/>
        </w:rPr>
      </w:r>
    </w:p>
    <w:p>
      <w:pPr>
        <w:spacing w:line="240" w:lineRule="auto" w:before="0"/>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034"/>
        <w:gridCol w:w="1367"/>
        <w:gridCol w:w="1367"/>
        <w:gridCol w:w="1368"/>
        <w:gridCol w:w="1367"/>
        <w:gridCol w:w="1367"/>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1034"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数字电视、软件行业 及硬件供应商</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105,824,352.42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98,969,316.11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-10.39%</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数字电视、软件行业 及硬件供应商</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2,857,427.33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3,672,629.28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数字电视、软件行业 及硬件供应商</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2,006,987.46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2,293,843.37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数字电视、软件行业 及硬件供应商</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15,503,972.63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12.21%</w:t>
            </w:r>
          </w:p>
        </w:tc>
      </w:tr>
    </w:tbl>
    <w:p>
      <w:pPr>
        <w:spacing w:line="240" w:lineRule="auto" w:before="8"/>
        <w:rPr>
          <w:rFonts w:ascii="宋体" w:hAnsi="宋体" w:cs="宋体" w:eastAsia="宋体" w:hint="default"/>
          <w:b/>
          <w:bCs/>
          <w:sz w:val="19"/>
          <w:szCs w:val="19"/>
        </w:rPr>
      </w:pPr>
    </w:p>
    <w:p>
      <w:pPr>
        <w:spacing w:line="532" w:lineRule="auto" w:before="38"/>
        <w:ind w:left="153" w:right="886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）费用</w:t>
      </w:r>
      <w:r>
        <w:rPr>
          <w:rFonts w:ascii="宋体" w:hAnsi="宋体" w:cs="宋体" w:eastAsia="宋体" w:hint="default"/>
          <w:b/>
          <w:bCs/>
          <w:w w:val="99"/>
          <w:sz w:val="20"/>
          <w:szCs w:val="20"/>
        </w:rPr>
        <w:t> </w:t>
      </w: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417"/>
        <w:gridCol w:w="1276"/>
        <w:gridCol w:w="4322"/>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76,629,746.06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75,903,349.34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0.96%</w:t>
            </w:r>
          </w:p>
        </w:tc>
        <w:tc>
          <w:tcPr>
            <w:tcW w:w="4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149,408,105.05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119,016,278.74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25.54%</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本期主要为期权成本的增加和公司研发费用的增加。</w:t>
            </w: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4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主要是由于报告期内的现金净增加额比上年有较大幅</w:t>
            </w:r>
          </w:p>
        </w:tc>
      </w:tr>
      <w:tr>
        <w:trPr>
          <w:trHeight w:val="316"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-67,398,147.18</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-40,085,110.35</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68.14%</w:t>
            </w:r>
          </w:p>
        </w:tc>
        <w:tc>
          <w:tcPr>
            <w:tcW w:w="4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度增加。本年加大承兑汇票开具量，减少资金占用；上</w:t>
            </w:r>
          </w:p>
        </w:tc>
      </w:tr>
      <w:tr>
        <w:trPr>
          <w:trHeight w:val="353" w:hRule="exact"/>
        </w:trPr>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4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31"/>
              <w:jc w:val="left"/>
              <w:rPr>
                <w:rFonts w:ascii="宋体" w:hAnsi="宋体" w:cs="宋体" w:eastAsia="宋体" w:hint="default"/>
                <w:sz w:val="18"/>
                <w:szCs w:val="18"/>
              </w:rPr>
            </w:pPr>
            <w:r>
              <w:rPr>
                <w:rFonts w:ascii="宋体" w:hAnsi="宋体" w:cs="宋体" w:eastAsia="宋体" w:hint="default"/>
                <w:sz w:val="18"/>
                <w:szCs w:val="18"/>
              </w:rPr>
              <w:t>年部分定期存款为当年存入，报告期内到期收回利息。</w:t>
            </w: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4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由于子公司北京数码视讯软件技术发展有限公司的所</w:t>
            </w:r>
          </w:p>
        </w:tc>
      </w:tr>
      <w:tr>
        <w:trPr>
          <w:trHeight w:val="317"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26,585,430.29</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6,142,529.13</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332.81%</w:t>
            </w:r>
          </w:p>
        </w:tc>
        <w:tc>
          <w:tcPr>
            <w:tcW w:w="4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得税上年属免税期，而本期开始按照</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12.5%</w:t>
            </w:r>
            <w:r>
              <w:rPr>
                <w:rFonts w:ascii="宋体" w:hAnsi="宋体" w:cs="宋体" w:eastAsia="宋体" w:hint="default"/>
                <w:sz w:val="18"/>
                <w:szCs w:val="18"/>
              </w:rPr>
              <w:t>计提并缴纳</w:t>
            </w:r>
          </w:p>
        </w:tc>
      </w:tr>
      <w:tr>
        <w:trPr>
          <w:trHeight w:val="352" w:hRule="exact"/>
        </w:trPr>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4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企业所得税，从而导致增长幅度较大。</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）研发投入</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240" w:lineRule="auto" w:before="142"/>
        <w:ind w:left="574" w:right="0"/>
        <w:jc w:val="left"/>
      </w:pPr>
      <w:r>
        <w:rPr/>
        <w:t>公司自成立来一直高度重视研发投入力度，报告期内，公司的研发投入保持了持续快速增长趋势，持</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续的研发投入为公司巩固和进一步提高技术竞争优势提供了有力的物质保证。公司研发投入的具体情况如</w:t>
      </w:r>
      <w:r>
        <w:rPr>
          <w:spacing w:val="-81"/>
        </w:rPr>
        <w:t> </w:t>
      </w:r>
      <w:r>
        <w:rPr>
          <w:spacing w:val="-81"/>
        </w:rPr>
      </w:r>
      <w:r>
        <w:rPr/>
        <w:t>下表：</w:t>
      </w:r>
    </w:p>
    <w:p>
      <w:pPr>
        <w:spacing w:line="240" w:lineRule="auto" w:before="10"/>
        <w:rPr>
          <w:rFonts w:ascii="宋体" w:hAnsi="宋体" w:cs="宋体" w:eastAsia="宋体" w:hint="default"/>
          <w:sz w:val="7"/>
          <w:szCs w:val="7"/>
        </w:rPr>
      </w:pPr>
    </w:p>
    <w:p>
      <w:pPr>
        <w:spacing w:line="6300" w:lineRule="exact"/>
        <w:ind w:left="154" w:right="0" w:firstLine="0"/>
        <w:rPr>
          <w:rFonts w:ascii="宋体" w:hAnsi="宋体" w:cs="宋体" w:eastAsia="宋体" w:hint="default"/>
          <w:sz w:val="20"/>
          <w:szCs w:val="20"/>
        </w:rPr>
      </w:pPr>
      <w:r>
        <w:rPr>
          <w:rFonts w:ascii="宋体" w:hAnsi="宋体" w:cs="宋体" w:eastAsia="宋体" w:hint="default"/>
          <w:position w:val="-125"/>
          <w:sz w:val="20"/>
          <w:szCs w:val="20"/>
        </w:rPr>
        <w:drawing>
          <wp:inline distT="0" distB="0" distL="0" distR="0">
            <wp:extent cx="6149761" cy="40005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149761" cy="4000500"/>
                    </a:xfrm>
                    <a:prstGeom prst="rect">
                      <a:avLst/>
                    </a:prstGeom>
                  </pic:spPr>
                </pic:pic>
              </a:graphicData>
            </a:graphic>
          </wp:inline>
        </w:drawing>
      </w:r>
      <w:r>
        <w:rPr>
          <w:rFonts w:ascii="宋体" w:hAnsi="宋体" w:cs="宋体" w:eastAsia="宋体" w:hint="default"/>
          <w:position w:val="-125"/>
          <w:sz w:val="20"/>
          <w:szCs w:val="20"/>
        </w:rPr>
      </w:r>
    </w:p>
    <w:p>
      <w:pPr>
        <w:spacing w:line="240" w:lineRule="auto" w:before="0"/>
        <w:rPr>
          <w:rFonts w:ascii="宋体" w:hAnsi="宋体" w:cs="宋体" w:eastAsia="宋体" w:hint="default"/>
          <w:sz w:val="15"/>
          <w:szCs w:val="15"/>
        </w:rPr>
      </w:pPr>
    </w:p>
    <w:p>
      <w:pPr>
        <w:pStyle w:val="BodyText"/>
        <w:spacing w:line="420" w:lineRule="auto"/>
        <w:ind w:right="0" w:firstLine="630"/>
        <w:jc w:val="left"/>
      </w:pPr>
      <w:r>
        <w:rPr/>
        <w:t>本期发生的内部研究开发项目支出总额为130,562,807.48元，其中计入研究阶段支出金额为 </w:t>
      </w:r>
      <w:r>
        <w:rPr>
          <w:spacing w:val="-1"/>
        </w:rPr>
        <w:t>90,195,893.10元，计入开发阶段金额为40,366,914.38元。本期开发支出占本期研究开发项目支出总额的</w:t>
      </w:r>
      <w:r>
        <w:rPr>
          <w:spacing w:val="-71"/>
        </w:rPr>
        <w:t> </w:t>
      </w:r>
      <w:r>
        <w:rPr>
          <w:spacing w:val="-71"/>
        </w:rPr>
      </w:r>
      <w:r>
        <w:rPr/>
        <w:t>比例30.92%。通过公司内部研发形成的无形资产占无形资产期末账面价值的比例13.34%。 近三年公司研发投入金额及占营业收入的比例</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130,562,807.48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108,830,573.38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60,307,441.55</w:t>
            </w:r>
          </w:p>
        </w:tc>
      </w:tr>
      <w:tr>
        <w:trPr>
          <w:trHeight w:val="402" w:hRule="exact"/>
        </w:trPr>
        <w:tc>
          <w:tcPr>
            <w:tcW w:w="239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39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24.88%</w:t>
            </w:r>
          </w:p>
        </w:tc>
        <w:tc>
          <w:tcPr>
            <w:tcW w:w="23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17.22%</w:t>
            </w:r>
          </w:p>
        </w:tc>
      </w:tr>
    </w:tbl>
    <w:p>
      <w:pPr>
        <w:spacing w:line="240" w:lineRule="auto" w:before="13"/>
        <w:rPr>
          <w:rFonts w:ascii="宋体" w:hAnsi="宋体" w:cs="宋体" w:eastAsia="宋体" w:hint="default"/>
          <w:sz w:val="25"/>
          <w:szCs w:val="25"/>
        </w:rPr>
      </w:pPr>
    </w:p>
    <w:p>
      <w:pPr>
        <w:pStyle w:val="Heading4"/>
        <w:spacing w:line="669" w:lineRule="auto"/>
        <w:ind w:right="8630"/>
        <w:jc w:val="left"/>
        <w:rPr>
          <w:b w:val="0"/>
          <w:bCs w:val="0"/>
        </w:rPr>
      </w:pPr>
      <w:r>
        <w:rPr/>
        <w:pict>
          <v:shape style="position:absolute;margin-left:170.399994pt;margin-top:-36.506023pt;width:125.3pt;height:19.650pt;mso-position-horizontal-relative:page;mso-position-vertical-relative:paragraph;z-index:-95884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（5）现金流</w:t>
      </w:r>
      <w:r>
        <w:rPr>
          <w:spacing w:val="1"/>
          <w:w w:val="99"/>
        </w:rPr>
        <w:t> </w:t>
      </w:r>
      <w:r>
        <w:rPr/>
        <w:t>单位：元</w:t>
      </w:r>
      <w:r>
        <w:rPr>
          <w:b w:val="0"/>
          <w:bCs w:val="0"/>
        </w:rPr>
      </w:r>
    </w:p>
    <w:p>
      <w:pPr>
        <w:spacing w:line="240" w:lineRule="auto" w:before="2"/>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652,973,662.39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443,247,224.87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495,857,649.73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430,176,033.62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6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157,116,012.66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13,071,191.25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2,811,194.91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711,404.80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133,680,019.05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120,393,672.41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-130,868,824.14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-119,682,267.61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40,889,147.63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56,203,176.40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-28,649,147.63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-56,203,176.40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-2,472,503.89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-163,568,469.75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44"/>
        <w:ind w:left="0" w:right="850" w:firstLine="0"/>
        <w:jc w:val="right"/>
        <w:rPr>
          <w:rFonts w:ascii="宋体" w:hAnsi="宋体" w:cs="宋体" w:eastAsia="宋体" w:hint="default"/>
          <w:sz w:val="18"/>
          <w:szCs w:val="18"/>
        </w:rPr>
      </w:pPr>
      <w:r>
        <w:rPr/>
        <w:pict>
          <v:shape style="position:absolute;margin-left:56.34pt;margin-top:-273.547363pt;width:445.8pt;height:339.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8"/>
                    <w:gridCol w:w="1559"/>
                    <w:gridCol w:w="1559"/>
                    <w:gridCol w:w="992"/>
                    <w:gridCol w:w="3101"/>
                  </w:tblGrid>
                  <w:tr>
                    <w:trPr>
                      <w:trHeight w:val="674" w:hRule="exact"/>
                    </w:trPr>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（或本期金额）</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（或上期金额）</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29"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31" w:hRule="exact"/>
                    </w:trPr>
                    <w:tc>
                      <w:tcPr>
                        <w:tcW w:w="166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15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454,863,879.76</w:t>
                        </w:r>
                      </w:p>
                    </w:tc>
                    <w:tc>
                      <w:tcPr>
                        <w:tcW w:w="15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357,652,245.69</w:t>
                        </w:r>
                      </w:p>
                    </w:tc>
                    <w:tc>
                      <w:tcPr>
                        <w:tcW w:w="99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left="211" w:right="0"/>
                          <w:jc w:val="left"/>
                          <w:rPr>
                            <w:rFonts w:ascii="Times New Roman" w:hAnsi="Times New Roman" w:cs="Times New Roman" w:eastAsia="Times New Roman" w:hint="default"/>
                            <w:sz w:val="18"/>
                            <w:szCs w:val="18"/>
                          </w:rPr>
                        </w:pPr>
                        <w:r>
                          <w:rPr>
                            <w:rFonts w:ascii="Times New Roman"/>
                            <w:sz w:val="18"/>
                          </w:rPr>
                          <w:t>27.18%</w:t>
                        </w:r>
                      </w:p>
                    </w:tc>
                    <w:tc>
                      <w:tcPr>
                        <w:tcW w:w="3101"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主要由于报告期内致力于扩大全系列产</w:t>
                        </w:r>
                      </w:p>
                    </w:tc>
                  </w:tr>
                  <w:tr>
                    <w:trPr>
                      <w:trHeight w:val="308" w:hRule="exact"/>
                    </w:trPr>
                    <w:tc>
                      <w:tcPr>
                        <w:tcW w:w="166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收到的现金</w:t>
                        </w: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品的市场占有率与份额及发展新的客户</w:t>
                        </w:r>
                      </w:p>
                    </w:tc>
                  </w:tr>
                  <w:tr>
                    <w:trPr>
                      <w:trHeight w:val="312" w:hRule="exact"/>
                    </w:trPr>
                    <w:tc>
                      <w:tcPr>
                        <w:tcW w:w="16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群体，市场份额及合同额较上年度大幅</w:t>
                        </w:r>
                      </w:p>
                    </w:tc>
                  </w:tr>
                  <w:tr>
                    <w:trPr>
                      <w:trHeight w:val="312" w:hRule="exact"/>
                    </w:trPr>
                    <w:tc>
                      <w:tcPr>
                        <w:tcW w:w="16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增长。同时加大了以前年度应收账款的</w:t>
                        </w:r>
                      </w:p>
                    </w:tc>
                  </w:tr>
                  <w:tr>
                    <w:trPr>
                      <w:trHeight w:val="312" w:hRule="exact"/>
                    </w:trPr>
                    <w:tc>
                      <w:tcPr>
                        <w:tcW w:w="16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清理，回收以前年度欠款力度加大并成</w:t>
                        </w:r>
                      </w:p>
                    </w:tc>
                  </w:tr>
                  <w:tr>
                    <w:trPr>
                      <w:trHeight w:val="337" w:hRule="exact"/>
                    </w:trPr>
                    <w:tc>
                      <w:tcPr>
                        <w:tcW w:w="1668" w:type="dxa"/>
                        <w:tcBorders>
                          <w:top w:val="nil" w:sz="6" w:space="0" w:color="auto"/>
                          <w:left w:val="single" w:sz="6" w:space="0" w:color="000000"/>
                          <w:bottom w:val="single" w:sz="12" w:space="0" w:color="000000"/>
                          <w:right w:val="single" w:sz="6" w:space="0" w:color="000000"/>
                        </w:tcBorders>
                      </w:tcPr>
                      <w:p>
                        <w:pPr/>
                      </w:p>
                    </w:tc>
                    <w:tc>
                      <w:tcPr>
                        <w:tcW w:w="1559" w:type="dxa"/>
                        <w:tcBorders>
                          <w:top w:val="nil" w:sz="6" w:space="0" w:color="auto"/>
                          <w:left w:val="single" w:sz="6" w:space="0" w:color="000000"/>
                          <w:bottom w:val="single" w:sz="12" w:space="0" w:color="000000"/>
                          <w:right w:val="single" w:sz="6" w:space="0" w:color="000000"/>
                        </w:tcBorders>
                      </w:tcPr>
                      <w:p>
                        <w:pPr/>
                      </w:p>
                    </w:tc>
                    <w:tc>
                      <w:tcPr>
                        <w:tcW w:w="1559" w:type="dxa"/>
                        <w:tcBorders>
                          <w:top w:val="nil" w:sz="6" w:space="0" w:color="auto"/>
                          <w:left w:val="single" w:sz="6" w:space="0" w:color="000000"/>
                          <w:bottom w:val="single" w:sz="12" w:space="0" w:color="000000"/>
                          <w:right w:val="single" w:sz="6" w:space="0" w:color="000000"/>
                        </w:tcBorders>
                      </w:tcPr>
                      <w:p>
                        <w:pPr/>
                      </w:p>
                    </w:tc>
                    <w:tc>
                      <w:tcPr>
                        <w:tcW w:w="992" w:type="dxa"/>
                        <w:tcBorders>
                          <w:top w:val="nil" w:sz="6" w:space="0" w:color="auto"/>
                          <w:left w:val="single" w:sz="6" w:space="0" w:color="000000"/>
                          <w:bottom w:val="single" w:sz="12" w:space="0" w:color="000000"/>
                          <w:right w:val="single" w:sz="6" w:space="0" w:color="000000"/>
                        </w:tcBorders>
                      </w:tcPr>
                      <w:p>
                        <w:pPr/>
                      </w:p>
                    </w:tc>
                    <w:tc>
                      <w:tcPr>
                        <w:tcW w:w="3101"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效显著。</w:t>
                        </w:r>
                      </w:p>
                    </w:tc>
                  </w:tr>
                  <w:tr>
                    <w:trPr>
                      <w:trHeight w:val="331" w:hRule="exact"/>
                    </w:trPr>
                    <w:tc>
                      <w:tcPr>
                        <w:tcW w:w="166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收到其他与经营活动</w:t>
                        </w:r>
                      </w:p>
                    </w:tc>
                    <w:tc>
                      <w:tcPr>
                        <w:tcW w:w="15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155,534,642.50</w:t>
                        </w:r>
                      </w:p>
                    </w:tc>
                    <w:tc>
                      <w:tcPr>
                        <w:tcW w:w="15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46,570,176.60</w:t>
                        </w:r>
                      </w:p>
                    </w:tc>
                    <w:tc>
                      <w:tcPr>
                        <w:tcW w:w="99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233.98%</w:t>
                        </w:r>
                      </w:p>
                    </w:tc>
                    <w:tc>
                      <w:tcPr>
                        <w:tcW w:w="3101"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主要为本报告期内收到的中关村科技园</w:t>
                        </w:r>
                      </w:p>
                    </w:tc>
                  </w:tr>
                  <w:tr>
                    <w:trPr>
                      <w:trHeight w:val="308" w:hRule="exact"/>
                    </w:trPr>
                    <w:tc>
                      <w:tcPr>
                        <w:tcW w:w="166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有关的现金</w:t>
                        </w: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区管理委员会、财政部、科技部等单位</w:t>
                        </w:r>
                      </w:p>
                    </w:tc>
                  </w:tr>
                  <w:tr>
                    <w:trPr>
                      <w:trHeight w:val="312" w:hRule="exact"/>
                    </w:trPr>
                    <w:tc>
                      <w:tcPr>
                        <w:tcW w:w="16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提供的专项基金收入，第三方业务形成</w:t>
                        </w:r>
                      </w:p>
                    </w:tc>
                  </w:tr>
                  <w:tr>
                    <w:trPr>
                      <w:trHeight w:val="312" w:hRule="exact"/>
                    </w:trPr>
                    <w:tc>
                      <w:tcPr>
                        <w:tcW w:w="16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的往来款和保证金等，与去年同期相比</w:t>
                        </w:r>
                      </w:p>
                    </w:tc>
                  </w:tr>
                  <w:tr>
                    <w:trPr>
                      <w:trHeight w:val="338" w:hRule="exact"/>
                    </w:trPr>
                    <w:tc>
                      <w:tcPr>
                        <w:tcW w:w="1668" w:type="dxa"/>
                        <w:tcBorders>
                          <w:top w:val="nil" w:sz="6" w:space="0" w:color="auto"/>
                          <w:left w:val="single" w:sz="6" w:space="0" w:color="000000"/>
                          <w:bottom w:val="single" w:sz="12" w:space="0" w:color="000000"/>
                          <w:right w:val="single" w:sz="6" w:space="0" w:color="000000"/>
                        </w:tcBorders>
                      </w:tcPr>
                      <w:p>
                        <w:pPr/>
                      </w:p>
                    </w:tc>
                    <w:tc>
                      <w:tcPr>
                        <w:tcW w:w="1559" w:type="dxa"/>
                        <w:tcBorders>
                          <w:top w:val="nil" w:sz="6" w:space="0" w:color="auto"/>
                          <w:left w:val="single" w:sz="6" w:space="0" w:color="000000"/>
                          <w:bottom w:val="single" w:sz="12" w:space="0" w:color="000000"/>
                          <w:right w:val="single" w:sz="6" w:space="0" w:color="000000"/>
                        </w:tcBorders>
                      </w:tcPr>
                      <w:p>
                        <w:pPr/>
                      </w:p>
                    </w:tc>
                    <w:tc>
                      <w:tcPr>
                        <w:tcW w:w="1559" w:type="dxa"/>
                        <w:tcBorders>
                          <w:top w:val="nil" w:sz="6" w:space="0" w:color="auto"/>
                          <w:left w:val="single" w:sz="6" w:space="0" w:color="000000"/>
                          <w:bottom w:val="single" w:sz="12" w:space="0" w:color="000000"/>
                          <w:right w:val="single" w:sz="6" w:space="0" w:color="000000"/>
                        </w:tcBorders>
                      </w:tcPr>
                      <w:p>
                        <w:pPr/>
                      </w:p>
                    </w:tc>
                    <w:tc>
                      <w:tcPr>
                        <w:tcW w:w="992" w:type="dxa"/>
                        <w:tcBorders>
                          <w:top w:val="nil" w:sz="6" w:space="0" w:color="auto"/>
                          <w:left w:val="single" w:sz="6" w:space="0" w:color="000000"/>
                          <w:bottom w:val="single" w:sz="12" w:space="0" w:color="000000"/>
                          <w:right w:val="single" w:sz="6" w:space="0" w:color="000000"/>
                        </w:tcBorders>
                      </w:tcPr>
                      <w:p>
                        <w:pPr/>
                      </w:p>
                    </w:tc>
                    <w:tc>
                      <w:tcPr>
                        <w:tcW w:w="3101"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有较大幅度增长。</w:t>
                        </w:r>
                      </w:p>
                    </w:tc>
                  </w:tr>
                  <w:tr>
                    <w:trPr>
                      <w:trHeight w:val="331" w:hRule="exact"/>
                    </w:trPr>
                    <w:tc>
                      <w:tcPr>
                        <w:tcW w:w="166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支付其他与经营活动</w:t>
                        </w:r>
                      </w:p>
                    </w:tc>
                    <w:tc>
                      <w:tcPr>
                        <w:tcW w:w="15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106,403,064.05</w:t>
                        </w:r>
                      </w:p>
                    </w:tc>
                    <w:tc>
                      <w:tcPr>
                        <w:tcW w:w="15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77,863,476.99</w:t>
                        </w:r>
                      </w:p>
                    </w:tc>
                    <w:tc>
                      <w:tcPr>
                        <w:tcW w:w="99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left="374" w:right="0"/>
                          <w:jc w:val="left"/>
                          <w:rPr>
                            <w:rFonts w:ascii="Times New Roman" w:hAnsi="Times New Roman" w:cs="Times New Roman" w:eastAsia="Times New Roman" w:hint="default"/>
                            <w:sz w:val="18"/>
                            <w:szCs w:val="18"/>
                          </w:rPr>
                        </w:pPr>
                        <w:r>
                          <w:rPr>
                            <w:rFonts w:ascii="Times New Roman"/>
                            <w:sz w:val="18"/>
                          </w:rPr>
                          <w:t>36.65 %</w:t>
                        </w:r>
                      </w:p>
                    </w:tc>
                    <w:tc>
                      <w:tcPr>
                        <w:tcW w:w="3101"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主要为本期支付的保证金及借款等款项</w:t>
                        </w:r>
                      </w:p>
                    </w:tc>
                  </w:tr>
                  <w:tr>
                    <w:trPr>
                      <w:trHeight w:val="333" w:hRule="exact"/>
                    </w:trPr>
                    <w:tc>
                      <w:tcPr>
                        <w:tcW w:w="166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有关的现金</w:t>
                        </w:r>
                      </w:p>
                    </w:tc>
                    <w:tc>
                      <w:tcPr>
                        <w:tcW w:w="1559" w:type="dxa"/>
                        <w:tcBorders>
                          <w:top w:val="nil" w:sz="6" w:space="0" w:color="auto"/>
                          <w:left w:val="single" w:sz="6" w:space="0" w:color="000000"/>
                          <w:bottom w:val="single" w:sz="12" w:space="0" w:color="000000"/>
                          <w:right w:val="single" w:sz="6" w:space="0" w:color="000000"/>
                        </w:tcBorders>
                      </w:tcPr>
                      <w:p>
                        <w:pPr/>
                      </w:p>
                    </w:tc>
                    <w:tc>
                      <w:tcPr>
                        <w:tcW w:w="1559" w:type="dxa"/>
                        <w:tcBorders>
                          <w:top w:val="nil" w:sz="6" w:space="0" w:color="auto"/>
                          <w:left w:val="single" w:sz="6" w:space="0" w:color="000000"/>
                          <w:bottom w:val="single" w:sz="12" w:space="0" w:color="000000"/>
                          <w:right w:val="single" w:sz="6" w:space="0" w:color="000000"/>
                        </w:tcBorders>
                      </w:tcPr>
                      <w:p>
                        <w:pPr/>
                      </w:p>
                    </w:tc>
                    <w:tc>
                      <w:tcPr>
                        <w:tcW w:w="992" w:type="dxa"/>
                        <w:tcBorders>
                          <w:top w:val="nil" w:sz="6" w:space="0" w:color="auto"/>
                          <w:left w:val="single" w:sz="6" w:space="0" w:color="000000"/>
                          <w:bottom w:val="single" w:sz="12" w:space="0" w:color="000000"/>
                          <w:right w:val="single" w:sz="6" w:space="0" w:color="000000"/>
                        </w:tcBorders>
                      </w:tcPr>
                      <w:p>
                        <w:pPr/>
                      </w:p>
                    </w:tc>
                    <w:tc>
                      <w:tcPr>
                        <w:tcW w:w="3101" w:type="dxa"/>
                        <w:tcBorders>
                          <w:top w:val="nil" w:sz="6" w:space="0" w:color="auto"/>
                          <w:left w:val="single" w:sz="6" w:space="0" w:color="000000"/>
                          <w:bottom w:val="single" w:sz="12" w:space="0" w:color="000000"/>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与去年同期相比有较大幅度增长。</w:t>
                        </w:r>
                      </w:p>
                    </w:tc>
                  </w:tr>
                  <w:tr>
                    <w:trPr>
                      <w:trHeight w:val="331" w:hRule="exact"/>
                    </w:trPr>
                    <w:tc>
                      <w:tcPr>
                        <w:tcW w:w="166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投资支付的现金</w:t>
                        </w:r>
                      </w:p>
                    </w:tc>
                    <w:tc>
                      <w:tcPr>
                        <w:tcW w:w="15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33,920,000.00</w:t>
                        </w:r>
                      </w:p>
                    </w:tc>
                    <w:tc>
                      <w:tcPr>
                        <w:tcW w:w="15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8,000,000.00</w:t>
                        </w:r>
                      </w:p>
                    </w:tc>
                    <w:tc>
                      <w:tcPr>
                        <w:tcW w:w="99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324.00%</w:t>
                        </w:r>
                      </w:p>
                    </w:tc>
                    <w:tc>
                      <w:tcPr>
                        <w:tcW w:w="3101"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本期主要投资北京市中关村小额贷款股</w:t>
                        </w:r>
                      </w:p>
                    </w:tc>
                  </w:tr>
                  <w:tr>
                    <w:trPr>
                      <w:trHeight w:val="313" w:hRule="exact"/>
                    </w:trPr>
                    <w:tc>
                      <w:tcPr>
                        <w:tcW w:w="16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pacing w:val="-4"/>
                            <w:sz w:val="18"/>
                            <w:szCs w:val="18"/>
                          </w:rPr>
                          <w:t>份有限公司</w:t>
                        </w:r>
                        <w:r>
                          <w:rPr>
                            <w:rFonts w:ascii="Times New Roman" w:hAnsi="Times New Roman" w:cs="Times New Roman" w:eastAsia="Times New Roman" w:hint="default"/>
                            <w:spacing w:val="-4"/>
                            <w:sz w:val="18"/>
                            <w:szCs w:val="18"/>
                          </w:rPr>
                          <w:t>432</w:t>
                        </w:r>
                        <w:r>
                          <w:rPr>
                            <w:rFonts w:ascii="宋体" w:hAnsi="宋体" w:cs="宋体" w:eastAsia="宋体" w:hint="default"/>
                            <w:spacing w:val="-4"/>
                            <w:sz w:val="18"/>
                            <w:szCs w:val="18"/>
                          </w:rPr>
                          <w:t>万、安徽广行通信科技股</w:t>
                        </w:r>
                      </w:p>
                    </w:tc>
                  </w:tr>
                  <w:tr>
                    <w:trPr>
                      <w:trHeight w:val="312" w:hRule="exact"/>
                    </w:trPr>
                    <w:tc>
                      <w:tcPr>
                        <w:tcW w:w="16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Times New Roman" w:hAnsi="Times New Roman" w:cs="Times New Roman" w:eastAsia="Times New Roman" w:hint="default"/>
                            <w:sz w:val="18"/>
                            <w:szCs w:val="18"/>
                          </w:rPr>
                          <w:t>250</w:t>
                        </w:r>
                        <w:r>
                          <w:rPr>
                            <w:rFonts w:ascii="宋体" w:hAnsi="宋体" w:cs="宋体" w:eastAsia="宋体" w:hint="default"/>
                            <w:sz w:val="18"/>
                            <w:szCs w:val="18"/>
                          </w:rPr>
                          <w:t>万、芯联达科技（北京</w:t>
                        </w:r>
                      </w:p>
                    </w:tc>
                  </w:tr>
                  <w:tr>
                    <w:trPr>
                      <w:trHeight w:val="312" w:hRule="exact"/>
                    </w:trPr>
                    <w:tc>
                      <w:tcPr>
                        <w:tcW w:w="16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4"/>
                            <w:sz w:val="18"/>
                            <w:szCs w:val="18"/>
                          </w:rPr>
                          <w:t>有限公司</w:t>
                        </w:r>
                        <w:r>
                          <w:rPr>
                            <w:rFonts w:ascii="Times New Roman" w:hAnsi="Times New Roman" w:cs="Times New Roman" w:eastAsia="Times New Roman" w:hint="default"/>
                            <w:spacing w:val="-4"/>
                            <w:sz w:val="18"/>
                            <w:szCs w:val="18"/>
                          </w:rPr>
                          <w:t>500</w:t>
                        </w:r>
                        <w:r>
                          <w:rPr>
                            <w:rFonts w:ascii="宋体" w:hAnsi="宋体" w:cs="宋体" w:eastAsia="宋体" w:hint="default"/>
                            <w:spacing w:val="-4"/>
                            <w:sz w:val="18"/>
                            <w:szCs w:val="18"/>
                          </w:rPr>
                          <w:t>万、北京九十九网络科技有</w:t>
                        </w:r>
                      </w:p>
                    </w:tc>
                  </w:tr>
                  <w:tr>
                    <w:trPr>
                      <w:trHeight w:val="312" w:hRule="exact"/>
                    </w:trPr>
                    <w:tc>
                      <w:tcPr>
                        <w:tcW w:w="1668"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3101"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4"/>
                            <w:sz w:val="18"/>
                            <w:szCs w:val="18"/>
                          </w:rPr>
                          <w:t>限公司</w:t>
                        </w:r>
                        <w:r>
                          <w:rPr>
                            <w:rFonts w:ascii="Times New Roman" w:hAnsi="Times New Roman" w:cs="Times New Roman" w:eastAsia="Times New Roman" w:hint="default"/>
                            <w:spacing w:val="-4"/>
                            <w:sz w:val="18"/>
                            <w:szCs w:val="18"/>
                          </w:rPr>
                          <w:t>450</w:t>
                        </w:r>
                        <w:r>
                          <w:rPr>
                            <w:rFonts w:ascii="宋体" w:hAnsi="宋体" w:cs="宋体" w:eastAsia="宋体" w:hint="default"/>
                            <w:spacing w:val="-4"/>
                            <w:sz w:val="18"/>
                            <w:szCs w:val="18"/>
                          </w:rPr>
                          <w:t>万、北京天空堂科技有限公司</w:t>
                        </w:r>
                      </w:p>
                    </w:tc>
                  </w:tr>
                  <w:tr>
                    <w:trPr>
                      <w:trHeight w:val="332" w:hRule="exact"/>
                    </w:trPr>
                    <w:tc>
                      <w:tcPr>
                        <w:tcW w:w="1668" w:type="dxa"/>
                        <w:tcBorders>
                          <w:top w:val="nil" w:sz="6" w:space="0" w:color="auto"/>
                          <w:left w:val="single" w:sz="6" w:space="0" w:color="000000"/>
                          <w:bottom w:val="single" w:sz="12" w:space="0" w:color="000000"/>
                          <w:right w:val="single" w:sz="6" w:space="0" w:color="000000"/>
                        </w:tcBorders>
                      </w:tcPr>
                      <w:p>
                        <w:pPr/>
                      </w:p>
                    </w:tc>
                    <w:tc>
                      <w:tcPr>
                        <w:tcW w:w="1559" w:type="dxa"/>
                        <w:tcBorders>
                          <w:top w:val="nil" w:sz="6" w:space="0" w:color="auto"/>
                          <w:left w:val="single" w:sz="6" w:space="0" w:color="000000"/>
                          <w:bottom w:val="single" w:sz="12" w:space="0" w:color="000000"/>
                          <w:right w:val="single" w:sz="6" w:space="0" w:color="000000"/>
                        </w:tcBorders>
                      </w:tcPr>
                      <w:p>
                        <w:pPr/>
                      </w:p>
                    </w:tc>
                    <w:tc>
                      <w:tcPr>
                        <w:tcW w:w="1559" w:type="dxa"/>
                        <w:tcBorders>
                          <w:top w:val="nil" w:sz="6" w:space="0" w:color="auto"/>
                          <w:left w:val="single" w:sz="6" w:space="0" w:color="000000"/>
                          <w:bottom w:val="single" w:sz="12" w:space="0" w:color="000000"/>
                          <w:right w:val="single" w:sz="6" w:space="0" w:color="000000"/>
                        </w:tcBorders>
                      </w:tcPr>
                      <w:p>
                        <w:pPr/>
                      </w:p>
                    </w:tc>
                    <w:tc>
                      <w:tcPr>
                        <w:tcW w:w="992" w:type="dxa"/>
                        <w:tcBorders>
                          <w:top w:val="nil" w:sz="6" w:space="0" w:color="auto"/>
                          <w:left w:val="single" w:sz="6" w:space="0" w:color="000000"/>
                          <w:bottom w:val="single" w:sz="12" w:space="0" w:color="000000"/>
                          <w:right w:val="single" w:sz="6" w:space="0" w:color="000000"/>
                        </w:tcBorders>
                      </w:tcPr>
                      <w:p>
                        <w:pPr/>
                      </w:p>
                    </w:tc>
                    <w:tc>
                      <w:tcPr>
                        <w:tcW w:w="3101" w:type="dxa"/>
                        <w:tcBorders>
                          <w:top w:val="nil" w:sz="6" w:space="0" w:color="auto"/>
                          <w:left w:val="single" w:sz="6" w:space="0" w:color="000000"/>
                          <w:bottom w:val="single" w:sz="12" w:space="0" w:color="000000"/>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1,760</w:t>
                        </w:r>
                        <w:r>
                          <w:rPr>
                            <w:rFonts w:ascii="宋体" w:hAnsi="宋体" w:cs="宋体" w:eastAsia="宋体" w:hint="default"/>
                            <w:sz w:val="18"/>
                            <w:szCs w:val="18"/>
                          </w:rPr>
                          <w:t>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35"/>
        <w:ind w:right="0"/>
        <w:jc w:val="left"/>
      </w:pPr>
      <w:r>
        <w:rPr/>
        <w:t>报告期内公司经营活动的现金流量与本年度净利润存在重大差异的原因说明</w:t>
      </w:r>
    </w:p>
    <w:p>
      <w:pPr>
        <w:spacing w:line="240" w:lineRule="auto" w:before="12"/>
        <w:rPr>
          <w:rFonts w:ascii="宋体" w:hAnsi="宋体" w:cs="宋体" w:eastAsia="宋体" w:hint="default"/>
          <w:sz w:val="17"/>
          <w:szCs w:val="17"/>
        </w:rPr>
      </w:pPr>
    </w:p>
    <w:p>
      <w:pPr>
        <w:pStyle w:val="BodyText"/>
        <w:spacing w:line="240" w:lineRule="auto"/>
        <w:ind w:right="0"/>
        <w:jc w:val="left"/>
      </w:pPr>
      <w:r>
        <w:rPr/>
        <w:t>□ 适用 √</w:t>
      </w:r>
      <w:r>
        <w:rPr>
          <w:spacing w:val="-2"/>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672" w:lineRule="auto" w:before="174"/>
        <w:ind w:left="154" w:right="6773" w:firstLine="0"/>
        <w:jc w:val="left"/>
        <w:rPr>
          <w:rFonts w:ascii="宋体" w:hAnsi="宋体" w:cs="宋体" w:eastAsia="宋体" w:hint="default"/>
          <w:sz w:val="21"/>
          <w:szCs w:val="21"/>
        </w:rPr>
      </w:pPr>
      <w:r>
        <w:rPr/>
        <w:pict>
          <v:shape style="position:absolute;margin-left:56.459999pt;margin-top:69.323952pt;width:479.1pt;height:40.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92,049,435.99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17.54%</w:t>
                        </w:r>
                      </w:p>
                    </w:tc>
                  </w:tr>
                </w:tbl>
                <w:p>
                  <w:pPr/>
                </w:p>
              </w:txbxContent>
            </v:textbox>
            <w10:wrap type="none"/>
          </v:shape>
        </w:pict>
      </w:r>
      <w:r>
        <w:rPr>
          <w:rFonts w:ascii="宋体" w:hAnsi="宋体" w:cs="宋体" w:eastAsia="宋体" w:hint="default"/>
          <w:b/>
          <w:bCs/>
          <w:sz w:val="21"/>
          <w:szCs w:val="21"/>
        </w:rPr>
        <w:t>（6）公司主要供应商、客户情况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44"/>
        <w:ind w:left="154" w:right="458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2"/>
        <w:ind w:left="154" w:right="82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28,226,822.03</w:t>
            </w:r>
          </w:p>
        </w:tc>
      </w:tr>
      <w:tr>
        <w:trPr>
          <w:trHeight w:val="402" w:hRule="exact"/>
        </w:trPr>
        <w:tc>
          <w:tcPr>
            <w:tcW w:w="4257"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30.13%</w:t>
            </w:r>
          </w:p>
        </w:tc>
      </w:tr>
    </w:tbl>
    <w:p>
      <w:pPr>
        <w:spacing w:line="240" w:lineRule="auto" w:before="3"/>
        <w:rPr>
          <w:rFonts w:ascii="宋体" w:hAnsi="宋体" w:cs="宋体" w:eastAsia="宋体" w:hint="default"/>
          <w:sz w:val="5"/>
          <w:szCs w:val="5"/>
        </w:rPr>
      </w:pPr>
    </w:p>
    <w:p>
      <w:pPr>
        <w:pStyle w:val="BodyText"/>
        <w:spacing w:line="240" w:lineRule="auto" w:before="35"/>
        <w:ind w:right="4580"/>
        <w:jc w:val="left"/>
      </w:pPr>
      <w:r>
        <w:rPr/>
        <w:pict>
          <v:shape style="position:absolute;margin-left:263.579712pt;margin-top:-23.546026pt;width:271.3pt;height:19.650pt;mso-position-horizontal-relative:page;mso-position-vertical-relative:paragraph;z-index:-95879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向单一供应商采购比例超过</w:t>
      </w:r>
      <w:r>
        <w:rPr>
          <w:spacing w:val="-55"/>
        </w:rPr>
        <w:t> </w:t>
      </w:r>
      <w:r>
        <w:rPr/>
        <w:t>30%的客户资料</w:t>
      </w:r>
    </w:p>
    <w:p>
      <w:pPr>
        <w:spacing w:line="240" w:lineRule="auto" w:before="12"/>
        <w:rPr>
          <w:rFonts w:ascii="宋体" w:hAnsi="宋体" w:cs="宋体" w:eastAsia="宋体" w:hint="default"/>
          <w:sz w:val="17"/>
          <w:szCs w:val="17"/>
        </w:rPr>
      </w:pPr>
    </w:p>
    <w:p>
      <w:pPr>
        <w:pStyle w:val="BodyText"/>
        <w:spacing w:line="240" w:lineRule="auto"/>
        <w:ind w:right="4580"/>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spacing w:before="161"/>
        <w:ind w:left="154" w:right="458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）公司未来发展与规划延续至报告期的说明</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240" w:lineRule="auto" w:before="144"/>
        <w:ind w:right="102"/>
        <w:jc w:val="left"/>
      </w:pPr>
      <w:r>
        <w:rPr/>
        <w:t>首次公开发行招股说明书中披露的未来发展与规划在本报告期的实施情况</w:t>
      </w:r>
    </w:p>
    <w:p>
      <w:pPr>
        <w:spacing w:line="240" w:lineRule="auto" w:before="10"/>
        <w:rPr>
          <w:rFonts w:ascii="宋体" w:hAnsi="宋体" w:cs="宋体" w:eastAsia="宋体" w:hint="default"/>
          <w:sz w:val="17"/>
          <w:szCs w:val="17"/>
        </w:rPr>
      </w:pPr>
    </w:p>
    <w:p>
      <w:pPr>
        <w:pStyle w:val="BodyText"/>
        <w:spacing w:line="444" w:lineRule="auto"/>
        <w:ind w:left="454" w:right="290" w:hanging="300"/>
        <w:jc w:val="left"/>
      </w:pPr>
      <w:r>
        <w:rPr/>
        <w:t>√ 适用 □</w:t>
      </w:r>
      <w:r>
        <w:rPr>
          <w:spacing w:val="-2"/>
        </w:rPr>
        <w:t> </w:t>
      </w:r>
      <w:r>
        <w:rPr/>
        <w:t>不适用</w:t>
      </w:r>
      <w:r>
        <w:rPr/>
        <w:t> 公司在《招股说明书》中披露了未来发展规划及发展目标，报告期内，公司各方面的实施情况与发展</w:t>
      </w:r>
    </w:p>
    <w:p>
      <w:pPr>
        <w:pStyle w:val="BodyText"/>
        <w:spacing w:line="408" w:lineRule="auto" w:before="14"/>
        <w:ind w:right="7310"/>
        <w:jc w:val="left"/>
      </w:pPr>
      <w:r>
        <w:rPr/>
        <w:t>规划保持一致，具体如下： 1、品牌规划</w:t>
      </w:r>
    </w:p>
    <w:p>
      <w:pPr>
        <w:pStyle w:val="BodyText"/>
        <w:spacing w:line="408" w:lineRule="auto" w:before="46"/>
        <w:ind w:right="102" w:firstLine="315"/>
        <w:jc w:val="left"/>
      </w:pPr>
      <w:r>
        <w:rPr/>
        <w:t>公司围绕“数码视讯”及“sumavision”为核心进行品牌建设，上市后，陆续在前端系统、接入网、 </w:t>
      </w:r>
      <w:r>
        <w:rPr>
          <w:spacing w:val="-1"/>
        </w:rPr>
        <w:t>支付运营、影视剧制作等方面推出各种品牌，前端系统品牌包括“EMR””、“SMR”等品牌，接入网推出</w:t>
      </w:r>
      <w:r>
        <w:rPr>
          <w:spacing w:val="-79"/>
        </w:rPr>
        <w:t> </w:t>
      </w:r>
      <w:r>
        <w:rPr>
          <w:spacing w:val="-79"/>
        </w:rPr>
      </w:r>
      <w:r>
        <w:rPr/>
        <w:t>“鼎点视讯”、“超光网”品牌，支付运营推出“丰付”品牌，影视剧制作推出“完美星空”品牌。</w:t>
      </w:r>
      <w:r>
        <w:rPr>
          <w:spacing w:val="-1"/>
        </w:rPr>
        <w:t> </w:t>
      </w:r>
      <w:r>
        <w:rPr/>
        <w:t>2、研发规划</w:t>
      </w:r>
    </w:p>
    <w:p>
      <w:pPr>
        <w:pStyle w:val="BodyText"/>
        <w:spacing w:line="408" w:lineRule="auto" w:before="46"/>
        <w:ind w:left="153" w:right="99" w:firstLine="210"/>
        <w:jc w:val="left"/>
      </w:pPr>
      <w:r>
        <w:rPr>
          <w:spacing w:val="-3"/>
        </w:rPr>
        <w:t>公司始终坚持自主创新研发，围绕着数字电视应用、终端需求变化及广电运营商要求变化进行产品升级，</w:t>
      </w:r>
      <w:r>
        <w:rPr/>
        <w:t> 同时基于现有技术，不断向周边产品进行延伸。</w:t>
      </w:r>
    </w:p>
    <w:p>
      <w:pPr>
        <w:pStyle w:val="BodyText"/>
        <w:spacing w:line="408" w:lineRule="auto" w:before="46"/>
        <w:ind w:left="469" w:right="275" w:hanging="316"/>
        <w:jc w:val="left"/>
      </w:pPr>
      <w:r>
        <w:rPr/>
        <w:t>3、市场开拓和营销体系建设计划 国内五大营销中心已建设完毕，海外建立了南亚、独联体、南美、北美等办事处，全球营销体系基本</w:t>
      </w:r>
    </w:p>
    <w:p>
      <w:pPr>
        <w:pStyle w:val="BodyText"/>
        <w:spacing w:line="408" w:lineRule="auto" w:before="46"/>
        <w:ind w:left="153" w:right="7206"/>
        <w:jc w:val="left"/>
      </w:pPr>
      <w:r>
        <w:rPr/>
        <w:t>建设完成。 4、数字电视产业园建设计划</w:t>
      </w:r>
    </w:p>
    <w:p>
      <w:pPr>
        <w:pStyle w:val="BodyText"/>
        <w:spacing w:line="240" w:lineRule="auto" w:before="46"/>
        <w:ind w:left="469" w:right="102"/>
        <w:jc w:val="left"/>
      </w:pPr>
      <w:r>
        <w:rPr/>
        <w:t>数字电视产业园按照计划建设中，预计2013年底可以入住。</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444" w:lineRule="auto" w:before="35"/>
        <w:ind w:right="2055"/>
        <w:jc w:val="left"/>
      </w:pPr>
      <w:r>
        <w:rPr/>
        <w:t>公司回顾总结前期披露的发展战略和经营计划在报告期内的进展情况 详见本节一、管理层讨论与分析中描述的2012年完成的主要工作。 公司实际经营业绩较曾公开披露过的本年度盈利预测低于或高于</w:t>
      </w:r>
      <w:r>
        <w:rPr>
          <w:spacing w:val="-55"/>
        </w:rPr>
        <w:t> </w:t>
      </w:r>
      <w:r>
        <w:rPr/>
        <w:t>20%以上的差异原因</w:t>
      </w:r>
    </w:p>
    <w:p>
      <w:pPr>
        <w:pStyle w:val="BodyText"/>
        <w:spacing w:line="240" w:lineRule="auto" w:before="54"/>
        <w:ind w:right="0"/>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spacing w:line="530" w:lineRule="auto" w:before="162"/>
        <w:ind w:left="154" w:right="786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、主营业务分部报告</w:t>
      </w:r>
      <w:r>
        <w:rPr>
          <w:rFonts w:ascii="宋体" w:hAnsi="宋体" w:cs="宋体" w:eastAsia="宋体" w:hint="default"/>
          <w:b/>
          <w:bCs/>
          <w:w w:val="99"/>
          <w:sz w:val="20"/>
          <w:szCs w:val="20"/>
        </w:rPr>
        <w:t> </w:t>
      </w: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264"/>
        <w:gridCol w:w="1367"/>
        <w:gridCol w:w="1367"/>
        <w:gridCol w:w="1367"/>
        <w:gridCol w:w="1372"/>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数字电视、软件行 业及硬件供应商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524,159,496.67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126,192,739.83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条件接收系统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263,468,509.93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33,689,207.39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数字电视前端设备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216,661,296.41</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48,838,083.80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系统集成设备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38,198,852.03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28,161,476.01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3,567,948.80</w:t>
            </w:r>
          </w:p>
        </w:tc>
        <w:tc>
          <w:tcPr>
            <w:tcW w:w="126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2,262,889.50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15,503,972.63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19,994.88%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-681.4%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92,493,315.06</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16,944,338.01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35,377,304.23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7,048,596.21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144,245,350.52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30,230,449.98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55,402,543.50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11,080,251.24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48,794,550.49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9,695,144.92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23,658,860.13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5,325,422.51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49,385,626.80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10,682,148.09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74,801,945.94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35,186,388.87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年按报告期末口径调整后的主营业务数据</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、资产、负债状况分析</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726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）资产项目重大变动情况</w:t>
      </w:r>
      <w:r>
        <w:rPr>
          <w:rFonts w:ascii="宋体" w:hAnsi="宋体" w:cs="宋体" w:eastAsia="宋体" w:hint="default"/>
          <w:b/>
          <w:bCs/>
          <w:w w:val="99"/>
          <w:sz w:val="20"/>
          <w:szCs w:val="20"/>
        </w:rPr>
        <w:t> </w:t>
      </w: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760"/>
        <w:gridCol w:w="1367"/>
        <w:gridCol w:w="1276"/>
        <w:gridCol w:w="851"/>
        <w:gridCol w:w="2480"/>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80" w:type="dxa"/>
            <w:vMerge w:val="restart"/>
            <w:tcBorders>
              <w:top w:val="single" w:sz="4" w:space="0" w:color="000000"/>
              <w:left w:val="single" w:sz="4" w:space="0" w:color="000000"/>
              <w:right w:val="single" w:sz="4" w:space="0" w:color="000000"/>
            </w:tcBorders>
            <w:shd w:val="clear" w:color="auto" w:fill="D3D3D3"/>
          </w:tcPr>
          <w:p>
            <w:pPr/>
          </w:p>
        </w:tc>
      </w:tr>
      <w:tr>
        <w:trPr>
          <w:trHeight w:val="116" w:hRule="exact"/>
        </w:trPr>
        <w:tc>
          <w:tcPr>
            <w:tcW w:w="1368" w:type="dxa"/>
            <w:vMerge/>
            <w:tcBorders>
              <w:left w:val="single" w:sz="4" w:space="0" w:color="000000"/>
              <w:right w:val="single" w:sz="4" w:space="0" w:color="000000"/>
            </w:tcBorders>
            <w:shd w:val="clear" w:color="auto" w:fill="D3D3D3"/>
          </w:tcPr>
          <w:p>
            <w:pPr/>
          </w:p>
        </w:tc>
        <w:tc>
          <w:tcPr>
            <w:tcW w:w="14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4" w:right="103"/>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20"/>
              <w:ind w:left="11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1" w:type="dxa"/>
            <w:vMerge/>
            <w:tcBorders>
              <w:left w:val="single" w:sz="4" w:space="0" w:color="000000"/>
              <w:right w:val="single" w:sz="4" w:space="0" w:color="000000"/>
            </w:tcBorders>
            <w:shd w:val="clear" w:color="auto" w:fill="D3D3D3"/>
          </w:tcPr>
          <w:p>
            <w:pPr/>
          </w:p>
        </w:tc>
        <w:tc>
          <w:tcPr>
            <w:tcW w:w="2480" w:type="dxa"/>
            <w:vMerge/>
            <w:tcBorders>
              <w:left w:val="single" w:sz="4" w:space="0" w:color="000000"/>
              <w:bottom w:val="nil" w:sz="6" w:space="0" w:color="auto"/>
              <w:right w:val="single" w:sz="4" w:space="0" w:color="000000"/>
            </w:tcBorders>
            <w:shd w:val="clear" w:color="auto" w:fill="D3D3D3"/>
          </w:tcPr>
          <w:p>
            <w:pPr/>
          </w:p>
        </w:tc>
      </w:tr>
      <w:tr>
        <w:trPr>
          <w:trHeight w:val="392" w:hRule="exact"/>
        </w:trPr>
        <w:tc>
          <w:tcPr>
            <w:tcW w:w="1368" w:type="dxa"/>
            <w:vMerge/>
            <w:tcBorders>
              <w:left w:val="single" w:sz="4" w:space="0" w:color="000000"/>
              <w:right w:val="single" w:sz="4" w:space="0" w:color="000000"/>
            </w:tcBorders>
            <w:shd w:val="clear" w:color="auto" w:fill="D3D3D3"/>
          </w:tcPr>
          <w:p>
            <w:pPr/>
          </w:p>
        </w:tc>
        <w:tc>
          <w:tcPr>
            <w:tcW w:w="1468" w:type="dxa"/>
            <w:vMerge/>
            <w:tcBorders>
              <w:left w:val="single" w:sz="4" w:space="0" w:color="000000"/>
              <w:right w:val="single" w:sz="4" w:space="0" w:color="000000"/>
            </w:tcBorders>
            <w:shd w:val="clear" w:color="auto" w:fill="D3D3D3"/>
          </w:tcPr>
          <w:p>
            <w:pPr/>
          </w:p>
        </w:tc>
        <w:tc>
          <w:tcPr>
            <w:tcW w:w="760" w:type="dxa"/>
            <w:vMerge/>
            <w:tcBorders>
              <w:left w:val="single" w:sz="4" w:space="0" w:color="000000"/>
              <w:right w:val="single" w:sz="4" w:space="0" w:color="000000"/>
            </w:tcBorders>
            <w:shd w:val="clear" w:color="auto" w:fill="D3D3D3"/>
          </w:tcPr>
          <w:p>
            <w:pPr/>
          </w:p>
        </w:tc>
        <w:tc>
          <w:tcPr>
            <w:tcW w:w="1367" w:type="dxa"/>
            <w:vMerge/>
            <w:tcBorders>
              <w:left w:val="single" w:sz="4" w:space="0" w:color="000000"/>
              <w:right w:val="single" w:sz="4" w:space="0" w:color="000000"/>
            </w:tcBorders>
            <w:shd w:val="clear" w:color="auto" w:fill="D3D3D3"/>
          </w:tcPr>
          <w:p>
            <w:pPr/>
          </w:p>
        </w:tc>
        <w:tc>
          <w:tcPr>
            <w:tcW w:w="1276"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24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17"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68" w:type="dxa"/>
            <w:vMerge/>
            <w:tcBorders>
              <w:left w:val="single" w:sz="4" w:space="0" w:color="000000"/>
              <w:bottom w:val="single" w:sz="4" w:space="0" w:color="000000"/>
              <w:right w:val="single" w:sz="4" w:space="0" w:color="000000"/>
            </w:tcBorders>
            <w:shd w:val="clear" w:color="auto" w:fill="D3D3D3"/>
          </w:tcPr>
          <w:p>
            <w:pPr/>
          </w:p>
        </w:tc>
        <w:tc>
          <w:tcPr>
            <w:tcW w:w="760"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248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1,574,947,940.20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1,577,074,691.72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383,886,720.13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256,744,380.38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85,539,832.85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69,971,531.59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8"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9,328,448.40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146,198,775.15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112,107,535.58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125,225,706.45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113,725,750.12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118,314,211.32</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57,239,724.69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、公司竞争能力重大变化分析</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441" w:lineRule="auto" w:before="143"/>
        <w:ind w:left="514" w:right="0" w:hanging="360"/>
        <w:jc w:val="left"/>
      </w:pPr>
      <w:r>
        <w:rPr/>
        <w:t>（1）技术实力进一步增强 首先，2012年度引进高级研发人才取得较大突破，大力引进了具有清华及海外留学背景的博士人才，</w:t>
      </w:r>
    </w:p>
    <w:p>
      <w:pPr>
        <w:pStyle w:val="BodyText"/>
        <w:spacing w:line="441" w:lineRule="auto" w:before="18"/>
        <w:ind w:left="514" w:right="0" w:hanging="360"/>
        <w:jc w:val="left"/>
      </w:pPr>
      <w:r>
        <w:rPr/>
        <w:t>硕士以上人才也有所增加，有效补充了公司的研发团队实力。 其次，公司在报告期内新取得12项专利，30余项著作权，在视频核心算法、新媒体云转码、三屏互动</w:t>
      </w:r>
    </w:p>
    <w:p>
      <w:pPr>
        <w:pStyle w:val="BodyText"/>
        <w:spacing w:line="240" w:lineRule="auto" w:before="18"/>
        <w:ind w:right="0"/>
        <w:jc w:val="left"/>
      </w:pPr>
      <w:r>
        <w:rPr/>
        <w:t>系统等方面掌握核心技术，，拉开了与主要竞争对手的距离。</w:t>
      </w:r>
    </w:p>
    <w:p>
      <w:pPr>
        <w:spacing w:line="240" w:lineRule="auto" w:before="12"/>
        <w:rPr>
          <w:rFonts w:ascii="宋体" w:hAnsi="宋体" w:cs="宋体" w:eastAsia="宋体" w:hint="default"/>
          <w:sz w:val="17"/>
          <w:szCs w:val="17"/>
        </w:rPr>
      </w:pPr>
    </w:p>
    <w:p>
      <w:pPr>
        <w:pStyle w:val="BodyText"/>
        <w:spacing w:line="441" w:lineRule="auto"/>
        <w:ind w:left="574" w:right="0" w:hanging="421"/>
        <w:jc w:val="left"/>
      </w:pPr>
      <w:r>
        <w:rPr/>
        <w:t>（2）市场能力进一步提升 </w:t>
      </w:r>
      <w:r>
        <w:rPr>
          <w:spacing w:val="-1"/>
        </w:rPr>
        <w:t>公司在国内五大营销中心及主要城市建立了办事处，海外重点区域也进了布局，构筑了全球营销网络</w:t>
      </w:r>
    </w:p>
    <w:p>
      <w:pPr>
        <w:pStyle w:val="BodyText"/>
        <w:spacing w:line="240" w:lineRule="auto" w:before="18"/>
        <w:ind w:right="0"/>
        <w:jc w:val="left"/>
      </w:pPr>
      <w:r>
        <w:rPr/>
        <w:t>体系，同时，公司的客户关系和品牌影响力在国内外逐步扩大，有效提升了公司的市场拓展能力。</w:t>
      </w:r>
    </w:p>
    <w:p>
      <w:pPr>
        <w:spacing w:line="240" w:lineRule="auto" w:before="10"/>
        <w:rPr>
          <w:rFonts w:ascii="宋体" w:hAnsi="宋体" w:cs="宋体" w:eastAsia="宋体" w:hint="default"/>
          <w:sz w:val="17"/>
          <w:szCs w:val="17"/>
        </w:rPr>
      </w:pPr>
    </w:p>
    <w:p>
      <w:pPr>
        <w:pStyle w:val="BodyText"/>
        <w:spacing w:line="444" w:lineRule="auto"/>
        <w:ind w:left="469" w:right="0" w:hanging="316"/>
        <w:jc w:val="left"/>
      </w:pPr>
      <w:r>
        <w:rPr/>
        <w:t>（3）管理水平进一步提高 公司上市后，进一步加强信息化管理水平，实现了公司多业务的协调配合，资源互补，提升了决策效</w:t>
      </w:r>
    </w:p>
    <w:p>
      <w:pPr>
        <w:pStyle w:val="BodyText"/>
        <w:spacing w:line="408" w:lineRule="auto" w:before="14"/>
        <w:ind w:right="128"/>
        <w:jc w:val="both"/>
      </w:pPr>
      <w:r>
        <w:rPr>
          <w:spacing w:val="-1"/>
        </w:rPr>
        <w:t>率和执行力；在人才培养和激励方面，建立了管理培训体系，同时实施了第二期股权激励，留住更多的优</w:t>
      </w:r>
      <w:r>
        <w:rPr>
          <w:spacing w:val="-82"/>
        </w:rPr>
        <w:t> </w:t>
      </w:r>
      <w:r>
        <w:rPr>
          <w:spacing w:val="-82"/>
        </w:rPr>
      </w:r>
      <w:r>
        <w:rPr>
          <w:spacing w:val="-1"/>
        </w:rPr>
        <w:t>秀人才；提出精品化口号，产品设计、质量管控水平明显提升；成本控制方面，在立项阶段实施了严格的</w:t>
      </w:r>
      <w:r>
        <w:rPr>
          <w:spacing w:val="-83"/>
        </w:rPr>
        <w:t> </w:t>
      </w:r>
      <w:r>
        <w:rPr>
          <w:spacing w:val="-83"/>
        </w:rPr>
      </w:r>
      <w:r>
        <w:rPr/>
        <w:t>审批流程和决策制度，规避了立项失败的风险，同时，公司成本中心部门严格实行费用分摊和预算制度， 有效控制了公司整体成本。</w:t>
      </w:r>
    </w:p>
    <w:p>
      <w:pPr>
        <w:spacing w:after="0" w:line="408" w:lineRule="auto"/>
        <w:jc w:val="both"/>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、投资状况分析</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726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）募集资金总体使用情况</w:t>
      </w:r>
      <w:r>
        <w:rPr>
          <w:rFonts w:ascii="宋体" w:hAnsi="宋体" w:cs="宋体" w:eastAsia="宋体" w:hint="default"/>
          <w:b/>
          <w:bCs/>
          <w:w w:val="99"/>
          <w:sz w:val="20"/>
          <w:szCs w:val="20"/>
        </w:rPr>
        <w:t> </w:t>
      </w:r>
      <w:r>
        <w:rPr>
          <w:rFonts w:ascii="宋体" w:hAnsi="宋体" w:cs="宋体" w:eastAsia="宋体" w:hint="default"/>
          <w:b/>
          <w:bCs/>
          <w:sz w:val="20"/>
          <w:szCs w:val="20"/>
        </w:rPr>
        <w:t>单位：万元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1,594,845,854.35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456,789,488.29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969,059,253.36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79"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年度公司使用募集资金人民币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456,789,488.29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日公司累计使用募集资金人民币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969,059,253.36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元。其中：公司于募集资金到位之前利用自有资金先期投入募集项目人民币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90,150,000.00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01"/>
              <w:ind w:left="56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日，募集资金存放期间产生利息收入净额为人民币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63,148,819.01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元（扣除相关的手续费和</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账户维护费），</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 集资金余额为人民币 </w:t>
            </w:r>
            <w:r>
              <w:rPr>
                <w:rFonts w:ascii="Times New Roman" w:hAnsi="Times New Roman" w:cs="Times New Roman" w:eastAsia="Times New Roman" w:hint="default"/>
                <w:sz w:val="18"/>
                <w:szCs w:val="18"/>
              </w:rPr>
              <w:t>688,935,420.00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bl>
    <w:p>
      <w:pPr>
        <w:spacing w:line="240" w:lineRule="auto" w:before="8"/>
        <w:rPr>
          <w:rFonts w:ascii="宋体" w:hAnsi="宋体" w:cs="宋体" w:eastAsia="宋体" w:hint="default"/>
          <w:b/>
          <w:bCs/>
          <w:sz w:val="19"/>
          <w:szCs w:val="19"/>
        </w:rPr>
      </w:pPr>
    </w:p>
    <w:p>
      <w:pPr>
        <w:spacing w:line="530" w:lineRule="auto" w:before="38"/>
        <w:ind w:left="153" w:right="726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）募集资金承诺项目情况</w:t>
      </w:r>
      <w:r>
        <w:rPr>
          <w:rFonts w:ascii="宋体" w:hAnsi="宋体" w:cs="宋体" w:eastAsia="宋体" w:hint="default"/>
          <w:b/>
          <w:bCs/>
          <w:w w:val="99"/>
          <w:sz w:val="20"/>
          <w:szCs w:val="20"/>
        </w:rPr>
        <w:t> </w:t>
      </w:r>
      <w:r>
        <w:rPr>
          <w:rFonts w:ascii="宋体" w:hAnsi="宋体" w:cs="宋体" w:eastAsia="宋体" w:hint="default"/>
          <w:b/>
          <w:bCs/>
          <w:sz w:val="20"/>
          <w:szCs w:val="20"/>
        </w:rPr>
        <w:t>单位：万元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数字电视条件接收系 统研发及产业化项目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9,812.14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9,812.14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5,999.89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2,703.15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双向数字电视条件接</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收系统研发及产业化</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8,621.84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93" w:right="0"/>
              <w:jc w:val="center"/>
              <w:rPr>
                <w:rFonts w:ascii="Times New Roman" w:hAnsi="Times New Roman" w:cs="Times New Roman" w:eastAsia="Times New Roman" w:hint="default"/>
                <w:sz w:val="18"/>
                <w:szCs w:val="18"/>
              </w:rPr>
            </w:pPr>
            <w:r>
              <w:rPr>
                <w:rFonts w:ascii="Times New Roman"/>
                <w:sz w:val="18"/>
              </w:rPr>
              <w:t>8,621.84</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1,162.95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4,436.7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51.46%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164.1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数字电视增值业务产 品研发项目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6,263.74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6,263.74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5,450.88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市场营销与服务网络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6,172.27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6,172.27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4,601.09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新一代数字电视前端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8,023.07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8,023.07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7,740.62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系统开发及产业化项 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38,893.06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38,893.06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4,681.95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28,229.18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4,963.62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数字电视国家工程实</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9"/>
                <w:sz w:val="18"/>
                <w:szCs w:val="18"/>
              </w:rPr>
              <w:t>验室（北京）有限公司</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625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625</w:t>
            </w:r>
          </w:p>
        </w:tc>
        <w:tc>
          <w:tcPr>
            <w:tcW w:w="779"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625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投资项目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星际无双文化传媒有 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北京市博汇科技有限 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福建新大陆通信科技 有限公司投资项目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超光网系统研发及产 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5,794.99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9,353.49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数字电视嵌入式软件 平台研发项目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2,242.01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907.56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湖南爱点信息技术有 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北京完美星空传媒有 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安徽广行通信科技股 份有限公司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天空堂项目</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1,760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1,760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1,760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1,760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芯联达科技（北京）有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61"/>
              <w:jc w:val="left"/>
              <w:rPr>
                <w:rFonts w:ascii="宋体" w:hAnsi="宋体" w:cs="宋体" w:eastAsia="宋体" w:hint="default"/>
                <w:sz w:val="18"/>
                <w:szCs w:val="18"/>
              </w:rPr>
            </w:pPr>
            <w:r>
              <w:rPr>
                <w:rFonts w:ascii="宋体" w:hAnsi="宋体" w:cs="宋体" w:eastAsia="宋体" w:hint="default"/>
                <w:sz w:val="18"/>
                <w:szCs w:val="18"/>
              </w:rPr>
              <w:t>支付及金融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卡研 发及产业化项目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62pt;width:479.1pt;height:689.7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100,935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68,676.75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907.56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45,678.95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96,905.93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5,871.18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72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公司超额募集资金共计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120,591.53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68676.75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 ⑴</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一届董事会第二十三次会议通过，投资数字电视国家工程实验室（北京）有限公司投资项目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625 </w:t>
                        </w:r>
                        <w:r>
                          <w:rPr>
                            <w:rFonts w:ascii="宋体" w:hAnsi="宋体" w:cs="宋体" w:eastAsia="宋体" w:hint="default"/>
                            <w:sz w:val="18"/>
                            <w:szCs w:val="18"/>
                          </w:rPr>
                          <w:t>万</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元，偿还银行贷款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万元，投资福建新大陆通信科技有限公司投资项目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宋体" w:hAnsi="宋体" w:cs="宋体" w:eastAsia="宋体" w:hint="default"/>
                            <w:spacing w:val="-34"/>
                            <w:sz w:val="18"/>
                            <w:szCs w:val="18"/>
                          </w:rPr>
                          <w:t> </w:t>
                        </w:r>
                        <w:r>
                          <w:rPr>
                            <w:rFonts w:ascii="宋体" w:hAnsi="宋体" w:cs="宋体" w:eastAsia="宋体" w:hint="default"/>
                            <w:sz w:val="18"/>
                            <w:szCs w:val="18"/>
                          </w:rPr>
                          <w:t>⑵</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日，经第一届董事会第二十五次会议通过，投资星际无双文化传媒有限公司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宋体" w:hAnsi="宋体" w:cs="宋体" w:eastAsia="宋体" w:hint="default"/>
                            <w:spacing w:val="-44"/>
                            <w:sz w:val="18"/>
                            <w:szCs w:val="18"/>
                          </w:rPr>
                          <w:t> </w:t>
                        </w:r>
                        <w:r>
                          <w:rPr>
                            <w:rFonts w:ascii="宋体" w:hAnsi="宋体" w:cs="宋体" w:eastAsia="宋体" w:hint="default"/>
                            <w:sz w:val="18"/>
                            <w:szCs w:val="18"/>
                          </w:rPr>
                          <w:t>⑶</w:t>
                        </w:r>
                        <w:r>
                          <w:rPr>
                            <w:rFonts w:ascii="Times New Roman" w:hAnsi="Times New Roman" w:cs="Times New Roman" w:eastAsia="Times New Roman" w:hint="default"/>
                            <w:sz w:val="18"/>
                            <w:szCs w:val="18"/>
                          </w:rPr>
                          <w:t>2010</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日，经第二届董事会第四次会议通过，投资北京市博汇科技有限公司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59"/>
                            <w:sz w:val="18"/>
                            <w:szCs w:val="18"/>
                          </w:rPr>
                          <w:t> </w:t>
                        </w:r>
                        <w:r>
                          <w:rPr>
                            <w:rFonts w:ascii="宋体" w:hAnsi="宋体" w:cs="宋体" w:eastAsia="宋体" w:hint="default"/>
                            <w:sz w:val="18"/>
                            <w:szCs w:val="18"/>
                          </w:rPr>
                          <w:t>⑷</w:t>
                        </w:r>
                        <w:r>
                          <w:rPr>
                            <w:rFonts w:ascii="Times New Roman" w:hAnsi="Times New Roman" w:cs="Times New Roman" w:eastAsia="Times New Roman" w:hint="default"/>
                            <w:sz w:val="18"/>
                            <w:szCs w:val="18"/>
                          </w:rPr>
                          <w:t>2011</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日，经第二届第十次董事会会议通过，决定使用募集的其他与主营业务相关的营运资金向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公司的全资子公司鼎点视讯科技有限公司增资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亿元用于建设超光网系统研发及产业化项目。截至</w:t>
                        </w:r>
                      </w:p>
                      <w:p>
                        <w:pPr>
                          <w:pStyle w:val="TableParagraph"/>
                          <w:spacing w:line="300"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日，公司在本项目累计支出已有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9353.57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19"/>
                            <w:sz w:val="18"/>
                            <w:szCs w:val="18"/>
                          </w:rPr>
                          <w:t> </w:t>
                        </w:r>
                        <w:r>
                          <w:rPr>
                            <w:rFonts w:ascii="宋体" w:hAnsi="宋体" w:cs="宋体" w:eastAsia="宋体" w:hint="default"/>
                            <w:sz w:val="18"/>
                            <w:szCs w:val="18"/>
                          </w:rPr>
                          <w:t>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日，经第二届第 九次董事会会议通过，决定使用部分其他与主营业务相关的营运资金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亿元永久补充流动资金；</w:t>
                        </w:r>
                        <w:r>
                          <w:rPr>
                            <w:rFonts w:ascii="宋体" w:hAnsi="宋体" w:cs="宋体" w:eastAsia="宋体" w:hint="default"/>
                            <w:spacing w:val="-59"/>
                            <w:sz w:val="18"/>
                            <w:szCs w:val="18"/>
                          </w:rPr>
                          <w:t> </w:t>
                        </w:r>
                        <w:r>
                          <w:rPr>
                            <w:rFonts w:ascii="宋体" w:hAnsi="宋体" w:cs="宋体" w:eastAsia="宋体" w:hint="default"/>
                            <w:sz w:val="18"/>
                            <w:szCs w:val="18"/>
                          </w:rPr>
                          <w:t>⑹</w:t>
                        </w:r>
                        <w:r>
                          <w:rPr>
                            <w:rFonts w:ascii="宋体" w:hAnsi="宋体" w:cs="宋体" w:eastAsia="宋体" w:hint="default"/>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日，经第二届第十四次董事会会议通过，使用其他与主营业务相关的营运资金向全</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资子公司北京数码视讯软件技术发展有限公司增资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亿元用于建设数字电视嵌入式软件平台研发</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pacing w:val="-9"/>
                            <w:sz w:val="18"/>
                            <w:szCs w:val="18"/>
                          </w:rPr>
                          <w:t>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日，公司在本项目累计支出已有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4,038.26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45"/>
                            <w:sz w:val="18"/>
                            <w:szCs w:val="18"/>
                          </w:rPr>
                          <w:t> </w:t>
                        </w:r>
                        <w:r>
                          <w:rPr>
                            <w:rFonts w:ascii="宋体" w:hAnsi="宋体" w:cs="宋体" w:eastAsia="宋体" w:hint="default"/>
                            <w:sz w:val="18"/>
                            <w:szCs w:val="18"/>
                          </w:rPr>
                          <w:t>⑺</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经第二届第十九次董事会会议通过，使用部分募集的其他与主营业务相关的营运资金对湖南爱点信 息技术有限公司投资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日，公司在本项目累计支出已有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⑻</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日，经第二届董事会第二十一次会议通过，关于使用部分其他与主营业务相关的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营运资金对北京完美星空传媒有限公司投资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 </w:t>
                        </w:r>
                        <w:r>
                          <w:rPr>
                            <w:rFonts w:ascii="宋体" w:hAnsi="宋体" w:cs="宋体" w:eastAsia="宋体" w:hint="default"/>
                            <w:spacing w:val="-5"/>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日，公司在本项目累</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计支出已有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⑼</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日，经第二届董事会第二十一次会议通过，关于使用部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分其他与主营业务相关的营运资金对安徽广行通信科技股份有限公司投资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日，公司在本项目累计支出已有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1"/>
                            <w:sz w:val="18"/>
                            <w:szCs w:val="18"/>
                          </w:rPr>
                          <w:t> </w:t>
                        </w:r>
                        <w:r>
                          <w:rPr>
                            <w:rFonts w:ascii="宋体" w:hAnsi="宋体" w:cs="宋体" w:eastAsia="宋体" w:hint="default"/>
                            <w:sz w:val="18"/>
                            <w:szCs w:val="18"/>
                          </w:rPr>
                          <w:t>⑽</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日，经第二届董事会第二十四</w:t>
                        </w:r>
                        <w:r>
                          <w:rPr>
                            <w:rFonts w:ascii="宋体" w:hAnsi="宋体" w:cs="宋体" w:eastAsia="宋体" w:hint="default"/>
                            <w:sz w:val="18"/>
                            <w:szCs w:val="18"/>
                          </w:rPr>
                          <w:t> 次会议通过，决定使用部分其他与主营业务相关的营运资金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亿元永久性补充流动资金；</w:t>
                        </w:r>
                        <w:r>
                          <w:rPr>
                            <w:rFonts w:ascii="宋体" w:hAnsi="宋体" w:cs="宋体" w:eastAsia="宋体" w:hint="default"/>
                            <w:spacing w:val="-47"/>
                            <w:sz w:val="18"/>
                            <w:szCs w:val="18"/>
                          </w:rPr>
                          <w:t> </w:t>
                        </w:r>
                        <w:r>
                          <w:rPr>
                            <w:rFonts w:ascii="宋体" w:hAnsi="宋体" w:cs="宋体" w:eastAsia="宋体" w:hint="default"/>
                            <w:sz w:val="18"/>
                            <w:szCs w:val="18"/>
                          </w:rPr>
                          <w:t>⑾</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日，经第二届董事会第二十五次会议通过，关于使用部分其他与主营业务相关的营运资金</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pacing w:val="-3"/>
                            <w:sz w:val="18"/>
                            <w:szCs w:val="18"/>
                          </w:rPr>
                          <w:t>对芯联达科技（北京）有限公司投资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日，公司在本项目累计支出已</w:t>
                        </w:r>
                      </w:p>
                      <w:p>
                        <w:pPr>
                          <w:pStyle w:val="TableParagraph"/>
                          <w:spacing w:line="304"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⑿</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日，公司第二届董事会第二十七次会议审议通过了《关于与甘肃 广播电视网络产业园科技有限公司共同投资设立甘肃鼎点广视科技公司的议案》，由全资子公司鼎 点视讯科技有限公司出资 </w:t>
                        </w:r>
                        <w:r>
                          <w:rPr>
                            <w:rFonts w:ascii="Times New Roman" w:hAnsi="Times New Roman" w:cs="Times New Roman" w:eastAsia="Times New Roman" w:hint="default"/>
                            <w:sz w:val="18"/>
                            <w:szCs w:val="18"/>
                          </w:rPr>
                          <w:t>670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万元与甘肃广播电视网络产业园科技有限公司（以下简称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甘肃广电 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）共同投资成立甘肃鼎点广视科技公司； ⒀</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审议通过了《关于使用其 他与主营业务相关的营运资金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万元增资北京完美星空传媒有限公司》的议案； ⒁</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p>
                      <w:p>
                        <w:pPr>
                          <w:pStyle w:val="TableParagraph"/>
                          <w:spacing w:line="300" w:lineRule="auto" w:before="9"/>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日，审议通过了《关于使用部分募集的其他与主营业务相关的营运资金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1760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万元投资北京天 空堂科技有限公司的议案》 ⒂</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审议通过了《关于使用募集的其他与主营业务相 关的营运资金建设支付及金融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卡研发及产业化项目的议案》；同意用上市募集的其他与主营业 务相关的资金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万建设支付及金融 </w:t>
                        </w:r>
                        <w:r>
                          <w:rPr>
                            <w:rFonts w:ascii="Times New Roman" w:hAnsi="Times New Roman" w:cs="Times New Roman" w:eastAsia="Times New Roman" w:hint="default"/>
                            <w:sz w:val="18"/>
                            <w:szCs w:val="18"/>
                          </w:rPr>
                          <w:t>IC </w:t>
                        </w:r>
                        <w:r>
                          <w:rPr>
                            <w:rFonts w:ascii="宋体" w:hAnsi="宋体" w:cs="宋体" w:eastAsia="宋体" w:hint="default"/>
                            <w:sz w:val="18"/>
                            <w:szCs w:val="18"/>
                          </w:rPr>
                          <w:t>卡研发及产业化项目。</w:t>
                        </w:r>
                        <w:r>
                          <w:rPr>
                            <w:rFonts w:ascii="宋体" w:hAnsi="宋体" w:cs="宋体" w:eastAsia="宋体" w:hint="default"/>
                            <w:spacing w:val="-4"/>
                            <w:sz w:val="18"/>
                            <w:szCs w:val="18"/>
                          </w:rPr>
                          <w:t> </w:t>
                        </w:r>
                        <w:r>
                          <w:rPr>
                            <w:rFonts w:ascii="宋体" w:hAnsi="宋体" w:cs="宋体" w:eastAsia="宋体" w:hint="default"/>
                            <w:sz w:val="18"/>
                            <w:szCs w:val="18"/>
                          </w:rPr>
                          <w:t>目前公司正在积极调研、论证</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新项目和并购项目，剩余超募资金尚未使用。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日召开的第二届第二十二次董事会会议审议通过了《关于调整募集资金使用计划的议 案》，决定增加一个市场营销与服务网络建设项目实施地点，新增加的实施地点为长沙。</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日召开的第一届董事会第二十五次会议审议通过了《关于以募集资金置换预先已投入 募集资金投资项目的自筹资金的议案》，决定以募集资金置换预先已投入募集资金投资项目的自筹 资金，实际置换金额为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日，经第二届董事会第九次会议通过，决定使用部分其他与主营业务相关的营运</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亿元永久补充流动资金； ⑵</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日，经第二届董事会第二十四次会议通过，决定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使用部分其他与主营业务相关的营运资金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亿元永久性补充流动资金。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尚未使用的募集资金将根据公司的发展规划及实际生产经营需求，妥善安排使用计划，提交董事会 审议通过后及时披露；公司实际使用募集资金前，将履行相应的董事会或股东大会审议程序，并及 时披露。</w:t>
            </w:r>
          </w:p>
        </w:tc>
      </w:tr>
    </w:tbl>
    <w:p>
      <w:pPr>
        <w:spacing w:line="240" w:lineRule="auto" w:before="8"/>
        <w:rPr>
          <w:rFonts w:ascii="宋体" w:hAnsi="宋体" w:cs="宋体" w:eastAsia="宋体" w:hint="default"/>
          <w:sz w:val="19"/>
          <w:szCs w:val="19"/>
        </w:rPr>
      </w:pPr>
    </w:p>
    <w:p>
      <w:pPr>
        <w:spacing w:line="530" w:lineRule="auto" w:before="38"/>
        <w:ind w:left="153" w:right="64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）非募集资金投资的重大项目情况</w:t>
      </w:r>
      <w:r>
        <w:rPr>
          <w:rFonts w:ascii="宋体" w:hAnsi="宋体" w:cs="宋体" w:eastAsia="宋体" w:hint="default"/>
          <w:b/>
          <w:bCs/>
          <w:w w:val="99"/>
          <w:sz w:val="20"/>
          <w:szCs w:val="20"/>
        </w:rPr>
        <w:t> </w:t>
      </w:r>
      <w:r>
        <w:rPr>
          <w:rFonts w:ascii="宋体" w:hAnsi="宋体" w:cs="宋体" w:eastAsia="宋体" w:hint="default"/>
          <w:b/>
          <w:bCs/>
          <w:sz w:val="20"/>
          <w:szCs w:val="20"/>
        </w:rPr>
        <w:t>单位：万元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1" w:right="71"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北京市中关村小额 贷款股份有限公司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北京九十九网络科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11,820,000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）持有非上市金融企业股权情况</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968"/>
        <w:gridCol w:w="959"/>
        <w:gridCol w:w="959"/>
        <w:gridCol w:w="958"/>
        <w:gridCol w:w="956"/>
        <w:gridCol w:w="958"/>
        <w:gridCol w:w="956"/>
        <w:gridCol w:w="958"/>
        <w:gridCol w:w="956"/>
        <w:gridCol w:w="941"/>
      </w:tblGrid>
      <w:tr>
        <w:trPr>
          <w:trHeight w:val="713" w:hRule="exact"/>
        </w:trPr>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8" w:right="29" w:hanging="360"/>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3" w:right="23"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3" w:right="23" w:hanging="90"/>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8" w:right="23" w:hanging="106"/>
              <w:jc w:val="left"/>
              <w:rPr>
                <w:rFonts w:ascii="宋体" w:hAnsi="宋体" w:cs="宋体" w:eastAsia="宋体" w:hint="default"/>
                <w:sz w:val="18"/>
                <w:szCs w:val="18"/>
              </w:rPr>
            </w:pPr>
            <w:r>
              <w:rPr>
                <w:rFonts w:ascii="宋体" w:hAnsi="宋体" w:cs="宋体" w:eastAsia="宋体" w:hint="default"/>
                <w:sz w:val="18"/>
                <w:szCs w:val="18"/>
              </w:rPr>
              <w:t>期初持股比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23" w:hanging="90"/>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8" w:right="23" w:hanging="106"/>
              <w:jc w:val="left"/>
              <w:rPr>
                <w:rFonts w:ascii="宋体" w:hAnsi="宋体" w:cs="宋体" w:eastAsia="宋体" w:hint="default"/>
                <w:sz w:val="18"/>
                <w:szCs w:val="18"/>
              </w:rPr>
            </w:pPr>
            <w:r>
              <w:rPr>
                <w:rFonts w:ascii="宋体" w:hAnsi="宋体" w:cs="宋体" w:eastAsia="宋体" w:hint="default"/>
                <w:sz w:val="18"/>
                <w:szCs w:val="18"/>
              </w:rPr>
              <w:t>期末持股比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20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股份来源</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968"/>
        <w:gridCol w:w="959"/>
        <w:gridCol w:w="959"/>
        <w:gridCol w:w="958"/>
        <w:gridCol w:w="956"/>
        <w:gridCol w:w="958"/>
        <w:gridCol w:w="956"/>
        <w:gridCol w:w="958"/>
        <w:gridCol w:w="956"/>
        <w:gridCol w:w="941"/>
      </w:tblGrid>
      <w:tr>
        <w:trPr>
          <w:trHeight w:val="133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北京市中关 村小额贷款 股份有限公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7,320,000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5"/>
          <w:szCs w:val="5"/>
        </w:rPr>
      </w:pPr>
    </w:p>
    <w:p>
      <w:pPr>
        <w:spacing w:line="669" w:lineRule="auto" w:before="35"/>
        <w:ind w:left="154" w:right="6410" w:firstLine="0"/>
        <w:jc w:val="left"/>
        <w:rPr>
          <w:rFonts w:ascii="宋体" w:hAnsi="宋体" w:cs="宋体" w:eastAsia="宋体" w:hint="default"/>
          <w:sz w:val="21"/>
          <w:szCs w:val="21"/>
        </w:rPr>
      </w:pPr>
      <w:r>
        <w:rPr>
          <w:rFonts w:ascii="宋体" w:hAnsi="宋体" w:cs="宋体" w:eastAsia="宋体" w:hint="default"/>
          <w:sz w:val="21"/>
          <w:szCs w:val="21"/>
        </w:rPr>
        <w:t>持有非上市金融企业股权情况的说明 </w:t>
      </w:r>
      <w:r>
        <w:rPr>
          <w:rFonts w:ascii="宋体" w:hAnsi="宋体" w:cs="宋体" w:eastAsia="宋体" w:hint="default"/>
          <w:b/>
          <w:bCs/>
          <w:sz w:val="21"/>
          <w:szCs w:val="21"/>
        </w:rPr>
        <w:t>6、主要控股参股公司分析</w:t>
      </w:r>
      <w:r>
        <w:rPr>
          <w:rFonts w:ascii="宋体" w:hAnsi="宋体" w:cs="宋体" w:eastAsia="宋体" w:hint="default"/>
          <w:sz w:val="21"/>
          <w:szCs w:val="21"/>
        </w:rPr>
      </w:r>
    </w:p>
    <w:p>
      <w:pPr>
        <w:spacing w:after="0" w:line="669"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spacing w:line="10665" w:lineRule="exact"/>
        <w:ind w:left="154" w:right="0" w:firstLine="0"/>
        <w:rPr>
          <w:rFonts w:ascii="宋体" w:hAnsi="宋体" w:cs="宋体" w:eastAsia="宋体" w:hint="default"/>
          <w:sz w:val="20"/>
          <w:szCs w:val="20"/>
        </w:rPr>
      </w:pPr>
      <w:r>
        <w:rPr>
          <w:rFonts w:ascii="宋体" w:hAnsi="宋体" w:cs="宋体" w:eastAsia="宋体" w:hint="default"/>
          <w:position w:val="-212"/>
          <w:sz w:val="20"/>
          <w:szCs w:val="20"/>
        </w:rPr>
        <w:drawing>
          <wp:inline distT="0" distB="0" distL="0" distR="0">
            <wp:extent cx="5914311" cy="67722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5914311" cy="6772275"/>
                    </a:xfrm>
                    <a:prstGeom prst="rect">
                      <a:avLst/>
                    </a:prstGeom>
                  </pic:spPr>
                </pic:pic>
              </a:graphicData>
            </a:graphic>
          </wp:inline>
        </w:drawing>
      </w:r>
      <w:r>
        <w:rPr>
          <w:rFonts w:ascii="宋体" w:hAnsi="宋体" w:cs="宋体" w:eastAsia="宋体" w:hint="default"/>
          <w:position w:val="-212"/>
          <w:sz w:val="20"/>
          <w:szCs w:val="20"/>
        </w:rPr>
      </w:r>
    </w:p>
    <w:p>
      <w:pPr>
        <w:spacing w:line="240" w:lineRule="auto" w:before="12"/>
        <w:rPr>
          <w:rFonts w:ascii="宋体" w:hAnsi="宋体" w:cs="宋体" w:eastAsia="宋体" w:hint="default"/>
          <w:b/>
          <w:bCs/>
          <w:sz w:val="11"/>
          <w:szCs w:val="11"/>
        </w:rPr>
      </w:pPr>
    </w:p>
    <w:p>
      <w:pPr>
        <w:pStyle w:val="BodyText"/>
        <w:spacing w:line="240" w:lineRule="auto" w:before="35"/>
        <w:ind w:left="153" w:right="0"/>
        <w:jc w:val="left"/>
      </w:pPr>
      <w:r>
        <w:rPr/>
        <w:t>报告期内，公司控股子公司均纳入合并范围，子公司经营情况如下：</w:t>
      </w:r>
    </w:p>
    <w:p>
      <w:pPr>
        <w:spacing w:line="240" w:lineRule="auto" w:before="10"/>
        <w:rPr>
          <w:rFonts w:ascii="宋体" w:hAnsi="宋体" w:cs="宋体" w:eastAsia="宋体" w:hint="default"/>
          <w:sz w:val="14"/>
          <w:szCs w:val="14"/>
        </w:rPr>
      </w:pPr>
    </w:p>
    <w:p>
      <w:pPr>
        <w:pStyle w:val="BodyText"/>
        <w:tabs>
          <w:tab w:pos="3698" w:val="left" w:leader="none"/>
          <w:tab w:pos="7016" w:val="left" w:leader="none"/>
        </w:tabs>
        <w:spacing w:line="408" w:lineRule="auto"/>
        <w:ind w:left="153" w:right="126" w:firstLine="210"/>
        <w:jc w:val="left"/>
      </w:pPr>
      <w:r>
        <w:rPr/>
        <w:t>（1）北京数码视讯软件技术发展有限公司（以下简称“软件公司”） </w:t>
      </w:r>
      <w:r>
        <w:rPr>
          <w:spacing w:val="-1"/>
        </w:rPr>
        <w:t>截止2012年12月31日，软件公司总资产614,912,657.66元，净资产457,119,594.43元，分别增长29.87%、</w:t>
      </w:r>
      <w:r>
        <w:rPr>
          <w:spacing w:val="-78"/>
        </w:rPr>
        <w:t> </w:t>
      </w:r>
      <w:r>
        <w:rPr>
          <w:spacing w:val="-78"/>
        </w:rPr>
      </w:r>
      <w:r>
        <w:rPr/>
        <w:t>70.29%</w:t>
      </w:r>
      <w:r>
        <w:rPr>
          <w:spacing w:val="-73"/>
        </w:rPr>
        <w:t> </w:t>
      </w:r>
      <w:r>
        <w:rPr/>
        <w:t>。</w:t>
      </w:r>
      <w:r>
        <w:rPr>
          <w:spacing w:val="-73"/>
        </w:rPr>
        <w:t> </w:t>
      </w:r>
      <w:r>
        <w:rPr>
          <w:spacing w:val="14"/>
        </w:rPr>
        <w:t>2012年度实现</w:t>
      </w:r>
      <w:r>
        <w:rPr>
          <w:spacing w:val="-72"/>
        </w:rPr>
        <w:t> </w:t>
      </w:r>
      <w:r>
        <w:rPr>
          <w:spacing w:val="22"/>
        </w:rPr>
        <w:t>营业收入</w:t>
        <w:tab/>
      </w:r>
      <w:r>
        <w:rPr/>
        <w:t>284,368,062.93 </w:t>
      </w:r>
      <w:r>
        <w:rPr>
          <w:spacing w:val="15"/>
        </w:rPr>
        <w:t>元，</w:t>
      </w:r>
      <w:r>
        <w:rPr>
          <w:spacing w:val="-50"/>
        </w:rPr>
        <w:t> </w:t>
      </w:r>
      <w:r>
        <w:rPr>
          <w:spacing w:val="22"/>
        </w:rPr>
        <w:t>营业利润</w:t>
        <w:tab/>
      </w:r>
      <w:r>
        <w:rPr/>
        <w:t>170,329,752.48</w:t>
      </w:r>
      <w:r>
        <w:rPr>
          <w:spacing w:val="26"/>
        </w:rPr>
        <w:t> </w:t>
      </w:r>
      <w:r>
        <w:rPr>
          <w:spacing w:val="15"/>
        </w:rPr>
        <w:t>元，</w:t>
      </w:r>
      <w:r>
        <w:rPr>
          <w:spacing w:val="-78"/>
        </w:rPr>
        <w:t> </w:t>
      </w:r>
      <w:r>
        <w:rPr>
          <w:spacing w:val="15"/>
        </w:rPr>
        <w:t>净利</w:t>
      </w:r>
      <w:r>
        <w:rPr>
          <w:spacing w:val="-77"/>
        </w:rPr>
        <w:t> </w:t>
      </w:r>
      <w:r>
        <w:rPr/>
        <w:t>润</w:t>
      </w:r>
    </w:p>
    <w:p>
      <w:pPr>
        <w:pStyle w:val="BodyText"/>
        <w:spacing w:line="240" w:lineRule="auto" w:before="46"/>
        <w:ind w:left="153" w:right="0"/>
        <w:jc w:val="left"/>
      </w:pPr>
      <w:r>
        <w:rPr/>
        <w:t>188,682,063.23</w:t>
      </w:r>
      <w:r>
        <w:rPr>
          <w:spacing w:val="-5"/>
        </w:rPr>
        <w:t> </w:t>
      </w:r>
      <w:r>
        <w:rPr/>
        <w:t>元，比去年同期相比分别增长25.26%、48.98%、36.85%。</w:t>
      </w:r>
    </w:p>
    <w:p>
      <w:pPr>
        <w:spacing w:line="240" w:lineRule="auto" w:before="10"/>
        <w:rPr>
          <w:rFonts w:ascii="宋体" w:hAnsi="宋体" w:cs="宋体" w:eastAsia="宋体" w:hint="default"/>
          <w:sz w:val="14"/>
          <w:szCs w:val="14"/>
        </w:rPr>
      </w:pPr>
    </w:p>
    <w:p>
      <w:pPr>
        <w:pStyle w:val="BodyText"/>
        <w:spacing w:line="240" w:lineRule="auto"/>
        <w:ind w:left="363" w:right="0"/>
        <w:jc w:val="left"/>
      </w:pPr>
      <w:r>
        <w:rPr/>
        <w:t>（2）鼎点视讯科技有限公司（以下简称“鼎点视讯”）</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02"/>
        <w:jc w:val="left"/>
      </w:pPr>
      <w:r>
        <w:rPr>
          <w:spacing w:val="-1"/>
        </w:rPr>
        <w:t>截止2012年12月31日，鼎点视讯总资产299,489,730.16元，净资产293,694,157.99元，分别增长-13.65%、</w:t>
      </w:r>
      <w:r>
        <w:rPr>
          <w:spacing w:val="-92"/>
        </w:rPr>
        <w:t> </w:t>
      </w:r>
      <w:r>
        <w:rPr>
          <w:spacing w:val="-92"/>
        </w:rPr>
      </w:r>
      <w:r>
        <w:rPr/>
        <w:t>0.37%。2012年度实现营业收入2,495,956.57 元，营业利润 720,313.49 元，净利润 1,077,271.49</w:t>
      </w:r>
      <w:r>
        <w:rPr>
          <w:spacing w:val="-14"/>
        </w:rPr>
        <w:t> </w:t>
      </w:r>
      <w:r>
        <w:rPr/>
        <w:t>元，</w:t>
      </w:r>
      <w:r>
        <w:rPr/>
        <w:t> 比去年同期相比分别增长2.74%、110.17%、115.49%。</w:t>
      </w:r>
    </w:p>
    <w:p>
      <w:pPr>
        <w:pStyle w:val="BodyText"/>
        <w:tabs>
          <w:tab w:pos="6300" w:val="left" w:leader="none"/>
        </w:tabs>
        <w:spacing w:line="408" w:lineRule="auto" w:before="46"/>
        <w:ind w:left="153" w:right="186" w:firstLine="105"/>
        <w:jc w:val="left"/>
      </w:pPr>
      <w:r>
        <w:rPr/>
        <w:t>（3）</w:t>
      </w:r>
      <w:r>
        <w:rPr>
          <w:spacing w:val="-1"/>
        </w:rPr>
        <w:t> </w:t>
      </w:r>
      <w:r>
        <w:rPr/>
        <w:t>北京数码视讯建设发展有限公司（以下简称“建设公司”）</w:t>
      </w:r>
      <w:r>
        <w:rPr/>
        <w:t> 截止2012年12月31日，建设公司总资产49,968,300.03元，净资产49,968,300.03</w:t>
      </w:r>
      <w:r>
        <w:rPr>
          <w:spacing w:val="-27"/>
        </w:rPr>
        <w:t> </w:t>
      </w:r>
      <w:r>
        <w:rPr/>
        <w:t>元，分别增长861.92%、</w:t>
      </w:r>
      <w:r>
        <w:rPr>
          <w:spacing w:val="1"/>
        </w:rPr>
        <w:t> </w:t>
      </w:r>
      <w:r>
        <w:rPr/>
        <w:t>1100.05%。2012年度实现营业利润-1,088,566.02元，净利润</w:t>
      </w:r>
      <w:r>
        <w:rPr>
          <w:spacing w:val="29"/>
        </w:rPr>
        <w:t> </w:t>
      </w:r>
      <w:r>
        <w:rPr/>
        <w:t>-</w:t>
        <w:tab/>
        <w:t>1,088,566.02</w:t>
      </w:r>
      <w:r>
        <w:rPr>
          <w:spacing w:val="-3"/>
        </w:rPr>
        <w:t> </w:t>
      </w:r>
      <w:r>
        <w:rPr>
          <w:spacing w:val="2"/>
        </w:rPr>
        <w:t>元，比去年同期相比分</w:t>
      </w:r>
      <w:r>
        <w:rPr>
          <w:spacing w:val="2"/>
        </w:rPr>
        <w:t> </w:t>
      </w:r>
      <w:r>
        <w:rPr/>
        <w:t>别增长40.51%、40.51%。</w:t>
      </w:r>
    </w:p>
    <w:p>
      <w:pPr>
        <w:pStyle w:val="BodyText"/>
        <w:spacing w:line="240" w:lineRule="auto" w:before="46"/>
        <w:ind w:left="153" w:right="102"/>
        <w:jc w:val="left"/>
      </w:pPr>
      <w:r>
        <w:rPr/>
        <w:t>（4）北京星际无双文化有限公司（以下简称“星际无双”）</w:t>
      </w:r>
    </w:p>
    <w:p>
      <w:pPr>
        <w:spacing w:line="240" w:lineRule="auto" w:before="10"/>
        <w:rPr>
          <w:rFonts w:ascii="宋体" w:hAnsi="宋体" w:cs="宋体" w:eastAsia="宋体" w:hint="default"/>
          <w:sz w:val="14"/>
          <w:szCs w:val="14"/>
        </w:rPr>
      </w:pPr>
    </w:p>
    <w:p>
      <w:pPr>
        <w:pStyle w:val="BodyText"/>
        <w:spacing w:line="240" w:lineRule="auto"/>
        <w:ind w:left="153" w:right="0"/>
        <w:jc w:val="left"/>
      </w:pPr>
      <w:r>
        <w:rPr>
          <w:spacing w:val="-3"/>
        </w:rPr>
        <w:t>截止2012年12月31日，星级无双总资产 </w:t>
      </w:r>
      <w:r>
        <w:rPr/>
        <w:t>29,555,494.40 </w:t>
      </w:r>
      <w:r>
        <w:rPr>
          <w:spacing w:val="-3"/>
        </w:rPr>
        <w:t>元，净资产29,139,560.46</w:t>
      </w:r>
      <w:r>
        <w:rPr>
          <w:spacing w:val="29"/>
        </w:rPr>
        <w:t> </w:t>
      </w:r>
      <w:r>
        <w:rPr>
          <w:spacing w:val="-4"/>
        </w:rPr>
        <w:t>元，分别增长-59.28%、</w:t>
      </w:r>
    </w:p>
    <w:p>
      <w:pPr>
        <w:spacing w:line="240" w:lineRule="auto" w:before="10"/>
        <w:rPr>
          <w:rFonts w:ascii="宋体" w:hAnsi="宋体" w:cs="宋体" w:eastAsia="宋体" w:hint="default"/>
          <w:sz w:val="14"/>
          <w:szCs w:val="14"/>
        </w:rPr>
      </w:pPr>
    </w:p>
    <w:p>
      <w:pPr>
        <w:pStyle w:val="BodyText"/>
        <w:spacing w:line="408" w:lineRule="auto"/>
        <w:ind w:left="153" w:right="102"/>
        <w:jc w:val="left"/>
      </w:pPr>
      <w:r>
        <w:rPr>
          <w:spacing w:val="4"/>
        </w:rPr>
        <w:t>-27.34%。</w:t>
      </w:r>
      <w:r>
        <w:rPr>
          <w:spacing w:val="-67"/>
        </w:rPr>
        <w:t> </w:t>
      </w:r>
      <w:r>
        <w:rPr/>
        <w:t>2012</w:t>
      </w:r>
      <w:r>
        <w:rPr>
          <w:spacing w:val="-66"/>
        </w:rPr>
        <w:t> </w:t>
      </w:r>
      <w:r>
        <w:rPr>
          <w:spacing w:val="26"/>
        </w:rPr>
        <w:t>年度实</w:t>
      </w:r>
      <w:r>
        <w:rPr>
          <w:spacing w:val="-68"/>
        </w:rPr>
        <w:t> </w:t>
      </w:r>
      <w:r>
        <w:rPr>
          <w:spacing w:val="31"/>
        </w:rPr>
        <w:t>现营业收入</w:t>
      </w:r>
      <w:r>
        <w:rPr>
          <w:spacing w:val="-67"/>
        </w:rPr>
        <w:t> </w:t>
      </w:r>
      <w:r>
        <w:rPr/>
        <w:t>1,737,112.00</w:t>
      </w:r>
      <w:r>
        <w:rPr>
          <w:spacing w:val="38"/>
        </w:rPr>
        <w:t> </w:t>
      </w:r>
      <w:r>
        <w:rPr>
          <w:spacing w:val="26"/>
        </w:rPr>
        <w:t>元，营</w:t>
      </w:r>
      <w:r>
        <w:rPr>
          <w:spacing w:val="-68"/>
        </w:rPr>
        <w:t> </w:t>
      </w:r>
      <w:r>
        <w:rPr>
          <w:spacing w:val="29"/>
        </w:rPr>
        <w:t>业利润-</w:t>
      </w:r>
      <w:r>
        <w:rPr>
          <w:spacing w:val="38"/>
        </w:rPr>
        <w:t> </w:t>
      </w:r>
      <w:r>
        <w:rPr/>
        <w:t>16,963,299.44</w:t>
      </w:r>
      <w:r>
        <w:rPr>
          <w:spacing w:val="37"/>
        </w:rPr>
        <w:t> </w:t>
      </w:r>
      <w:r>
        <w:rPr>
          <w:spacing w:val="29"/>
        </w:rPr>
        <w:t>元，净利</w:t>
      </w:r>
      <w:r>
        <w:rPr>
          <w:spacing w:val="-68"/>
        </w:rPr>
        <w:t> </w:t>
      </w:r>
      <w:r>
        <w:rPr/>
        <w:t>润</w:t>
      </w:r>
      <w:r>
        <w:rPr>
          <w:spacing w:val="77"/>
        </w:rPr>
        <w:t> </w:t>
      </w:r>
      <w:r>
        <w:rPr/>
        <w:t>-</w:t>
      </w:r>
      <w:r>
        <w:rPr/>
        <w:t> 16,963,178.43元，比去年同期相比分别增长16308.30%</w:t>
      </w:r>
      <w:r>
        <w:rPr>
          <w:spacing w:val="-49"/>
        </w:rPr>
        <w:t> </w:t>
      </w:r>
      <w:r>
        <w:rPr/>
        <w:t>、335.39%、325.57%。</w:t>
      </w:r>
    </w:p>
    <w:p>
      <w:pPr>
        <w:pStyle w:val="BodyText"/>
        <w:spacing w:line="408" w:lineRule="auto" w:before="46"/>
        <w:ind w:left="153" w:right="102"/>
        <w:jc w:val="left"/>
      </w:pPr>
      <w:r>
        <w:rPr/>
        <w:t>（5）北京数码视讯通信技术发展有限公司（以下简称“通信公司”） 截止2012年12月31日，通信公司总资产18,456,134.79 元，净资产12,455,234.58</w:t>
      </w:r>
      <w:r>
        <w:rPr>
          <w:spacing w:val="-45"/>
        </w:rPr>
        <w:t> </w:t>
      </w:r>
      <w:r>
        <w:rPr/>
        <w:t>元，分别增长232.53%、</w:t>
      </w:r>
      <w:r>
        <w:rPr/>
        <w:t> 131.20%。2012年度实现营业收入7,188,034.19 </w:t>
      </w:r>
      <w:r>
        <w:rPr>
          <w:spacing w:val="-8"/>
        </w:rPr>
        <w:t>元，营业利润 </w:t>
      </w:r>
      <w:r>
        <w:rPr/>
        <w:t>862,235.35 </w:t>
      </w:r>
      <w:r>
        <w:rPr>
          <w:spacing w:val="-10"/>
        </w:rPr>
        <w:t>元，净利润 </w:t>
      </w:r>
      <w:r>
        <w:rPr/>
        <w:t>1,067,958.01</w:t>
      </w:r>
      <w:r>
        <w:rPr>
          <w:spacing w:val="-25"/>
        </w:rPr>
        <w:t> </w:t>
      </w:r>
      <w:r>
        <w:rPr/>
        <w:t>元，</w:t>
      </w:r>
      <w:r>
        <w:rPr/>
        <w:t> 比去年同期相比分别增长 250.66%、-38.45% 、-23.76%</w:t>
      </w:r>
      <w:r>
        <w:rPr>
          <w:spacing w:val="-2"/>
        </w:rPr>
        <w:t> </w:t>
      </w:r>
      <w:r>
        <w:rPr/>
        <w:t>。</w:t>
      </w:r>
    </w:p>
    <w:p>
      <w:pPr>
        <w:pStyle w:val="BodyText"/>
        <w:spacing w:line="408" w:lineRule="auto" w:before="46"/>
        <w:ind w:left="153" w:right="102"/>
        <w:jc w:val="left"/>
      </w:pPr>
      <w:r>
        <w:rPr/>
        <w:t>（6）数码视讯国际有限公司（以下简称“国际公司”，为本报告期新增） 截止2012年12月31日，国际公司总资产22,719,640.76</w:t>
      </w:r>
      <w:r>
        <w:rPr>
          <w:spacing w:val="17"/>
        </w:rPr>
        <w:t> </w:t>
      </w:r>
      <w:r>
        <w:rPr/>
        <w:t>元，净资产16,052,113.82</w:t>
      </w:r>
      <w:r>
        <w:rPr>
          <w:spacing w:val="18"/>
        </w:rPr>
        <w:t> </w:t>
      </w:r>
      <w:r>
        <w:rPr/>
        <w:t>元，</w:t>
      </w:r>
      <w:r>
        <w:rPr>
          <w:spacing w:val="18"/>
        </w:rPr>
        <w:t> </w:t>
      </w:r>
      <w:r>
        <w:rPr/>
        <w:t>2012年度实现营</w:t>
      </w:r>
      <w:r>
        <w:rPr>
          <w:spacing w:val="-101"/>
        </w:rPr>
        <w:t> </w:t>
      </w:r>
      <w:r>
        <w:rPr>
          <w:spacing w:val="-101"/>
        </w:rPr>
      </w:r>
      <w:r>
        <w:rPr/>
        <w:t>业收入49,812,159.08 元，营业利润16,069,089.05 元，净利润 16,069,089.05</w:t>
      </w:r>
      <w:r>
        <w:rPr>
          <w:spacing w:val="-5"/>
        </w:rPr>
        <w:t> </w:t>
      </w:r>
      <w:r>
        <w:rPr/>
        <w:t>元。</w:t>
      </w:r>
    </w:p>
    <w:p>
      <w:pPr>
        <w:pStyle w:val="BodyText"/>
        <w:spacing w:line="408" w:lineRule="auto" w:before="46"/>
        <w:ind w:left="153" w:right="102"/>
        <w:jc w:val="left"/>
      </w:pPr>
      <w:r>
        <w:rPr/>
        <w:t>（7）北京完美星空传媒有限公司（以下简称“完美星空”，为本报告期新增） 截止2012年12月31日，完美星空总资产</w:t>
      </w:r>
      <w:r>
        <w:rPr>
          <w:spacing w:val="15"/>
        </w:rPr>
        <w:t> </w:t>
      </w:r>
      <w:r>
        <w:rPr/>
        <w:t>99,622,259.31</w:t>
      </w:r>
      <w:r>
        <w:rPr>
          <w:spacing w:val="15"/>
        </w:rPr>
        <w:t> </w:t>
      </w:r>
      <w:r>
        <w:rPr/>
        <w:t>元，净资产99,067,367.00</w:t>
      </w:r>
      <w:r>
        <w:rPr>
          <w:spacing w:val="14"/>
        </w:rPr>
        <w:t> </w:t>
      </w:r>
      <w:r>
        <w:rPr/>
        <w:t>元，2012年度实现营</w:t>
      </w:r>
      <w:r>
        <w:rPr>
          <w:spacing w:val="-101"/>
        </w:rPr>
        <w:t> </w:t>
      </w:r>
      <w:r>
        <w:rPr>
          <w:spacing w:val="-101"/>
        </w:rPr>
      </w:r>
      <w:r>
        <w:rPr/>
        <w:t>业利润- 932,633.00 元，净利润- 932,633.00</w:t>
      </w:r>
      <w:r>
        <w:rPr>
          <w:spacing w:val="-15"/>
        </w:rPr>
        <w:t> </w:t>
      </w:r>
      <w:r>
        <w:rPr/>
        <w:t>元。</w:t>
      </w:r>
    </w:p>
    <w:p>
      <w:pPr>
        <w:pStyle w:val="BodyText"/>
        <w:spacing w:line="408" w:lineRule="auto" w:before="46"/>
        <w:ind w:left="153" w:right="102"/>
        <w:jc w:val="left"/>
      </w:pPr>
      <w:r>
        <w:rPr/>
        <w:t>（8）北京数码视讯媒体技术公司（以下简称“媒体技术公司”，为本报告期新增） 截止2012年12月31日，媒体技术公司总资产 150,057,755.28 元，净资产149,922,275.67 元，</w:t>
      </w:r>
      <w:r>
        <w:rPr>
          <w:spacing w:val="-46"/>
        </w:rPr>
        <w:t> </w:t>
      </w:r>
      <w:r>
        <w:rPr/>
        <w:t>2012年度</w:t>
      </w:r>
      <w:r>
        <w:rPr/>
        <w:t> 实现营业利润- 77,724.33 元，净利润- 77,724.33</w:t>
      </w:r>
      <w:r>
        <w:rPr>
          <w:spacing w:val="-13"/>
        </w:rPr>
        <w:t> </w:t>
      </w:r>
      <w:r>
        <w:rPr/>
        <w:t>元。</w:t>
      </w:r>
    </w:p>
    <w:p>
      <w:pPr>
        <w:pStyle w:val="BodyText"/>
        <w:spacing w:line="408" w:lineRule="auto" w:before="46"/>
        <w:ind w:left="153" w:right="102"/>
        <w:jc w:val="left"/>
      </w:pPr>
      <w:r>
        <w:rPr/>
        <w:t>（9）甘肃鼎点广视科技有限公司（以下简称“甘肃鼎点”，为本报告期新增） 截至2012年12月31日，甘肃鼎点总资产 10,000,000.00 元，净资产10,000,000.00</w:t>
      </w:r>
      <w:r>
        <w:rPr>
          <w:spacing w:val="-20"/>
        </w:rPr>
        <w:t> </w:t>
      </w:r>
      <w:r>
        <w:rPr/>
        <w:t>元。</w:t>
      </w:r>
    </w:p>
    <w:p>
      <w:pPr>
        <w:pStyle w:val="BodyText"/>
        <w:spacing w:line="408" w:lineRule="auto" w:before="46"/>
        <w:ind w:left="153" w:right="201"/>
        <w:jc w:val="left"/>
      </w:pPr>
      <w:r>
        <w:rPr/>
        <w:t>（10）湖南爱点信息技术有限公司（以下简称“湖南爱点公司”，为本报告期新增） 截止2012年12月31日，湖南爱点公司总资产8,539,605.01 元，净资产8,461,440.01</w:t>
      </w:r>
      <w:r>
        <w:rPr>
          <w:spacing w:val="-30"/>
        </w:rPr>
        <w:t> </w:t>
      </w:r>
      <w:r>
        <w:rPr/>
        <w:t>元，2012年度实现营</w:t>
      </w:r>
      <w:r>
        <w:rPr>
          <w:spacing w:val="1"/>
        </w:rPr>
        <w:t> </w:t>
      </w:r>
      <w:r>
        <w:rPr/>
        <w:t>业收入580,854.70 元，营业利润 - 1,779,452.68 元，净利润 - 1,579,452.68</w:t>
      </w:r>
      <w:r>
        <w:rPr>
          <w:spacing w:val="-51"/>
        </w:rPr>
        <w:t> </w:t>
      </w:r>
      <w:r>
        <w:rPr/>
        <w:t>元。</w:t>
      </w:r>
    </w:p>
    <w:p>
      <w:pPr>
        <w:spacing w:after="0" w:line="408"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4"/>
        <w:spacing w:line="240" w:lineRule="auto"/>
        <w:ind w:right="0"/>
        <w:jc w:val="both"/>
        <w:rPr>
          <w:b w:val="0"/>
          <w:bCs w:val="0"/>
        </w:rPr>
      </w:pPr>
      <w:r>
        <w:rPr/>
        <w:t>三、公司未来发展的展望</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left="423" w:right="4580"/>
        <w:jc w:val="left"/>
      </w:pPr>
      <w:r>
        <w:rPr/>
        <w:t>1、广电行业景气度不断提升。</w:t>
      </w:r>
    </w:p>
    <w:p>
      <w:pPr>
        <w:spacing w:line="240" w:lineRule="auto" w:before="9"/>
        <w:rPr>
          <w:rFonts w:ascii="宋体" w:hAnsi="宋体" w:cs="宋体" w:eastAsia="宋体" w:hint="default"/>
          <w:sz w:val="17"/>
          <w:szCs w:val="17"/>
        </w:rPr>
      </w:pPr>
    </w:p>
    <w:p>
      <w:pPr>
        <w:pStyle w:val="BodyText"/>
        <w:spacing w:line="408" w:lineRule="auto"/>
        <w:ind w:left="153" w:right="102" w:firstLine="374"/>
        <w:jc w:val="left"/>
      </w:pPr>
      <w:r>
        <w:rPr>
          <w:spacing w:val="-2"/>
        </w:rPr>
        <w:t>2013年将是三网融合加快发展的一年，目前，三网融合2013—2015年规划正在加紧制定，到2015年底，</w:t>
      </w:r>
      <w:r>
        <w:rPr/>
        <w:t> 全国县级以上城市有线数字电视全部数字化，80%以上实现双向化。广电服务体系上，要达到100种新的业 务，其中包括付费电视、互动娱乐游戏、在线支付、国内IP电话等。随着国家有线网络公司的组建获批， 将获得双向接入牌照，获准经营国内基础电信接入服务，进一步拓宽广电市场发展空间。各地方运营商加 快上市步伐，竞争意识不断增强，新业务不断催生了广电设备市场需求。</w:t>
      </w:r>
    </w:p>
    <w:p>
      <w:pPr>
        <w:pStyle w:val="BodyText"/>
        <w:spacing w:line="441" w:lineRule="auto" w:before="87"/>
        <w:ind w:left="528" w:right="102" w:hanging="105"/>
        <w:jc w:val="left"/>
      </w:pPr>
      <w:r>
        <w:rPr/>
        <w:t>2、广电设备市场竞争格局日趋明朗 在广电设备细分市场中，CA市场行业进一步集中，公司继续发挥综合优势，保持行业增速第一；前端</w:t>
      </w:r>
    </w:p>
    <w:p>
      <w:pPr>
        <w:pStyle w:val="BodyText"/>
        <w:spacing w:line="410" w:lineRule="auto" w:before="17"/>
        <w:ind w:left="153" w:right="209"/>
        <w:jc w:val="both"/>
      </w:pPr>
      <w:r>
        <w:rPr>
          <w:spacing w:val="-1"/>
        </w:rPr>
        <w:t>设备市场在公司强有力产品竞争力下，国内竞争对手将逐渐甩开，原先分散的市场格局将进一步集中，同</w:t>
      </w:r>
      <w:r>
        <w:rPr>
          <w:spacing w:val="-83"/>
        </w:rPr>
        <w:t> </w:t>
      </w:r>
      <w:r>
        <w:rPr>
          <w:spacing w:val="-83"/>
        </w:rPr>
      </w:r>
      <w:r>
        <w:rPr>
          <w:spacing w:val="-1"/>
        </w:rPr>
        <w:t>时发挥公司性价比优势，进口替代效应将保障公司前端设备市场快速发展；超光网在2012年全面推广基础</w:t>
      </w:r>
      <w:r>
        <w:rPr>
          <w:spacing w:val="-81"/>
        </w:rPr>
        <w:t> </w:t>
      </w:r>
      <w:r>
        <w:rPr>
          <w:spacing w:val="-81"/>
        </w:rPr>
      </w:r>
      <w:r>
        <w:rPr/>
        <w:t>上，将继续保持行业领导地位。</w:t>
      </w:r>
    </w:p>
    <w:p>
      <w:pPr>
        <w:pStyle w:val="BodyText"/>
        <w:spacing w:line="444" w:lineRule="auto" w:before="83"/>
        <w:ind w:left="693" w:right="102" w:hanging="270"/>
        <w:jc w:val="left"/>
      </w:pPr>
      <w:r>
        <w:rPr/>
        <w:t>3、广电新的市场机遇不断涌现 随着数字电视用户的增加和对体验需求的提升，多终端、高清化和3D催生了前端市场的巨大需求；</w:t>
      </w:r>
    </w:p>
    <w:p>
      <w:pPr>
        <w:pStyle w:val="BodyText"/>
        <w:spacing w:line="410" w:lineRule="auto" w:before="14"/>
        <w:ind w:left="153" w:right="102"/>
        <w:jc w:val="left"/>
      </w:pPr>
      <w:r>
        <w:rPr/>
        <w:t>OTT方兴未艾，海量应用将改变家庭娱乐生态；而广电一切新业务均将建立在基础网络双向化基础之上，</w:t>
      </w:r>
      <w:r>
        <w:rPr>
          <w:spacing w:val="-35"/>
        </w:rPr>
        <w:t> </w:t>
      </w:r>
      <w:r>
        <w:rPr>
          <w:spacing w:val="-35"/>
        </w:rPr>
      </w:r>
      <w:r>
        <w:rPr/>
        <w:t>双向网改市场迫在眉睫。</w:t>
      </w:r>
    </w:p>
    <w:p>
      <w:pPr>
        <w:pStyle w:val="BodyText"/>
        <w:spacing w:line="441" w:lineRule="auto" w:before="83"/>
        <w:ind w:left="739" w:right="102" w:hanging="316"/>
        <w:jc w:val="left"/>
      </w:pPr>
      <w:r>
        <w:rPr/>
        <w:t>4、移动支付蓝海市场刚刚开启 随着移动支付标准的确立，移动支付蓝海市场正待开启，同时，国产芯片即将推出，行业面临着洗</w:t>
      </w:r>
    </w:p>
    <w:p>
      <w:pPr>
        <w:pStyle w:val="BodyText"/>
        <w:spacing w:line="444" w:lineRule="auto" w:before="18"/>
        <w:ind w:left="423" w:right="5631" w:hanging="270"/>
        <w:jc w:val="left"/>
      </w:pPr>
      <w:r>
        <w:rPr/>
        <w:t>牌的机遇，公司作为后起之秀，前景值得期待 5、海外市场正在扬帆前进</w:t>
      </w:r>
    </w:p>
    <w:p>
      <w:pPr>
        <w:pStyle w:val="BodyText"/>
        <w:spacing w:line="410" w:lineRule="auto" w:before="53"/>
        <w:ind w:left="153" w:right="95" w:firstLine="540"/>
        <w:jc w:val="left"/>
      </w:pPr>
      <w:r>
        <w:rPr>
          <w:spacing w:val="-1"/>
        </w:rPr>
        <w:t>海外广电市场生态相比国内，优越许多，公司在海外市场连续保持快速增长，品牌影响力逐渐加大，</w:t>
      </w:r>
      <w:r>
        <w:rPr/>
        <w:t> 渠道资源储备充足，发力正当时。</w:t>
      </w:r>
    </w:p>
    <w:p>
      <w:pPr>
        <w:pStyle w:val="BodyText"/>
        <w:spacing w:line="444" w:lineRule="auto" w:before="83"/>
        <w:ind w:left="739" w:right="1685" w:hanging="316"/>
        <w:jc w:val="left"/>
      </w:pPr>
      <w:r>
        <w:rPr/>
        <w:t>6、影视剧制作开始收获 公司2012年投拍的电视剧和电影，2013年将开始收获，同时自制电视剧也将开机。</w:t>
      </w:r>
    </w:p>
    <w:p>
      <w:pPr>
        <w:spacing w:line="240" w:lineRule="auto" w:before="13"/>
        <w:rPr>
          <w:rFonts w:ascii="宋体" w:hAnsi="宋体" w:cs="宋体" w:eastAsia="宋体" w:hint="default"/>
          <w:sz w:val="17"/>
          <w:szCs w:val="17"/>
        </w:rPr>
      </w:pPr>
    </w:p>
    <w:p>
      <w:pPr>
        <w:pStyle w:val="Heading4"/>
        <w:spacing w:line="240" w:lineRule="auto" w:before="0"/>
        <w:ind w:left="153" w:right="0"/>
        <w:jc w:val="both"/>
        <w:rPr>
          <w:b w:val="0"/>
          <w:bCs w:val="0"/>
        </w:rPr>
      </w:pPr>
      <w:r>
        <w:rPr/>
        <w:t>四、公司利润分配及分红派息情况</w:t>
      </w:r>
      <w:r>
        <w:rPr>
          <w:b w:val="0"/>
          <w:bCs w:val="0"/>
        </w:rPr>
      </w:r>
    </w:p>
    <w:p>
      <w:pPr>
        <w:spacing w:line="240" w:lineRule="auto" w:before="0"/>
        <w:rPr>
          <w:rFonts w:ascii="宋体" w:hAnsi="宋体" w:cs="宋体" w:eastAsia="宋体" w:hint="default"/>
          <w:b/>
          <w:bCs/>
          <w:sz w:val="20"/>
          <w:szCs w:val="20"/>
        </w:rPr>
      </w:pPr>
    </w:p>
    <w:p>
      <w:pPr>
        <w:pStyle w:val="BodyText"/>
        <w:spacing w:line="441" w:lineRule="auto" w:before="156"/>
        <w:ind w:left="573" w:right="102"/>
        <w:jc w:val="left"/>
      </w:pPr>
      <w:r>
        <w:rPr/>
        <w:t>报告期内利润分配政策特别是现金分红政策的制定、执行或调整情况： </w:t>
      </w:r>
      <w:r>
        <w:rPr>
          <w:spacing w:val="-1"/>
        </w:rPr>
        <w:t>根据中国证监会于2012年5月4日下发的《关于进一步落实上市公司现金分红有关事项的通知》、北京</w:t>
      </w:r>
    </w:p>
    <w:p>
      <w:pPr>
        <w:spacing w:after="0" w:line="441"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02"/>
        <w:jc w:val="left"/>
      </w:pPr>
      <w:r>
        <w:rPr/>
        <w:t>证监局《关于进一步完善上市公司现金分红有关事项的通知》（京证公司发[2012]101号）精神，为进一 </w:t>
      </w:r>
      <w:r>
        <w:rPr>
          <w:spacing w:val="-1"/>
        </w:rPr>
        <w:t>步完善公司利润分配政策，保护公众投资者合法权益，提升公司规范运作水平，报告期内公司对公司章程</w:t>
      </w:r>
      <w:r>
        <w:rPr>
          <w:spacing w:val="-83"/>
        </w:rPr>
        <w:t> </w:t>
      </w:r>
      <w:r>
        <w:rPr>
          <w:spacing w:val="-83"/>
        </w:rPr>
      </w:r>
      <w:r>
        <w:rPr/>
        <w:t>中关于利润分配的相关章节做了修改，修正后的主要内容如下：</w:t>
      </w:r>
    </w:p>
    <w:p>
      <w:pPr>
        <w:pStyle w:val="BodyText"/>
        <w:spacing w:line="408" w:lineRule="auto" w:before="46"/>
        <w:ind w:right="485"/>
        <w:jc w:val="left"/>
      </w:pPr>
      <w:r>
        <w:rPr/>
        <w:t>（一）公司利润分配政策的基本原则： 1、公司充分考虑对投资者的回报，每年按当年实现的母公司可供分配利润规定比例向股东分配股利；</w:t>
      </w:r>
    </w:p>
    <w:p>
      <w:pPr>
        <w:pStyle w:val="BodyText"/>
        <w:spacing w:line="408" w:lineRule="auto" w:before="46"/>
        <w:ind w:right="102"/>
        <w:jc w:val="left"/>
      </w:pPr>
      <w:r>
        <w:rPr/>
        <w:t>2、公司的利润分配政策保持连续性和稳定性，同时兼顾公司的长远利益、全体股东的整体利益及公司的</w:t>
      </w:r>
      <w:r>
        <w:rPr>
          <w:spacing w:val="-35"/>
        </w:rPr>
        <w:t> </w:t>
      </w:r>
      <w:r>
        <w:rPr>
          <w:spacing w:val="-35"/>
        </w:rPr>
      </w:r>
      <w:r>
        <w:rPr/>
        <w:t>可持续发展；</w:t>
      </w:r>
    </w:p>
    <w:p>
      <w:pPr>
        <w:pStyle w:val="BodyText"/>
        <w:spacing w:line="240" w:lineRule="auto" w:before="46"/>
        <w:ind w:right="4580"/>
        <w:jc w:val="left"/>
      </w:pPr>
      <w:r>
        <w:rPr/>
        <w:t>3、公司优先采用现金分红的利润分配方式。</w:t>
      </w:r>
    </w:p>
    <w:p>
      <w:pPr>
        <w:spacing w:line="240" w:lineRule="auto" w:before="10"/>
        <w:rPr>
          <w:rFonts w:ascii="宋体" w:hAnsi="宋体" w:cs="宋体" w:eastAsia="宋体" w:hint="default"/>
          <w:sz w:val="14"/>
          <w:szCs w:val="14"/>
        </w:rPr>
      </w:pPr>
    </w:p>
    <w:p>
      <w:pPr>
        <w:pStyle w:val="BodyText"/>
        <w:spacing w:line="408" w:lineRule="auto"/>
        <w:ind w:right="102"/>
        <w:jc w:val="left"/>
      </w:pPr>
      <w:r>
        <w:rPr/>
        <w:t>（二）公司利润分配具体政策如下： 1、利润分配的形式：公司采用现金、股票或者现金与股票相结合的方式分配股利。在有条件的情况下，</w:t>
      </w:r>
      <w:r>
        <w:rPr>
          <w:spacing w:val="-35"/>
        </w:rPr>
        <w:t> </w:t>
      </w:r>
      <w:r>
        <w:rPr>
          <w:spacing w:val="-35"/>
        </w:rPr>
      </w:r>
      <w:r>
        <w:rPr/>
        <w:t>公司可以进行中期利润分配。</w:t>
      </w:r>
    </w:p>
    <w:p>
      <w:pPr>
        <w:pStyle w:val="BodyText"/>
        <w:spacing w:line="408" w:lineRule="auto" w:before="46"/>
        <w:ind w:left="574" w:right="102" w:hanging="420"/>
        <w:jc w:val="left"/>
      </w:pPr>
      <w:r>
        <w:rPr/>
        <w:t>2、公司现金分红的具体条件和比例： </w:t>
      </w:r>
      <w:r>
        <w:rPr>
          <w:spacing w:val="-1"/>
        </w:rPr>
        <w:t>除特殊情况外，公司在当年盈利且累计未分配利润为正的情况下，采取现金方式分配股利，每年以现</w:t>
      </w:r>
    </w:p>
    <w:p>
      <w:pPr>
        <w:pStyle w:val="BodyText"/>
        <w:spacing w:line="408" w:lineRule="auto" w:before="46"/>
        <w:ind w:right="102"/>
        <w:jc w:val="left"/>
      </w:pPr>
      <w:r>
        <w:rPr/>
        <w:t>金方式分配的利润不少于当年母公司实现的可分配利润的10%。公司最近三年以现金方式累计分配的利润</w:t>
      </w:r>
      <w:r>
        <w:rPr>
          <w:spacing w:val="-34"/>
        </w:rPr>
        <w:t> </w:t>
      </w:r>
      <w:r>
        <w:rPr>
          <w:spacing w:val="-34"/>
        </w:rPr>
      </w:r>
      <w:r>
        <w:rPr/>
        <w:t>应不少于最近三年母公司实现的年均可分配利润的30%。</w:t>
      </w:r>
    </w:p>
    <w:p>
      <w:pPr>
        <w:pStyle w:val="BodyText"/>
        <w:spacing w:line="408" w:lineRule="auto" w:before="46"/>
        <w:ind w:right="102"/>
        <w:jc w:val="left"/>
      </w:pPr>
      <w:r>
        <w:rPr/>
        <w:t>特殊情况是指： </w:t>
      </w:r>
      <w:r>
        <w:rPr>
          <w:spacing w:val="-1"/>
        </w:rPr>
        <w:t>1、未来十二个月内公司有重大投资计划或重大现金支出等事项发生。重大投资计划或重大现金支出是指：</w:t>
      </w:r>
      <w:r>
        <w:rPr>
          <w:spacing w:val="-82"/>
        </w:rPr>
        <w:t> </w:t>
      </w:r>
      <w:r>
        <w:rPr>
          <w:spacing w:val="-82"/>
        </w:rPr>
      </w:r>
      <w:r>
        <w:rPr/>
        <w:t>公司未来十二个月内拟对外投资、收购资产或者购买设备的累计支出达到或者超过公司最近一期经审计总</w:t>
      </w:r>
      <w:r>
        <w:rPr/>
        <w:t> 资产的20%，且超过5000万元人民币； 2、当公司年末资产负债率超过70%或者当年经营活动产生的现金流量净额为负数时，公司可不进行现金分 红；</w:t>
      </w:r>
    </w:p>
    <w:p>
      <w:pPr>
        <w:pStyle w:val="BodyText"/>
        <w:spacing w:line="240" w:lineRule="auto" w:before="46"/>
        <w:ind w:right="4580"/>
        <w:jc w:val="left"/>
      </w:pPr>
      <w:r>
        <w:rPr/>
        <w:t>3、其他经股东大会认可的情形；</w:t>
      </w:r>
    </w:p>
    <w:p>
      <w:pPr>
        <w:spacing w:line="240" w:lineRule="auto" w:before="10"/>
        <w:rPr>
          <w:rFonts w:ascii="宋体" w:hAnsi="宋体" w:cs="宋体" w:eastAsia="宋体" w:hint="default"/>
          <w:sz w:val="14"/>
          <w:szCs w:val="14"/>
        </w:rPr>
      </w:pPr>
    </w:p>
    <w:p>
      <w:pPr>
        <w:pStyle w:val="BodyText"/>
        <w:spacing w:line="408" w:lineRule="auto"/>
        <w:ind w:left="574" w:right="102" w:hanging="420"/>
        <w:jc w:val="left"/>
      </w:pPr>
      <w:r>
        <w:rPr/>
        <w:t>（三）公司利润分配政策的变更： </w:t>
      </w:r>
      <w:r>
        <w:rPr>
          <w:spacing w:val="-1"/>
        </w:rPr>
        <w:t>如遇到战争、自然灾害等不可抗力、或者公司外部经营环境变化并对公司生产经营造成重大影响，或</w:t>
      </w:r>
    </w:p>
    <w:p>
      <w:pPr>
        <w:pStyle w:val="BodyText"/>
        <w:spacing w:line="408" w:lineRule="auto" w:before="46"/>
        <w:ind w:left="574" w:right="102" w:hanging="420"/>
        <w:jc w:val="left"/>
      </w:pPr>
      <w:r>
        <w:rPr/>
        <w:t>公司自身经营状况发生较大变化时，公司可对利润分配政策进行调整。 </w:t>
      </w:r>
      <w:r>
        <w:rPr>
          <w:spacing w:val="-1"/>
        </w:rPr>
        <w:t>公司调整利润分配政策应由董事会做出专题论述，详细论证调整理由，形成书面论证报告并经独立董</w:t>
      </w:r>
    </w:p>
    <w:p>
      <w:pPr>
        <w:pStyle w:val="BodyText"/>
        <w:spacing w:line="240" w:lineRule="auto" w:before="46"/>
        <w:ind w:right="102"/>
        <w:jc w:val="left"/>
      </w:pPr>
      <w:r>
        <w:rPr/>
        <w:t>事审议后提交股东大会特别决议通过。审议利润分配政策变更事项时，公司为股东提供网络投票方式。</w:t>
      </w:r>
    </w:p>
    <w:p>
      <w:pPr>
        <w:spacing w:line="240" w:lineRule="auto" w:before="12"/>
        <w:rPr>
          <w:rFonts w:ascii="宋体" w:hAnsi="宋体" w:cs="宋体" w:eastAsia="宋体" w:hint="default"/>
          <w:sz w:val="23"/>
          <w:szCs w:val="23"/>
        </w:rPr>
      </w:pPr>
    </w:p>
    <w:p>
      <w:pPr>
        <w:pStyle w:val="BodyText"/>
        <w:spacing w:line="408" w:lineRule="auto"/>
        <w:ind w:right="206" w:firstLine="424"/>
        <w:jc w:val="left"/>
      </w:pPr>
      <w:r>
        <w:rPr>
          <w:spacing w:val="-5"/>
        </w:rPr>
        <w:t>2008-2011年，公司连续4个会计年度均实施了利润分配方案，方案实施均严格按照有关法律法规和《公</w:t>
      </w:r>
      <w:r>
        <w:rPr/>
        <w:t> 司章程》的规定以及股东大会决议进行，决策程序和机制完备，切实维护了中小股东的合法权益。</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102"/>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7"/>
          <w:szCs w:val="17"/>
        </w:rPr>
      </w:pPr>
    </w:p>
    <w:p>
      <w:pPr>
        <w:pStyle w:val="BodyText"/>
        <w:spacing w:line="444" w:lineRule="auto"/>
        <w:ind w:right="2270"/>
        <w:jc w:val="left"/>
      </w:pPr>
      <w:r>
        <w:rPr/>
        <w:t>√ 是 □ 否 □</w:t>
      </w:r>
      <w:r>
        <w:rPr>
          <w:spacing w:val="-2"/>
        </w:rPr>
        <w:t> </w:t>
      </w:r>
      <w:r>
        <w:rPr/>
        <w:t>不适用</w:t>
      </w:r>
      <w:r>
        <w:rPr/>
        <w:t>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18"/>
                <w:szCs w:val="18"/>
              </w:rPr>
            </w:pPr>
            <w:r>
              <w:rPr>
                <w:rFonts w:ascii="宋体"/>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股派息数（元）（含税）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18"/>
                <w:szCs w:val="18"/>
              </w:rPr>
            </w:pPr>
            <w:r>
              <w:rPr>
                <w:rFonts w:ascii="宋体"/>
                <w:sz w:val="18"/>
              </w:rPr>
              <w:t>2</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18"/>
                <w:szCs w:val="18"/>
              </w:rPr>
            </w:pPr>
            <w:r>
              <w:rPr>
                <w:rFonts w:ascii="宋体"/>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18"/>
                <w:szCs w:val="18"/>
              </w:rPr>
            </w:pPr>
            <w:r>
              <w:rPr>
                <w:rFonts w:ascii="宋体"/>
                <w:sz w:val="18"/>
              </w:rPr>
              <w:t>336,000,000.00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宋体" w:hAnsi="宋体" w:cs="宋体" w:eastAsia="宋体" w:hint="default"/>
                <w:sz w:val="18"/>
                <w:szCs w:val="18"/>
              </w:rPr>
            </w:pPr>
            <w:r>
              <w:rPr>
                <w:rFonts w:ascii="宋体"/>
                <w:sz w:val="18"/>
              </w:rPr>
              <w:t>67,200,000.00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2"/>
              <w:ind w:left="306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年度公司利润分配预案为</w:t>
            </w:r>
            <w:r>
              <w:rPr>
                <w:rFonts w:ascii="宋体" w:hAnsi="宋体" w:cs="宋体" w:eastAsia="宋体" w:hint="default"/>
                <w:spacing w:val="-84"/>
                <w:sz w:val="18"/>
                <w:szCs w:val="18"/>
              </w:rPr>
              <w:t>：</w:t>
            </w:r>
            <w:r>
              <w:rPr>
                <w:rFonts w:ascii="宋体" w:hAnsi="宋体" w:cs="宋体" w:eastAsia="宋体" w:hint="default"/>
                <w:sz w:val="18"/>
                <w:szCs w:val="18"/>
              </w:rPr>
              <w:t>以截止</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宋体" w:hAnsi="宋体" w:cs="宋体" w:eastAsia="宋体" w:hint="default"/>
                <w:sz w:val="18"/>
                <w:szCs w:val="18"/>
              </w:rPr>
              <w:t>336,000,000</w:t>
            </w:r>
            <w:r>
              <w:rPr>
                <w:rFonts w:ascii="宋体" w:hAnsi="宋体" w:cs="宋体" w:eastAsia="宋体" w:hint="default"/>
                <w:spacing w:val="-46"/>
                <w:sz w:val="18"/>
                <w:szCs w:val="18"/>
              </w:rPr>
              <w:t> </w:t>
            </w:r>
            <w:r>
              <w:rPr>
                <w:rFonts w:ascii="宋体" w:hAnsi="宋体" w:cs="宋体" w:eastAsia="宋体" w:hint="default"/>
                <w:sz w:val="18"/>
                <w:szCs w:val="18"/>
              </w:rPr>
              <w:t>股为基数</w:t>
            </w:r>
            <w:r>
              <w:rPr>
                <w:rFonts w:ascii="宋体" w:hAnsi="宋体" w:cs="宋体" w:eastAsia="宋体" w:hint="default"/>
                <w:spacing w:val="-85"/>
                <w:sz w:val="18"/>
                <w:szCs w:val="18"/>
              </w:rPr>
              <w:t>，</w:t>
            </w: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pacing w:val="-85"/>
                <w:sz w:val="18"/>
                <w:szCs w:val="18"/>
              </w:rPr>
              <w:t>元</w:t>
            </w:r>
            <w:r>
              <w:rPr>
                <w:rFonts w:ascii="宋体" w:hAnsi="宋体" w:cs="宋体" w:eastAsia="宋体" w:hint="default"/>
                <w:spacing w:val="2"/>
                <w:sz w:val="18"/>
                <w:szCs w:val="18"/>
              </w:rPr>
              <w:t>（含</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税），共计派发</w:t>
            </w:r>
            <w:r>
              <w:rPr>
                <w:rFonts w:ascii="宋体" w:hAnsi="宋体" w:cs="宋体" w:eastAsia="宋体" w:hint="default"/>
                <w:spacing w:val="-46"/>
                <w:sz w:val="18"/>
                <w:szCs w:val="18"/>
              </w:rPr>
              <w:t> </w:t>
            </w:r>
            <w:r>
              <w:rPr>
                <w:rFonts w:ascii="宋体" w:hAnsi="宋体" w:cs="宋体" w:eastAsia="宋体" w:hint="default"/>
                <w:sz w:val="18"/>
                <w:szCs w:val="18"/>
              </w:rPr>
              <w:t>67,200,000</w:t>
            </w:r>
            <w:r>
              <w:rPr>
                <w:rFonts w:ascii="宋体" w:hAnsi="宋体" w:cs="宋体" w:eastAsia="宋体" w:hint="default"/>
                <w:spacing w:val="-45"/>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102"/>
        <w:jc w:val="left"/>
      </w:pPr>
      <w:r>
        <w:rPr/>
        <w:t>公司近</w:t>
      </w:r>
      <w:r>
        <w:rPr>
          <w:spacing w:val="-54"/>
        </w:rPr>
        <w:t> </w:t>
      </w:r>
      <w:r>
        <w:rPr/>
        <w:t>3</w:t>
      </w:r>
      <w:r>
        <w:rPr>
          <w:spacing w:val="-53"/>
        </w:rPr>
        <w:t> </w:t>
      </w:r>
      <w:r>
        <w:rPr/>
        <w:t>年（含报告期）的利润分配方案及资本公积金转增股本方案情况</w:t>
      </w:r>
    </w:p>
    <w:p>
      <w:pPr>
        <w:spacing w:line="240" w:lineRule="auto" w:before="12"/>
        <w:rPr>
          <w:rFonts w:ascii="宋体" w:hAnsi="宋体" w:cs="宋体" w:eastAsia="宋体" w:hint="default"/>
          <w:sz w:val="23"/>
          <w:szCs w:val="23"/>
        </w:rPr>
      </w:pPr>
    </w:p>
    <w:p>
      <w:pPr>
        <w:pStyle w:val="BodyText"/>
        <w:spacing w:line="408" w:lineRule="auto"/>
        <w:ind w:left="153" w:right="97" w:firstLine="424"/>
        <w:jc w:val="left"/>
      </w:pPr>
      <w:r>
        <w:rPr/>
        <w:t>2010年度公司利润分配方案为：以截止2010年12月31日总股本112,000,000股为基数，每10股派发现 金红利5.0元（含税），共计派发5</w:t>
      </w:r>
      <w:r>
        <w:rPr>
          <w:spacing w:val="-31"/>
        </w:rPr>
        <w:t> </w:t>
      </w:r>
      <w:r>
        <w:rPr/>
        <w:t>6,000,000元；以截止2010年12月31日总股本112，000，000股为基数，</w:t>
      </w:r>
      <w:r>
        <w:rPr/>
        <w:t> 以资本公积金转增股本，每10股转增10股合计转增股本112,000,000股。利润分配方案实施后，公司总股</w:t>
      </w:r>
      <w:r>
        <w:rPr>
          <w:spacing w:val="-38"/>
        </w:rPr>
        <w:t> </w:t>
      </w:r>
      <w:r>
        <w:rPr>
          <w:spacing w:val="-38"/>
        </w:rPr>
      </w:r>
      <w:r>
        <w:rPr/>
        <w:t>本由11，2000,000股增至224,000,000股。</w:t>
      </w:r>
    </w:p>
    <w:p>
      <w:pPr>
        <w:pStyle w:val="BodyText"/>
        <w:spacing w:line="408" w:lineRule="auto" w:before="166"/>
        <w:ind w:left="153" w:right="210" w:firstLine="424"/>
        <w:jc w:val="both"/>
      </w:pPr>
      <w:r>
        <w:rPr/>
        <w:t>2011年度公司利润分配方案为：以截止2011年12月31日总股本224,000,000股为基数，每10股派发现 </w:t>
      </w:r>
      <w:r>
        <w:rPr>
          <w:spacing w:val="-1"/>
        </w:rPr>
        <w:t>金红利2.0元（含税），共计派发44,800,000元；以截止2011年12月31日总股本224,000,000股为基数，以</w:t>
      </w:r>
      <w:r>
        <w:rPr>
          <w:spacing w:val="-92"/>
        </w:rPr>
        <w:t> </w:t>
      </w:r>
      <w:r>
        <w:rPr>
          <w:spacing w:val="-92"/>
        </w:rPr>
      </w:r>
      <w:r>
        <w:rPr>
          <w:spacing w:val="-1"/>
        </w:rPr>
        <w:t>资本公积金转增股本，每10股转增5股合计转增股本112,000,000股。利润分配方案实施后，公司总股本由</w:t>
      </w:r>
      <w:r>
        <w:rPr>
          <w:spacing w:val="-80"/>
        </w:rPr>
        <w:t> </w:t>
      </w:r>
      <w:r>
        <w:rPr>
          <w:spacing w:val="-80"/>
        </w:rPr>
      </w:r>
      <w:r>
        <w:rPr/>
        <w:t>224,000,000股增至336,000,000股。</w:t>
      </w:r>
    </w:p>
    <w:p>
      <w:pPr>
        <w:pStyle w:val="BodyText"/>
        <w:spacing w:line="408" w:lineRule="auto" w:before="166"/>
        <w:ind w:left="153" w:right="102" w:firstLine="424"/>
        <w:jc w:val="left"/>
      </w:pPr>
      <w:r>
        <w:rPr/>
        <w:t>2012年度公司利润分配预案为：以截止2012年12月31日总股本336,000,000股为基数，每10股派发现 金红利2.0元（含税），共计派发67,200,000元.</w:t>
      </w:r>
    </w:p>
    <w:p>
      <w:pPr>
        <w:pStyle w:val="BodyText"/>
        <w:spacing w:line="240" w:lineRule="auto" w:before="167"/>
        <w:ind w:left="153" w:right="4580"/>
        <w:jc w:val="left"/>
      </w:pPr>
      <w:r>
        <w:rPr/>
        <w:t>公司近三年现金分红情况表</w:t>
      </w:r>
    </w:p>
    <w:p>
      <w:pPr>
        <w:spacing w:line="240" w:lineRule="auto" w:before="0"/>
        <w:rPr>
          <w:rFonts w:ascii="宋体" w:hAnsi="宋体" w:cs="宋体" w:eastAsia="宋体" w:hint="default"/>
          <w:sz w:val="20"/>
          <w:szCs w:val="20"/>
        </w:rPr>
      </w:pPr>
    </w:p>
    <w:p>
      <w:pPr>
        <w:spacing w:before="162"/>
        <w:ind w:left="154" w:right="458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392"/>
        <w:gridCol w:w="2404"/>
        <w:gridCol w:w="2380"/>
        <w:gridCol w:w="2380"/>
      </w:tblGrid>
      <w:tr>
        <w:trPr>
          <w:trHeight w:val="162"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78"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5" w:right="52" w:firstLine="4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p>
        </w:tc>
      </w:tr>
      <w:tr>
        <w:trPr>
          <w:trHeight w:val="391"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vMerge/>
            <w:tcBorders>
              <w:left w:val="single" w:sz="4" w:space="0" w:color="000000"/>
              <w:right w:val="single" w:sz="4" w:space="0" w:color="000000"/>
            </w:tcBorders>
            <w:shd w:val="clear" w:color="auto" w:fill="D3D3D3"/>
          </w:tcPr>
          <w:p>
            <w:pPr/>
          </w:p>
        </w:tc>
        <w:tc>
          <w:tcPr>
            <w:tcW w:w="2380" w:type="dxa"/>
            <w:vMerge/>
            <w:tcBorders>
              <w:left w:val="single" w:sz="4" w:space="0" w:color="000000"/>
              <w:right w:val="single" w:sz="4" w:space="0" w:color="000000"/>
            </w:tcBorders>
            <w:shd w:val="clear" w:color="auto" w:fill="D3D3D3"/>
          </w:tcPr>
          <w:p>
            <w:pPr/>
          </w:p>
        </w:tc>
        <w:tc>
          <w:tcPr>
            <w:tcW w:w="2380"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vMerge/>
            <w:tcBorders>
              <w:left w:val="single" w:sz="4" w:space="0" w:color="000000"/>
              <w:bottom w:val="single" w:sz="4" w:space="0" w:color="000000"/>
              <w:right w:val="single" w:sz="4" w:space="0" w:color="000000"/>
            </w:tcBorders>
            <w:shd w:val="clear" w:color="auto" w:fill="D3D3D3"/>
          </w:tcPr>
          <w:p>
            <w:pPr/>
          </w:p>
        </w:tc>
        <w:tc>
          <w:tcPr>
            <w:tcW w:w="2380" w:type="dxa"/>
            <w:vMerge/>
            <w:tcBorders>
              <w:left w:val="single" w:sz="4" w:space="0" w:color="000000"/>
              <w:bottom w:val="single" w:sz="4" w:space="0" w:color="000000"/>
              <w:right w:val="single" w:sz="4" w:space="0" w:color="000000"/>
            </w:tcBorders>
            <w:shd w:val="clear" w:color="auto" w:fill="D3D3D3"/>
          </w:tcPr>
          <w:p>
            <w:pPr/>
          </w:p>
        </w:tc>
        <w:tc>
          <w:tcPr>
            <w:tcW w:w="238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89" w:right="0"/>
              <w:jc w:val="left"/>
              <w:rPr>
                <w:rFonts w:ascii="宋体" w:hAnsi="宋体" w:cs="宋体" w:eastAsia="宋体" w:hint="default"/>
                <w:sz w:val="18"/>
                <w:szCs w:val="18"/>
              </w:rPr>
            </w:pPr>
            <w:r>
              <w:rPr>
                <w:rFonts w:ascii="宋体"/>
                <w:sz w:val="18"/>
              </w:rPr>
              <w:t>67,200,000.00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87" w:right="0"/>
              <w:jc w:val="left"/>
              <w:rPr>
                <w:rFonts w:ascii="宋体" w:hAnsi="宋体" w:cs="宋体" w:eastAsia="宋体" w:hint="default"/>
                <w:sz w:val="18"/>
                <w:szCs w:val="18"/>
              </w:rPr>
            </w:pPr>
            <w:r>
              <w:rPr>
                <w:rFonts w:ascii="宋体"/>
                <w:sz w:val="18"/>
              </w:rPr>
              <w:t>267,695,130.07</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25.10%</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204,222,299.81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149,172,855.19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37.54%</w:t>
            </w:r>
          </w:p>
        </w:tc>
      </w:tr>
    </w:tbl>
    <w:p>
      <w:pPr>
        <w:pStyle w:val="BodyText"/>
        <w:spacing w:line="240" w:lineRule="auto" w:before="26"/>
        <w:ind w:right="0"/>
        <w:jc w:val="both"/>
      </w:pPr>
      <w:r>
        <w:rPr/>
        <w:t>公司报告期内盈利且母公司未分配利润为正但未提出现金红利分配预案</w:t>
      </w:r>
    </w:p>
    <w:p>
      <w:pPr>
        <w:spacing w:line="532" w:lineRule="auto" w:before="78"/>
        <w:ind w:left="154" w:right="534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五、内幕信息知情人管理制度的建立和执行情况</w:t>
      </w:r>
      <w:r>
        <w:rPr>
          <w:rFonts w:ascii="宋体" w:hAnsi="宋体" w:cs="宋体" w:eastAsia="宋体" w:hint="default"/>
          <w:sz w:val="21"/>
          <w:szCs w:val="21"/>
        </w:rPr>
      </w:r>
    </w:p>
    <w:p>
      <w:pPr>
        <w:pStyle w:val="BodyText"/>
        <w:spacing w:line="240" w:lineRule="auto" w:before="160"/>
        <w:ind w:left="578" w:right="0"/>
        <w:jc w:val="left"/>
      </w:pPr>
      <w:r>
        <w:rPr/>
        <w:t>（一）制度建设情况</w:t>
      </w:r>
    </w:p>
    <w:p>
      <w:pPr>
        <w:spacing w:line="240" w:lineRule="auto" w:before="12"/>
        <w:rPr>
          <w:rFonts w:ascii="宋体" w:hAnsi="宋体" w:cs="宋体" w:eastAsia="宋体" w:hint="default"/>
          <w:sz w:val="23"/>
          <w:szCs w:val="23"/>
        </w:rPr>
      </w:pPr>
    </w:p>
    <w:p>
      <w:pPr>
        <w:pStyle w:val="BodyText"/>
        <w:spacing w:line="408" w:lineRule="auto"/>
        <w:ind w:right="147" w:firstLine="424"/>
        <w:jc w:val="both"/>
      </w:pPr>
      <w:r>
        <w:rPr>
          <w:spacing w:val="-1"/>
        </w:rPr>
        <w:t>公司在上市之前审议通过了《内幕信息知情人管理制度》，并按照证监会2011年10月25日发布的《关</w:t>
      </w:r>
      <w:r>
        <w:rPr/>
        <w:t> 于上市公司建立内幕信息知情人登记管理制度的规定》,对原《数码视讯内幕信息知情人登记管理制度》</w:t>
      </w:r>
      <w:r>
        <w:rPr>
          <w:spacing w:val="-34"/>
        </w:rPr>
        <w:t> </w:t>
      </w:r>
      <w:r>
        <w:rPr>
          <w:spacing w:val="-34"/>
        </w:rPr>
      </w:r>
      <w:r>
        <w:rPr>
          <w:spacing w:val="-1"/>
        </w:rPr>
        <w:t>进行了修订，2012年1月12日第二届董事会第二十次会议审议通过了《关于修改&lt;内幕信息知情人登记管理</w:t>
      </w:r>
      <w:r>
        <w:rPr>
          <w:spacing w:val="-85"/>
        </w:rPr>
        <w:t> </w:t>
      </w:r>
      <w:r>
        <w:rPr>
          <w:spacing w:val="-85"/>
        </w:rPr>
      </w:r>
      <w:r>
        <w:rPr/>
        <w:t>制度&gt;的议案》，对内幕信息的管理机构、审核主体以及对外报送内幕信息应履行的流程等重大事项进行</w:t>
      </w:r>
      <w:r>
        <w:rPr>
          <w:spacing w:val="-35"/>
        </w:rPr>
        <w:t> </w:t>
      </w:r>
      <w:r>
        <w:rPr>
          <w:spacing w:val="-35"/>
        </w:rPr>
      </w:r>
      <w:r>
        <w:rPr>
          <w:spacing w:val="-1"/>
        </w:rPr>
        <w:t>了相应补充以及修订，进一步规范了公司投资者接待和推广、重大信息外报行为，有效地预防了公司重大</w:t>
      </w:r>
      <w:r>
        <w:rPr>
          <w:spacing w:val="-83"/>
        </w:rPr>
        <w:t> </w:t>
      </w:r>
      <w:r>
        <w:rPr>
          <w:spacing w:val="-83"/>
        </w:rPr>
      </w:r>
      <w:r>
        <w:rPr/>
        <w:t>信息外泄情况的发生，确保了信息披露的公平和公正。</w:t>
      </w:r>
    </w:p>
    <w:p>
      <w:pPr>
        <w:pStyle w:val="BodyText"/>
        <w:spacing w:line="240" w:lineRule="auto" w:before="166"/>
        <w:ind w:left="578" w:right="0"/>
        <w:jc w:val="left"/>
      </w:pPr>
      <w:r>
        <w:rPr/>
        <w:t>（二）内幕信息知情人管理制度的执行情况</w:t>
      </w:r>
    </w:p>
    <w:p>
      <w:pPr>
        <w:spacing w:line="240" w:lineRule="auto" w:before="12"/>
        <w:rPr>
          <w:rFonts w:ascii="宋体" w:hAnsi="宋体" w:cs="宋体" w:eastAsia="宋体" w:hint="default"/>
          <w:sz w:val="23"/>
          <w:szCs w:val="23"/>
        </w:rPr>
      </w:pPr>
    </w:p>
    <w:p>
      <w:pPr>
        <w:pStyle w:val="BodyText"/>
        <w:spacing w:line="408" w:lineRule="auto"/>
        <w:ind w:right="151" w:firstLine="424"/>
        <w:jc w:val="both"/>
      </w:pPr>
      <w:r>
        <w:rPr>
          <w:spacing w:val="-1"/>
        </w:rPr>
        <w:t>报告期内，公司严格按照《内幕信息知情人登记管理制度》，分别从以下几个方面具体执行并落实了</w:t>
      </w:r>
      <w:r>
        <w:rPr/>
        <w:t> 该制度的规定：</w:t>
      </w:r>
    </w:p>
    <w:p>
      <w:pPr>
        <w:pStyle w:val="BodyText"/>
        <w:spacing w:line="408" w:lineRule="auto" w:before="166"/>
        <w:ind w:left="601" w:right="0" w:hanging="28"/>
        <w:jc w:val="left"/>
      </w:pPr>
      <w:r>
        <w:rPr/>
        <w:t>1、报告期内公司内幕信息知情人涉嫌内幕交易自查情况，以及监管部门的查处和整改情况 </w:t>
      </w:r>
      <w:r>
        <w:rPr>
          <w:spacing w:val="-2"/>
        </w:rPr>
        <w:t>报告期内，公司董事、监事及高级管理人员和其他相关内幕信息知情人严格遵守了《内幕信息知情人</w:t>
      </w:r>
    </w:p>
    <w:p>
      <w:pPr>
        <w:pStyle w:val="BodyText"/>
        <w:spacing w:line="408" w:lineRule="auto" w:before="46"/>
        <w:ind w:right="150"/>
        <w:jc w:val="both"/>
      </w:pPr>
      <w:r>
        <w:rPr>
          <w:spacing w:val="-1"/>
        </w:rPr>
        <w:t>登记管理制度》，未发现有内幕信息知情人利用内幕信息买卖本公司股份的情况。报告期内公司也未发生</w:t>
      </w:r>
      <w:r>
        <w:rPr>
          <w:spacing w:val="-83"/>
        </w:rPr>
        <w:t> </w:t>
      </w:r>
      <w:r>
        <w:rPr>
          <w:spacing w:val="-83"/>
        </w:rPr>
      </w:r>
      <w:r>
        <w:rPr/>
        <w:t>因涉嫌内幕交易而受到监管部门查处和整改的情形。</w:t>
      </w:r>
    </w:p>
    <w:p>
      <w:pPr>
        <w:pStyle w:val="BodyText"/>
        <w:spacing w:line="408" w:lineRule="auto" w:before="46"/>
        <w:ind w:left="679" w:right="215"/>
        <w:jc w:val="left"/>
      </w:pPr>
      <w:r>
        <w:rPr/>
        <w:t>2、定期报告披露期间的信息保密工作 报告期内，公司严格执行内幕信息知情人登记管理制度，严格规范信息流转过程，在定期报告披露</w:t>
      </w:r>
    </w:p>
    <w:p>
      <w:pPr>
        <w:pStyle w:val="BodyText"/>
        <w:spacing w:line="408" w:lineRule="auto" w:before="46"/>
        <w:ind w:right="151"/>
        <w:jc w:val="both"/>
      </w:pPr>
      <w:r>
        <w:rPr>
          <w:spacing w:val="-1"/>
        </w:rPr>
        <w:t>期间，对于未公开信息，公司证券部都会严格控制知情人范围，并及时对内幕信息知情人进行登记，如实</w:t>
      </w:r>
      <w:r>
        <w:rPr>
          <w:spacing w:val="-82"/>
        </w:rPr>
        <w:t> </w:t>
      </w:r>
      <w:r>
        <w:rPr>
          <w:spacing w:val="-82"/>
        </w:rPr>
      </w:r>
      <w:r>
        <w:rPr>
          <w:spacing w:val="-1"/>
        </w:rPr>
        <w:t>记录信息公开前的所有内幕信息知情人相关信息，经核实无误后，按照相关法规规定在向深交所报备内幕</w:t>
      </w:r>
      <w:r>
        <w:rPr>
          <w:spacing w:val="-81"/>
        </w:rPr>
        <w:t> </w:t>
      </w:r>
      <w:r>
        <w:rPr>
          <w:spacing w:val="-81"/>
        </w:rPr>
      </w:r>
      <w:r>
        <w:rPr/>
        <w:t>信息知情人的登记情况。</w:t>
      </w:r>
    </w:p>
    <w:p>
      <w:pPr>
        <w:pStyle w:val="BodyText"/>
        <w:spacing w:line="240" w:lineRule="auto" w:before="166"/>
        <w:ind w:left="578" w:right="0"/>
        <w:jc w:val="left"/>
      </w:pPr>
      <w:r>
        <w:rPr/>
        <w:t>3、投资者调研期间的信息保密工作</w:t>
      </w:r>
    </w:p>
    <w:p>
      <w:pPr>
        <w:spacing w:line="240" w:lineRule="auto" w:before="12"/>
        <w:rPr>
          <w:rFonts w:ascii="宋体" w:hAnsi="宋体" w:cs="宋体" w:eastAsia="宋体" w:hint="default"/>
          <w:sz w:val="23"/>
          <w:szCs w:val="23"/>
        </w:rPr>
      </w:pPr>
    </w:p>
    <w:p>
      <w:pPr>
        <w:pStyle w:val="BodyText"/>
        <w:spacing w:line="408" w:lineRule="auto"/>
        <w:ind w:right="123" w:firstLine="424"/>
        <w:jc w:val="both"/>
      </w:pPr>
      <w:r>
        <w:rPr/>
        <w:t>报告期内，在各定期报告的窗口期及重大事项公布之前的敏感期，公司尽量避免接待投资者的调研， 努力做好定期报告及重大事项披露期间的信息保密工作。每次组织投资者调研活动时，要求调研者严格按 照相关规范签署投资者（机构）调研登记表与保密承诺书，并要求其承诺在对外出具报告前需经公司证券</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604" w:lineRule="auto" w:before="174"/>
        <w:ind w:left="154" w:right="320" w:firstLine="0"/>
        <w:jc w:val="left"/>
        <w:rPr>
          <w:rFonts w:ascii="宋体" w:hAnsi="宋体" w:cs="宋体" w:eastAsia="宋体" w:hint="default"/>
          <w:sz w:val="21"/>
          <w:szCs w:val="21"/>
        </w:rPr>
      </w:pPr>
      <w:r>
        <w:rPr>
          <w:rFonts w:ascii="宋体" w:hAnsi="宋体" w:cs="宋体" w:eastAsia="宋体" w:hint="default"/>
          <w:sz w:val="21"/>
          <w:szCs w:val="21"/>
        </w:rPr>
        <w:t>部认可。在调研过程中，证券部认真做好相关会议记录，并按照相关法规规定向深圳证券交易所报备。 </w:t>
      </w:r>
      <w:r>
        <w:rPr>
          <w:rFonts w:ascii="宋体" w:hAnsi="宋体" w:cs="宋体" w:eastAsia="宋体" w:hint="default"/>
          <w:b/>
          <w:bCs/>
          <w:sz w:val="21"/>
          <w:szCs w:val="21"/>
        </w:rPr>
        <w:t>六、报告期内接待调研、沟通、采访等活动登记表</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978"/>
        <w:gridCol w:w="1417"/>
        <w:gridCol w:w="1843"/>
        <w:gridCol w:w="2339"/>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接待地点</w:t>
            </w:r>
            <w:r>
              <w:rPr>
                <w:rFonts w:ascii="宋体" w:hAnsi="宋体" w:cs="宋体" w:eastAsia="宋体" w:hint="default"/>
                <w:sz w:val="18"/>
                <w:szCs w:val="18"/>
              </w:rPr>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接待方式</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接待对象类型</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接待对象</w:t>
            </w:r>
            <w:r>
              <w:rPr>
                <w:rFonts w:ascii="宋体" w:hAnsi="宋体" w:cs="宋体" w:eastAsia="宋体" w:hint="default"/>
                <w:sz w:val="18"/>
                <w:szCs w:val="18"/>
              </w:rPr>
            </w:r>
          </w:p>
        </w:tc>
        <w:tc>
          <w:tcPr>
            <w:tcW w:w="2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72" w:right="79" w:hanging="993"/>
              <w:jc w:val="left"/>
              <w:rPr>
                <w:rFonts w:ascii="宋体" w:hAnsi="宋体" w:cs="宋体" w:eastAsia="宋体" w:hint="default"/>
                <w:sz w:val="18"/>
                <w:szCs w:val="18"/>
              </w:rPr>
            </w:pPr>
            <w:r>
              <w:rPr>
                <w:rFonts w:ascii="宋体" w:hAnsi="宋体" w:cs="宋体" w:eastAsia="宋体" w:hint="default"/>
                <w:b/>
                <w:bCs/>
                <w:sz w:val="18"/>
                <w:szCs w:val="18"/>
              </w:rPr>
              <w:t>谈论的主要内容及提供的资</w:t>
            </w:r>
            <w:r>
              <w:rPr>
                <w:rFonts w:ascii="宋体" w:hAnsi="宋体" w:cs="宋体" w:eastAsia="宋体" w:hint="default"/>
                <w:b/>
                <w:bCs/>
                <w:w w:val="99"/>
                <w:sz w:val="18"/>
                <w:szCs w:val="18"/>
              </w:rPr>
              <w:t> </w:t>
            </w:r>
            <w:r>
              <w:rPr>
                <w:rFonts w:ascii="宋体" w:hAnsi="宋体" w:cs="宋体" w:eastAsia="宋体" w:hint="default"/>
                <w:b/>
                <w:bCs/>
                <w:sz w:val="18"/>
                <w:szCs w:val="18"/>
              </w:rPr>
              <w:t>料</w:t>
            </w:r>
            <w:r>
              <w:rPr>
                <w:rFonts w:ascii="宋体" w:hAnsi="宋体" w:cs="宋体" w:eastAsia="宋体" w:hint="default"/>
                <w:sz w:val="18"/>
                <w:szCs w:val="18"/>
              </w:rPr>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14"/>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04月</w:t>
            </w:r>
            <w:r>
              <w:rPr>
                <w:rFonts w:ascii="宋体" w:hAnsi="宋体" w:cs="宋体" w:eastAsia="宋体" w:hint="default"/>
                <w:spacing w:val="-53"/>
                <w:sz w:val="18"/>
                <w:szCs w:val="18"/>
              </w:rPr>
              <w:t> </w:t>
            </w:r>
            <w:r>
              <w:rPr>
                <w:rFonts w:ascii="宋体" w:hAnsi="宋体" w:cs="宋体" w:eastAsia="宋体" w:hint="default"/>
                <w:spacing w:val="11"/>
                <w:sz w:val="18"/>
                <w:szCs w:val="18"/>
              </w:rPr>
              <w:t>27日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神农投资、银河基金、 中金、建融、汇鸿</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主要内容：产品情况以及市场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拓展情况介绍</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14"/>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06月</w:t>
            </w:r>
            <w:r>
              <w:rPr>
                <w:rFonts w:ascii="宋体" w:hAnsi="宋体" w:cs="宋体" w:eastAsia="宋体" w:hint="default"/>
                <w:spacing w:val="-53"/>
                <w:sz w:val="18"/>
                <w:szCs w:val="18"/>
              </w:rPr>
              <w:t> </w:t>
            </w:r>
            <w:r>
              <w:rPr>
                <w:rFonts w:ascii="宋体" w:hAnsi="宋体" w:cs="宋体" w:eastAsia="宋体" w:hint="default"/>
                <w:spacing w:val="11"/>
                <w:sz w:val="18"/>
                <w:szCs w:val="18"/>
              </w:rPr>
              <w:t>29日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国泰君安、宏源证券、 中信证券等</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主要内容：产品情况以及市场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拓展情况介绍</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14"/>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08月</w:t>
            </w:r>
            <w:r>
              <w:rPr>
                <w:rFonts w:ascii="宋体" w:hAnsi="宋体" w:cs="宋体" w:eastAsia="宋体" w:hint="default"/>
                <w:spacing w:val="-53"/>
                <w:sz w:val="18"/>
                <w:szCs w:val="18"/>
              </w:rPr>
              <w:t> </w:t>
            </w:r>
            <w:r>
              <w:rPr>
                <w:rFonts w:ascii="宋体" w:hAnsi="宋体" w:cs="宋体" w:eastAsia="宋体" w:hint="default"/>
                <w:spacing w:val="11"/>
                <w:sz w:val="18"/>
                <w:szCs w:val="18"/>
              </w:rPr>
              <w:t>10日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诺安基金、华夏基金、 中信证券等</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主要内容：产品情况以及市场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拓展情况介绍</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14"/>
              <w:jc w:val="center"/>
              <w:rPr>
                <w:rFonts w:ascii="宋体" w:hAnsi="宋体" w:cs="宋体" w:eastAsia="宋体" w:hint="default"/>
                <w:sz w:val="18"/>
                <w:szCs w:val="18"/>
              </w:rPr>
            </w:pPr>
            <w:r>
              <w:rPr>
                <w:rFonts w:ascii="宋体" w:hAnsi="宋体" w:cs="宋体" w:eastAsia="宋体" w:hint="default"/>
                <w:spacing w:val="7"/>
                <w:sz w:val="18"/>
                <w:szCs w:val="18"/>
              </w:rPr>
              <w:t>2012年</w:t>
            </w:r>
            <w:r>
              <w:rPr>
                <w:rFonts w:ascii="宋体" w:hAnsi="宋体" w:cs="宋体" w:eastAsia="宋体" w:hint="default"/>
                <w:spacing w:val="-53"/>
                <w:sz w:val="18"/>
                <w:szCs w:val="18"/>
              </w:rPr>
              <w:t> </w:t>
            </w:r>
            <w:r>
              <w:rPr>
                <w:rFonts w:ascii="宋体" w:hAnsi="宋体" w:cs="宋体" w:eastAsia="宋体" w:hint="default"/>
                <w:spacing w:val="12"/>
                <w:sz w:val="18"/>
                <w:szCs w:val="18"/>
              </w:rPr>
              <w:t>11月</w:t>
            </w:r>
            <w:r>
              <w:rPr>
                <w:rFonts w:ascii="宋体" w:hAnsi="宋体" w:cs="宋体" w:eastAsia="宋体" w:hint="default"/>
                <w:spacing w:val="-53"/>
                <w:sz w:val="18"/>
                <w:szCs w:val="18"/>
              </w:rPr>
              <w:t> </w:t>
            </w:r>
            <w:r>
              <w:rPr>
                <w:rFonts w:ascii="宋体" w:hAnsi="宋体" w:cs="宋体" w:eastAsia="宋体" w:hint="default"/>
                <w:spacing w:val="11"/>
                <w:sz w:val="18"/>
                <w:szCs w:val="18"/>
              </w:rPr>
              <w:t>12日</w:t>
            </w:r>
            <w:r>
              <w:rPr>
                <w:rFonts w:ascii="宋体" w:hAnsi="宋体" w:cs="宋体" w:eastAsia="宋体" w:hint="default"/>
                <w:spacing w:val="-54"/>
                <w:sz w:val="18"/>
                <w:szCs w:val="18"/>
              </w:rPr>
              <w:t> </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4016</w:t>
            </w:r>
            <w:r>
              <w:rPr>
                <w:rFonts w:ascii="宋体" w:hAnsi="宋体" w:cs="宋体" w:eastAsia="宋体" w:hint="default"/>
                <w:spacing w:val="-46"/>
                <w:sz w:val="18"/>
                <w:szCs w:val="18"/>
              </w:rPr>
              <w:t> </w:t>
            </w:r>
            <w:r>
              <w:rPr>
                <w:rFonts w:ascii="宋体" w:hAnsi="宋体" w:cs="宋体" w:eastAsia="宋体" w:hint="default"/>
                <w:sz w:val="18"/>
                <w:szCs w:val="18"/>
              </w:rPr>
              <w:t>会议室</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8"/>
              <w:jc w:val="left"/>
              <w:rPr>
                <w:rFonts w:ascii="宋体" w:hAnsi="宋体" w:cs="宋体" w:eastAsia="宋体" w:hint="default"/>
                <w:sz w:val="18"/>
                <w:szCs w:val="18"/>
              </w:rPr>
            </w:pPr>
            <w:r>
              <w:rPr>
                <w:rFonts w:ascii="宋体" w:hAnsi="宋体" w:cs="宋体" w:eastAsia="宋体" w:hint="default"/>
                <w:sz w:val="18"/>
                <w:szCs w:val="18"/>
              </w:rPr>
              <w:t>国信证券、上海六合、 嘉实、中信建投等</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7"/>
                <w:sz w:val="18"/>
                <w:szCs w:val="18"/>
              </w:rPr>
              <w:t>主要内容：发展规划</w:t>
            </w:r>
            <w:r>
              <w:rPr>
                <w:rFonts w:ascii="宋体" w:hAnsi="宋体" w:cs="宋体" w:eastAsia="宋体" w:hint="default"/>
                <w:spacing w:val="3"/>
                <w:sz w:val="18"/>
                <w:szCs w:val="18"/>
              </w:rPr>
              <w:t> </w:t>
            </w:r>
            <w:r>
              <w:rPr>
                <w:rFonts w:ascii="宋体" w:hAnsi="宋体" w:cs="宋体" w:eastAsia="宋体" w:hint="default"/>
                <w:sz w:val="18"/>
                <w:szCs w:val="18"/>
              </w:rPr>
              <w:t>\产品优</w:t>
            </w:r>
            <w:r>
              <w:rPr>
                <w:rFonts w:ascii="宋体" w:hAnsi="宋体" w:cs="宋体" w:eastAsia="宋体" w:hint="default"/>
                <w:sz w:val="18"/>
                <w:szCs w:val="18"/>
              </w:rPr>
              <w:t> 势</w:t>
            </w:r>
            <w:r>
              <w:rPr>
                <w:rFonts w:ascii="宋体" w:hAnsi="宋体" w:cs="宋体" w:eastAsia="宋体" w:hint="default"/>
                <w:spacing w:val="2"/>
                <w:sz w:val="18"/>
                <w:szCs w:val="18"/>
              </w:rPr>
              <w:t> </w:t>
            </w:r>
            <w:r>
              <w:rPr>
                <w:rFonts w:ascii="宋体" w:hAnsi="宋体" w:cs="宋体" w:eastAsia="宋体" w:hint="default"/>
                <w:spacing w:val="-5"/>
                <w:sz w:val="18"/>
                <w:szCs w:val="18"/>
              </w:rPr>
              <w:t>\市场拓展等情况；提供的</w:t>
            </w:r>
            <w:r>
              <w:rPr>
                <w:rFonts w:ascii="宋体" w:hAnsi="宋体" w:cs="宋体" w:eastAsia="宋体" w:hint="default"/>
                <w:sz w:val="18"/>
                <w:szCs w:val="18"/>
              </w:rPr>
              <w:t> 资料：PPT</w:t>
            </w:r>
            <w:r>
              <w:rPr>
                <w:rFonts w:ascii="宋体" w:hAnsi="宋体" w:cs="宋体" w:eastAsia="宋体" w:hint="default"/>
                <w:spacing w:val="-46"/>
                <w:sz w:val="18"/>
                <w:szCs w:val="18"/>
              </w:rPr>
              <w:t> </w:t>
            </w:r>
            <w:r>
              <w:rPr>
                <w:rFonts w:ascii="宋体" w:hAnsi="宋体" w:cs="宋体" w:eastAsia="宋体" w:hint="default"/>
                <w:sz w:val="18"/>
                <w:szCs w:val="18"/>
              </w:rPr>
              <w:t>演示文稿</w:t>
            </w:r>
          </w:p>
        </w:tc>
      </w:tr>
    </w:tbl>
    <w:p>
      <w:pPr>
        <w:spacing w:after="0" w:line="319"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3760" w:right="3817"/>
        <w:jc w:val="center"/>
        <w:rPr>
          <w:b w:val="0"/>
          <w:bCs w:val="0"/>
        </w:rPr>
      </w:pPr>
      <w:bookmarkStart w:name="_TOC_250005" w:id="5"/>
      <w:r>
        <w:rPr/>
        <w:t>第五节</w:t>
      </w:r>
      <w:r>
        <w:rPr>
          <w:spacing w:val="-4"/>
        </w:rPr>
        <w:t> </w:t>
      </w:r>
      <w:r>
        <w:rPr/>
        <w:t>重要事项</w:t>
      </w:r>
      <w:bookmarkEnd w:id="5"/>
      <w:r>
        <w:rPr>
          <w:b w:val="0"/>
          <w:bCs w:val="0"/>
        </w:rPr>
      </w:r>
    </w:p>
    <w:p>
      <w:pPr>
        <w:spacing w:line="240" w:lineRule="auto" w:before="0"/>
        <w:rPr>
          <w:rFonts w:ascii="宋体" w:hAnsi="宋体" w:cs="宋体" w:eastAsia="宋体" w:hint="default"/>
          <w:b/>
          <w:bCs/>
          <w:sz w:val="28"/>
          <w:szCs w:val="28"/>
        </w:rPr>
      </w:pPr>
    </w:p>
    <w:p>
      <w:pPr>
        <w:pStyle w:val="Heading4"/>
        <w:spacing w:line="240" w:lineRule="auto" w:before="185"/>
        <w:ind w:right="102"/>
        <w:jc w:val="left"/>
        <w:rPr>
          <w:b w:val="0"/>
          <w:bCs w:val="0"/>
        </w:rPr>
      </w:pPr>
      <w:r>
        <w:rPr/>
        <w:t>一、上市公司发生控股股东及其关联方非经营性占用资金情况</w:t>
      </w:r>
      <w:r>
        <w:rPr>
          <w:b w:val="0"/>
          <w:bCs w:val="0"/>
        </w:rPr>
      </w:r>
    </w:p>
    <w:p>
      <w:pPr>
        <w:spacing w:line="240" w:lineRule="auto" w:before="0"/>
        <w:rPr>
          <w:rFonts w:ascii="宋体" w:hAnsi="宋体" w:cs="宋体" w:eastAsia="宋体" w:hint="default"/>
          <w:b/>
          <w:bCs/>
          <w:sz w:val="20"/>
          <w:szCs w:val="20"/>
        </w:rPr>
      </w:pPr>
    </w:p>
    <w:p>
      <w:pPr>
        <w:pStyle w:val="BodyText"/>
        <w:spacing w:line="444" w:lineRule="auto" w:before="154"/>
        <w:ind w:right="6050"/>
        <w:jc w:val="left"/>
      </w:pPr>
      <w:r>
        <w:rPr/>
        <w:t>□ 适用 √</w:t>
      </w:r>
      <w:r>
        <w:rPr>
          <w:spacing w:val="-2"/>
        </w:rPr>
        <w:t> </w:t>
      </w:r>
      <w:r>
        <w:rPr/>
        <w:t>不适用</w:t>
      </w:r>
      <w:r>
        <w:rPr/>
        <w:t> 会计师事务所对资金占用的专项审核意见</w:t>
      </w:r>
    </w:p>
    <w:p>
      <w:pPr>
        <w:pStyle w:val="BodyText"/>
        <w:spacing w:line="408" w:lineRule="auto" w:before="53"/>
        <w:ind w:right="102" w:firstLine="420"/>
        <w:jc w:val="left"/>
      </w:pPr>
      <w:r>
        <w:rPr>
          <w:spacing w:val="-1"/>
        </w:rPr>
        <w:t>会计师事务所认为本公司2012年度财务报表时所复核的会计资料和经审计的财务报表的相关内容，在</w:t>
      </w:r>
      <w:r>
        <w:rPr/>
        <w:t> 所有重大方面没有发现不一致。</w:t>
      </w:r>
    </w:p>
    <w:p>
      <w:pPr>
        <w:spacing w:line="240" w:lineRule="auto" w:before="8"/>
        <w:rPr>
          <w:rFonts w:ascii="宋体" w:hAnsi="宋体" w:cs="宋体" w:eastAsia="宋体" w:hint="default"/>
          <w:sz w:val="20"/>
          <w:szCs w:val="20"/>
        </w:rPr>
      </w:pPr>
    </w:p>
    <w:p>
      <w:pPr>
        <w:pStyle w:val="Heading4"/>
        <w:spacing w:line="240" w:lineRule="auto" w:before="0"/>
        <w:ind w:right="4580"/>
        <w:jc w:val="left"/>
        <w:rPr>
          <w:b w:val="0"/>
          <w:bCs w:val="0"/>
        </w:rPr>
      </w:pPr>
      <w:r>
        <w:rPr/>
        <w:t>二、公司股权激励的实施情况及其影响</w:t>
      </w:r>
      <w:r>
        <w:rPr>
          <w:b w:val="0"/>
          <w:bCs w:val="0"/>
        </w:rPr>
      </w:r>
    </w:p>
    <w:p>
      <w:pPr>
        <w:pStyle w:val="BodyText"/>
        <w:spacing w:line="580" w:lineRule="atLeast" w:before="110"/>
        <w:ind w:left="961" w:right="203" w:hanging="178"/>
        <w:jc w:val="left"/>
      </w:pPr>
      <w:r>
        <w:rPr/>
        <w:t>（一）公司股权激励的实施情况 1、2011年8月22日，公司召开董事会薪酬与考核委员会会议，审议通过了《关于公司股票期权激</w:t>
      </w:r>
    </w:p>
    <w:p>
      <w:pPr>
        <w:spacing w:line="240" w:lineRule="auto" w:before="10"/>
        <w:rPr>
          <w:rFonts w:ascii="宋体" w:hAnsi="宋体" w:cs="宋体" w:eastAsia="宋体" w:hint="default"/>
          <w:sz w:val="14"/>
          <w:szCs w:val="14"/>
        </w:rPr>
      </w:pPr>
    </w:p>
    <w:p>
      <w:pPr>
        <w:pStyle w:val="BodyText"/>
        <w:spacing w:line="408" w:lineRule="auto"/>
        <w:ind w:left="331" w:right="211"/>
        <w:jc w:val="both"/>
      </w:pPr>
      <w:r>
        <w:rPr/>
        <w:t>励计划（草案）的议案》（以下简称“《激励计划（草案）》”）和《关于公司〈股票期权激励计划考</w:t>
      </w:r>
      <w:r>
        <w:rPr>
          <w:spacing w:val="-98"/>
        </w:rPr>
        <w:t> </w:t>
      </w:r>
      <w:r>
        <w:rPr>
          <w:spacing w:val="-98"/>
        </w:rPr>
      </w:r>
      <w:r>
        <w:rPr/>
        <w:t>核管理办法〉的议案》（以下简称“《激励考核办法》”），并决定将该激励计划草案提交公司董事会</w:t>
      </w:r>
      <w:r>
        <w:rPr>
          <w:spacing w:val="-98"/>
        </w:rPr>
        <w:t> </w:t>
      </w:r>
      <w:r>
        <w:rPr>
          <w:spacing w:val="-98"/>
        </w:rPr>
      </w:r>
      <w:r>
        <w:rPr/>
        <w:t>审议。</w:t>
      </w:r>
    </w:p>
    <w:p>
      <w:pPr>
        <w:pStyle w:val="BodyText"/>
        <w:spacing w:line="408" w:lineRule="auto" w:before="166"/>
        <w:ind w:left="331" w:right="208" w:firstLine="627"/>
        <w:jc w:val="both"/>
      </w:pPr>
      <w:r>
        <w:rPr>
          <w:spacing w:val="-5"/>
        </w:rPr>
        <w:t>2、2011年8月22日，公司召开第二届董事会第十五次会议，审议通过了《关于公司〈激励计划（草</w:t>
      </w:r>
      <w:r>
        <w:rPr/>
        <w:t> 案）〉的议案》、《关于公司〈激励考核办法〉的议案》及《关于提请股东大会授权董事会办理公司股</w:t>
      </w:r>
      <w:r>
        <w:rPr>
          <w:spacing w:val="-98"/>
        </w:rPr>
        <w:t> </w:t>
      </w:r>
      <w:r>
        <w:rPr>
          <w:spacing w:val="-98"/>
        </w:rPr>
      </w:r>
      <w:r>
        <w:rPr/>
        <w:t>票期权激励计划相关事宜的议案》；同时公司独立董事发表独立意见，认为《激励计划（草案）》有利</w:t>
      </w:r>
      <w:r>
        <w:rPr>
          <w:spacing w:val="-98"/>
        </w:rPr>
        <w:t> </w:t>
      </w:r>
      <w:r>
        <w:rPr>
          <w:spacing w:val="-98"/>
        </w:rPr>
      </w:r>
      <w:r>
        <w:rPr/>
        <w:t>于公司的持续发展，不存在损害公司及全体股东利益的情形。</w:t>
      </w:r>
    </w:p>
    <w:p>
      <w:pPr>
        <w:pStyle w:val="BodyText"/>
        <w:spacing w:line="408" w:lineRule="auto" w:before="166"/>
        <w:ind w:left="331" w:right="102" w:firstLine="630"/>
        <w:jc w:val="left"/>
      </w:pPr>
      <w:r>
        <w:rPr/>
        <w:t>3、2011年8月22日，公司召开第二届监事会第七次会议，在对《激励计划（草案）》所确定的本 次获授股票期权的激励对象名单进行核实后，监事会审议通过了《关于公司〈激励计划（草案）〉的议</w:t>
      </w:r>
      <w:r>
        <w:rPr>
          <w:spacing w:val="-98"/>
        </w:rPr>
        <w:t> </w:t>
      </w:r>
      <w:r>
        <w:rPr>
          <w:spacing w:val="-98"/>
        </w:rPr>
      </w:r>
      <w:r>
        <w:rPr>
          <w:spacing w:val="-3"/>
        </w:rPr>
        <w:t>案》及《关于公司〈激励考核办法〉的议案》，认为本次所确定激励对象具备《公司法》、《公司章程》</w:t>
      </w:r>
      <w:r>
        <w:rPr>
          <w:spacing w:val="-67"/>
        </w:rPr>
        <w:t> </w:t>
      </w:r>
      <w:r>
        <w:rPr>
          <w:spacing w:val="-67"/>
        </w:rPr>
      </w:r>
      <w:r>
        <w:rPr/>
        <w:t>等法律、法规和规范性文件规定的任职资格，符合《股权激励管理办法》及《备忘录》规定的激励对象</w:t>
      </w:r>
      <w:r>
        <w:rPr>
          <w:spacing w:val="-98"/>
        </w:rPr>
        <w:t> </w:t>
      </w:r>
      <w:r>
        <w:rPr>
          <w:spacing w:val="-98"/>
        </w:rPr>
      </w:r>
      <w:r>
        <w:rPr/>
        <w:t>条件。</w:t>
      </w:r>
    </w:p>
    <w:p>
      <w:pPr>
        <w:pStyle w:val="BodyText"/>
        <w:spacing w:line="408" w:lineRule="auto" w:before="166"/>
        <w:ind w:left="331" w:right="211" w:firstLine="630"/>
        <w:jc w:val="both"/>
      </w:pPr>
      <w:r>
        <w:rPr>
          <w:spacing w:val="-7"/>
        </w:rPr>
        <w:t>4、2011年12月23日，公司第二届董事会第十九次会议审议通过了根据中国证券监督管理委员会（以</w:t>
      </w:r>
      <w:r>
        <w:rPr/>
        <w:t> 下简称“中国证监会”）反馈意见修改形成的《北京数码视讯科技股份有限公司股票期权激励计划（草</w:t>
      </w:r>
      <w:r>
        <w:rPr>
          <w:spacing w:val="-98"/>
        </w:rPr>
        <w:t> </w:t>
      </w:r>
      <w:r>
        <w:rPr>
          <w:spacing w:val="-98"/>
        </w:rPr>
      </w:r>
      <w:r>
        <w:rPr/>
        <w:t>案修订稿）》（以下简称“《激励计划（草案修订稿）》”）。</w:t>
      </w:r>
    </w:p>
    <w:p>
      <w:pPr>
        <w:pStyle w:val="BodyText"/>
        <w:spacing w:line="240" w:lineRule="auto" w:before="166"/>
        <w:ind w:left="961" w:right="102"/>
        <w:jc w:val="left"/>
      </w:pPr>
      <w:r>
        <w:rPr>
          <w:spacing w:val="-3"/>
        </w:rPr>
        <w:t>5、2011年12月23日，第二届监事会第十次会议审议通过了《北京数码视讯科技股份有限公司股票</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331" w:right="102"/>
        <w:jc w:val="left"/>
      </w:pPr>
      <w:r>
        <w:rPr>
          <w:spacing w:val="-7"/>
        </w:rPr>
        <w:t>期权激励计划（草案修订稿）》、《北京数码视讯科技股份有限公司股票期权激励计划的激励对象名单》，</w:t>
      </w:r>
      <w:r>
        <w:rPr>
          <w:spacing w:val="-83"/>
        </w:rPr>
        <w:t> </w:t>
      </w:r>
      <w:r>
        <w:rPr>
          <w:spacing w:val="-83"/>
        </w:rPr>
      </w:r>
      <w:r>
        <w:rPr/>
        <w:t>认为本次激励计划的激励对象的主体资格合法、有效。</w:t>
      </w:r>
    </w:p>
    <w:p>
      <w:pPr>
        <w:pStyle w:val="BodyText"/>
        <w:spacing w:line="408" w:lineRule="auto" w:before="70"/>
        <w:ind w:left="331" w:right="209" w:firstLine="630"/>
        <w:jc w:val="both"/>
      </w:pPr>
      <w:r>
        <w:rPr>
          <w:spacing w:val="-3"/>
        </w:rPr>
        <w:t>6、2011年12月23日，公司独立董事就《激励计划（草案修订稿）》发表了独立意见，同意本次激</w:t>
      </w:r>
      <w:r>
        <w:rPr/>
        <w:t> 励计划，并认为本次激励计划的激励对象的主体资格合法、有效；本次激励计划不存在损害公司及全体</w:t>
      </w:r>
      <w:r>
        <w:rPr>
          <w:spacing w:val="-98"/>
        </w:rPr>
        <w:t> </w:t>
      </w:r>
      <w:r>
        <w:rPr>
          <w:spacing w:val="-98"/>
        </w:rPr>
      </w:r>
      <w:r>
        <w:rPr/>
        <w:t>股东合法权益的情形，亦符合包括中小投资者在内的公司全体股东的利益。</w:t>
      </w:r>
    </w:p>
    <w:p>
      <w:pPr>
        <w:pStyle w:val="BodyText"/>
        <w:spacing w:line="408" w:lineRule="auto" w:before="166"/>
        <w:ind w:left="331" w:right="210" w:firstLine="630"/>
        <w:jc w:val="both"/>
      </w:pPr>
      <w:r>
        <w:rPr>
          <w:spacing w:val="-3"/>
        </w:rPr>
        <w:t>7、2011年12月，中国证券监督管理委员会向深圳证券交易所发送了关于本次股权激励计划审核无</w:t>
      </w:r>
      <w:r>
        <w:rPr/>
        <w:t> 异议的通知。</w:t>
      </w:r>
    </w:p>
    <w:p>
      <w:pPr>
        <w:pStyle w:val="BodyText"/>
        <w:spacing w:line="408" w:lineRule="auto" w:before="166"/>
        <w:ind w:left="331" w:right="209" w:firstLine="630"/>
        <w:jc w:val="both"/>
      </w:pPr>
      <w:r>
        <w:rPr>
          <w:spacing w:val="-3"/>
        </w:rPr>
        <w:t>8、2012年1月9日，公司以现场会议和网络投票结合的方式召开了2012年第一次临时股东大会，会</w:t>
      </w:r>
      <w:r>
        <w:rPr/>
        <w:t> 议逐项审议通过了《激励计划（草案修订稿）》，并审议通过了《关于提请股东大会授权董事会办理股</w:t>
      </w:r>
      <w:r>
        <w:rPr>
          <w:spacing w:val="-98"/>
        </w:rPr>
        <w:t> </w:t>
      </w:r>
      <w:r>
        <w:rPr>
          <w:spacing w:val="-98"/>
        </w:rPr>
      </w:r>
      <w:r>
        <w:rPr/>
        <w:t>票期权激励计划相关事宜的议案》以及《股票期权激励计划实施考核办法》。</w:t>
      </w:r>
    </w:p>
    <w:p>
      <w:pPr>
        <w:pStyle w:val="BodyText"/>
        <w:spacing w:line="408" w:lineRule="auto" w:before="166"/>
        <w:ind w:left="331" w:right="211" w:firstLine="630"/>
        <w:jc w:val="both"/>
      </w:pPr>
      <w:r>
        <w:rPr/>
        <w:t>9、2012年1月12日，公司第二届董事会第二十次会议审议通过了《关于公司股票期权激励计划激 励对象调整的议案》和《关于公司股票期权激励计划首期期权授予事项的议案》，同意由于《激励计划</w:t>
      </w:r>
    </w:p>
    <w:p>
      <w:pPr>
        <w:pStyle w:val="BodyText"/>
        <w:spacing w:line="408" w:lineRule="auto" w:before="46"/>
        <w:ind w:left="331" w:right="209"/>
        <w:jc w:val="both"/>
      </w:pPr>
      <w:r>
        <w:rPr>
          <w:spacing w:val="-3"/>
        </w:rPr>
        <w:t>（草案修订稿）》中激励对象之一罗明因个人原因离职，公司股票期权首次期权的激励对象由199人调整</w:t>
      </w:r>
      <w:r>
        <w:rPr>
          <w:spacing w:val="-62"/>
        </w:rPr>
        <w:t> </w:t>
      </w:r>
      <w:r>
        <w:rPr>
          <w:spacing w:val="-62"/>
        </w:rPr>
      </w:r>
      <w:r>
        <w:rPr/>
        <w:t>为198人，首次股票期权数量调整为1124万份，同时确定股票期权授予日为2012年1月12日；独立董事关</w:t>
      </w:r>
      <w:r>
        <w:rPr/>
        <w:t> </w:t>
      </w:r>
      <w:r>
        <w:rPr>
          <w:spacing w:val="-3"/>
        </w:rPr>
        <w:t>于授予股票期权的授予日发表了意见，同意股票期权首期授予的授权日为2012年1月12日，并同意向激励</w:t>
      </w:r>
      <w:r>
        <w:rPr>
          <w:spacing w:val="-59"/>
        </w:rPr>
        <w:t> </w:t>
      </w:r>
      <w:r>
        <w:rPr>
          <w:spacing w:val="-59"/>
        </w:rPr>
      </w:r>
      <w:r>
        <w:rPr/>
        <w:t>对象授予股票期权。</w:t>
      </w:r>
    </w:p>
    <w:p>
      <w:pPr>
        <w:pStyle w:val="BodyText"/>
        <w:spacing w:line="408" w:lineRule="auto" w:before="166"/>
        <w:ind w:left="331" w:right="208" w:firstLine="630"/>
        <w:jc w:val="both"/>
      </w:pPr>
      <w:r>
        <w:rPr>
          <w:spacing w:val="-3"/>
        </w:rPr>
        <w:t>10、2012年1月12日，公司第二届监事会第十一次会议审议通过了《关于公司股票期权激励计划激</w:t>
      </w:r>
      <w:r>
        <w:rPr/>
        <w:t> 励对象调整的议案》和《关于公司股票期权激励计划股首期期权授予事项的议案》，并对首期期权激励</w:t>
      </w:r>
      <w:r>
        <w:rPr>
          <w:spacing w:val="-98"/>
        </w:rPr>
        <w:t> </w:t>
      </w:r>
      <w:r>
        <w:rPr>
          <w:spacing w:val="-98"/>
        </w:rPr>
      </w:r>
      <w:r>
        <w:rPr/>
        <w:t>对象的名单进行了核实，认为首次股票期权激励对象的主体资格合法、有效，同意激励对象按照有关规</w:t>
      </w:r>
      <w:r>
        <w:rPr>
          <w:spacing w:val="-98"/>
        </w:rPr>
        <w:t> </w:t>
      </w:r>
      <w:r>
        <w:rPr>
          <w:spacing w:val="-98"/>
        </w:rPr>
      </w:r>
      <w:r>
        <w:rPr/>
        <w:t>定获受股票期权。</w:t>
      </w:r>
    </w:p>
    <w:p>
      <w:pPr>
        <w:pStyle w:val="BodyText"/>
        <w:spacing w:line="408" w:lineRule="auto" w:before="70"/>
        <w:ind w:left="153" w:right="102" w:firstLine="758"/>
        <w:jc w:val="left"/>
      </w:pPr>
      <w:r>
        <w:rPr/>
        <w:t>11、2012年5月14日，公司第二届董事会第二十四次会议审议通过了《关于对部分已授予股票期权 </w:t>
      </w:r>
      <w:r>
        <w:rPr>
          <w:spacing w:val="-3"/>
        </w:rPr>
        <w:t>进行注销以及调整股票期权激励计划期权数量及行权价格的议案》，鉴于公司于2012年5月11日实施了2011</w:t>
      </w:r>
      <w:r>
        <w:rPr>
          <w:spacing w:val="-81"/>
        </w:rPr>
        <w:t> </w:t>
      </w:r>
      <w:r>
        <w:rPr>
          <w:spacing w:val="-81"/>
        </w:rPr>
      </w:r>
      <w:r>
        <w:rPr>
          <w:spacing w:val="-7"/>
        </w:rPr>
        <w:t>年度权益分派方案，以公司现有总股本224000000股为基数，向全体股东每10股派2.0元人民币现金（含税）；</w:t>
      </w:r>
      <w:r>
        <w:rPr>
          <w:spacing w:val="-81"/>
        </w:rPr>
        <w:t> </w:t>
      </w:r>
      <w:r>
        <w:rPr>
          <w:spacing w:val="-81"/>
        </w:rPr>
      </w:r>
      <w:r>
        <w:rPr/>
        <w:t>同时，以资本公积金向全体股东每10股转增5股。根据公司《激励计划（草案修订稿）》，在公司出现除</w:t>
      </w:r>
      <w:r>
        <w:rPr/>
        <w:t> 息、资本公积金转增股本事宜时，需对股票期权激励计划的期权数量和行权价格作调整，调整后的首期期 权数量为1677万份，预留的股票期权数量为187.5万份，调整后的首期股票期权行权价格为16.91元。</w:t>
      </w:r>
    </w:p>
    <w:p>
      <w:pPr>
        <w:pStyle w:val="BodyText"/>
        <w:spacing w:line="408" w:lineRule="auto" w:before="46"/>
        <w:ind w:left="153" w:right="102" w:firstLine="770"/>
        <w:jc w:val="left"/>
      </w:pPr>
      <w:r>
        <w:rPr/>
        <w:t>12、2012年10月26日，公司第二届董事会第二十九次会议审议通过了《关于公司股票期权激励计 </w:t>
      </w:r>
      <w:r>
        <w:rPr>
          <w:spacing w:val="-1"/>
        </w:rPr>
        <w:t>划预留部分期权授予事项的议案》，董事会认为《激励计划（草案修订稿）》规定的预留部分期权的授予</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215"/>
        <w:jc w:val="left"/>
      </w:pPr>
      <w:r>
        <w:rPr/>
        <w:t>条件已经成就，同意授予53名激励对象187.5万份股票期权。根据股东大会的授权，董事会确定公司股权 激励计划所涉预留部分期权的授予日为2012年10月26日。</w:t>
      </w:r>
    </w:p>
    <w:p>
      <w:pPr>
        <w:pStyle w:val="BodyText"/>
        <w:spacing w:line="408" w:lineRule="auto" w:before="46"/>
        <w:ind w:left="714" w:right="2595"/>
        <w:jc w:val="left"/>
      </w:pPr>
      <w:r>
        <w:rPr/>
        <w:t>（二）公司股权激励的影响 1、2012年是股权激励计划等待期，截止报告期末，激励对象尚未行权。</w:t>
      </w:r>
    </w:p>
    <w:p>
      <w:pPr>
        <w:pStyle w:val="BodyText"/>
        <w:spacing w:line="408" w:lineRule="auto" w:before="46"/>
        <w:ind w:right="0" w:firstLine="560"/>
        <w:jc w:val="left"/>
      </w:pPr>
      <w:r>
        <w:rPr>
          <w:spacing w:val="-2"/>
        </w:rPr>
        <w:t>2、公司推出的股权激励计划进一步加强了公司的凝聚力与号召力，为吸引人才、留住人才起到了积</w:t>
      </w:r>
      <w:r>
        <w:rPr/>
        <w:t> 极的促进作用。</w:t>
      </w:r>
    </w:p>
    <w:p>
      <w:pPr>
        <w:pStyle w:val="BodyText"/>
        <w:spacing w:line="408" w:lineRule="auto" w:before="46"/>
        <w:ind w:right="180" w:firstLine="560"/>
        <w:jc w:val="left"/>
      </w:pPr>
      <w:r>
        <w:rPr/>
        <w:t>3、报告期内，根据期权成本测算以及分摊期间，2012年分摊的成本是1940.05万元。（注：鉴于报 告期内部分激励对象离职，故对前期公布的期权成本做了相应调整）</w:t>
      </w:r>
    </w:p>
    <w:p>
      <w:pPr>
        <w:spacing w:line="240" w:lineRule="auto" w:before="7"/>
        <w:rPr>
          <w:rFonts w:ascii="宋体" w:hAnsi="宋体" w:cs="宋体" w:eastAsia="宋体" w:hint="default"/>
          <w:sz w:val="24"/>
          <w:szCs w:val="24"/>
        </w:rPr>
      </w:pPr>
    </w:p>
    <w:p>
      <w:pPr>
        <w:pStyle w:val="BodyText"/>
        <w:spacing w:line="240" w:lineRule="auto"/>
        <w:ind w:right="0"/>
        <w:jc w:val="left"/>
      </w:pPr>
      <w:r>
        <w:rPr/>
        <w:t>股权激励事项临时报告披露网站查询</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86"/>
        <w:gridCol w:w="2692"/>
        <w:gridCol w:w="3191"/>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北京数码视讯科技股份有限公司股票期权激励 计划 （草案）</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/2011-08-23/59855066.PDF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首期股权激励计划实施考核办法</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/2011-08-23/59855067.PDF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独立董事关于《股票期权激励计划（草案）》 的独立意见</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/2011-08-23/59855068.PDF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股票期权激励计划 （草案）摘要</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/2011-08-23/59855065.PDF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第二届监事会第七次会议决议的公告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/2011-08-23/59855069.PDF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第二届董事会第十五次会议决议的公告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/2011-08-23/59855070.PDF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首期股票期权激励计划的激励对象名单</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/2011-08-23/59855064.PDF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第二届监事会第十一次会议决议公告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/2012-01-13/60439139.PDF</w:t>
            </w:r>
          </w:p>
        </w:tc>
      </w:tr>
      <w:tr>
        <w:trPr>
          <w:trHeight w:val="1026"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北京市君泽君律师事务所关于北京数码视讯科 技股份有限公司股票期权激励计划授予相关事 项的法律意见书</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/2012-01-13/60439138.PDF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第二届董事会第二十次会议决议公告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/2012-01-13/60439140.PDF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关于股票期权激励计划授予相关事项的公告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/2012-01-13/60439127.PDF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独立董事关于公司股权激励计划首期期权授予 事项的意见</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/2012-01-13/60439129.PDF</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86"/>
        <w:gridCol w:w="2692"/>
        <w:gridCol w:w="3191"/>
      </w:tblGrid>
      <w:tr>
        <w:trPr>
          <w:trHeight w:val="1338"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北京市君泽君律师事务所关于北京数码视讯科 技股份有限公司关于对部分已授予股票期权进 行注销以及调整股票期权激励计划期权数量及 行权价格的法律意见书</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/2012-05-15/60996431.PDF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关于第二届董事会第二十四次会议决议的公告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/2012-05-15/60996326.PDF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独立董事关于第二届董事会第二十四次会议相 关议案的专项意见</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/2012-05-15/60996328.PDF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关于对部分已授予期权进行注销以及调整股票 期权激励计划期权数量及行权价格的公告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/2012-05-15/60996324.PDF</w:t>
            </w:r>
          </w:p>
        </w:tc>
      </w:tr>
      <w:tr>
        <w:trPr>
          <w:trHeight w:val="1026"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北京市君泽君律师事务所关于北京数码视讯科 技股份有限公司股票期权激励计划预留部分期 权授予相关事项的法律意见书</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/2012-10-27/61719897.PDF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关于股票期权激励计划预留部分期权授予的公 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/2012-10-27/61719894.PDF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第二届董事会第二十九次会议决议公告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/2012-10-27/61719893.PDF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第二届监事会第十七次会议决议公告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/2012-10-27/61719892.PDF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首期股票期权激励计划的激励对象名单</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/2012-10-27/61719899.PDF</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独立董事对股票期权激励计划预留部分期权授 予事项的独立意见</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http://www.cninfo.com.cn/finalpage</w:t>
              </w:r>
            </w:hyperlink>
          </w:p>
          <w:p>
            <w:pPr>
              <w:pStyle w:val="TableParagraph"/>
              <w:spacing w:line="240" w:lineRule="auto" w:before="77"/>
              <w:ind w:left="22" w:right="0"/>
              <w:jc w:val="left"/>
              <w:rPr>
                <w:rFonts w:ascii="宋体" w:hAnsi="宋体" w:cs="宋体" w:eastAsia="宋体" w:hint="default"/>
                <w:sz w:val="18"/>
                <w:szCs w:val="18"/>
              </w:rPr>
            </w:pPr>
            <w:r>
              <w:rPr>
                <w:rFonts w:ascii="宋体"/>
                <w:sz w:val="18"/>
              </w:rPr>
              <w:t>/2012-10-27/61719898.PDF</w:t>
            </w:r>
          </w:p>
        </w:tc>
      </w:tr>
    </w:tbl>
    <w:p>
      <w:pPr>
        <w:spacing w:line="240" w:lineRule="auto" w:before="2"/>
        <w:rPr>
          <w:rFonts w:ascii="宋体" w:hAnsi="宋体" w:cs="宋体" w:eastAsia="宋体" w:hint="default"/>
          <w:sz w:val="19"/>
          <w:szCs w:val="19"/>
        </w:rPr>
      </w:pPr>
    </w:p>
    <w:p>
      <w:pPr>
        <w:spacing w:line="549" w:lineRule="auto" w:before="35"/>
        <w:ind w:left="154" w:right="7059" w:firstLine="0"/>
        <w:jc w:val="left"/>
        <w:rPr>
          <w:rFonts w:ascii="宋体" w:hAnsi="宋体" w:cs="宋体" w:eastAsia="宋体" w:hint="default"/>
          <w:sz w:val="21"/>
          <w:szCs w:val="21"/>
        </w:rPr>
      </w:pPr>
      <w:r>
        <w:rPr>
          <w:rFonts w:ascii="宋体" w:hAnsi="宋体" w:cs="宋体" w:eastAsia="宋体" w:hint="default"/>
          <w:b/>
          <w:bCs/>
          <w:sz w:val="21"/>
          <w:szCs w:val="21"/>
        </w:rPr>
        <w:t>三、重大关联交易</w:t>
      </w:r>
      <w:r>
        <w:rPr>
          <w:rFonts w:ascii="宋体" w:hAnsi="宋体" w:cs="宋体" w:eastAsia="宋体" w:hint="default"/>
          <w:b/>
          <w:bCs/>
          <w:spacing w:val="1"/>
          <w:w w:val="99"/>
          <w:sz w:val="21"/>
          <w:szCs w:val="21"/>
        </w:rPr>
        <w:t> </w:t>
      </w:r>
      <w:r>
        <w:rPr>
          <w:rFonts w:ascii="宋体" w:hAnsi="宋体" w:cs="宋体" w:eastAsia="宋体" w:hint="default"/>
          <w:b/>
          <w:bCs/>
          <w:sz w:val="20"/>
          <w:szCs w:val="20"/>
        </w:rPr>
        <w:t>1、与日常经营相关的关联交易</w:t>
      </w:r>
      <w:r>
        <w:rPr>
          <w:rFonts w:ascii="宋体" w:hAnsi="宋体" w:cs="宋体" w:eastAsia="宋体" w:hint="default"/>
          <w:b/>
          <w:bCs/>
          <w:w w:val="99"/>
          <w:sz w:val="20"/>
          <w:szCs w:val="20"/>
        </w:rPr>
        <w:t> </w:t>
      </w:r>
      <w:r>
        <w:rPr>
          <w:rFonts w:ascii="宋体" w:hAnsi="宋体" w:cs="宋体" w:eastAsia="宋体" w:hint="default"/>
          <w:sz w:val="21"/>
          <w:szCs w:val="21"/>
        </w:rPr>
        <w:t>无</w:t>
      </w:r>
    </w:p>
    <w:p>
      <w:pPr>
        <w:spacing w:line="544" w:lineRule="auto" w:before="75"/>
        <w:ind w:left="154" w:right="7672" w:firstLine="0"/>
        <w:jc w:val="left"/>
        <w:rPr>
          <w:rFonts w:ascii="宋体" w:hAnsi="宋体" w:cs="宋体" w:eastAsia="宋体" w:hint="default"/>
          <w:sz w:val="21"/>
          <w:szCs w:val="21"/>
        </w:rPr>
      </w:pPr>
      <w:r>
        <w:rPr>
          <w:rFonts w:ascii="宋体" w:hAnsi="宋体" w:cs="宋体" w:eastAsia="宋体" w:hint="default"/>
          <w:b/>
          <w:bCs/>
          <w:sz w:val="20"/>
          <w:szCs w:val="20"/>
        </w:rPr>
        <w:t>2、其他重大关联交易</w:t>
      </w:r>
      <w:r>
        <w:rPr>
          <w:rFonts w:ascii="宋体" w:hAnsi="宋体" w:cs="宋体" w:eastAsia="宋体" w:hint="default"/>
          <w:b/>
          <w:bCs/>
          <w:w w:val="99"/>
          <w:sz w:val="20"/>
          <w:szCs w:val="20"/>
        </w:rPr>
        <w:t> </w:t>
      </w:r>
      <w:r>
        <w:rPr>
          <w:rFonts w:ascii="宋体" w:hAnsi="宋体" w:cs="宋体" w:eastAsia="宋体" w:hint="default"/>
          <w:sz w:val="21"/>
          <w:szCs w:val="21"/>
        </w:rPr>
        <w:t>无 </w:t>
      </w:r>
      <w:r>
        <w:rPr>
          <w:rFonts w:ascii="宋体" w:hAnsi="宋体" w:cs="宋体" w:eastAsia="宋体" w:hint="default"/>
          <w:b/>
          <w:bCs/>
          <w:sz w:val="21"/>
          <w:szCs w:val="21"/>
        </w:rPr>
        <w:t>四、承诺事项履行情况</w:t>
      </w:r>
      <w:r>
        <w:rPr>
          <w:rFonts w:ascii="宋体" w:hAnsi="宋体" w:cs="宋体" w:eastAsia="宋体" w:hint="default"/>
          <w:sz w:val="21"/>
          <w:szCs w:val="21"/>
        </w:rPr>
      </w:r>
    </w:p>
    <w:p>
      <w:pPr>
        <w:spacing w:before="81"/>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1、公司或持股</w:t>
      </w:r>
      <w:r>
        <w:rPr>
          <w:rFonts w:ascii="宋体" w:hAnsi="宋体" w:cs="宋体" w:eastAsia="宋体" w:hint="default"/>
          <w:b/>
          <w:bCs/>
          <w:spacing w:val="-55"/>
          <w:sz w:val="20"/>
          <w:szCs w:val="20"/>
        </w:rPr>
        <w:t> </w:t>
      </w:r>
      <w:r>
        <w:rPr>
          <w:rFonts w:ascii="宋体" w:hAnsi="宋体" w:cs="宋体" w:eastAsia="宋体" w:hint="default"/>
          <w:b/>
          <w:bCs/>
          <w:sz w:val="20"/>
          <w:szCs w:val="20"/>
        </w:rPr>
        <w:t>5%以上股东在报告期内或持续到报告期内的承诺事项</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985"/>
        <w:gridCol w:w="1702"/>
        <w:gridCol w:w="2693"/>
        <w:gridCol w:w="992"/>
        <w:gridCol w:w="928"/>
        <w:gridCol w:w="1268"/>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承诺人</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收购报告书或权益变动</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702"/>
        <w:gridCol w:w="2693"/>
        <w:gridCol w:w="992"/>
        <w:gridCol w:w="928"/>
        <w:gridCol w:w="1268"/>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报告书中所作承诺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7"/>
                <w:sz w:val="18"/>
                <w:szCs w:val="18"/>
              </w:rPr>
              <w:t>1、实际控制人郑海涛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先生、中科远东创业 投资有限公司、北京 启迪创业孵化器有限 公司、清华科技园创 业投资有限公司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1、自公司股票上市之日起三十六 </w:t>
            </w:r>
            <w:r>
              <w:rPr>
                <w:rFonts w:ascii="宋体" w:hAnsi="宋体" w:cs="宋体" w:eastAsia="宋体" w:hint="default"/>
                <w:spacing w:val="-5"/>
                <w:sz w:val="18"/>
                <w:szCs w:val="18"/>
              </w:rPr>
              <w:t>个月内，不转让或者委托他人管理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其直接或间接持有的公司股份，也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不由公司回购其直接或间接持有 的公司股票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5"/>
              <w:jc w:val="left"/>
              <w:rPr>
                <w:rFonts w:ascii="宋体" w:hAnsi="宋体" w:cs="宋体" w:eastAsia="宋体" w:hint="default"/>
                <w:sz w:val="18"/>
                <w:szCs w:val="18"/>
              </w:rPr>
            </w:pPr>
            <w:r>
              <w:rPr>
                <w:rFonts w:ascii="宋体" w:hAnsi="宋体" w:cs="宋体" w:eastAsia="宋体" w:hint="default"/>
                <w:sz w:val="18"/>
                <w:szCs w:val="18"/>
              </w:rPr>
              <w:t>截至公告之日， 承诺人遵守了 上述承诺。</w:t>
            </w:r>
          </w:p>
        </w:tc>
      </w:tr>
      <w:tr>
        <w:trPr>
          <w:trHeight w:val="4146" w:hRule="exact"/>
        </w:trPr>
        <w:tc>
          <w:tcPr>
            <w:tcW w:w="198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47"/>
              <w:jc w:val="left"/>
              <w:rPr>
                <w:rFonts w:ascii="宋体" w:hAnsi="宋体" w:cs="宋体" w:eastAsia="宋体" w:hint="default"/>
                <w:sz w:val="18"/>
                <w:szCs w:val="18"/>
              </w:rPr>
            </w:pPr>
            <w:r>
              <w:rPr>
                <w:rFonts w:ascii="宋体" w:hAnsi="宋体" w:cs="宋体" w:eastAsia="宋体" w:hint="default"/>
                <w:sz w:val="18"/>
                <w:szCs w:val="18"/>
              </w:rPr>
              <w:t>实际控制人郑海涛先 生及配偶李易南女士</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为了避免未来可能的同业竞争，公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司实际控制人郑海涛先生及配偶 </w:t>
            </w:r>
            <w:r>
              <w:rPr>
                <w:rFonts w:ascii="宋体" w:hAnsi="宋体" w:cs="宋体" w:eastAsia="宋体" w:hint="default"/>
                <w:spacing w:val="-5"/>
                <w:sz w:val="18"/>
                <w:szCs w:val="18"/>
              </w:rPr>
              <w:t>李易南女士向本公司出具了《避免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同业竞争的承诺函》，作出如下承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诺：“与公司的关系发生实质性改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变之前，保证本人及本人控制的其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他企业现在及将来均不从事与公 司可能发生同业竞争的任何业务 </w:t>
            </w:r>
            <w:r>
              <w:rPr>
                <w:rFonts w:ascii="宋体" w:hAnsi="宋体" w:cs="宋体" w:eastAsia="宋体" w:hint="default"/>
                <w:spacing w:val="-5"/>
                <w:sz w:val="18"/>
                <w:szCs w:val="18"/>
              </w:rPr>
              <w:t>或投资、合作经营、实际控制与公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司业务相同或相似的其他任何企 </w:t>
            </w:r>
            <w:r>
              <w:rPr>
                <w:rFonts w:ascii="宋体" w:hAnsi="宋体" w:cs="宋体" w:eastAsia="宋体" w:hint="default"/>
                <w:spacing w:val="-5"/>
                <w:sz w:val="18"/>
                <w:szCs w:val="18"/>
              </w:rPr>
              <w:t>业。凡是与公司可能产生同业竞争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的机会，都将及时通知并建议公司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参与。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截至公告之日， 承诺人遵守了 上述承诺。</w:t>
            </w:r>
          </w:p>
        </w:tc>
      </w:tr>
      <w:tr>
        <w:trPr>
          <w:trHeight w:val="41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47"/>
              <w:jc w:val="left"/>
              <w:rPr>
                <w:rFonts w:ascii="宋体" w:hAnsi="宋体" w:cs="宋体" w:eastAsia="宋体" w:hint="default"/>
                <w:sz w:val="18"/>
                <w:szCs w:val="18"/>
              </w:rPr>
            </w:pPr>
            <w:r>
              <w:rPr>
                <w:rFonts w:ascii="宋体" w:hAnsi="宋体" w:cs="宋体" w:eastAsia="宋体" w:hint="default"/>
                <w:sz w:val="18"/>
                <w:szCs w:val="18"/>
              </w:rPr>
              <w:t>北京数码视讯科技股 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宋体" w:hAnsi="宋体" w:cs="宋体" w:eastAsia="宋体" w:hint="default"/>
                <w:sz w:val="18"/>
                <w:szCs w:val="18"/>
              </w:rPr>
              <w:t>2012</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14</w:t>
            </w:r>
            <w:r>
              <w:rPr>
                <w:rFonts w:ascii="宋体" w:hAnsi="宋体" w:cs="宋体" w:eastAsia="宋体" w:hint="default"/>
                <w:spacing w:val="-57"/>
                <w:sz w:val="18"/>
                <w:szCs w:val="18"/>
              </w:rPr>
              <w:t> </w:t>
            </w:r>
            <w:r>
              <w:rPr>
                <w:rFonts w:ascii="宋体" w:hAnsi="宋体" w:cs="宋体" w:eastAsia="宋体" w:hint="default"/>
                <w:sz w:val="18"/>
                <w:szCs w:val="18"/>
              </w:rPr>
              <w:t>日召开的第二</w:t>
            </w:r>
            <w:r>
              <w:rPr>
                <w:rFonts w:ascii="宋体" w:hAnsi="宋体" w:cs="宋体" w:eastAsia="宋体" w:hint="default"/>
                <w:sz w:val="18"/>
                <w:szCs w:val="18"/>
              </w:rPr>
              <w:t> 届第二十四次董事会会议审议通 </w:t>
            </w:r>
            <w:r>
              <w:rPr>
                <w:rFonts w:ascii="宋体" w:hAnsi="宋体" w:cs="宋体" w:eastAsia="宋体" w:hint="default"/>
                <w:spacing w:val="-5"/>
                <w:sz w:val="18"/>
                <w:szCs w:val="18"/>
              </w:rPr>
              <w:t>过了《关于使用部分其他与主营业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务相关的营运资金永久补充流动 </w:t>
            </w:r>
            <w:r>
              <w:rPr>
                <w:rFonts w:ascii="宋体" w:hAnsi="宋体" w:cs="宋体" w:eastAsia="宋体" w:hint="default"/>
                <w:spacing w:val="-5"/>
                <w:sz w:val="18"/>
                <w:szCs w:val="18"/>
              </w:rPr>
              <w:t>资金》的议案，决定使用部分其他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与主营业务相关的营运资金</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亿</w:t>
            </w:r>
            <w:r>
              <w:rPr>
                <w:rFonts w:ascii="宋体" w:hAnsi="宋体" w:cs="宋体" w:eastAsia="宋体" w:hint="default"/>
                <w:sz w:val="18"/>
                <w:szCs w:val="18"/>
              </w:rPr>
              <w:t> </w:t>
            </w:r>
            <w:r>
              <w:rPr>
                <w:rFonts w:ascii="宋体" w:hAnsi="宋体" w:cs="宋体" w:eastAsia="宋体" w:hint="default"/>
                <w:spacing w:val="-5"/>
                <w:sz w:val="18"/>
                <w:szCs w:val="18"/>
              </w:rPr>
              <w:t>元永久补充流动资金，并按照中国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证券监督管理委员会和深圳证券 </w:t>
            </w:r>
            <w:r>
              <w:rPr>
                <w:rFonts w:ascii="宋体" w:hAnsi="宋体" w:cs="宋体" w:eastAsia="宋体" w:hint="default"/>
                <w:spacing w:val="-5"/>
                <w:sz w:val="18"/>
                <w:szCs w:val="18"/>
              </w:rPr>
              <w:t>交易所的有关规定，公司承诺使用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超募资金补充流动资金后</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r>
              <w:rPr>
                <w:rFonts w:ascii="宋体" w:hAnsi="宋体" w:cs="宋体" w:eastAsia="宋体" w:hint="default"/>
                <w:spacing w:val="-5"/>
                <w:sz w:val="18"/>
                <w:szCs w:val="18"/>
              </w:rPr>
              <w:t>内不进行证券投资、委托理财、衍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生品投资、创业投资等高风险投 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截至公告之日， 承诺人遵守了 上述承诺。</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5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w:t>
            </w:r>
          </w:p>
        </w:tc>
        <w:tc>
          <w:tcPr>
            <w:tcW w:w="75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是否就导致的同业竞争 和关联交易问题作出承 诺</w:t>
            </w:r>
          </w:p>
        </w:tc>
        <w:tc>
          <w:tcPr>
            <w:tcW w:w="75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5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7583"/>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0"/>
        <w:rPr>
          <w:rFonts w:ascii="Times New Roman" w:hAnsi="Times New Roman" w:cs="Times New Roman" w:eastAsia="Times New Roman" w:hint="default"/>
          <w:sz w:val="21"/>
          <w:szCs w:val="21"/>
        </w:rPr>
      </w:pPr>
    </w:p>
    <w:p>
      <w:pPr>
        <w:spacing w:line="535" w:lineRule="auto" w:before="35"/>
        <w:ind w:left="154" w:right="6608" w:firstLine="0"/>
        <w:jc w:val="left"/>
        <w:rPr>
          <w:rFonts w:ascii="宋体" w:hAnsi="宋体" w:cs="宋体" w:eastAsia="宋体" w:hint="default"/>
          <w:sz w:val="21"/>
          <w:szCs w:val="21"/>
        </w:rPr>
      </w:pPr>
      <w:r>
        <w:rPr/>
        <w:pict>
          <v:shape style="position:absolute;margin-left:56.459999pt;margin-top:50.733929pt;width:479.1pt;height:80.9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30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2"/>
                            <w:sz w:val="18"/>
                            <w:szCs w:val="18"/>
                          </w:rPr>
                          <w:t>2年</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吕曼、宜军民</w:t>
                        </w:r>
                      </w:p>
                    </w:tc>
                  </w:tr>
                </w:tbl>
                <w:p>
                  <w:pPr/>
                </w:p>
              </w:txbxContent>
            </v:textbox>
            <w10:wrap type="none"/>
          </v:shape>
        </w:pict>
      </w:r>
      <w:r>
        <w:rPr>
          <w:rFonts w:ascii="宋体" w:hAnsi="宋体" w:cs="宋体" w:eastAsia="宋体" w:hint="default"/>
          <w:b/>
          <w:bCs/>
          <w:sz w:val="21"/>
          <w:szCs w:val="21"/>
        </w:rPr>
        <w:t>五、聘任、解聘会计师事务所情况</w:t>
      </w:r>
      <w:r>
        <w:rPr>
          <w:rFonts w:ascii="宋体" w:hAnsi="宋体" w:cs="宋体" w:eastAsia="宋体" w:hint="default"/>
          <w:b/>
          <w:bCs/>
          <w:w w:val="99"/>
          <w:sz w:val="21"/>
          <w:szCs w:val="21"/>
        </w:rPr>
        <w:t> </w:t>
      </w:r>
      <w:r>
        <w:rPr>
          <w:rFonts w:ascii="宋体" w:hAnsi="宋体" w:cs="宋体" w:eastAsia="宋体" w:hint="default"/>
          <w:sz w:val="21"/>
          <w:szCs w:val="21"/>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right="0"/>
        <w:jc w:val="left"/>
      </w:pPr>
      <w:r>
        <w:rPr/>
        <w:t>是否改聘会计师事务所</w:t>
      </w:r>
    </w:p>
    <w:p>
      <w:pPr>
        <w:pStyle w:val="BodyText"/>
        <w:spacing w:line="240" w:lineRule="auto" w:before="78"/>
        <w:ind w:right="0"/>
        <w:jc w:val="left"/>
      </w:pPr>
      <w:r>
        <w:rPr/>
        <w:t>□ 是 √</w:t>
      </w:r>
      <w:r>
        <w:rPr>
          <w:spacing w:val="-1"/>
        </w:rPr>
        <w:t> </w:t>
      </w:r>
      <w:r>
        <w:rPr/>
        <w:t>否</w:t>
      </w:r>
    </w:p>
    <w:p>
      <w:pPr>
        <w:spacing w:line="240" w:lineRule="auto" w:before="9"/>
        <w:rPr>
          <w:rFonts w:ascii="宋体" w:hAnsi="宋体" w:cs="宋体" w:eastAsia="宋体" w:hint="default"/>
          <w:sz w:val="25"/>
          <w:szCs w:val="25"/>
        </w:rPr>
      </w:pPr>
    </w:p>
    <w:p>
      <w:pPr>
        <w:pStyle w:val="Heading4"/>
        <w:spacing w:line="240" w:lineRule="auto" w:before="0"/>
        <w:ind w:right="0"/>
        <w:jc w:val="left"/>
        <w:rPr>
          <w:b w:val="0"/>
          <w:bCs w:val="0"/>
        </w:rPr>
      </w:pPr>
      <w:r>
        <w:rPr/>
        <w:t>六、2012</w:t>
      </w:r>
      <w:r>
        <w:rPr>
          <w:spacing w:val="-69"/>
        </w:rPr>
        <w:t> </w:t>
      </w:r>
      <w:r>
        <w:rPr/>
        <w:t>年董事、监事、高级管理人员、持股</w:t>
      </w:r>
      <w:r>
        <w:rPr>
          <w:spacing w:val="-71"/>
        </w:rPr>
        <w:t> </w:t>
      </w:r>
      <w:r>
        <w:rPr/>
        <w:t>5%以上的股东违规买卖公司股票情况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2339"/>
        <w:gridCol w:w="1489"/>
        <w:gridCol w:w="1204"/>
        <w:gridCol w:w="2624"/>
      </w:tblGrid>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firstLine="1"/>
              <w:jc w:val="center"/>
              <w:rPr>
                <w:rFonts w:ascii="宋体" w:hAnsi="宋体" w:cs="宋体" w:eastAsia="宋体" w:hint="default"/>
                <w:sz w:val="18"/>
                <w:szCs w:val="18"/>
              </w:rPr>
            </w:pPr>
            <w:r>
              <w:rPr>
                <w:rFonts w:ascii="宋体" w:hAnsi="宋体" w:cs="宋体" w:eastAsia="宋体" w:hint="default"/>
                <w:sz w:val="18"/>
                <w:szCs w:val="18"/>
              </w:rPr>
              <w:t>董事、监事、高级管理 人员、持股</w:t>
            </w:r>
            <w:r>
              <w:rPr>
                <w:rFonts w:ascii="宋体" w:hAnsi="宋体" w:cs="宋体" w:eastAsia="宋体" w:hint="default"/>
                <w:spacing w:val="-46"/>
                <w:sz w:val="18"/>
                <w:szCs w:val="18"/>
              </w:rPr>
              <w:t> </w:t>
            </w:r>
            <w:r>
              <w:rPr>
                <w:rFonts w:ascii="宋体" w:hAnsi="宋体" w:cs="宋体" w:eastAsia="宋体" w:hint="default"/>
                <w:sz w:val="18"/>
                <w:szCs w:val="18"/>
              </w:rPr>
              <w:t>5%以上的股</w:t>
            </w:r>
            <w:r>
              <w:rPr>
                <w:rFonts w:ascii="宋体" w:hAnsi="宋体" w:cs="宋体" w:eastAsia="宋体" w:hint="default"/>
                <w:sz w:val="18"/>
                <w:szCs w:val="18"/>
              </w:rPr>
              <w:t> 东名称</w:t>
            </w:r>
          </w:p>
        </w:tc>
        <w:tc>
          <w:tcPr>
            <w:tcW w:w="2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74" w:right="83" w:hanging="990"/>
              <w:jc w:val="left"/>
              <w:rPr>
                <w:rFonts w:ascii="宋体" w:hAnsi="宋体" w:cs="宋体" w:eastAsia="宋体" w:hint="default"/>
                <w:sz w:val="18"/>
                <w:szCs w:val="18"/>
              </w:rPr>
            </w:pPr>
            <w:r>
              <w:rPr>
                <w:rFonts w:ascii="宋体" w:hAnsi="宋体" w:cs="宋体" w:eastAsia="宋体" w:hint="default"/>
                <w:sz w:val="18"/>
                <w:szCs w:val="18"/>
              </w:rPr>
              <w:t>违规买卖公司股票的具体情 况</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99" w:right="108" w:hanging="90"/>
              <w:jc w:val="left"/>
              <w:rPr>
                <w:rFonts w:ascii="宋体" w:hAnsi="宋体" w:cs="宋体" w:eastAsia="宋体" w:hint="default"/>
                <w:sz w:val="18"/>
                <w:szCs w:val="18"/>
              </w:rPr>
            </w:pPr>
            <w:r>
              <w:rPr>
                <w:rFonts w:ascii="宋体" w:hAnsi="宋体" w:cs="宋体" w:eastAsia="宋体" w:hint="default"/>
                <w:sz w:val="18"/>
                <w:szCs w:val="18"/>
              </w:rPr>
              <w:t>涉嫌违规所得收 益收回的时间</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6" w:right="55"/>
              <w:jc w:val="center"/>
              <w:rPr>
                <w:rFonts w:ascii="宋体" w:hAnsi="宋体" w:cs="宋体" w:eastAsia="宋体" w:hint="default"/>
                <w:sz w:val="18"/>
                <w:szCs w:val="18"/>
              </w:rPr>
            </w:pPr>
            <w:r>
              <w:rPr>
                <w:rFonts w:ascii="宋体" w:hAnsi="宋体" w:cs="宋体" w:eastAsia="宋体" w:hint="default"/>
                <w:sz w:val="18"/>
                <w:szCs w:val="18"/>
              </w:rPr>
              <w:t>涉嫌违规所得 收益收回的金 额（元）</w:t>
            </w:r>
          </w:p>
        </w:tc>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258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周昕于</w:t>
            </w:r>
            <w:r>
              <w:rPr>
                <w:rFonts w:ascii="宋体" w:hAnsi="宋体" w:cs="宋体" w:eastAsia="宋体" w:hint="default"/>
                <w:spacing w:val="-54"/>
                <w:sz w:val="18"/>
                <w:szCs w:val="18"/>
              </w:rPr>
              <w:t> </w:t>
            </w: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日买入</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本公司股票</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股，由于其</w:t>
            </w:r>
          </w:p>
          <w:p>
            <w:pPr>
              <w:pStyle w:val="TableParagraph"/>
              <w:spacing w:line="319"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在之前</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个月内有卖出本公</w:t>
            </w:r>
            <w:r>
              <w:rPr>
                <w:rFonts w:ascii="宋体" w:hAnsi="宋体" w:cs="宋体" w:eastAsia="宋体" w:hint="default"/>
                <w:sz w:val="18"/>
                <w:szCs w:val="18"/>
              </w:rPr>
              <w:t> </w:t>
            </w:r>
            <w:r>
              <w:rPr>
                <w:rFonts w:ascii="宋体" w:hAnsi="宋体" w:cs="宋体" w:eastAsia="宋体" w:hint="default"/>
                <w:spacing w:val="-5"/>
                <w:sz w:val="18"/>
                <w:szCs w:val="18"/>
              </w:rPr>
              <w:t>司股票的行为，根据相关法律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规定构成了短线交易，本次短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线交易周昕所得收益为</w:t>
            </w:r>
            <w:r>
              <w:rPr>
                <w:rFonts w:ascii="宋体" w:hAnsi="宋体" w:cs="宋体" w:eastAsia="宋体" w:hint="default"/>
                <w:spacing w:val="-46"/>
                <w:sz w:val="18"/>
                <w:szCs w:val="18"/>
              </w:rPr>
              <w:t> </w:t>
            </w:r>
            <w:r>
              <w:rPr>
                <w:rFonts w:ascii="宋体" w:hAnsi="宋体" w:cs="宋体" w:eastAsia="宋体" w:hint="default"/>
                <w:sz w:val="18"/>
                <w:szCs w:val="18"/>
              </w:rPr>
              <w:t>228</w:t>
            </w:r>
            <w:r>
              <w:rPr>
                <w:rFonts w:ascii="宋体" w:hAnsi="宋体" w:cs="宋体" w:eastAsia="宋体" w:hint="default"/>
                <w:sz w:val="18"/>
                <w:szCs w:val="18"/>
              </w:rPr>
              <w:t> 元。</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11"/>
              <w:jc w:val="left"/>
              <w:rPr>
                <w:rFonts w:ascii="宋体" w:hAnsi="宋体" w:cs="宋体" w:eastAsia="宋体" w:hint="default"/>
                <w:sz w:val="18"/>
                <w:szCs w:val="18"/>
              </w:rPr>
            </w:pPr>
            <w:r>
              <w:rPr>
                <w:rFonts w:ascii="宋体" w:hAnsi="宋体" w:cs="宋体" w:eastAsia="宋体" w:hint="default"/>
                <w:spacing w:val="6"/>
                <w:sz w:val="18"/>
                <w:szCs w:val="18"/>
              </w:rPr>
              <w:t>2012年</w:t>
            </w:r>
            <w:r>
              <w:rPr>
                <w:rFonts w:ascii="宋体" w:hAnsi="宋体" w:cs="宋体" w:eastAsia="宋体" w:hint="default"/>
                <w:spacing w:val="-53"/>
                <w:sz w:val="18"/>
                <w:szCs w:val="18"/>
              </w:rPr>
              <w:t> </w:t>
            </w:r>
            <w:r>
              <w:rPr>
                <w:rFonts w:ascii="宋体" w:hAnsi="宋体" w:cs="宋体" w:eastAsia="宋体" w:hint="default"/>
                <w:spacing w:val="11"/>
                <w:sz w:val="18"/>
                <w:szCs w:val="18"/>
              </w:rPr>
              <w:t>04月</w:t>
            </w:r>
            <w:r>
              <w:rPr>
                <w:rFonts w:ascii="宋体" w:hAnsi="宋体" w:cs="宋体" w:eastAsia="宋体" w:hint="default"/>
                <w:spacing w:val="-53"/>
                <w:sz w:val="18"/>
                <w:szCs w:val="18"/>
              </w:rPr>
              <w:t> </w:t>
            </w:r>
            <w:r>
              <w:rPr>
                <w:rFonts w:ascii="宋体" w:hAnsi="宋体" w:cs="宋体" w:eastAsia="宋体" w:hint="default"/>
                <w:spacing w:val="10"/>
                <w:sz w:val="18"/>
                <w:szCs w:val="18"/>
              </w:rPr>
              <w:t>24日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sz w:val="18"/>
              </w:rPr>
              <w:t>228.00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本次短线交易发生后，公司董事 会已向周昕进行了书面警告及风 险警示，依据《证券法》第四十 七条之规定，周昕应当将本次短 线交易产生的收益</w:t>
            </w:r>
            <w:r>
              <w:rPr>
                <w:rFonts w:ascii="宋体" w:hAnsi="宋体" w:cs="宋体" w:eastAsia="宋体" w:hint="default"/>
                <w:spacing w:val="-46"/>
                <w:sz w:val="18"/>
                <w:szCs w:val="18"/>
              </w:rPr>
              <w:t> </w:t>
            </w:r>
            <w:r>
              <w:rPr>
                <w:rFonts w:ascii="宋体" w:hAnsi="宋体" w:cs="宋体" w:eastAsia="宋体" w:hint="default"/>
                <w:sz w:val="18"/>
                <w:szCs w:val="18"/>
              </w:rPr>
              <w:t>228</w:t>
            </w:r>
            <w:r>
              <w:rPr>
                <w:rFonts w:ascii="宋体" w:hAnsi="宋体" w:cs="宋体" w:eastAsia="宋体" w:hint="default"/>
                <w:spacing w:val="-46"/>
                <w:sz w:val="18"/>
                <w:szCs w:val="18"/>
              </w:rPr>
              <w:t> </w:t>
            </w:r>
            <w:r>
              <w:rPr>
                <w:rFonts w:ascii="宋体" w:hAnsi="宋体" w:cs="宋体" w:eastAsia="宋体" w:hint="default"/>
                <w:sz w:val="18"/>
                <w:szCs w:val="18"/>
              </w:rPr>
              <w:t>元上缴公</w:t>
            </w:r>
            <w:r>
              <w:rPr>
                <w:rFonts w:ascii="宋体" w:hAnsi="宋体" w:cs="宋体" w:eastAsia="宋体" w:hint="default"/>
                <w:sz w:val="18"/>
                <w:szCs w:val="18"/>
              </w:rPr>
              <w:t> 司。这部分收入记入公司当期营 </w:t>
            </w:r>
            <w:r>
              <w:rPr>
                <w:rFonts w:ascii="宋体" w:hAnsi="宋体" w:cs="宋体" w:eastAsia="宋体" w:hint="default"/>
                <w:spacing w:val="-5"/>
                <w:sz w:val="18"/>
                <w:szCs w:val="18"/>
              </w:rPr>
              <w:t>业外收入。周昕已于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日将本部分收益上缴公司。</w:t>
            </w:r>
          </w:p>
        </w:tc>
      </w:tr>
    </w:tbl>
    <w:p>
      <w:pPr>
        <w:spacing w:after="0" w:line="240"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3216" w:right="0"/>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4"/>
        <w:spacing w:line="240" w:lineRule="auto"/>
        <w:ind w:right="0"/>
        <w:jc w:val="left"/>
        <w:rPr>
          <w:b w:val="0"/>
          <w:bCs w:val="0"/>
        </w:rPr>
      </w:pPr>
      <w:r>
        <w:rPr/>
        <w:t>一、股份变动情况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1、股份变动情况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032"/>
        <w:gridCol w:w="1087"/>
        <w:gridCol w:w="709"/>
        <w:gridCol w:w="425"/>
        <w:gridCol w:w="425"/>
        <w:gridCol w:w="992"/>
        <w:gridCol w:w="994"/>
        <w:gridCol w:w="1134"/>
        <w:gridCol w:w="1134"/>
        <w:gridCol w:w="632"/>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比例(%)</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6" w:right="2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送股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6" w:right="130"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103,391,252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51,695,626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1,187,160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52,882,786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156,274,038</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46.51%</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95,726,730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47,863,365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-434,949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47,428,416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143,155,146</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42.6%</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38,985,910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19,492,955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19,492,955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58,478,865</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56,740,820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25.33%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28,370,410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-434,949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27,935,461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84,676,281</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25.2%</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5、高管股份</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7,664,522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3,832,261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1,622,109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5,454,370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13,118,892</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120,608,748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60,304,374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-1,187,160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59,117,214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179,725,962</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53.49%</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120,608,748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60,304,374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-1,187,160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59,117,214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179,725,962</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53.49%</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715"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224,000,000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336,000,000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r>
    </w:tbl>
    <w:p>
      <w:pPr>
        <w:pStyle w:val="BodyText"/>
        <w:spacing w:line="307" w:lineRule="auto" w:before="26"/>
        <w:ind w:right="3365"/>
        <w:jc w:val="left"/>
      </w:pPr>
      <w:r>
        <w:rPr/>
        <w:t>股份变动的原因 1、2012年5月11日，公司实施了本公积金转增方案，每10股转增5股；</w:t>
      </w:r>
    </w:p>
    <w:p>
      <w:pPr>
        <w:pStyle w:val="BodyText"/>
        <w:spacing w:line="253" w:lineRule="exact"/>
        <w:ind w:right="0"/>
        <w:jc w:val="left"/>
      </w:pPr>
      <w:r>
        <w:rPr/>
        <w:t>2、2012年1月1日，高管股份按其持有总量的四分之一予以解锁；</w:t>
      </w:r>
    </w:p>
    <w:p>
      <w:pPr>
        <w:pStyle w:val="BodyText"/>
        <w:spacing w:line="240" w:lineRule="auto" w:before="37"/>
        <w:ind w:right="0"/>
        <w:jc w:val="left"/>
      </w:pPr>
      <w:r>
        <w:rPr/>
        <w:t>3、公司董事彭秋和先生辞职，根据相关规定，其持有的10,248,792股股份与其配偶杨秀英女士持有的</w:t>
      </w:r>
    </w:p>
    <w:p>
      <w:pPr>
        <w:pStyle w:val="BodyText"/>
        <w:spacing w:line="307" w:lineRule="auto" w:before="37"/>
        <w:ind w:right="4940"/>
        <w:jc w:val="left"/>
      </w:pPr>
      <w:r>
        <w:rPr/>
        <w:t>6,750,000股股份在其离任后6个月内全部予以锁定； 股份变动的批准情况</w:t>
      </w:r>
    </w:p>
    <w:p>
      <w:pPr>
        <w:pStyle w:val="BodyText"/>
        <w:spacing w:line="307" w:lineRule="auto" w:before="19"/>
        <w:ind w:right="7880"/>
        <w:jc w:val="left"/>
      </w:pPr>
      <w:r>
        <w:rPr/>
        <w:t>□ 适用 √</w:t>
      </w:r>
      <w:r>
        <w:rPr>
          <w:spacing w:val="-2"/>
        </w:rPr>
        <w:t> </w:t>
      </w:r>
      <w:r>
        <w:rPr/>
        <w:t>不适用</w:t>
      </w:r>
      <w:r>
        <w:rPr/>
        <w:t> 股份变动的过户情况</w:t>
      </w:r>
    </w:p>
    <w:p>
      <w:pPr>
        <w:pStyle w:val="BodyText"/>
        <w:spacing w:line="273" w:lineRule="auto" w:before="18"/>
        <w:ind w:right="0"/>
        <w:jc w:val="left"/>
      </w:pP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spacing w:after="0" w:line="273"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BodyText"/>
        <w:spacing w:line="307" w:lineRule="auto" w:before="35"/>
        <w:ind w:left="574" w:right="0" w:hanging="420"/>
        <w:jc w:val="left"/>
      </w:pPr>
      <w:r>
        <w:rPr/>
        <w:t>√ 适用 □</w:t>
      </w:r>
      <w:r>
        <w:rPr>
          <w:spacing w:val="-2"/>
        </w:rPr>
        <w:t> </w:t>
      </w:r>
      <w:r>
        <w:rPr/>
        <w:t>不适用</w:t>
      </w:r>
      <w:r>
        <w:rPr/>
        <w:t> </w:t>
      </w:r>
      <w:r>
        <w:rPr>
          <w:spacing w:val="-1"/>
        </w:rPr>
        <w:t>本期实施资本公积金转增股本，总股本由期初22400万股增加至33600万股，按照有关准则规定，对上</w:t>
      </w:r>
    </w:p>
    <w:p>
      <w:pPr>
        <w:pStyle w:val="BodyText"/>
        <w:spacing w:line="253" w:lineRule="exact"/>
        <w:ind w:right="0"/>
        <w:jc w:val="left"/>
      </w:pPr>
      <w:r>
        <w:rPr/>
        <w:t>期每股收益、归属于普通股股东的每股净资产等财务指标进行了调整。</w:t>
      </w:r>
    </w:p>
    <w:p>
      <w:pPr>
        <w:pStyle w:val="BodyText"/>
        <w:spacing w:line="240" w:lineRule="auto" w:before="78"/>
        <w:ind w:right="0"/>
        <w:jc w:val="left"/>
      </w:pPr>
      <w:r>
        <w:rPr/>
        <w:t>公司认为必要或证券监管机构要求披露的其他内容</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2、限售股份变动情况</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369"/>
        <w:gridCol w:w="1183"/>
        <w:gridCol w:w="1550"/>
        <w:gridCol w:w="1567"/>
        <w:gridCol w:w="1418"/>
        <w:gridCol w:w="991"/>
        <w:gridCol w:w="1492"/>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9"/>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41,326,202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20,663,101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61,989,303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pacing w:val="14"/>
                <w:sz w:val="18"/>
                <w:szCs w:val="18"/>
              </w:rPr>
              <w:t>2013年4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李易南</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178,632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89,316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267,948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pacing w:val="14"/>
                <w:sz w:val="18"/>
                <w:szCs w:val="18"/>
              </w:rPr>
              <w:t>2013年4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李枚芳</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1,226,666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613,333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1,839,999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pacing w:val="14"/>
                <w:sz w:val="18"/>
                <w:szCs w:val="18"/>
              </w:rPr>
              <w:t>2013年4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632,422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316,211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948,633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pacing w:val="14"/>
                <w:sz w:val="18"/>
                <w:szCs w:val="18"/>
              </w:rPr>
              <w:t>2013年4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王健摄</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8,537,246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4,268,623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12,805,869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pacing w:val="14"/>
                <w:sz w:val="18"/>
                <w:szCs w:val="18"/>
              </w:rPr>
              <w:t>2013年4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北京启迪创业孵 化器有限公司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12,794,410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6,397,205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19,191,615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pacing w:val="14"/>
                <w:sz w:val="18"/>
                <w:szCs w:val="18"/>
              </w:rPr>
              <w:t>2013年4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清华科技园创业 投资有限公司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10,191,500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5,095,750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15,287,250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pacing w:val="14"/>
                <w:sz w:val="18"/>
                <w:szCs w:val="18"/>
              </w:rPr>
              <w:t>2013年4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深圳市中科远东 创业投资有限公 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16,000,000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7"/>
              <w:jc w:val="center"/>
              <w:rPr>
                <w:rFonts w:ascii="宋体" w:hAnsi="宋体" w:cs="宋体" w:eastAsia="宋体" w:hint="default"/>
                <w:sz w:val="18"/>
                <w:szCs w:val="18"/>
              </w:rPr>
            </w:pPr>
            <w:r>
              <w:rPr>
                <w:rFonts w:ascii="宋体" w:hAnsi="宋体" w:cs="宋体" w:eastAsia="宋体" w:hint="default"/>
                <w:spacing w:val="14"/>
                <w:sz w:val="18"/>
                <w:szCs w:val="18"/>
              </w:rPr>
              <w:t>2013年4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429,030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133,760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306,650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601,920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pacing w:val="14"/>
                <w:sz w:val="18"/>
                <w:szCs w:val="18"/>
              </w:rPr>
              <w:t>2011年5</w:t>
            </w:r>
            <w:r>
              <w:rPr>
                <w:rFonts w:ascii="宋体" w:hAnsi="宋体" w:cs="宋体" w:eastAsia="宋体" w:hint="default"/>
                <w:spacing w:val="-44"/>
                <w:sz w:val="18"/>
                <w:szCs w:val="18"/>
              </w:rPr>
              <w:t> </w:t>
            </w:r>
            <w:r>
              <w:rPr>
                <w:rFonts w:ascii="宋体" w:hAnsi="宋体" w:cs="宋体" w:eastAsia="宋体" w:hint="default"/>
                <w:spacing w:val="22"/>
                <w:sz w:val="18"/>
                <w:szCs w:val="18"/>
              </w:rPr>
              <w:t>月4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张立新</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49,686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24,843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pacing w:val="14"/>
                <w:sz w:val="18"/>
                <w:szCs w:val="18"/>
              </w:rPr>
              <w:t>2011年5</w:t>
            </w:r>
            <w:r>
              <w:rPr>
                <w:rFonts w:ascii="宋体" w:hAnsi="宋体" w:cs="宋体" w:eastAsia="宋体" w:hint="default"/>
                <w:spacing w:val="-44"/>
                <w:sz w:val="18"/>
                <w:szCs w:val="18"/>
              </w:rPr>
              <w:t> </w:t>
            </w:r>
            <w:r>
              <w:rPr>
                <w:rFonts w:ascii="宋体" w:hAnsi="宋体" w:cs="宋体" w:eastAsia="宋体" w:hint="default"/>
                <w:spacing w:val="22"/>
                <w:sz w:val="18"/>
                <w:szCs w:val="18"/>
              </w:rPr>
              <w:t>月4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164,988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48,121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99,677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216,544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pacing w:val="14"/>
                <w:sz w:val="18"/>
                <w:szCs w:val="18"/>
              </w:rPr>
              <w:t>2011年5</w:t>
            </w:r>
            <w:r>
              <w:rPr>
                <w:rFonts w:ascii="宋体" w:hAnsi="宋体" w:cs="宋体" w:eastAsia="宋体" w:hint="default"/>
                <w:spacing w:val="-44"/>
                <w:sz w:val="18"/>
                <w:szCs w:val="18"/>
              </w:rPr>
              <w:t> </w:t>
            </w:r>
            <w:r>
              <w:rPr>
                <w:rFonts w:ascii="宋体" w:hAnsi="宋体" w:cs="宋体" w:eastAsia="宋体" w:hint="default"/>
                <w:spacing w:val="22"/>
                <w:sz w:val="18"/>
                <w:szCs w:val="18"/>
              </w:rPr>
              <w:t>月4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1,353,572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338,393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510,964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1,526,143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pacing w:val="14"/>
                <w:sz w:val="18"/>
                <w:szCs w:val="18"/>
              </w:rPr>
              <w:t>2011年5</w:t>
            </w:r>
            <w:r>
              <w:rPr>
                <w:rFonts w:ascii="宋体" w:hAnsi="宋体" w:cs="宋体" w:eastAsia="宋体" w:hint="default"/>
                <w:spacing w:val="-44"/>
                <w:sz w:val="18"/>
                <w:szCs w:val="18"/>
              </w:rPr>
              <w:t> </w:t>
            </w:r>
            <w:r>
              <w:rPr>
                <w:rFonts w:ascii="宋体" w:hAnsi="宋体" w:cs="宋体" w:eastAsia="宋体" w:hint="default"/>
                <w:spacing w:val="22"/>
                <w:sz w:val="18"/>
                <w:szCs w:val="18"/>
              </w:rPr>
              <w:t>月4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441,904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110,476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165,714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497,142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pacing w:val="14"/>
                <w:sz w:val="18"/>
                <w:szCs w:val="18"/>
              </w:rPr>
              <w:t>2011年5</w:t>
            </w:r>
            <w:r>
              <w:rPr>
                <w:rFonts w:ascii="宋体" w:hAnsi="宋体" w:cs="宋体" w:eastAsia="宋体" w:hint="default"/>
                <w:spacing w:val="-44"/>
                <w:sz w:val="18"/>
                <w:szCs w:val="18"/>
              </w:rPr>
              <w:t> </w:t>
            </w:r>
            <w:r>
              <w:rPr>
                <w:rFonts w:ascii="宋体" w:hAnsi="宋体" w:cs="宋体" w:eastAsia="宋体" w:hint="default"/>
                <w:spacing w:val="22"/>
                <w:sz w:val="18"/>
                <w:szCs w:val="18"/>
              </w:rPr>
              <w:t>月4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pacing w:val="14"/>
                <w:sz w:val="18"/>
                <w:szCs w:val="18"/>
              </w:rPr>
              <w:t>2011年5</w:t>
            </w:r>
            <w:r>
              <w:rPr>
                <w:rFonts w:ascii="宋体" w:hAnsi="宋体" w:cs="宋体" w:eastAsia="宋体" w:hint="default"/>
                <w:spacing w:val="-44"/>
                <w:sz w:val="18"/>
                <w:szCs w:val="18"/>
              </w:rPr>
              <w:t> </w:t>
            </w:r>
            <w:r>
              <w:rPr>
                <w:rFonts w:ascii="宋体" w:hAnsi="宋体" w:cs="宋体" w:eastAsia="宋体" w:hint="default"/>
                <w:spacing w:val="22"/>
                <w:sz w:val="18"/>
                <w:szCs w:val="18"/>
              </w:rPr>
              <w:t>月4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戴益钧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pacing w:val="14"/>
                <w:sz w:val="18"/>
                <w:szCs w:val="18"/>
              </w:rPr>
              <w:t>2011年5</w:t>
            </w:r>
            <w:r>
              <w:rPr>
                <w:rFonts w:ascii="宋体" w:hAnsi="宋体" w:cs="宋体" w:eastAsia="宋体" w:hint="default"/>
                <w:spacing w:val="-44"/>
                <w:sz w:val="18"/>
                <w:szCs w:val="18"/>
              </w:rPr>
              <w:t> </w:t>
            </w:r>
            <w:r>
              <w:rPr>
                <w:rFonts w:ascii="宋体" w:hAnsi="宋体" w:cs="宋体" w:eastAsia="宋体" w:hint="default"/>
                <w:spacing w:val="22"/>
                <w:sz w:val="18"/>
                <w:szCs w:val="18"/>
              </w:rPr>
              <w:t>月4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5,232,528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1,744,176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6,760,440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10,248,792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pacing w:val="14"/>
                <w:sz w:val="18"/>
                <w:szCs w:val="18"/>
              </w:rPr>
              <w:t>2011年5</w:t>
            </w:r>
            <w:r>
              <w:rPr>
                <w:rFonts w:ascii="宋体" w:hAnsi="宋体" w:cs="宋体" w:eastAsia="宋体" w:hint="default"/>
                <w:spacing w:val="-44"/>
                <w:sz w:val="18"/>
                <w:szCs w:val="18"/>
              </w:rPr>
              <w:t> </w:t>
            </w:r>
            <w:r>
              <w:rPr>
                <w:rFonts w:ascii="宋体" w:hAnsi="宋体" w:cs="宋体" w:eastAsia="宋体" w:hint="default"/>
                <w:spacing w:val="22"/>
                <w:sz w:val="18"/>
                <w:szCs w:val="18"/>
              </w:rPr>
              <w:t>月4</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杨秀英</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pacing w:val="14"/>
                <w:sz w:val="18"/>
                <w:szCs w:val="18"/>
              </w:rPr>
              <w:t>2013年3</w:t>
            </w:r>
            <w:r>
              <w:rPr>
                <w:rFonts w:ascii="宋体" w:hAnsi="宋体" w:cs="宋体" w:eastAsia="宋体" w:hint="default"/>
                <w:spacing w:val="-44"/>
                <w:sz w:val="18"/>
                <w:szCs w:val="18"/>
              </w:rPr>
              <w:t> </w:t>
            </w:r>
            <w:r>
              <w:rPr>
                <w:rFonts w:ascii="宋体" w:hAnsi="宋体" w:cs="宋体" w:eastAsia="宋体" w:hint="default"/>
                <w:spacing w:val="22"/>
                <w:sz w:val="18"/>
                <w:szCs w:val="18"/>
              </w:rPr>
              <w:t>月8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刘竹雨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289,966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289,966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pacing w:val="14"/>
                <w:sz w:val="18"/>
                <w:szCs w:val="18"/>
              </w:rPr>
              <w:t>2012年2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汝继刚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pacing w:val="14"/>
                <w:sz w:val="18"/>
                <w:szCs w:val="18"/>
              </w:rPr>
              <w:t>2012年2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103,391,252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2,690,517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55,573,303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156,274,038</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b/>
          <w:bCs/>
          <w:sz w:val="19"/>
          <w:szCs w:val="19"/>
        </w:rPr>
      </w:pPr>
    </w:p>
    <w:p>
      <w:pPr>
        <w:pStyle w:val="Heading4"/>
        <w:spacing w:line="240" w:lineRule="auto"/>
        <w:ind w:right="0"/>
        <w:jc w:val="left"/>
        <w:rPr>
          <w:b w:val="0"/>
          <w:bCs w:val="0"/>
        </w:rPr>
      </w:pPr>
      <w:r>
        <w:rPr/>
        <w:t>二、证券发行与上市情况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1、公司股份总数及股东结构的变动、公司资产和负债结构的变动情况说明</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240" w:lineRule="auto" w:before="157"/>
        <w:ind w:left="574" w:right="0"/>
        <w:jc w:val="left"/>
      </w:pPr>
      <w:r>
        <w:rPr/>
        <w:t>2012年5月，公司股东大会决议，以2011年12月31日时点的股本22,400.00万股为基数向全体股东每10</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股转增5股，共计转增11,200.00万股，公司已于2012年5月将资本公积（股本溢价）11,200.00万元转增股</w:t>
      </w:r>
      <w:r>
        <w:rPr>
          <w:spacing w:val="-77"/>
        </w:rPr>
        <w:t> </w:t>
      </w:r>
      <w:r>
        <w:rPr>
          <w:spacing w:val="-77"/>
        </w:rPr>
      </w:r>
      <w:r>
        <w:rPr/>
        <w:t>本。经本次变更后，公司注册资本和股本为33,600.00万元。</w:t>
      </w:r>
    </w:p>
    <w:p>
      <w:pPr>
        <w:spacing w:line="240" w:lineRule="auto" w:before="8"/>
        <w:rPr>
          <w:rFonts w:ascii="宋体" w:hAnsi="宋体" w:cs="宋体" w:eastAsia="宋体" w:hint="default"/>
          <w:sz w:val="20"/>
          <w:szCs w:val="20"/>
        </w:rPr>
      </w:pPr>
    </w:p>
    <w:p>
      <w:pPr>
        <w:pStyle w:val="Heading4"/>
        <w:spacing w:line="240" w:lineRule="auto" w:before="0"/>
        <w:ind w:right="0"/>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1、公司股东数量及持股情况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72"/>
        <w:gridCol w:w="1364"/>
        <w:gridCol w:w="1368"/>
        <w:gridCol w:w="1368"/>
        <w:gridCol w:w="1368"/>
      </w:tblGrid>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12,349</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个交易日末的股东总数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15,351</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7" w:right="48"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72" w:type="dxa"/>
            <w:vMerge/>
            <w:tcBorders>
              <w:left w:val="single" w:sz="4" w:space="0" w:color="000000"/>
              <w:bottom w:val="single" w:sz="4" w:space="0" w:color="000000"/>
              <w:right w:val="single" w:sz="4" w:space="0" w:color="000000"/>
            </w:tcBorders>
            <w:shd w:val="clear" w:color="auto" w:fill="D3D3D3"/>
          </w:tcPr>
          <w:p>
            <w:pPr/>
          </w:p>
        </w:tc>
        <w:tc>
          <w:tcPr>
            <w:tcW w:w="1364"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18.45%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61,989,303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61,989,303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深圳市中科远东 创业投资有限公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sz w:val="18"/>
              </w:rPr>
              <w:t>7.14%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3,200,000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北京启迪创业孵 化器有限公司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5.71%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19,191,615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19,191,615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19,191,600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清华科技园创业 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4.55%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15,287,250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15,287,250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3.81%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12,805,869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12,805,869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12,805,869</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3.05%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10,248,792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10,248,792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6,000,000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付屹东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9,085,497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1,800,000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周春举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2.41%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8,108,136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交通银行－海富 通精选证券投资 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sz w:val="18"/>
              </w:rPr>
              <w:t>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7,408,123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杨秀英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2.05%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6,888,600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02" w:hRule="exact"/>
        </w:trPr>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3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2732" w:type="dxa"/>
            <w:gridSpan w:val="2"/>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付屹东</w:t>
            </w:r>
          </w:p>
        </w:tc>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9,085,497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9,085,497</w:t>
            </w:r>
          </w:p>
        </w:tc>
      </w:tr>
      <w:tr>
        <w:trPr>
          <w:trHeight w:val="402" w:hRule="exact"/>
        </w:trPr>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周春举</w:t>
            </w:r>
          </w:p>
        </w:tc>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8,108,136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8,108,136</w:t>
            </w:r>
          </w:p>
        </w:tc>
      </w:tr>
      <w:tr>
        <w:trPr>
          <w:trHeight w:val="402" w:hRule="exact"/>
        </w:trPr>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交通银行－海富通精选证券投资基金</w:t>
            </w:r>
          </w:p>
        </w:tc>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7,408,123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7,408,123</w:t>
            </w:r>
          </w:p>
        </w:tc>
      </w:tr>
      <w:tr>
        <w:trPr>
          <w:trHeight w:val="402" w:hRule="exact"/>
        </w:trPr>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中国工商银行－银河银泰理财分红证券投资基金</w:t>
            </w:r>
          </w:p>
        </w:tc>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6,469,418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6,469,418</w:t>
            </w:r>
          </w:p>
        </w:tc>
      </w:tr>
      <w:tr>
        <w:trPr>
          <w:trHeight w:val="402" w:hRule="exact"/>
        </w:trPr>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中国工商银行－诺安平衡证券投资基金</w:t>
            </w:r>
          </w:p>
        </w:tc>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6,407,032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6,407,032</w:t>
            </w:r>
          </w:p>
        </w:tc>
      </w:tr>
      <w:tr>
        <w:trPr>
          <w:trHeight w:val="402" w:hRule="exact"/>
        </w:trPr>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中信证券－中信－中信理财</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号集合资产管理计划</w:t>
            </w:r>
          </w:p>
        </w:tc>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5,078,910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5,078,910</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111"/>
        <w:gridCol w:w="2723"/>
        <w:gridCol w:w="1368"/>
        <w:gridCol w:w="1368"/>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4,022,938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4,022,938</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中国工商银行－诺安灵活配置混合型证券投资基金</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3,828,965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3,828,965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银丰证券投资基金</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3,600,000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中国农业银行－新华优选成长股票型证券投资基金</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3,282,797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3,282,797</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除彭秋和与杨秀英为夫妻关系外上述股东之间没有关联关系，也不属 于《上市公司收购管理办法》规定的一致行动人。</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2、公司控股股东情况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408" w:lineRule="auto" w:before="157"/>
        <w:ind w:left="153" w:right="129" w:firstLine="420"/>
        <w:jc w:val="both"/>
      </w:pPr>
      <w:r>
        <w:rPr>
          <w:spacing w:val="-1"/>
        </w:rPr>
        <w:t>控股股东：截止2012年12月31日，郑海涛先生持有公司61,989,303股，为公司的控股股东。郑海涛，</w:t>
      </w:r>
      <w:r>
        <w:rPr/>
        <w:t> </w:t>
      </w:r>
      <w:r>
        <w:rPr>
          <w:spacing w:val="-1"/>
        </w:rPr>
        <w:t>中国国籍，无其它国家或地区长期居留权，为公司的发起人，现担任公司董事长兼总经理，除持有公司股</w:t>
      </w:r>
      <w:r>
        <w:rPr>
          <w:spacing w:val="-82"/>
        </w:rPr>
        <w:t> </w:t>
      </w:r>
      <w:r>
        <w:rPr>
          <w:spacing w:val="-82"/>
        </w:rPr>
      </w:r>
      <w:r>
        <w:rPr/>
        <w:t>份外无其它控股或参股公司。</w:t>
      </w:r>
    </w:p>
    <w:p>
      <w:pPr>
        <w:pStyle w:val="BodyText"/>
        <w:spacing w:line="240" w:lineRule="auto" w:before="142"/>
        <w:ind w:left="573" w:right="0"/>
        <w:jc w:val="left"/>
      </w:pPr>
      <w:r>
        <w:rPr/>
        <w:t>报告期内，公司控股股东或实际控制人报告期内未发生变化。</w:t>
      </w:r>
    </w:p>
    <w:p>
      <w:pPr>
        <w:spacing w:line="240" w:lineRule="auto" w:before="0"/>
        <w:rPr>
          <w:rFonts w:ascii="宋体" w:hAnsi="宋体" w:cs="宋体" w:eastAsia="宋体" w:hint="default"/>
          <w:sz w:val="20"/>
          <w:szCs w:val="20"/>
        </w:rPr>
      </w:pPr>
    </w:p>
    <w:p>
      <w:pPr>
        <w:spacing w:before="16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3、公司实际控制人情况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408" w:lineRule="auto" w:before="157"/>
        <w:ind w:right="149" w:firstLine="420"/>
        <w:jc w:val="both"/>
      </w:pPr>
      <w:r>
        <w:rPr>
          <w:spacing w:val="-1"/>
        </w:rPr>
        <w:t>实际控制人：截止2012年12月31日，郑海涛先生持有公司61,989,303股，为公司的实际控制人。郑海</w:t>
      </w:r>
      <w:r>
        <w:rPr/>
        <w:t> 涛先生的情况概述详见“公司控股股东情况”章节。</w:t>
      </w:r>
    </w:p>
    <w:p>
      <w:pPr>
        <w:pStyle w:val="BodyText"/>
        <w:spacing w:line="240" w:lineRule="auto" w:before="142"/>
        <w:ind w:left="574" w:right="0"/>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p>
      <w:pPr>
        <w:spacing w:line="2940" w:lineRule="exact"/>
        <w:ind w:left="2384"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284403" cy="18669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3284403" cy="1866900"/>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6"/>
        <w:rPr>
          <w:rFonts w:ascii="宋体" w:hAnsi="宋体" w:cs="宋体" w:eastAsia="宋体" w:hint="default"/>
          <w:sz w:val="18"/>
          <w:szCs w:val="18"/>
        </w:rPr>
      </w:pPr>
    </w:p>
    <w:p>
      <w:pPr>
        <w:pStyle w:val="BodyText"/>
        <w:spacing w:line="240" w:lineRule="auto" w:before="35"/>
        <w:ind w:left="153" w:right="0"/>
        <w:jc w:val="left"/>
      </w:pPr>
      <w:r>
        <w:rPr/>
        <w:t>实际控制人通过信托或其他资产管理方式控制公司</w:t>
      </w:r>
    </w:p>
    <w:p>
      <w:pPr>
        <w:spacing w:line="240" w:lineRule="auto" w:before="2"/>
        <w:rPr>
          <w:rFonts w:ascii="宋体" w:hAnsi="宋体" w:cs="宋体" w:eastAsia="宋体" w:hint="default"/>
          <w:sz w:val="18"/>
          <w:szCs w:val="18"/>
        </w:rPr>
      </w:pPr>
    </w:p>
    <w:p>
      <w:pPr>
        <w:pStyle w:val="BodyText"/>
        <w:spacing w:line="240" w:lineRule="auto"/>
        <w:ind w:left="153" w:right="0"/>
        <w:jc w:val="left"/>
      </w:pPr>
      <w:r>
        <w:rPr/>
        <w:t>□ 适用 √</w:t>
      </w:r>
      <w:r>
        <w:rPr>
          <w:spacing w:val="-2"/>
        </w:rPr>
        <w:t> </w:t>
      </w:r>
      <w:r>
        <w:rPr/>
        <w:t>不适用</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4、前</w:t>
      </w:r>
      <w:r>
        <w:rPr>
          <w:rFonts w:ascii="宋体" w:hAnsi="宋体" w:cs="宋体" w:eastAsia="宋体" w:hint="default"/>
          <w:b/>
          <w:bCs/>
          <w:spacing w:val="-53"/>
          <w:sz w:val="20"/>
          <w:szCs w:val="20"/>
        </w:rPr>
        <w:t> </w:t>
      </w:r>
      <w:r>
        <w:rPr>
          <w:rFonts w:ascii="宋体" w:hAnsi="宋体" w:cs="宋体" w:eastAsia="宋体" w:hint="default"/>
          <w:b/>
          <w:bCs/>
          <w:sz w:val="20"/>
          <w:szCs w:val="20"/>
        </w:rPr>
        <w:t>10</w:t>
      </w:r>
      <w:r>
        <w:rPr>
          <w:rFonts w:ascii="宋体" w:hAnsi="宋体" w:cs="宋体" w:eastAsia="宋体" w:hint="default"/>
          <w:b/>
          <w:bCs/>
          <w:spacing w:val="-52"/>
          <w:sz w:val="20"/>
          <w:szCs w:val="20"/>
        </w:rPr>
        <w:t> </w:t>
      </w:r>
      <w:r>
        <w:rPr>
          <w:rFonts w:ascii="宋体" w:hAnsi="宋体" w:cs="宋体" w:eastAsia="宋体" w:hint="default"/>
          <w:b/>
          <w:bCs/>
          <w:sz w:val="20"/>
          <w:szCs w:val="20"/>
        </w:rPr>
        <w:t>名有限售条件股东持股数量及限售条件</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560"/>
        <w:gridCol w:w="992"/>
        <w:gridCol w:w="1559"/>
        <w:gridCol w:w="1134"/>
        <w:gridCol w:w="4325"/>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3" w:right="54" w:hanging="630"/>
              <w:jc w:val="left"/>
              <w:rPr>
                <w:rFonts w:ascii="宋体" w:hAnsi="宋体" w:cs="宋体" w:eastAsia="宋体" w:hint="default"/>
                <w:sz w:val="18"/>
                <w:szCs w:val="18"/>
              </w:rPr>
            </w:pPr>
            <w:r>
              <w:rPr>
                <w:rFonts w:ascii="宋体" w:hAnsi="宋体" w:cs="宋体" w:eastAsia="宋体" w:hint="default"/>
                <w:sz w:val="18"/>
                <w:szCs w:val="18"/>
              </w:rPr>
              <w:t>有限售条件股东名 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 w:right="41"/>
              <w:jc w:val="both"/>
              <w:rPr>
                <w:rFonts w:ascii="宋体" w:hAnsi="宋体" w:cs="宋体" w:eastAsia="宋体" w:hint="default"/>
                <w:sz w:val="18"/>
                <w:szCs w:val="18"/>
              </w:rPr>
            </w:pPr>
            <w:r>
              <w:rPr>
                <w:rFonts w:ascii="宋体" w:hAnsi="宋体" w:cs="宋体" w:eastAsia="宋体" w:hint="default"/>
                <w:sz w:val="18"/>
                <w:szCs w:val="18"/>
              </w:rPr>
              <w:t>持有的有限 售条件股份 数量（股）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1" w:right="110"/>
              <w:jc w:val="both"/>
              <w:rPr>
                <w:rFonts w:ascii="宋体" w:hAnsi="宋体" w:cs="宋体" w:eastAsia="宋体" w:hint="default"/>
                <w:sz w:val="18"/>
                <w:szCs w:val="18"/>
              </w:rPr>
            </w:pPr>
            <w:r>
              <w:rPr>
                <w:rFonts w:ascii="宋体" w:hAnsi="宋体" w:cs="宋体" w:eastAsia="宋体" w:hint="default"/>
                <w:sz w:val="18"/>
                <w:szCs w:val="18"/>
              </w:rPr>
              <w:t>新增可上市 交易股份数 量（股）</w:t>
            </w:r>
          </w:p>
        </w:tc>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992"/>
        <w:gridCol w:w="1559"/>
        <w:gridCol w:w="1134"/>
        <w:gridCol w:w="4325"/>
      </w:tblGrid>
      <w:tr>
        <w:trPr>
          <w:trHeight w:val="358" w:hRule="exact"/>
        </w:trPr>
        <w:tc>
          <w:tcPr>
            <w:tcW w:w="156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61,989,303</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他人管理其直接或间接持有的公司股份，也不由公司回</w:t>
            </w:r>
          </w:p>
        </w:tc>
      </w:tr>
      <w:tr>
        <w:trPr>
          <w:trHeight w:val="356" w:hRule="exact"/>
        </w:trPr>
        <w:tc>
          <w:tcPr>
            <w:tcW w:w="156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购其直接或间接持有的公司股票</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5"/>
              <w:jc w:val="left"/>
              <w:rPr>
                <w:rFonts w:ascii="宋体" w:hAnsi="宋体" w:cs="宋体" w:eastAsia="宋体" w:hint="default"/>
                <w:sz w:val="18"/>
                <w:szCs w:val="18"/>
              </w:rPr>
            </w:pPr>
            <w:r>
              <w:rPr>
                <w:rFonts w:ascii="宋体" w:hAnsi="宋体" w:cs="宋体" w:eastAsia="宋体" w:hint="default"/>
                <w:sz w:val="18"/>
                <w:szCs w:val="18"/>
              </w:rPr>
              <w:t>深圳市中科远东创 业投资有限公司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24,000,000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他人管理其直接或间接持有的公司股份，也不由公司回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购其直接或间接持有的公司股票</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5"/>
              <w:jc w:val="left"/>
              <w:rPr>
                <w:rFonts w:ascii="宋体" w:hAnsi="宋体" w:cs="宋体" w:eastAsia="宋体" w:hint="default"/>
                <w:sz w:val="18"/>
                <w:szCs w:val="18"/>
              </w:rPr>
            </w:pPr>
            <w:r>
              <w:rPr>
                <w:rFonts w:ascii="宋体" w:hAnsi="宋体" w:cs="宋体" w:eastAsia="宋体" w:hint="default"/>
                <w:sz w:val="18"/>
                <w:szCs w:val="18"/>
              </w:rPr>
              <w:t>北京启迪创业孵化 器有限公司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19,191,615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他人管理其直接或间接持有的公司股份，也不由公司回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购其直接或间接持有的公司股票</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5"/>
              <w:jc w:val="left"/>
              <w:rPr>
                <w:rFonts w:ascii="宋体" w:hAnsi="宋体" w:cs="宋体" w:eastAsia="宋体" w:hint="default"/>
                <w:sz w:val="18"/>
                <w:szCs w:val="18"/>
              </w:rPr>
            </w:pPr>
            <w:r>
              <w:rPr>
                <w:rFonts w:ascii="宋体" w:hAnsi="宋体" w:cs="宋体" w:eastAsia="宋体" w:hint="default"/>
                <w:sz w:val="18"/>
                <w:szCs w:val="18"/>
              </w:rPr>
              <w:t>清华科技园创业投 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15,287,250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0</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他人管理其直接或间接持有的公司股份，也不由公司回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购其直接或间接持有的公司股票</w:t>
            </w:r>
          </w:p>
        </w:tc>
      </w:tr>
      <w:tr>
        <w:trPr>
          <w:trHeight w:val="358" w:hRule="exact"/>
        </w:trPr>
        <w:tc>
          <w:tcPr>
            <w:tcW w:w="156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王健摄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12,805,869</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他人管理其直接或间接持有的公司股份，也不由公司回</w:t>
            </w:r>
          </w:p>
        </w:tc>
      </w:tr>
      <w:tr>
        <w:trPr>
          <w:trHeight w:val="356" w:hRule="exact"/>
        </w:trPr>
        <w:tc>
          <w:tcPr>
            <w:tcW w:w="156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购其直接或间接持有的公司股票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10,248,792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自辞职后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个月内持有的股份数量全部予以锁定</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杨秀英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自配偶辞职后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个月内持有的股份数量全部予以锁定</w:t>
            </w:r>
          </w:p>
        </w:tc>
      </w:tr>
      <w:tr>
        <w:trPr>
          <w:trHeight w:val="358" w:hRule="exact"/>
        </w:trPr>
        <w:tc>
          <w:tcPr>
            <w:tcW w:w="156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李枚芳</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1,839,999</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他人管理其直接或间接持有的公司股份，也不由公司回</w:t>
            </w:r>
          </w:p>
        </w:tc>
      </w:tr>
      <w:tr>
        <w:trPr>
          <w:trHeight w:val="356" w:hRule="exact"/>
        </w:trPr>
        <w:tc>
          <w:tcPr>
            <w:tcW w:w="156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购其直接或间接持有的公司股票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1,141,232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每年转让的股票数量为持有的总量的四分之一</w:t>
            </w:r>
          </w:p>
        </w:tc>
      </w:tr>
      <w:tr>
        <w:trPr>
          <w:trHeight w:val="358" w:hRule="exact"/>
        </w:trPr>
        <w:tc>
          <w:tcPr>
            <w:tcW w:w="156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948,633</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他人管理其直接或间接持有的公司股份，也不由公司回</w:t>
            </w:r>
          </w:p>
        </w:tc>
      </w:tr>
      <w:tr>
        <w:trPr>
          <w:trHeight w:val="356" w:hRule="exact"/>
        </w:trPr>
        <w:tc>
          <w:tcPr>
            <w:tcW w:w="156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购其直接或间接持有的公司股票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Heading1"/>
        <w:spacing w:line="240" w:lineRule="auto"/>
        <w:ind w:left="4237" w:right="0"/>
        <w:jc w:val="left"/>
        <w:rPr>
          <w:b w:val="0"/>
          <w:bCs w:val="0"/>
        </w:rPr>
      </w:pPr>
      <w:bookmarkStart w:name="_TOC_250003" w:id="7"/>
      <w:r>
        <w:rPr/>
        <w:t>第七节</w:t>
      </w:r>
      <w:r>
        <w:rPr>
          <w:spacing w:val="-10"/>
        </w:rPr>
        <w:t> </w:t>
      </w:r>
      <w:r>
        <w:rPr/>
        <w:t>董事、监事、高级管理人员和员工情况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4"/>
        <w:spacing w:line="240" w:lineRule="auto"/>
        <w:ind w:left="139" w:right="0"/>
        <w:jc w:val="left"/>
        <w:rPr>
          <w:b w:val="0"/>
          <w:bCs w:val="0"/>
        </w:rPr>
      </w:pPr>
      <w:r>
        <w:rPr/>
        <w:pict>
          <v:shape style="position:absolute;margin-left:593.870178pt;margin-top:33.633675pt;width:66.2pt;height:66.4pt;mso-position-horizontal-relative:page;mso-position-vertical-relative:paragraph;z-index:-958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636.410522pt;margin-top:33.633675pt;width:144.1pt;height:66.4pt;mso-position-horizontal-relative:page;mso-position-vertical-relative:paragraph;z-index:-958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0"/>
        <w:ind w:left="0" w:right="114" w:firstLine="0"/>
        <w:jc w:val="right"/>
        <w:rPr>
          <w:rFonts w:ascii="宋体" w:hAnsi="宋体" w:cs="宋体" w:eastAsia="宋体" w:hint="default"/>
          <w:sz w:val="18"/>
          <w:szCs w:val="18"/>
        </w:rPr>
      </w:pPr>
      <w:r>
        <w:rPr/>
        <w:pict>
          <v:shape style="position:absolute;margin-left:71.750999pt;margin-top:-109.338272pt;width:709.5pt;height:364.7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3"/>
                    <w:gridCol w:w="1445"/>
                    <w:gridCol w:w="282"/>
                    <w:gridCol w:w="284"/>
                    <w:gridCol w:w="1559"/>
                    <w:gridCol w:w="1559"/>
                    <w:gridCol w:w="992"/>
                    <w:gridCol w:w="709"/>
                    <w:gridCol w:w="851"/>
                    <w:gridCol w:w="992"/>
                    <w:gridCol w:w="709"/>
                    <w:gridCol w:w="850"/>
                    <w:gridCol w:w="851"/>
                    <w:gridCol w:w="2410"/>
                  </w:tblGrid>
                  <w:tr>
                    <w:trPr>
                      <w:trHeight w:val="1337"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 w:right="44"/>
                          <w:jc w:val="left"/>
                          <w:rPr>
                            <w:rFonts w:ascii="宋体" w:hAnsi="宋体" w:cs="宋体" w:eastAsia="宋体" w:hint="default"/>
                            <w:sz w:val="18"/>
                            <w:szCs w:val="18"/>
                          </w:rPr>
                        </w:pPr>
                        <w:r>
                          <w:rPr>
                            <w:rFonts w:ascii="宋体" w:hAnsi="宋体" w:cs="宋体" w:eastAsia="宋体" w:hint="default"/>
                            <w:sz w:val="18"/>
                            <w:szCs w:val="18"/>
                          </w:rPr>
                          <w:t>性 别</w:t>
                        </w:r>
                      </w:p>
                    </w:tc>
                    <w:tc>
                      <w:tcPr>
                        <w:tcW w:w="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7" w:right="44"/>
                          <w:jc w:val="left"/>
                          <w:rPr>
                            <w:rFonts w:ascii="宋体" w:hAnsi="宋体" w:cs="宋体" w:eastAsia="宋体" w:hint="default"/>
                            <w:sz w:val="18"/>
                            <w:szCs w:val="18"/>
                          </w:rPr>
                        </w:pPr>
                        <w:r>
                          <w:rPr>
                            <w:rFonts w:ascii="宋体" w:hAnsi="宋体" w:cs="宋体" w:eastAsia="宋体" w:hint="default"/>
                            <w:sz w:val="18"/>
                            <w:szCs w:val="18"/>
                          </w:rPr>
                          <w:t>年 龄</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8" w:firstLine="56"/>
                          <w:jc w:val="both"/>
                          <w:rPr>
                            <w:rFonts w:ascii="宋体" w:hAnsi="宋体" w:cs="宋体" w:eastAsia="宋体" w:hint="default"/>
                            <w:sz w:val="18"/>
                            <w:szCs w:val="18"/>
                          </w:rPr>
                        </w:pPr>
                        <w:r>
                          <w:rPr>
                            <w:rFonts w:ascii="宋体" w:hAnsi="宋体" w:cs="宋体" w:eastAsia="宋体" w:hint="default"/>
                            <w:sz w:val="18"/>
                            <w:szCs w:val="18"/>
                          </w:rPr>
                          <w:t>期初持 有股票 期权数 量（股</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其中：被 授予的限 制性股票</w:t>
                        </w:r>
                      </w:p>
                      <w:p>
                        <w:pPr>
                          <w:pStyle w:val="TableParagraph"/>
                          <w:spacing w:line="240" w:lineRule="auto" w:before="20"/>
                          <w:ind w:left="-147" w:right="0"/>
                          <w:jc w:val="left"/>
                          <w:rPr>
                            <w:rFonts w:ascii="宋体" w:hAnsi="宋体" w:cs="宋体" w:eastAsia="宋体" w:hint="default"/>
                            <w:sz w:val="18"/>
                            <w:szCs w:val="18"/>
                          </w:rPr>
                        </w:pPr>
                        <w:r>
                          <w:rPr>
                            <w:rFonts w:ascii="宋体" w:hAnsi="宋体" w:cs="宋体" w:eastAsia="宋体" w:hint="default"/>
                            <w:spacing w:val="-4"/>
                            <w:sz w:val="18"/>
                            <w:szCs w:val="18"/>
                          </w:rPr>
                          <w:t>）数量</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firstLine="37"/>
                          <w:jc w:val="both"/>
                          <w:rPr>
                            <w:rFonts w:ascii="宋体" w:hAnsi="宋体" w:cs="宋体" w:eastAsia="宋体" w:hint="default"/>
                            <w:sz w:val="18"/>
                            <w:szCs w:val="18"/>
                          </w:rPr>
                        </w:pPr>
                        <w:r>
                          <w:rPr>
                            <w:rFonts w:ascii="宋体" w:hAnsi="宋体" w:cs="宋体" w:eastAsia="宋体" w:hint="default"/>
                            <w:sz w:val="18"/>
                            <w:szCs w:val="18"/>
                          </w:rPr>
                          <w:t>期末持有 股票期权 数量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41,326,202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61,989,303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资本公积金转增</w:t>
                        </w:r>
                      </w:p>
                    </w:tc>
                  </w:tr>
                  <w:tr>
                    <w:trPr>
                      <w:trHeight w:val="821"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9" w:right="0"/>
                          <w:jc w:val="center"/>
                          <w:rPr>
                            <w:rFonts w:ascii="宋体" w:hAnsi="宋体" w:cs="宋体" w:eastAsia="宋体" w:hint="default"/>
                            <w:sz w:val="18"/>
                            <w:szCs w:val="18"/>
                          </w:rPr>
                        </w:pPr>
                        <w:r>
                          <w:rPr>
                            <w:rFonts w:ascii="宋体"/>
                            <w:sz w:val="18"/>
                          </w:rPr>
                          <w:t>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535,040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173,740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601,920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150,000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 w:right="0"/>
                          <w:jc w:val="left"/>
                          <w:rPr>
                            <w:rFonts w:ascii="宋体" w:hAnsi="宋体" w:cs="宋体" w:eastAsia="宋体" w:hint="default"/>
                            <w:sz w:val="18"/>
                            <w:szCs w:val="18"/>
                          </w:rPr>
                        </w:pPr>
                        <w:r>
                          <w:rPr>
                            <w:rFonts w:ascii="宋体" w:hAnsi="宋体" w:cs="宋体" w:eastAsia="宋体" w:hint="default"/>
                            <w:sz w:val="18"/>
                            <w:szCs w:val="18"/>
                          </w:rPr>
                          <w:t>1、资本公积金转增</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2、报告期内，张刚减持股份</w:t>
                        </w:r>
                      </w:p>
                    </w:tc>
                  </w:tr>
                  <w:tr>
                    <w:trPr>
                      <w:trHeight w:val="75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 w:right="0"/>
                          <w:jc w:val="center"/>
                          <w:rPr>
                            <w:rFonts w:ascii="宋体" w:hAnsi="宋体" w:cs="宋体" w:eastAsia="宋体" w:hint="default"/>
                            <w:sz w:val="18"/>
                            <w:szCs w:val="18"/>
                          </w:rPr>
                        </w:pPr>
                        <w:r>
                          <w:rPr>
                            <w:rFonts w:ascii="宋体"/>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441,904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110,476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497,142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150,000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1、资本公积金转增</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4"/>
                            <w:sz w:val="18"/>
                            <w:szCs w:val="18"/>
                          </w:rPr>
                          <w:t>、</w:t>
                        </w:r>
                        <w:r>
                          <w:rPr>
                            <w:rFonts w:ascii="宋体" w:hAnsi="宋体" w:cs="宋体" w:eastAsia="宋体" w:hint="default"/>
                            <w:sz w:val="18"/>
                            <w:szCs w:val="18"/>
                          </w:rPr>
                          <w:t>报告期内</w:t>
                        </w:r>
                        <w:r>
                          <w:rPr>
                            <w:rFonts w:ascii="宋体" w:hAnsi="宋体" w:cs="宋体" w:eastAsia="宋体" w:hint="default"/>
                            <w:spacing w:val="-84"/>
                            <w:sz w:val="18"/>
                            <w:szCs w:val="18"/>
                          </w:rPr>
                          <w:t>，</w:t>
                        </w:r>
                        <w:r>
                          <w:rPr>
                            <w:rFonts w:ascii="宋体" w:hAnsi="宋体" w:cs="宋体" w:eastAsia="宋体" w:hint="default"/>
                            <w:spacing w:val="1"/>
                            <w:sz w:val="18"/>
                            <w:szCs w:val="18"/>
                          </w:rPr>
                          <w:t>宿</w:t>
                        </w:r>
                        <w:r>
                          <w:rPr>
                            <w:rFonts w:ascii="宋体" w:hAnsi="宋体" w:cs="宋体" w:eastAsia="宋体" w:hint="default"/>
                            <w:sz w:val="18"/>
                            <w:szCs w:val="18"/>
                          </w:rPr>
                          <w:t>玉文减持股份</w:t>
                        </w: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632,422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948,633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资本公积金转增</w:t>
                        </w: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戴君</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刘剑波</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 w:right="0"/>
                          <w:jc w:val="center"/>
                          <w:rPr>
                            <w:rFonts w:ascii="宋体" w:hAnsi="宋体" w:cs="宋体" w:eastAsia="宋体" w:hint="default"/>
                            <w:sz w:val="18"/>
                            <w:szCs w:val="18"/>
                          </w:rPr>
                        </w:pPr>
                        <w:r>
                          <w:rPr>
                            <w:rFonts w:ascii="宋体"/>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1,353,572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492,015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1,526,143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1、资本公积金转增</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2、报告期内，周昕减持股份</w:t>
                        </w: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戴益钧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资本公积金转增</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44"/>
        <w:ind w:left="0" w:right="10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16"/>
          <w:footerReference w:type="default" r:id="rId17"/>
          <w:pgSz w:w="16840" w:h="11910" w:orient="landscape"/>
          <w:pgMar w:header="867" w:footer="978" w:top="1060" w:bottom="1160" w:left="1300" w:right="1060"/>
          <w:pgNumType w:start="42"/>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683"/>
        <w:gridCol w:w="1445"/>
        <w:gridCol w:w="282"/>
        <w:gridCol w:w="284"/>
        <w:gridCol w:w="1559"/>
        <w:gridCol w:w="1559"/>
        <w:gridCol w:w="992"/>
        <w:gridCol w:w="709"/>
        <w:gridCol w:w="851"/>
        <w:gridCol w:w="992"/>
        <w:gridCol w:w="709"/>
        <w:gridCol w:w="850"/>
        <w:gridCol w:w="851"/>
        <w:gridCol w:w="2410"/>
      </w:tblGrid>
      <w:tr>
        <w:trPr>
          <w:trHeight w:val="416" w:hRule="exact"/>
        </w:trPr>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刘磊</w:t>
            </w:r>
          </w:p>
        </w:tc>
        <w:tc>
          <w:tcPr>
            <w:tcW w:w="14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56</w:t>
            </w: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410" w:type="dxa"/>
            <w:tcBorders>
              <w:top w:val="single" w:sz="15" w:space="0" w:color="000000"/>
              <w:left w:val="single" w:sz="4" w:space="0" w:color="000000"/>
              <w:bottom w:val="single" w:sz="4" w:space="0" w:color="000000"/>
              <w:right w:val="single" w:sz="4" w:space="0" w:color="000000"/>
            </w:tcBorders>
          </w:tcPr>
          <w:p>
            <w:pPr/>
          </w:p>
        </w:tc>
      </w:tr>
      <w:tr>
        <w:trPr>
          <w:trHeight w:val="78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宋体" w:hAnsi="宋体" w:cs="宋体" w:eastAsia="宋体" w:hint="default"/>
                <w:sz w:val="18"/>
                <w:szCs w:val="18"/>
              </w:rPr>
            </w:pPr>
            <w:r>
              <w:rPr>
                <w:rFonts w:ascii="宋体"/>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副总经理、董事会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秘书</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9" w:right="0"/>
              <w:jc w:val="center"/>
              <w:rPr>
                <w:rFonts w:ascii="宋体" w:hAnsi="宋体" w:cs="宋体" w:eastAsia="宋体" w:hint="default"/>
                <w:sz w:val="18"/>
                <w:szCs w:val="18"/>
              </w:rPr>
            </w:pPr>
            <w:r>
              <w:rPr>
                <w:rFonts w:ascii="宋体"/>
                <w:sz w:val="18"/>
              </w:rPr>
              <w:t>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192,484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288,726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115"/>
              <w:jc w:val="right"/>
              <w:rPr>
                <w:rFonts w:ascii="宋体" w:hAnsi="宋体" w:cs="宋体" w:eastAsia="宋体" w:hint="default"/>
                <w:sz w:val="18"/>
                <w:szCs w:val="18"/>
              </w:rPr>
            </w:pPr>
            <w:r>
              <w:rPr>
                <w:rFonts w:ascii="宋体" w:hAnsi="宋体" w:cs="宋体" w:eastAsia="宋体" w:hint="default"/>
                <w:sz w:val="18"/>
                <w:szCs w:val="18"/>
              </w:rPr>
              <w:t>资本公积金转增</w:t>
            </w: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33,751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15"/>
              <w:jc w:val="right"/>
              <w:rPr>
                <w:rFonts w:ascii="宋体" w:hAnsi="宋体" w:cs="宋体" w:eastAsia="宋体" w:hint="default"/>
                <w:sz w:val="18"/>
                <w:szCs w:val="18"/>
              </w:rPr>
            </w:pPr>
            <w:r>
              <w:rPr>
                <w:rFonts w:ascii="宋体" w:hAnsi="宋体" w:cs="宋体" w:eastAsia="宋体" w:hint="default"/>
                <w:sz w:val="18"/>
                <w:szCs w:val="18"/>
              </w:rPr>
              <w:t>资本公积金转增</w:t>
            </w:r>
          </w:p>
        </w:tc>
      </w:tr>
      <w:tr>
        <w:trPr>
          <w:trHeight w:val="755"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9" w:right="0"/>
              <w:jc w:val="center"/>
              <w:rPr>
                <w:rFonts w:ascii="宋体" w:hAnsi="宋体" w:cs="宋体" w:eastAsia="宋体" w:hint="default"/>
                <w:sz w:val="18"/>
                <w:szCs w:val="18"/>
              </w:rPr>
            </w:pPr>
            <w:r>
              <w:rPr>
                <w:rFonts w:ascii="宋体"/>
                <w:sz w:val="18"/>
              </w:rPr>
              <w:t>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6,976,704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144,176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10,248,792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1、资本公积金转增</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pacing w:val="-6"/>
                <w:sz w:val="18"/>
                <w:szCs w:val="18"/>
              </w:rPr>
              <w:t>2、报告期内，彭秋和减持股份</w:t>
            </w: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51,483,528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920,407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76,138,461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825,000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9"/>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6840" w:h="11910" w:orient="landscape"/>
          <w:pgMar w:header="867" w:footer="978" w:top="1060" w:bottom="1160" w:left="1320" w:right="11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4"/>
        <w:spacing w:line="240" w:lineRule="auto"/>
        <w:ind w:right="4580"/>
        <w:jc w:val="left"/>
        <w:rPr>
          <w:b w:val="0"/>
          <w:bCs w:val="0"/>
        </w:rPr>
      </w:pPr>
      <w:r>
        <w:rPr/>
        <w:t>二、任职情况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102"/>
        <w:jc w:val="left"/>
      </w:pPr>
      <w:r>
        <w:rPr/>
        <w:t>公司现任董事、监事、高级管理人员最近</w:t>
      </w:r>
      <w:r>
        <w:rPr>
          <w:spacing w:val="-54"/>
        </w:rPr>
        <w:t> </w:t>
      </w:r>
      <w:r>
        <w:rPr/>
        <w:t>5</w:t>
      </w:r>
      <w:r>
        <w:rPr>
          <w:spacing w:val="-53"/>
        </w:rPr>
        <w:t> </w:t>
      </w:r>
      <w:r>
        <w:rPr/>
        <w:t>年的主要工作经历</w:t>
      </w:r>
    </w:p>
    <w:p>
      <w:pPr>
        <w:pStyle w:val="Heading4"/>
        <w:spacing w:line="240" w:lineRule="auto" w:before="156"/>
        <w:ind w:left="514" w:right="4580"/>
        <w:jc w:val="left"/>
        <w:rPr>
          <w:b w:val="0"/>
          <w:bCs w:val="0"/>
        </w:rPr>
      </w:pPr>
      <w:r>
        <w:rPr/>
        <w:t>1.</w:t>
      </w:r>
      <w:r>
        <w:rPr>
          <w:spacing w:val="40"/>
        </w:rPr>
        <w:t> </w:t>
      </w:r>
      <w:r>
        <w:rPr/>
        <w:t>董事会成员</w:t>
      </w:r>
      <w:r>
        <w:rPr>
          <w:b w:val="0"/>
          <w:bCs w:val="0"/>
        </w:rPr>
      </w:r>
    </w:p>
    <w:p>
      <w:pPr>
        <w:spacing w:line="240" w:lineRule="auto" w:before="13"/>
        <w:rPr>
          <w:rFonts w:ascii="宋体" w:hAnsi="宋体" w:cs="宋体" w:eastAsia="宋体" w:hint="default"/>
          <w:b/>
          <w:bCs/>
          <w:sz w:val="17"/>
          <w:szCs w:val="17"/>
        </w:rPr>
      </w:pPr>
    </w:p>
    <w:p>
      <w:pPr>
        <w:pStyle w:val="BodyText"/>
        <w:spacing w:line="408" w:lineRule="auto"/>
        <w:ind w:right="206" w:firstLine="411"/>
        <w:jc w:val="both"/>
      </w:pPr>
      <w:r>
        <w:rPr/>
        <w:t>郑海涛</w:t>
      </w:r>
      <w:r>
        <w:rPr>
          <w:spacing w:val="56"/>
        </w:rPr>
        <w:t> </w:t>
      </w:r>
      <w:r>
        <w:rPr/>
        <w:t>先生，董事长，总经理，1964年出生，硕士学位。郑海涛先生于2000年创办了公司前身北京</w:t>
      </w:r>
      <w:r>
        <w:rPr/>
        <w:t> </w:t>
      </w:r>
      <w:r>
        <w:rPr>
          <w:spacing w:val="-1"/>
        </w:rPr>
        <w:t>自清科技有限公司，并出任公司董事长兼总经理至今。郑海涛先生在2003年第二届中关村优秀企业家、创</w:t>
      </w:r>
      <w:r>
        <w:rPr>
          <w:spacing w:val="-83"/>
        </w:rPr>
        <w:t> </w:t>
      </w:r>
      <w:r>
        <w:rPr>
          <w:spacing w:val="-83"/>
        </w:rPr>
      </w:r>
      <w:r>
        <w:rPr>
          <w:spacing w:val="-1"/>
        </w:rPr>
        <w:t>业者评选活动中获“优秀创业者”称号。2008年12月，获授“北京市优秀青年企业家”荣誉称号。2009年</w:t>
      </w:r>
      <w:r>
        <w:rPr>
          <w:spacing w:val="-80"/>
        </w:rPr>
        <w:t> </w:t>
      </w:r>
      <w:r>
        <w:rPr>
          <w:spacing w:val="-80"/>
        </w:rPr>
      </w:r>
      <w:r>
        <w:rPr>
          <w:spacing w:val="-1"/>
        </w:rPr>
        <w:t>1月，被评为“2008广电行业十大企业风云人物”。郑海涛先生董事职务经公司2010年8月27日召开的2010</w:t>
      </w:r>
      <w:r>
        <w:rPr>
          <w:spacing w:val="-81"/>
        </w:rPr>
        <w:t> </w:t>
      </w:r>
      <w:r>
        <w:rPr>
          <w:spacing w:val="-81"/>
        </w:rPr>
      </w:r>
      <w:r>
        <w:rPr/>
        <w:t>年第一次临时股东大会选举产生，于2010年9月16日召开的第二届董事会第一次会议被选举为总经理，任</w:t>
      </w:r>
      <w:r>
        <w:rPr>
          <w:spacing w:val="-35"/>
        </w:rPr>
        <w:t> </w:t>
      </w:r>
      <w:r>
        <w:rPr>
          <w:spacing w:val="-35"/>
        </w:rPr>
      </w:r>
      <w:r>
        <w:rPr/>
        <w:t>期三年。</w:t>
      </w:r>
    </w:p>
    <w:p>
      <w:pPr>
        <w:pStyle w:val="BodyText"/>
        <w:spacing w:line="408" w:lineRule="auto" w:before="166"/>
        <w:ind w:right="89" w:firstLine="411"/>
        <w:jc w:val="left"/>
      </w:pPr>
      <w:r>
        <w:rPr/>
        <w:t>梅萌</w:t>
      </w:r>
      <w:r>
        <w:rPr>
          <w:spacing w:val="-15"/>
        </w:rPr>
        <w:t> </w:t>
      </w:r>
      <w:r>
        <w:rPr/>
        <w:t>先生，董事，1954年出生，本科学历。历任清华大学校团委副书记、清华大学校长办公室主任、</w:t>
      </w:r>
      <w:r>
        <w:rPr/>
        <w:t> 清华大学教育基金会副秘书长等职务。现任公司董事、清华科技园发展中心主任，启迪控股股份有限公司</w:t>
      </w:r>
    </w:p>
    <w:p>
      <w:pPr>
        <w:pStyle w:val="BodyText"/>
        <w:spacing w:line="408" w:lineRule="auto" w:before="46"/>
        <w:ind w:right="102"/>
        <w:jc w:val="left"/>
      </w:pPr>
      <w:r>
        <w:rPr>
          <w:spacing w:val="-1"/>
        </w:rPr>
        <w:t>（原“北京清华科技园建设股份有限公司”）董事长、启迪创业董事长、清华科技园董事长。梅萌先生董</w:t>
      </w:r>
      <w:r>
        <w:rPr>
          <w:spacing w:val="-82"/>
        </w:rPr>
        <w:t> </w:t>
      </w:r>
      <w:r>
        <w:rPr>
          <w:spacing w:val="-82"/>
        </w:rPr>
      </w:r>
      <w:r>
        <w:rPr/>
        <w:t>事任职经公司2010年8月27日召开的2010年第一次临时股东大会选举产生，任期三年。</w:t>
      </w:r>
    </w:p>
    <w:p>
      <w:pPr>
        <w:pStyle w:val="BodyText"/>
        <w:spacing w:line="408" w:lineRule="auto" w:before="166"/>
        <w:ind w:right="205" w:firstLine="424"/>
        <w:jc w:val="both"/>
      </w:pPr>
      <w:r>
        <w:rPr/>
        <w:t>戴君</w:t>
      </w:r>
      <w:r>
        <w:rPr>
          <w:spacing w:val="54"/>
        </w:rPr>
        <w:t> </w:t>
      </w:r>
      <w:r>
        <w:rPr/>
        <w:t>先生，董事，1975年出生，美国俄克拉荷马市大学工商管理硕士。历任上海江沪实业公司总经</w:t>
      </w:r>
      <w:r>
        <w:rPr>
          <w:spacing w:val="2"/>
        </w:rPr>
        <w:t> </w:t>
      </w:r>
      <w:r>
        <w:rPr>
          <w:spacing w:val="-1"/>
        </w:rPr>
        <w:t>理助理，湘财证券有限公司高级行业研究员，富瑞达资产管理有限公司研究部高级经理等职。现任深圳市</w:t>
      </w:r>
      <w:r>
        <w:rPr>
          <w:spacing w:val="-83"/>
        </w:rPr>
        <w:t> </w:t>
      </w:r>
      <w:r>
        <w:rPr>
          <w:spacing w:val="-83"/>
        </w:rPr>
      </w:r>
      <w:r>
        <w:rPr/>
        <w:t>中科招商创业投资管理有限公司副总裁。戴君先生董事任职经公司2010年8月27日召开的2010年第一次临</w:t>
      </w:r>
      <w:r>
        <w:rPr>
          <w:spacing w:val="-38"/>
        </w:rPr>
        <w:t> </w:t>
      </w:r>
      <w:r>
        <w:rPr>
          <w:spacing w:val="-38"/>
        </w:rPr>
      </w:r>
      <w:r>
        <w:rPr/>
        <w:t>时股东大会选举产生，任期三年。</w:t>
      </w:r>
    </w:p>
    <w:p>
      <w:pPr>
        <w:pStyle w:val="BodyText"/>
        <w:spacing w:line="408" w:lineRule="auto" w:before="142"/>
        <w:ind w:right="189" w:firstLine="424"/>
        <w:jc w:val="both"/>
      </w:pPr>
      <w:r>
        <w:rPr/>
        <w:t>宿玉文</w:t>
      </w:r>
      <w:r>
        <w:rPr>
          <w:spacing w:val="47"/>
        </w:rPr>
        <w:t> </w:t>
      </w:r>
      <w:r>
        <w:rPr/>
        <w:t>先生，董事，副总经理，1973年出生，研究生学历，主要研究领域为数字电视传输、媒体内</w:t>
      </w:r>
      <w:r>
        <w:rPr/>
        <w:t> </w:t>
      </w:r>
      <w:r>
        <w:rPr>
          <w:spacing w:val="-1"/>
        </w:rPr>
        <w:t>容保护和增值业务技术，具有丰富的项目组织和管理经验，中国电子视像行业协会专家委员会委员。曾任</w:t>
      </w:r>
      <w:r>
        <w:rPr>
          <w:spacing w:val="-83"/>
        </w:rPr>
        <w:t> </w:t>
      </w:r>
      <w:r>
        <w:rPr>
          <w:spacing w:val="-83"/>
        </w:rPr>
      </w:r>
      <w:r>
        <w:rPr/>
        <w:t>中兴通讯科技有限公司研发人员。2001年加入本公司，先后担任项目经理、部门经理，现担任公司董事、</w:t>
      </w:r>
      <w:r>
        <w:rPr/>
        <w:t> 副总经理。宿玉文先生董事任职经公司2010年8月27日召开的2010年第一次临时股东大会选举产生，任期</w:t>
      </w:r>
      <w:r>
        <w:rPr>
          <w:spacing w:val="-38"/>
        </w:rPr>
        <w:t> </w:t>
      </w:r>
      <w:r>
        <w:rPr>
          <w:spacing w:val="-38"/>
        </w:rPr>
      </w:r>
      <w:r>
        <w:rPr/>
        <w:t>三年，并于2010年9月16日召开的第二届第一次董事会被聘任为副总经理。</w:t>
      </w:r>
    </w:p>
    <w:p>
      <w:pPr>
        <w:pStyle w:val="BodyText"/>
        <w:spacing w:line="408" w:lineRule="auto" w:before="142"/>
        <w:ind w:right="89" w:firstLine="424"/>
        <w:jc w:val="left"/>
      </w:pPr>
      <w:r>
        <w:rPr/>
        <w:t>张刚</w:t>
      </w:r>
      <w:r>
        <w:rPr>
          <w:spacing w:val="-28"/>
        </w:rPr>
        <w:t> </w:t>
      </w:r>
      <w:r>
        <w:rPr/>
        <w:t>先生，董事，副总经理。1974年出生，研究生学历。2001年加入公司，曾任多媒体事业部经理、</w:t>
      </w:r>
      <w:r>
        <w:rPr/>
        <w:t> 副总经理。经公司2007年7月31日召开的第一届董事会第一次会议被聘为公司副总经理。经公司2010年8月 27日召开的2010年度第一次临时股东大会被选举为第二届董事会董事，任期三年，并于2010年9月16日召</w:t>
      </w:r>
      <w:r>
        <w:rPr>
          <w:spacing w:val="-37"/>
        </w:rPr>
        <w:t> </w:t>
      </w:r>
      <w:r>
        <w:rPr>
          <w:spacing w:val="-37"/>
        </w:rPr>
      </w:r>
      <w:r>
        <w:rPr/>
        <w:t>开的第二届第一次董事会被聘任为副总经理。</w:t>
      </w:r>
    </w:p>
    <w:p>
      <w:pPr>
        <w:pStyle w:val="BodyText"/>
        <w:spacing w:line="408" w:lineRule="auto" w:before="166"/>
        <w:ind w:right="105" w:firstLine="480"/>
        <w:jc w:val="both"/>
      </w:pPr>
      <w:r>
        <w:rPr/>
        <w:t>张怀雨 </w:t>
      </w:r>
      <w:r>
        <w:rPr>
          <w:spacing w:val="-8"/>
        </w:rPr>
        <w:t>先生，董事，副总经理，1968</w:t>
      </w:r>
      <w:r>
        <w:rPr>
          <w:spacing w:val="11"/>
        </w:rPr>
        <w:t> </w:t>
      </w:r>
      <w:r>
        <w:rPr>
          <w:spacing w:val="-3"/>
        </w:rPr>
        <w:t>年出生，大专学历。历任重庆傲能电子科技有限公司区域经理、</w:t>
      </w:r>
      <w:r>
        <w:rPr/>
        <w:t> 中广数据广播网络科技有限公司网络运营部总监、广州中广万纬信息技术有限公司总经理。2005年5月加</w:t>
      </w:r>
    </w:p>
    <w:p>
      <w:pPr>
        <w:spacing w:after="0" w:line="408" w:lineRule="auto"/>
        <w:jc w:val="both"/>
        <w:sectPr>
          <w:headerReference w:type="default" r:id="rId18"/>
          <w:footerReference w:type="default" r:id="rId19"/>
          <w:pgSz w:w="11910" w:h="16840"/>
          <w:pgMar w:header="877" w:footer="982" w:top="1100" w:bottom="1180" w:left="980" w:right="920"/>
          <w:pgNumType w:start="44"/>
        </w:sectPr>
      </w:pPr>
    </w:p>
    <w:p>
      <w:pPr>
        <w:spacing w:line="240" w:lineRule="auto" w:before="8"/>
        <w:rPr>
          <w:rFonts w:ascii="宋体" w:hAnsi="宋体" w:cs="宋体" w:eastAsia="宋体" w:hint="default"/>
          <w:sz w:val="26"/>
          <w:szCs w:val="26"/>
        </w:rPr>
      </w:pPr>
    </w:p>
    <w:p>
      <w:pPr>
        <w:pStyle w:val="BodyText"/>
        <w:spacing w:line="408" w:lineRule="auto" w:before="35"/>
        <w:ind w:right="102"/>
        <w:jc w:val="left"/>
      </w:pPr>
      <w:r>
        <w:rPr/>
        <w:t>入本公司，历任公司董事、副总经理。张怀雨先生于2013年8月27日召开的2012年第二次临时股东大会被 </w:t>
      </w:r>
      <w:r>
        <w:rPr>
          <w:spacing w:val="-1"/>
        </w:rPr>
        <w:t>聘任为公司第二届董事会董事，并于2010年9月16日召开的第二届第一次董事会会议被聘为公司副总经理。</w:t>
      </w:r>
    </w:p>
    <w:p>
      <w:pPr>
        <w:pStyle w:val="BodyText"/>
        <w:spacing w:line="408" w:lineRule="auto" w:before="166"/>
        <w:ind w:left="153" w:right="210" w:firstLine="424"/>
        <w:jc w:val="both"/>
      </w:pPr>
      <w:r>
        <w:rPr/>
        <w:t>何沛中</w:t>
      </w:r>
      <w:r>
        <w:rPr>
          <w:spacing w:val="50"/>
        </w:rPr>
        <w:t> </w:t>
      </w:r>
      <w:r>
        <w:rPr/>
        <w:t>先生，独立董事，1961年出生，本科学历。2002年至2007年担任杭州网通信息港有限公司常</w:t>
      </w:r>
      <w:r>
        <w:rPr/>
        <w:t> </w:t>
      </w:r>
      <w:r>
        <w:rPr>
          <w:spacing w:val="-1"/>
        </w:rPr>
        <w:t>务副总经理，2008年至2012年担任华数数字电视传媒集团有限公司高级副总裁，2012年起辞去高级副总裁</w:t>
      </w:r>
      <w:r>
        <w:rPr>
          <w:spacing w:val="-81"/>
        </w:rPr>
        <w:t> </w:t>
      </w:r>
      <w:r>
        <w:rPr>
          <w:spacing w:val="-81"/>
        </w:rPr>
      </w:r>
      <w:r>
        <w:rPr/>
        <w:t>职务，担任华数特聘专家。于2010年8月27日召开的2010年度第一次临时股东大会被选举为第二届董事会</w:t>
      </w:r>
      <w:r>
        <w:rPr>
          <w:spacing w:val="-40"/>
        </w:rPr>
        <w:t> </w:t>
      </w:r>
      <w:r>
        <w:rPr>
          <w:spacing w:val="-40"/>
        </w:rPr>
      </w:r>
      <w:r>
        <w:rPr/>
        <w:t>独立董事，任期三年。</w:t>
      </w:r>
    </w:p>
    <w:p>
      <w:pPr>
        <w:pStyle w:val="BodyText"/>
        <w:spacing w:line="408" w:lineRule="auto" w:before="142"/>
        <w:ind w:left="153" w:right="188" w:firstLine="424"/>
        <w:jc w:val="both"/>
      </w:pPr>
      <w:r>
        <w:rPr/>
        <w:t>刘永祥</w:t>
      </w:r>
      <w:r>
        <w:rPr>
          <w:spacing w:val="50"/>
        </w:rPr>
        <w:t> </w:t>
      </w:r>
      <w:r>
        <w:rPr/>
        <w:t>先生，独立董事，1962年12月生，中共党员，经济学（会计学）硕士。现任北方工业大学经</w:t>
      </w:r>
      <w:r>
        <w:rPr>
          <w:spacing w:val="2"/>
        </w:rPr>
        <w:t> </w:t>
      </w:r>
      <w:r>
        <w:rPr>
          <w:spacing w:val="-1"/>
        </w:rPr>
        <w:t>济管理学院院长，教授。兼任北京审计学会石景山工作委员会委员、北方工业大学学术委员会委员、北方</w:t>
      </w:r>
      <w:r>
        <w:rPr>
          <w:spacing w:val="-82"/>
        </w:rPr>
        <w:t> </w:t>
      </w:r>
      <w:r>
        <w:rPr>
          <w:spacing w:val="-82"/>
        </w:rPr>
      </w:r>
      <w:r>
        <w:rPr/>
        <w:t>工业大学学位委员会委员、《北方工业大学学报》编委会委员、宁夏东方钽业股份有限公司独立董事等。 </w:t>
      </w:r>
      <w:r>
        <w:rPr>
          <w:spacing w:val="-1"/>
        </w:rPr>
        <w:t>中国注册会计师（非执业会员，证书编号：142009A494）。1996年被国家人事部批准为“有突出贡献的中</w:t>
      </w:r>
      <w:r>
        <w:rPr>
          <w:spacing w:val="-79"/>
        </w:rPr>
        <w:t> </w:t>
      </w:r>
      <w:r>
        <w:rPr>
          <w:spacing w:val="-79"/>
        </w:rPr>
      </w:r>
      <w:r>
        <w:rPr>
          <w:spacing w:val="-1"/>
        </w:rPr>
        <w:t>青年科学、技术、管理专家”；2006年入选北京市属高校中青年骨干教师；2006年获“第二届北京市高等</w:t>
      </w:r>
      <w:r>
        <w:rPr>
          <w:spacing w:val="-82"/>
        </w:rPr>
        <w:t> </w:t>
      </w:r>
      <w:r>
        <w:rPr>
          <w:spacing w:val="-82"/>
        </w:rPr>
      </w:r>
      <w:r>
        <w:rPr/>
        <w:t>学校教学名师奖”。刘永祥先生经2011年10月9日召开的2011年度第一次临时股东大会被选举为第二届董</w:t>
      </w:r>
      <w:r>
        <w:rPr>
          <w:spacing w:val="-38"/>
        </w:rPr>
        <w:t> </w:t>
      </w:r>
      <w:r>
        <w:rPr>
          <w:spacing w:val="-38"/>
        </w:rPr>
      </w:r>
      <w:r>
        <w:rPr/>
        <w:t>事会独立董事。</w:t>
      </w:r>
    </w:p>
    <w:p>
      <w:pPr>
        <w:pStyle w:val="BodyText"/>
        <w:spacing w:line="408" w:lineRule="auto" w:before="166"/>
        <w:ind w:left="153" w:right="102" w:firstLine="424"/>
        <w:jc w:val="left"/>
      </w:pPr>
      <w:r>
        <w:rPr/>
        <w:t>刘剑波</w:t>
      </w:r>
      <w:r>
        <w:rPr>
          <w:spacing w:val="33"/>
        </w:rPr>
        <w:t> </w:t>
      </w:r>
      <w:r>
        <w:rPr/>
        <w:t>先生，独立董事，1965年出生，研究生学历。历任中国传媒大学广播电视传输系副系主任、</w:t>
      </w:r>
      <w:r>
        <w:rPr>
          <w:spacing w:val="2"/>
        </w:rPr>
        <w:t> </w:t>
      </w:r>
      <w:r>
        <w:rPr/>
        <w:t>信息工程学院副院长。现任中国传媒大学信息工程学院院长，中国传媒大学宽带信息网络研究所所长，全</w:t>
      </w:r>
      <w:r>
        <w:rPr/>
        <w:t> </w:t>
      </w:r>
      <w:r>
        <w:rPr>
          <w:spacing w:val="-3"/>
        </w:rPr>
        <w:t>国有线电视技术专业委员会副主任委员，全国信息与电子学科研究生教育委员会理事、北京电子学会理事、</w:t>
      </w:r>
      <w:r>
        <w:rPr>
          <w:spacing w:val="-92"/>
        </w:rPr>
        <w:t> </w:t>
      </w:r>
      <w:r>
        <w:rPr>
          <w:spacing w:val="-92"/>
        </w:rPr>
      </w:r>
      <w:r>
        <w:rPr/>
        <w:t>北京电子学会广播电视专业委员会副主任委员、北京图象图形学学会常务理事、本公司独立董事。刘剑波</w:t>
      </w:r>
      <w:r>
        <w:rPr/>
        <w:t> 先生于2010年8月27日召开的2010年度第一次临时股东大会被选举为第二届董事会独立董事，任期三年。</w:t>
      </w:r>
    </w:p>
    <w:p>
      <w:pPr>
        <w:pStyle w:val="BodyText"/>
        <w:spacing w:line="240" w:lineRule="auto" w:before="166"/>
        <w:ind w:left="578" w:right="4580"/>
        <w:jc w:val="left"/>
      </w:pPr>
      <w:r>
        <w:rPr/>
        <w:t>2、监事会成员</w:t>
      </w:r>
    </w:p>
    <w:p>
      <w:pPr>
        <w:spacing w:line="240" w:lineRule="auto" w:before="12"/>
        <w:rPr>
          <w:rFonts w:ascii="宋体" w:hAnsi="宋体" w:cs="宋体" w:eastAsia="宋体" w:hint="default"/>
          <w:sz w:val="23"/>
          <w:szCs w:val="23"/>
        </w:rPr>
      </w:pPr>
    </w:p>
    <w:p>
      <w:pPr>
        <w:pStyle w:val="BodyText"/>
        <w:spacing w:line="408" w:lineRule="auto"/>
        <w:ind w:left="153" w:right="102" w:firstLine="424"/>
        <w:jc w:val="left"/>
      </w:pPr>
      <w:r>
        <w:rPr/>
        <w:t>周昕</w:t>
      </w:r>
      <w:r>
        <w:rPr>
          <w:spacing w:val="32"/>
        </w:rPr>
        <w:t> </w:t>
      </w:r>
      <w:r>
        <w:rPr/>
        <w:t>先生，监事会主席，1973年出生，本科结业。曾任西安仪表厂技术中心开发所研发工程师、本</w:t>
      </w:r>
      <w:r>
        <w:rPr>
          <w:spacing w:val="2"/>
        </w:rPr>
        <w:t> </w:t>
      </w:r>
      <w:r>
        <w:rPr>
          <w:spacing w:val="-3"/>
        </w:rPr>
        <w:t>公司研发部主任工程师、拓展部部门经理、视频通讯事业部总经理，现任公司视频通讯事业部助理总经理。</w:t>
      </w:r>
      <w:r>
        <w:rPr>
          <w:spacing w:val="-90"/>
        </w:rPr>
        <w:t> </w:t>
      </w:r>
      <w:r>
        <w:rPr>
          <w:spacing w:val="-90"/>
        </w:rPr>
      </w:r>
      <w:r>
        <w:rPr/>
        <w:t>周昕先生监事会主席任职由2010年9月16日召开的第二届第一次监事会会议选举产生，任期三年。</w:t>
      </w:r>
    </w:p>
    <w:p>
      <w:pPr>
        <w:pStyle w:val="BodyText"/>
        <w:spacing w:line="408" w:lineRule="auto" w:before="166"/>
        <w:ind w:left="153" w:right="188" w:firstLine="424"/>
        <w:jc w:val="both"/>
      </w:pPr>
      <w:r>
        <w:rPr/>
        <w:t>刘磊</w:t>
      </w:r>
      <w:r>
        <w:rPr>
          <w:spacing w:val="48"/>
        </w:rPr>
        <w:t> </w:t>
      </w:r>
      <w:r>
        <w:rPr/>
        <w:t>先生，监事，1957年出生，大专学历。历任歌华有线副总工程师、北京有线广播电视网络中心</w:t>
      </w:r>
      <w:r>
        <w:rPr>
          <w:spacing w:val="2"/>
        </w:rPr>
        <w:t> </w:t>
      </w:r>
      <w:r>
        <w:rPr/>
        <w:t>技术部副主任、北京时代华纳有线电视工程有限公司总经理和总工程师、北京有线电视台工程部副主任、</w:t>
      </w:r>
      <w:r>
        <w:rPr/>
        <w:t> </w:t>
      </w:r>
      <w:r>
        <w:rPr>
          <w:spacing w:val="-1"/>
        </w:rPr>
        <w:t>北京701厂副总工程师，现任歌华有线副总工程师。刘磊先生监事任职经公司2010年8月27日召开的2010年</w:t>
      </w:r>
      <w:r>
        <w:rPr>
          <w:spacing w:val="-78"/>
        </w:rPr>
        <w:t> </w:t>
      </w:r>
      <w:r>
        <w:rPr>
          <w:spacing w:val="-78"/>
        </w:rPr>
      </w:r>
      <w:r>
        <w:rPr/>
        <w:t>度第一次临时股东大会选举产生，任期三年。</w:t>
      </w:r>
    </w:p>
    <w:p>
      <w:pPr>
        <w:pStyle w:val="BodyText"/>
        <w:spacing w:line="408" w:lineRule="auto" w:before="166"/>
        <w:ind w:left="153" w:right="208" w:firstLine="424"/>
        <w:jc w:val="both"/>
      </w:pPr>
      <w:r>
        <w:rPr/>
        <w:t>邰志强</w:t>
      </w:r>
      <w:r>
        <w:rPr>
          <w:spacing w:val="53"/>
        </w:rPr>
        <w:t> </w:t>
      </w:r>
      <w:r>
        <w:rPr/>
        <w:t>先生，监事，1965出生，研究生学历。曾任国务院发展研究中心助理研究员、北京清华科技</w:t>
      </w:r>
      <w:r>
        <w:rPr/>
        <w:t> </w:t>
      </w:r>
      <w:r>
        <w:rPr>
          <w:spacing w:val="-1"/>
        </w:rPr>
        <w:t>园发展中心主任助理、清华科技园总经理、北京华大创业科技有限公司董事长等，现任清华科技园创业投</w:t>
      </w:r>
    </w:p>
    <w:p>
      <w:pPr>
        <w:spacing w:after="0" w:line="408" w:lineRule="auto"/>
        <w:jc w:val="both"/>
        <w:sectPr>
          <w:footerReference w:type="default" r:id="rId20"/>
          <w:pgSz w:w="11910" w:h="16840"/>
          <w:pgMar w:footer="982" w:header="877" w:top="1100" w:bottom="1180" w:left="980" w:right="920"/>
          <w:pgNumType w:start="45"/>
        </w:sectPr>
      </w:pPr>
    </w:p>
    <w:p>
      <w:pPr>
        <w:spacing w:line="240" w:lineRule="auto" w:before="8"/>
        <w:rPr>
          <w:rFonts w:ascii="宋体" w:hAnsi="宋体" w:cs="宋体" w:eastAsia="宋体" w:hint="default"/>
          <w:sz w:val="26"/>
          <w:szCs w:val="26"/>
        </w:rPr>
      </w:pPr>
    </w:p>
    <w:p>
      <w:pPr>
        <w:pStyle w:val="BodyText"/>
        <w:spacing w:line="408" w:lineRule="auto" w:before="35"/>
        <w:ind w:right="207"/>
        <w:jc w:val="both"/>
      </w:pPr>
      <w:r>
        <w:rPr>
          <w:spacing w:val="-1"/>
        </w:rPr>
        <w:t>资有限公司董事兼总经理、厦门海洋实业（集团）股份有限公司董事长兼总经理、北京马力文化有限公司</w:t>
      </w:r>
      <w:r>
        <w:rPr>
          <w:spacing w:val="-82"/>
        </w:rPr>
        <w:t> </w:t>
      </w:r>
      <w:r>
        <w:rPr>
          <w:spacing w:val="-82"/>
        </w:rPr>
      </w:r>
      <w:r>
        <w:rPr/>
        <w:t>董事长、北京紫光百会科技有限公司董事长。邰志强先生监事任职经公司2010年8月27日召开的2010年度</w:t>
      </w:r>
      <w:r>
        <w:rPr>
          <w:spacing w:val="-36"/>
        </w:rPr>
        <w:t> </w:t>
      </w:r>
      <w:r>
        <w:rPr>
          <w:spacing w:val="-36"/>
        </w:rPr>
      </w:r>
      <w:r>
        <w:rPr/>
        <w:t>第一次临时股东大会选举产生，任期三年。</w:t>
      </w:r>
    </w:p>
    <w:p>
      <w:pPr>
        <w:pStyle w:val="BodyText"/>
        <w:spacing w:line="408" w:lineRule="auto" w:before="166"/>
        <w:ind w:right="102" w:firstLine="424"/>
        <w:jc w:val="left"/>
      </w:pPr>
      <w:r>
        <w:rPr/>
        <w:t>李丹</w:t>
      </w:r>
      <w:r>
        <w:rPr>
          <w:spacing w:val="50"/>
        </w:rPr>
        <w:t> </w:t>
      </w:r>
      <w:r>
        <w:rPr/>
        <w:t>女士，监事，1982年出生，本科毕业。2007年加入公司，现任公司视频通讯事业部研发三部行</w:t>
      </w:r>
      <w:r>
        <w:rPr>
          <w:spacing w:val="2"/>
        </w:rPr>
        <w:t> </w:t>
      </w:r>
      <w:r>
        <w:rPr/>
        <w:t>政助理。李丹女士于2011年8月11日召开的职工代表大会选举为职工监事。</w:t>
      </w:r>
    </w:p>
    <w:p>
      <w:pPr>
        <w:pStyle w:val="BodyText"/>
        <w:spacing w:line="408" w:lineRule="auto" w:before="166"/>
        <w:ind w:right="102" w:firstLine="424"/>
        <w:jc w:val="left"/>
      </w:pPr>
      <w:r>
        <w:rPr/>
        <w:t>戴益钧</w:t>
      </w:r>
      <w:r>
        <w:rPr>
          <w:spacing w:val="50"/>
        </w:rPr>
        <w:t> </w:t>
      </w:r>
      <w:r>
        <w:rPr/>
        <w:t>先生，监事，1975年出生，研究生学历。2005年加入公司，一直从事研发工作。戴益钧先生</w:t>
      </w:r>
      <w:r>
        <w:rPr/>
        <w:t> 经2012年1月9日召开的2012年第一次临时股东大会选举为第二届监事会监事。</w:t>
      </w:r>
    </w:p>
    <w:p>
      <w:pPr>
        <w:pStyle w:val="BodyText"/>
        <w:spacing w:line="513" w:lineRule="auto" w:before="166"/>
        <w:ind w:left="578" w:right="4051"/>
        <w:jc w:val="left"/>
      </w:pPr>
      <w:r>
        <w:rPr/>
        <w:t>3、高级管理人员 郑海涛，总经理，简历详见本节之“1、董事会成员”。 宿玉文，副总经理，简历详见本节之“1、董事会成员”。 张刚，副总经理，简历详见本节之“1、董事会成员”。 张怀雨，副总经理，简历详见本节之“1、董事会成员”。</w:t>
      </w:r>
    </w:p>
    <w:p>
      <w:pPr>
        <w:pStyle w:val="BodyText"/>
        <w:spacing w:line="408" w:lineRule="auto" w:before="73"/>
        <w:ind w:right="207" w:firstLine="424"/>
        <w:jc w:val="both"/>
      </w:pPr>
      <w:r>
        <w:rPr/>
        <w:t>王万春</w:t>
      </w:r>
      <w:r>
        <w:rPr>
          <w:spacing w:val="53"/>
        </w:rPr>
        <w:t> </w:t>
      </w:r>
      <w:r>
        <w:rPr/>
        <w:t>先生，副总经理、董事会秘书。1977年出生，本科学历。2001年加入公司，曾任研发部副总</w:t>
      </w:r>
      <w:r>
        <w:rPr>
          <w:spacing w:val="2"/>
        </w:rPr>
        <w:t> </w:t>
      </w:r>
      <w:r>
        <w:rPr/>
        <w:t>裁助理，生产客服中心主任。于2010年9月16日召开的第二届第一次董事会被聘任为副总经理，并于2011</w:t>
      </w:r>
      <w:r>
        <w:rPr>
          <w:spacing w:val="-39"/>
        </w:rPr>
        <w:t> </w:t>
      </w:r>
      <w:r>
        <w:rPr>
          <w:spacing w:val="-39"/>
        </w:rPr>
      </w:r>
      <w:r>
        <w:rPr/>
        <w:t>年12月23日召开的第二届董事会第十九次会议被聘任为董事会秘书。</w:t>
      </w:r>
    </w:p>
    <w:p>
      <w:pPr>
        <w:pStyle w:val="BodyText"/>
        <w:spacing w:line="408" w:lineRule="auto" w:before="166"/>
        <w:ind w:right="93" w:firstLine="420"/>
        <w:jc w:val="left"/>
      </w:pPr>
      <w:r>
        <w:rPr/>
        <w:t>孙鹏程</w:t>
      </w:r>
      <w:r>
        <w:rPr>
          <w:spacing w:val="-1"/>
        </w:rPr>
        <w:t> </w:t>
      </w:r>
      <w:r>
        <w:rPr>
          <w:spacing w:val="-3"/>
        </w:rPr>
        <w:t>先生，1975年4月出生，本科学历，中国国籍，会计师、审计师。毕业于中央财经大学税务系，</w:t>
      </w:r>
      <w:r>
        <w:rPr/>
        <w:t> 曾就职于东方通信科技股份有限公司、烽火通信科技股份有限公司、大唐软件技术股份有限公司等单位， 先后担任过税务经理、财务经理等职务。2007年8月开始就职于北京数码视讯科技股份有限公司，曾担任</w:t>
      </w:r>
      <w:r>
        <w:rPr>
          <w:spacing w:val="-35"/>
        </w:rPr>
        <w:t> </w:t>
      </w:r>
      <w:r>
        <w:rPr>
          <w:spacing w:val="-35"/>
        </w:rPr>
      </w:r>
      <w:r>
        <w:rPr/>
        <w:t>财务部经理，公司内审部负责人，经公司第二届第七次董事会会议审议通过被聘任为公司财务总监，任期</w:t>
      </w:r>
      <w:r>
        <w:rPr/>
        <w:t> 与第二届届总经理、副总经理任职期限一致。</w:t>
      </w:r>
    </w:p>
    <w:p>
      <w:pPr>
        <w:spacing w:line="240" w:lineRule="auto" w:before="0"/>
        <w:rPr>
          <w:rFonts w:ascii="宋体" w:hAnsi="宋体" w:cs="宋体" w:eastAsia="宋体" w:hint="default"/>
          <w:sz w:val="20"/>
          <w:szCs w:val="20"/>
        </w:rPr>
      </w:pPr>
    </w:p>
    <w:p>
      <w:pPr>
        <w:pStyle w:val="BodyText"/>
        <w:spacing w:line="240" w:lineRule="auto" w:before="179"/>
        <w:ind w:right="0"/>
        <w:jc w:val="both"/>
      </w:pPr>
      <w:r>
        <w:rPr/>
        <w:t>在股东单位任职情况</w:t>
      </w:r>
    </w:p>
    <w:p>
      <w:pPr>
        <w:pStyle w:val="BodyText"/>
        <w:spacing w:line="240" w:lineRule="auto" w:before="78"/>
        <w:ind w:right="0"/>
        <w:jc w:val="both"/>
      </w:pPr>
      <w:r>
        <w:rPr/>
        <w:t>√ 适用 □</w:t>
      </w:r>
      <w:r>
        <w:rPr>
          <w:spacing w:val="-2"/>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28"/>
        <w:gridCol w:w="3684"/>
        <w:gridCol w:w="3828"/>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5"/>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9"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09"/>
              <w:jc w:val="right"/>
              <w:rPr>
                <w:rFonts w:ascii="宋体" w:hAnsi="宋体" w:cs="宋体" w:eastAsia="宋体" w:hint="default"/>
                <w:sz w:val="18"/>
                <w:szCs w:val="18"/>
              </w:rPr>
            </w:pPr>
            <w:r>
              <w:rPr>
                <w:rFonts w:ascii="宋体" w:hAnsi="宋体" w:cs="宋体" w:eastAsia="宋体" w:hint="default"/>
                <w:sz w:val="18"/>
                <w:szCs w:val="18"/>
              </w:rPr>
              <w:t>北京启迪创业孵化器有限公司</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09"/>
              <w:jc w:val="right"/>
              <w:rPr>
                <w:rFonts w:ascii="宋体" w:hAnsi="宋体" w:cs="宋体" w:eastAsia="宋体" w:hint="default"/>
                <w:sz w:val="18"/>
                <w:szCs w:val="18"/>
              </w:rPr>
            </w:pPr>
            <w:r>
              <w:rPr>
                <w:rFonts w:ascii="宋体" w:hAnsi="宋体" w:cs="宋体" w:eastAsia="宋体" w:hint="default"/>
                <w:sz w:val="18"/>
                <w:szCs w:val="18"/>
              </w:rPr>
              <w:t>清华科技园创业投资有限公司</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董事兼总经理</w:t>
            </w:r>
          </w:p>
        </w:tc>
      </w:tr>
    </w:tbl>
    <w:p>
      <w:pPr>
        <w:pStyle w:val="BodyText"/>
        <w:spacing w:line="240" w:lineRule="auto" w:before="26"/>
        <w:ind w:right="4580"/>
        <w:jc w:val="left"/>
      </w:pPr>
      <w:r>
        <w:rPr/>
        <w:t>在其他单位任职情况</w:t>
      </w:r>
    </w:p>
    <w:p>
      <w:pPr>
        <w:pStyle w:val="BodyText"/>
        <w:spacing w:line="240" w:lineRule="auto" w:before="78"/>
        <w:ind w:right="4580"/>
        <w:jc w:val="left"/>
      </w:pPr>
      <w:r>
        <w:rPr/>
        <w:t>√ 适用 □</w:t>
      </w:r>
      <w:r>
        <w:rPr>
          <w:spacing w:val="-2"/>
        </w:rPr>
        <w:t> </w:t>
      </w:r>
      <w:r>
        <w:rPr/>
        <w:t>不适用</w:t>
      </w:r>
    </w:p>
    <w:p>
      <w:pPr>
        <w:spacing w:after="0" w:line="240" w:lineRule="auto"/>
        <w:jc w:val="left"/>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1"/>
        <w:gridCol w:w="3761"/>
        <w:gridCol w:w="4678"/>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2"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刘剑波</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中国传媒大学</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信息工程学院院长</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华数数字电视传媒集团有限公司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特聘专家</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刘永祥</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北方工业大学</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经济管理学院院长</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spacing w:before="44"/>
        <w:ind w:left="0" w:right="158" w:firstLine="0"/>
        <w:jc w:val="right"/>
        <w:rPr>
          <w:rFonts w:ascii="宋体" w:hAnsi="宋体" w:cs="宋体" w:eastAsia="宋体" w:hint="default"/>
          <w:sz w:val="18"/>
          <w:szCs w:val="18"/>
        </w:rPr>
      </w:pPr>
      <w:r>
        <w:rPr/>
        <w:pict>
          <v:shape style="position:absolute;margin-left:56.459999pt;margin-top:-52.207977pt;width:479.1pt;height:107.6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5972"/>
                  </w:tblGrid>
                  <w:tr>
                    <w:trPr>
                      <w:trHeight w:val="1026"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
                          <w:jc w:val="both"/>
                          <w:rPr>
                            <w:rFonts w:ascii="宋体" w:hAnsi="宋体" w:cs="宋体" w:eastAsia="宋体" w:hint="default"/>
                            <w:sz w:val="18"/>
                            <w:szCs w:val="18"/>
                          </w:rPr>
                        </w:pPr>
                        <w:r>
                          <w:rPr>
                            <w:rFonts w:ascii="宋体" w:hAnsi="宋体" w:cs="宋体" w:eastAsia="宋体" w:hint="default"/>
                            <w:spacing w:val="-1"/>
                            <w:sz w:val="18"/>
                            <w:szCs w:val="18"/>
                          </w:rPr>
                          <w:t>公司董事、监事报酬由股东大会决定，高级管理人员报酬由董事会决定；在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公司担任职务的董事、监事、高级管理人员报酬由公司支付。独立董事津贴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依据股东大会决议支付。</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依据公司的盈利水平及各董事、监事、高级管理人员的分工及履行情况确定</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董事、监事和高级管理人员报酬的实际支付情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公司董事、监事和高级管理人员薪酬已按年度薪酬计划支付。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35"/>
        <w:ind w:right="0"/>
        <w:jc w:val="left"/>
      </w:pPr>
      <w:r>
        <w:rPr/>
        <w:t>公司报告期内董事、监事和高级管理人员报酬情况</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单位：万元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198"/>
        <w:gridCol w:w="1780"/>
        <w:gridCol w:w="611"/>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77.21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77.21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59.83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59.83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46.07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46.07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57.61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57.61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76"/>
                <w:sz w:val="18"/>
                <w:szCs w:val="18"/>
              </w:rPr>
              <w:t>、</w:t>
            </w:r>
            <w:r>
              <w:rPr>
                <w:rFonts w:ascii="宋体" w:hAnsi="宋体" w:cs="宋体" w:eastAsia="宋体" w:hint="default"/>
                <w:sz w:val="18"/>
                <w:szCs w:val="18"/>
              </w:rPr>
              <w:t>董事会秘书</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35.70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35.70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41.84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41.84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25.05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25.05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0"/>
              <w:jc w:val="right"/>
              <w:rPr>
                <w:rFonts w:ascii="宋体" w:hAnsi="宋体" w:cs="宋体" w:eastAsia="宋体" w:hint="default"/>
                <w:sz w:val="18"/>
                <w:szCs w:val="18"/>
              </w:rPr>
            </w:pPr>
            <w:r>
              <w:rPr>
                <w:rFonts w:ascii="宋体"/>
                <w:sz w:val="18"/>
              </w:rPr>
              <w:t>8.28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0"/>
              <w:jc w:val="right"/>
              <w:rPr>
                <w:rFonts w:ascii="宋体" w:hAnsi="宋体" w:cs="宋体" w:eastAsia="宋体" w:hint="default"/>
                <w:sz w:val="18"/>
                <w:szCs w:val="18"/>
              </w:rPr>
            </w:pPr>
            <w:r>
              <w:rPr>
                <w:rFonts w:ascii="宋体"/>
                <w:sz w:val="18"/>
              </w:rPr>
              <w:t>8.28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戴益钧</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46.43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6"/>
              <w:jc w:val="right"/>
              <w:rPr>
                <w:rFonts w:ascii="宋体" w:hAnsi="宋体" w:cs="宋体" w:eastAsia="宋体" w:hint="default"/>
                <w:sz w:val="18"/>
                <w:szCs w:val="18"/>
              </w:rPr>
            </w:pPr>
            <w:r>
              <w:rPr>
                <w:rFonts w:ascii="宋体"/>
                <w:sz w:val="18"/>
              </w:rPr>
              <w:t>46.43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刘剑波</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刘永祥</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戴君</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刘磊</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0"/>
              <w:jc w:val="right"/>
              <w:rPr>
                <w:rFonts w:ascii="宋体" w:hAnsi="宋体" w:cs="宋体" w:eastAsia="宋体" w:hint="default"/>
                <w:sz w:val="18"/>
                <w:szCs w:val="18"/>
              </w:rPr>
            </w:pPr>
            <w:r>
              <w:rPr>
                <w:rFonts w:ascii="宋体"/>
                <w:sz w:val="18"/>
              </w:rPr>
              <w:t>413.02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0"/>
              <w:jc w:val="right"/>
              <w:rPr>
                <w:rFonts w:ascii="宋体" w:hAnsi="宋体" w:cs="宋体" w:eastAsia="宋体" w:hint="default"/>
                <w:sz w:val="18"/>
                <w:szCs w:val="18"/>
              </w:rPr>
            </w:pPr>
            <w:r>
              <w:rPr>
                <w:rFonts w:ascii="宋体"/>
                <w:sz w:val="18"/>
              </w:rPr>
              <w:t>413.02</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BodyText"/>
        <w:spacing w:line="240" w:lineRule="auto" w:before="35"/>
        <w:ind w:right="0"/>
        <w:jc w:val="left"/>
      </w:pPr>
      <w:r>
        <w:rPr/>
        <w:t>公司董事、监事、高级管理人员报告期内被授予的股权激励情况</w:t>
      </w:r>
    </w:p>
    <w:p>
      <w:pPr>
        <w:pStyle w:val="BodyText"/>
        <w:spacing w:line="240" w:lineRule="auto" w:before="76"/>
        <w:ind w:right="0"/>
        <w:jc w:val="left"/>
      </w:pPr>
      <w:r>
        <w:rPr/>
        <w:pict>
          <v:shape style="position:absolute;margin-left:297.359985pt;margin-top:22.603821pt;width:94.05pt;height:66.45pt;mso-position-horizontal-relative:page;mso-position-vertical-relative:paragraph;z-index:-9585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价（元/股）</w:t>
                  </w:r>
                </w:p>
              </w:txbxContent>
            </v:textbox>
            <w10:wrap type="none"/>
          </v:shape>
        </w:pict>
      </w:r>
      <w:r>
        <w:rPr/>
        <w:t>√ 适用 □</w:t>
      </w:r>
      <w:r>
        <w:rPr>
          <w:spacing w:val="-2"/>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1308"/>
        <w:gridCol w:w="709"/>
        <w:gridCol w:w="851"/>
        <w:gridCol w:w="958"/>
        <w:gridCol w:w="956"/>
        <w:gridCol w:w="958"/>
        <w:gridCol w:w="956"/>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15"/>
                <w:sz w:val="18"/>
                <w:szCs w:val="18"/>
              </w:rPr>
              <w:t>权价格（元/</w:t>
            </w:r>
            <w:r>
              <w:rPr>
                <w:rFonts w:ascii="宋体" w:hAnsi="宋体" w:cs="宋体" w:eastAsia="宋体" w:hint="default"/>
                <w:sz w:val="18"/>
                <w:szCs w:val="18"/>
              </w:rPr>
              <w:t> 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报告期末市</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68" w:right="0"/>
              <w:jc w:val="left"/>
              <w:rPr>
                <w:rFonts w:ascii="宋体" w:hAnsi="宋体" w:cs="宋体" w:eastAsia="宋体" w:hint="default"/>
                <w:sz w:val="18"/>
                <w:szCs w:val="18"/>
              </w:rPr>
            </w:pPr>
            <w:r>
              <w:rPr>
                <w:rFonts w:ascii="宋体" w:hAnsi="宋体" w:cs="宋体" w:eastAsia="宋体" w:hint="default"/>
                <w:sz w:val="18"/>
                <w:szCs w:val="18"/>
              </w:rPr>
              <w:t>（元/股）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副总经理、董事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823"/>
        <w:gridCol w:w="375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3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因为个人原因辞职</w:t>
            </w:r>
          </w:p>
        </w:tc>
      </w:tr>
    </w:tbl>
    <w:p>
      <w:pPr>
        <w:spacing w:line="240" w:lineRule="auto" w:before="2"/>
        <w:rPr>
          <w:rFonts w:ascii="宋体" w:hAnsi="宋体" w:cs="宋体" w:eastAsia="宋体" w:hint="default"/>
          <w:b/>
          <w:bCs/>
          <w:sz w:val="19"/>
          <w:szCs w:val="19"/>
        </w:rPr>
      </w:pPr>
    </w:p>
    <w:p>
      <w:pPr>
        <w:spacing w:line="535" w:lineRule="auto" w:before="35"/>
        <w:ind w:left="154" w:right="740" w:firstLine="0"/>
        <w:jc w:val="left"/>
        <w:rPr>
          <w:rFonts w:ascii="宋体" w:hAnsi="宋体" w:cs="宋体" w:eastAsia="宋体" w:hint="default"/>
          <w:sz w:val="21"/>
          <w:szCs w:val="21"/>
        </w:rPr>
      </w:pPr>
      <w:r>
        <w:rPr>
          <w:rFonts w:ascii="宋体" w:hAnsi="宋体" w:cs="宋体" w:eastAsia="宋体" w:hint="default"/>
          <w:b/>
          <w:bCs/>
          <w:sz w:val="21"/>
          <w:szCs w:val="21"/>
        </w:rPr>
        <w:t>五、报告期核心技术团队或关键技术人员变动情况（非董事、监事、高级管理人员）</w:t>
      </w:r>
      <w:r>
        <w:rPr>
          <w:rFonts w:ascii="宋体" w:hAnsi="宋体" w:cs="宋体" w:eastAsia="宋体" w:hint="default"/>
          <w:b/>
          <w:bCs/>
          <w:w w:val="99"/>
          <w:sz w:val="21"/>
          <w:szCs w:val="21"/>
        </w:rPr>
        <w:t> </w:t>
      </w:r>
      <w:r>
        <w:rPr>
          <w:rFonts w:ascii="宋体" w:hAnsi="宋体" w:cs="宋体" w:eastAsia="宋体" w:hint="default"/>
          <w:sz w:val="21"/>
          <w:szCs w:val="21"/>
        </w:rPr>
        <w:t>报告期内，公司团队建设稳定，不存在核心技术团队或关键技术人员辞职的情况。 </w:t>
      </w:r>
      <w:r>
        <w:rPr>
          <w:rFonts w:ascii="宋体" w:hAnsi="宋体" w:cs="宋体" w:eastAsia="宋体" w:hint="default"/>
          <w:b/>
          <w:bCs/>
          <w:sz w:val="21"/>
          <w:szCs w:val="21"/>
        </w:rPr>
        <w:t>六、公司员工情况</w:t>
      </w:r>
      <w:r>
        <w:rPr>
          <w:rFonts w:ascii="宋体" w:hAnsi="宋体" w:cs="宋体" w:eastAsia="宋体" w:hint="default"/>
          <w:sz w:val="21"/>
          <w:szCs w:val="21"/>
        </w:rPr>
      </w:r>
    </w:p>
    <w:p>
      <w:pPr>
        <w:pStyle w:val="Heading4"/>
        <w:spacing w:line="376" w:lineRule="auto" w:before="80"/>
        <w:ind w:right="740"/>
        <w:jc w:val="left"/>
        <w:rPr>
          <w:rFonts w:ascii="宋体" w:hAnsi="宋体" w:cs="宋体" w:eastAsia="宋体" w:hint="default"/>
          <w:b w:val="0"/>
          <w:bCs w:val="0"/>
        </w:rPr>
      </w:pPr>
      <w:r>
        <w:rPr>
          <w:w w:val="95"/>
        </w:rPr>
        <w:t>截至2012年12月31日，公司员工（含全资子公司）的专业结构、受教育程度情况如下：</w:t>
      </w:r>
      <w:r>
        <w:rPr>
          <w:spacing w:val="64"/>
          <w:w w:val="95"/>
        </w:rPr>
        <w:t> </w:t>
      </w:r>
      <w:r>
        <w:rPr>
          <w:spacing w:val="64"/>
          <w:w w:val="95"/>
        </w:rPr>
      </w:r>
      <w:r>
        <w:rPr>
          <w:rFonts w:ascii="宋体" w:hAnsi="宋体" w:cs="宋体" w:eastAsia="宋体" w:hint="default"/>
          <w:b w:val="0"/>
          <w:bCs w:val="0"/>
        </w:rPr>
        <w:t>1、员工专业结构</w:t>
      </w:r>
    </w:p>
    <w:p>
      <w:pPr>
        <w:spacing w:line="240" w:lineRule="auto" w:before="0"/>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836"/>
        <w:gridCol w:w="2986"/>
        <w:gridCol w:w="3686"/>
      </w:tblGrid>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29"/>
              <w:jc w:val="right"/>
              <w:rPr>
                <w:rFonts w:ascii="宋体" w:hAnsi="宋体" w:cs="宋体" w:eastAsia="宋体" w:hint="default"/>
                <w:sz w:val="18"/>
                <w:szCs w:val="18"/>
              </w:rPr>
            </w:pPr>
            <w:r>
              <w:rPr>
                <w:rFonts w:ascii="宋体" w:hAnsi="宋体" w:cs="宋体" w:eastAsia="宋体" w:hint="default"/>
                <w:sz w:val="18"/>
                <w:szCs w:val="18"/>
              </w:rPr>
              <w:t>专业</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54" w:right="0"/>
              <w:jc w:val="left"/>
              <w:rPr>
                <w:rFonts w:ascii="宋体" w:hAnsi="宋体" w:cs="宋体" w:eastAsia="宋体" w:hint="default"/>
                <w:sz w:val="18"/>
                <w:szCs w:val="18"/>
              </w:rPr>
            </w:pPr>
            <w:r>
              <w:rPr>
                <w:rFonts w:ascii="宋体" w:hAnsi="宋体" w:cs="宋体" w:eastAsia="宋体" w:hint="default"/>
                <w:sz w:val="18"/>
                <w:szCs w:val="18"/>
              </w:rPr>
              <w:t>员工人数（人）</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0" w:right="0"/>
              <w:jc w:val="left"/>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4.8%</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114</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10.2%</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239</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21.5%</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672</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60.3%</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35</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3.2%</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29"/>
              <w:jc w:val="right"/>
              <w:rPr>
                <w:rFonts w:ascii="宋体" w:hAnsi="宋体" w:cs="宋体" w:eastAsia="宋体" w:hint="default"/>
                <w:sz w:val="18"/>
                <w:szCs w:val="18"/>
              </w:rPr>
            </w:pPr>
            <w:r>
              <w:rPr>
                <w:rFonts w:ascii="宋体" w:hAnsi="宋体" w:cs="宋体" w:eastAsia="宋体" w:hint="default"/>
                <w:sz w:val="18"/>
                <w:szCs w:val="18"/>
              </w:rPr>
              <w:t>合计</w:t>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1114</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100%</w:t>
            </w:r>
          </w:p>
        </w:tc>
      </w:tr>
    </w:tbl>
    <w:p>
      <w:pPr>
        <w:spacing w:line="240" w:lineRule="auto" w:before="4"/>
        <w:rPr>
          <w:rFonts w:ascii="宋体" w:hAnsi="宋体" w:cs="宋体" w:eastAsia="宋体" w:hint="default"/>
          <w:sz w:val="5"/>
          <w:szCs w:val="5"/>
        </w:rPr>
      </w:pPr>
    </w:p>
    <w:p>
      <w:pPr>
        <w:pStyle w:val="BodyText"/>
        <w:spacing w:line="240" w:lineRule="auto" w:before="35"/>
        <w:ind w:right="0"/>
        <w:jc w:val="left"/>
      </w:pPr>
      <w:r>
        <w:rPr/>
        <w:t>2.</w:t>
      </w:r>
      <w:r>
        <w:rPr>
          <w:spacing w:val="44"/>
        </w:rPr>
        <w:t> </w:t>
      </w:r>
      <w:r>
        <w:rPr/>
        <w:t>员工受教育程度</w:t>
      </w:r>
    </w:p>
    <w:p>
      <w:pPr>
        <w:spacing w:line="240" w:lineRule="auto" w:before="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2660"/>
        <w:gridCol w:w="3154"/>
        <w:gridCol w:w="3684"/>
      </w:tblGrid>
      <w:tr>
        <w:trPr>
          <w:trHeight w:val="34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学历</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39" w:right="0"/>
              <w:jc w:val="left"/>
              <w:rPr>
                <w:rFonts w:ascii="宋体" w:hAnsi="宋体" w:cs="宋体" w:eastAsia="宋体" w:hint="default"/>
                <w:sz w:val="18"/>
                <w:szCs w:val="18"/>
              </w:rPr>
            </w:pPr>
            <w:r>
              <w:rPr>
                <w:rFonts w:ascii="宋体" w:hAnsi="宋体" w:cs="宋体" w:eastAsia="宋体" w:hint="default"/>
                <w:sz w:val="18"/>
                <w:szCs w:val="18"/>
              </w:rPr>
              <w:t>员工人数（人）</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13" w:right="0"/>
              <w:jc w:val="left"/>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34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379</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34%</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683</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61.3%</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52</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4.7%</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660"/>
        <w:gridCol w:w="3154"/>
        <w:gridCol w:w="3684"/>
      </w:tblGrid>
      <w:tr>
        <w:trPr>
          <w:trHeight w:val="34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1114</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p>
      <w:pPr>
        <w:pStyle w:val="Heading1"/>
        <w:spacing w:line="240" w:lineRule="auto"/>
        <w:ind w:left="2860" w:right="2860"/>
        <w:jc w:val="center"/>
        <w:rPr>
          <w:b w:val="0"/>
          <w:bCs w:val="0"/>
        </w:rPr>
      </w:pPr>
      <w:bookmarkStart w:name="_TOC_250002" w:id="8"/>
      <w:r>
        <w:rPr/>
        <w:t>第八节</w:t>
      </w:r>
      <w:r>
        <w:rPr>
          <w:spacing w:val="-4"/>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4"/>
        <w:spacing w:line="240" w:lineRule="auto"/>
        <w:ind w:right="0"/>
        <w:jc w:val="both"/>
        <w:rPr>
          <w:b w:val="0"/>
          <w:bCs w:val="0"/>
        </w:rPr>
      </w:pPr>
      <w:r>
        <w:rPr/>
        <w:t>一、公司治理的基本状况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0" w:firstLine="525"/>
        <w:jc w:val="left"/>
      </w:pPr>
      <w:r>
        <w:rPr/>
        <w:t>报告期内，公司严格按照《公司法》、《证券法》、《上市公司治理准则》、《深圳证券交易所创 </w:t>
      </w:r>
      <w:r>
        <w:rPr>
          <w:spacing w:val="-1"/>
        </w:rPr>
        <w:t>业板股票上市规则》、《深圳证券交易所创业板上市公司规范运作指引》等法律、法规和中国证监会有关</w:t>
      </w:r>
      <w:r>
        <w:rPr>
          <w:spacing w:val="-83"/>
        </w:rPr>
        <w:t> </w:t>
      </w:r>
      <w:r>
        <w:rPr>
          <w:spacing w:val="-83"/>
        </w:rPr>
      </w:r>
      <w:r>
        <w:rPr>
          <w:spacing w:val="-1"/>
        </w:rPr>
        <w:t>法律法规等的要求，建立健全公司内部管理和控制制度，不断完善公司的法人治理结构，通过持续深入的</w:t>
      </w:r>
      <w:r>
        <w:rPr>
          <w:spacing w:val="-83"/>
        </w:rPr>
        <w:t> </w:t>
      </w:r>
      <w:r>
        <w:rPr>
          <w:spacing w:val="-83"/>
        </w:rPr>
      </w:r>
      <w:r>
        <w:rPr/>
        <w:t>开展公司治理活动，进一步促进了公司规范运作，提高了公司治理水平。</w:t>
      </w:r>
    </w:p>
    <w:p>
      <w:pPr>
        <w:pStyle w:val="BodyText"/>
        <w:spacing w:line="408" w:lineRule="auto" w:before="46"/>
        <w:ind w:left="633" w:right="139" w:hanging="480"/>
        <w:jc w:val="left"/>
      </w:pPr>
      <w:r>
        <w:rPr/>
        <w:t>1、关于股东与股东大会 </w:t>
      </w:r>
      <w:r>
        <w:rPr>
          <w:spacing w:val="-2"/>
        </w:rPr>
        <w:t>报告期内，公司严格按照《上市公司股东大会规则》、《公司章程》、《股东大会议事规则》等相关</w:t>
      </w:r>
    </w:p>
    <w:p>
      <w:pPr>
        <w:pStyle w:val="BodyText"/>
        <w:spacing w:line="408" w:lineRule="auto" w:before="46"/>
        <w:ind w:right="151"/>
        <w:jc w:val="both"/>
      </w:pPr>
      <w:r>
        <w:rPr>
          <w:spacing w:val="-1"/>
        </w:rPr>
        <w:t>法律法规的规定召集、召开股东大会，充分尊重、保护广大投资者的知情权、问询权，尤其注重保护中小</w:t>
      </w:r>
      <w:r>
        <w:rPr>
          <w:spacing w:val="-83"/>
        </w:rPr>
        <w:t> </w:t>
      </w:r>
      <w:r>
        <w:rPr>
          <w:spacing w:val="-83"/>
        </w:rPr>
      </w:r>
      <w:r>
        <w:rPr>
          <w:spacing w:val="-1"/>
        </w:rPr>
        <w:t>股东权益。报告期内，公司股东大会的召集、召开及表决程序均符合相关法律法规的规定，并由律师出席</w:t>
      </w:r>
      <w:r>
        <w:rPr>
          <w:spacing w:val="-82"/>
        </w:rPr>
        <w:t> </w:t>
      </w:r>
      <w:r>
        <w:rPr>
          <w:spacing w:val="-82"/>
        </w:rPr>
      </w:r>
      <w:r>
        <w:rPr/>
        <w:t>见证，出具法律意见书，保证股东大会的合法有效性，维护了股东的合法权益。</w:t>
      </w:r>
    </w:p>
    <w:p>
      <w:pPr>
        <w:pStyle w:val="BodyText"/>
        <w:spacing w:line="408" w:lineRule="auto" w:before="46"/>
        <w:ind w:left="633" w:right="139" w:hanging="480"/>
        <w:jc w:val="left"/>
      </w:pPr>
      <w:r>
        <w:rPr/>
        <w:t>2、关于公司与控股股东 </w:t>
      </w:r>
      <w:r>
        <w:rPr>
          <w:spacing w:val="-2"/>
        </w:rPr>
        <w:t>报告期内，公司控股股东严格规范自己的行为，没有超越股东大会直接或间接干预公司的决策和经营</w:t>
      </w:r>
    </w:p>
    <w:p>
      <w:pPr>
        <w:pStyle w:val="BodyText"/>
        <w:spacing w:line="408" w:lineRule="auto" w:before="46"/>
        <w:ind w:right="128"/>
        <w:jc w:val="both"/>
      </w:pPr>
      <w:r>
        <w:rPr/>
        <w:t>活动。公司拥有独立完整的业务和自主经营能力，在业务、人员、资产、机构、财务上独立于控股股东， 公司董事会、监事会和内部机构独立运作。</w:t>
      </w:r>
    </w:p>
    <w:p>
      <w:pPr>
        <w:pStyle w:val="BodyText"/>
        <w:spacing w:line="408" w:lineRule="auto" w:before="45"/>
        <w:ind w:left="633" w:right="139" w:hanging="480"/>
        <w:jc w:val="left"/>
      </w:pPr>
      <w:r>
        <w:rPr/>
        <w:t>3、关于董事和董事会 </w:t>
      </w:r>
      <w:r>
        <w:rPr>
          <w:spacing w:val="-2"/>
        </w:rPr>
        <w:t>报告期内，公司的董事会、董事、各专门委员会能严格按照《深圳证券交易所创业板上市公司规范运</w:t>
      </w:r>
    </w:p>
    <w:p>
      <w:pPr>
        <w:pStyle w:val="BodyText"/>
        <w:spacing w:line="408" w:lineRule="auto" w:before="46"/>
        <w:ind w:right="151"/>
        <w:jc w:val="both"/>
      </w:pPr>
      <w:r>
        <w:rPr>
          <w:spacing w:val="-1"/>
        </w:rPr>
        <w:t>作指引》、《公司章程》、《董事会议事规则》、《董事会决策权限》、《独立董事工作制度》、各委员</w:t>
      </w:r>
      <w:r>
        <w:rPr>
          <w:spacing w:val="-92"/>
        </w:rPr>
        <w:t> </w:t>
      </w:r>
      <w:r>
        <w:rPr>
          <w:spacing w:val="-92"/>
        </w:rPr>
      </w:r>
      <w:r>
        <w:rPr>
          <w:spacing w:val="-1"/>
        </w:rPr>
        <w:t>会工作细则等的规定开展工作、执行股东大会的决议、依法行使职权，勤勉尽责地履行职责和义务，充分</w:t>
      </w:r>
      <w:r>
        <w:rPr>
          <w:spacing w:val="-82"/>
        </w:rPr>
        <w:t> </w:t>
      </w:r>
      <w:r>
        <w:rPr>
          <w:spacing w:val="-82"/>
        </w:rPr>
      </w:r>
      <w:r>
        <w:rPr/>
        <w:t>发挥其在公司经营管理中的重要作用。</w:t>
      </w:r>
    </w:p>
    <w:p>
      <w:pPr>
        <w:pStyle w:val="BodyText"/>
        <w:spacing w:line="408" w:lineRule="auto" w:before="46"/>
        <w:ind w:left="633" w:right="139" w:hanging="480"/>
        <w:jc w:val="left"/>
      </w:pPr>
      <w:r>
        <w:rPr/>
        <w:t>4、关于监事与监事会 </w:t>
      </w:r>
      <w:r>
        <w:rPr>
          <w:spacing w:val="-2"/>
        </w:rPr>
        <w:t>各监事秉持向全体股东负责的态度，对公司财务状况、重大事项以及董事、经理和其他高级管理人员</w:t>
      </w:r>
    </w:p>
    <w:p>
      <w:pPr>
        <w:pStyle w:val="BodyText"/>
        <w:spacing w:line="408" w:lineRule="auto" w:before="46"/>
        <w:ind w:right="128"/>
        <w:jc w:val="both"/>
      </w:pPr>
      <w:r>
        <w:rPr>
          <w:spacing w:val="-1"/>
        </w:rPr>
        <w:t>履行职责的合法合规性进行监督，认真履行职责，充分维护公司及股东的合法权益。监事会的召集、召开</w:t>
      </w:r>
      <w:r>
        <w:rPr>
          <w:spacing w:val="-82"/>
        </w:rPr>
        <w:t> </w:t>
      </w:r>
      <w:r>
        <w:rPr>
          <w:spacing w:val="-82"/>
        </w:rPr>
      </w:r>
      <w:r>
        <w:rPr/>
        <w:t>程序均符合《公司法》、《深圳证券交易所创业板股票上市规则》、《公司章程》、《监事会议事规则》 的要求。</w:t>
      </w:r>
    </w:p>
    <w:p>
      <w:pPr>
        <w:pStyle w:val="BodyText"/>
        <w:spacing w:line="408" w:lineRule="auto" w:before="46"/>
        <w:ind w:left="633" w:right="139" w:hanging="480"/>
        <w:jc w:val="left"/>
      </w:pPr>
      <w:r>
        <w:rPr/>
        <w:t>5、关于绩效评价与激励约束机制 </w:t>
      </w:r>
      <w:r>
        <w:rPr>
          <w:spacing w:val="-2"/>
        </w:rPr>
        <w:t>公司高管人员的薪酬和工作绩效挂钩，公司董事会下设薪酬与考核委员会负责公司董事、高级管理人</w:t>
      </w:r>
    </w:p>
    <w:p>
      <w:pPr>
        <w:spacing w:after="0" w:line="408"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51"/>
        <w:jc w:val="both"/>
      </w:pPr>
      <w:r>
        <w:rPr>
          <w:spacing w:val="-1"/>
        </w:rPr>
        <w:t>员的考核标准并进行考核，对董事、高管人员的薪酬标准提出意见，再按规定提交董事会、股东会审议通</w:t>
      </w:r>
      <w:r>
        <w:rPr>
          <w:spacing w:val="-82"/>
        </w:rPr>
        <w:t> </w:t>
      </w:r>
      <w:r>
        <w:rPr>
          <w:spacing w:val="-82"/>
        </w:rPr>
      </w:r>
      <w:r>
        <w:rPr>
          <w:spacing w:val="-1"/>
        </w:rPr>
        <w:t>过后实施。公司现有的考核与激励办法符合公司的发展现状，符合法律、法规的规定。公司董事、监事和</w:t>
      </w:r>
      <w:r>
        <w:rPr>
          <w:spacing w:val="-83"/>
        </w:rPr>
        <w:t> </w:t>
      </w:r>
      <w:r>
        <w:rPr>
          <w:spacing w:val="-83"/>
        </w:rPr>
      </w:r>
      <w:r>
        <w:rPr/>
        <w:t>高级管理人员的聘任公开、透明。</w:t>
      </w:r>
    </w:p>
    <w:p>
      <w:pPr>
        <w:pStyle w:val="BodyText"/>
        <w:spacing w:line="408" w:lineRule="auto" w:before="46"/>
        <w:ind w:left="574" w:right="110" w:hanging="421"/>
        <w:jc w:val="left"/>
      </w:pPr>
      <w:r>
        <w:rPr/>
        <w:t>6、关于信息披露与投资者关系管理 公司严格按照有关法律法规、《公司章程》和《信息披露制度》的要求，真实、准确、完整、及时、</w:t>
      </w:r>
    </w:p>
    <w:p>
      <w:pPr>
        <w:pStyle w:val="BodyText"/>
        <w:spacing w:line="408" w:lineRule="auto" w:before="46"/>
        <w:ind w:right="151"/>
        <w:jc w:val="both"/>
      </w:pPr>
      <w:r>
        <w:rPr>
          <w:spacing w:val="-1"/>
        </w:rPr>
        <w:t>公平地披露有关信息和向中国证监会派出机构、深圳证券交易所报告有关情况。公司指定董事会秘书负责</w:t>
      </w:r>
      <w:r>
        <w:rPr>
          <w:spacing w:val="-81"/>
        </w:rPr>
        <w:t> </w:t>
      </w:r>
      <w:r>
        <w:rPr>
          <w:spacing w:val="-81"/>
        </w:rPr>
      </w:r>
      <w:r>
        <w:rPr>
          <w:spacing w:val="-1"/>
        </w:rPr>
        <w:t>信息披露、接待投资者来访和投资咨询，公司设有投资者热线，并通过电子信箱、传真等各种方式，确保</w:t>
      </w:r>
      <w:r>
        <w:rPr>
          <w:spacing w:val="-83"/>
        </w:rPr>
        <w:t> </w:t>
      </w:r>
      <w:r>
        <w:rPr>
          <w:spacing w:val="-83"/>
        </w:rPr>
      </w:r>
      <w:r>
        <w:rPr>
          <w:spacing w:val="-1"/>
        </w:rPr>
        <w:t>与广大中小投资者进行无障碍地有效沟通。公司所有需披露的信息均在指定的网站巨潮资讯网和其他中国</w:t>
      </w:r>
      <w:r>
        <w:rPr>
          <w:spacing w:val="-81"/>
        </w:rPr>
        <w:t> </w:t>
      </w:r>
      <w:r>
        <w:rPr>
          <w:spacing w:val="-81"/>
        </w:rPr>
      </w:r>
      <w:r>
        <w:rPr/>
        <w:t>证监会指定的信息披露媒体上全面披露，确保所有股东均有平等机会获取公司信息。</w:t>
      </w:r>
    </w:p>
    <w:p>
      <w:pPr>
        <w:pStyle w:val="BodyText"/>
        <w:spacing w:line="408" w:lineRule="auto" w:before="46"/>
        <w:ind w:left="633" w:right="139" w:hanging="480"/>
        <w:jc w:val="left"/>
      </w:pPr>
      <w:r>
        <w:rPr/>
        <w:t>7、关于相关利益者 </w:t>
      </w:r>
      <w:r>
        <w:rPr>
          <w:spacing w:val="-2"/>
        </w:rPr>
        <w:t>公司充分尊重和维护相关利益者的合法权益，实现股东、员工、社会等各方利益共赢，共同推动公司</w:t>
      </w:r>
    </w:p>
    <w:p>
      <w:pPr>
        <w:pStyle w:val="BodyText"/>
        <w:spacing w:line="240" w:lineRule="auto" w:before="46"/>
        <w:ind w:right="0"/>
        <w:jc w:val="left"/>
      </w:pPr>
      <w:r>
        <w:rPr/>
        <w:t>持续、健康的发展。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0"/>
        <w:jc w:val="left"/>
      </w:pPr>
      <w:r>
        <w:rPr/>
        <w:t>公司治理与《公司法》和中国证监会相关规定的要求是否存在差异</w:t>
      </w:r>
    </w:p>
    <w:p>
      <w:pPr>
        <w:spacing w:line="540" w:lineRule="auto" w:before="78"/>
        <w:ind w:left="154" w:right="4078" w:firstLine="0"/>
        <w:jc w:val="left"/>
        <w:rPr>
          <w:rFonts w:ascii="宋体" w:hAnsi="宋体" w:cs="宋体" w:eastAsia="宋体" w:hint="default"/>
          <w:sz w:val="20"/>
          <w:szCs w:val="20"/>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sz w:val="21"/>
          <w:szCs w:val="21"/>
        </w:rPr>
        <w:t> </w:t>
      </w:r>
      <w:r>
        <w:rPr>
          <w:rFonts w:ascii="宋体" w:hAnsi="宋体" w:cs="宋体" w:eastAsia="宋体" w:hint="default"/>
          <w:b/>
          <w:bCs/>
          <w:sz w:val="21"/>
          <w:szCs w:val="21"/>
        </w:rPr>
        <w:t>二、报告期内召开的年度股东大会和临时股东大会的有关情况</w:t>
      </w:r>
      <w:r>
        <w:rPr>
          <w:rFonts w:ascii="宋体" w:hAnsi="宋体" w:cs="宋体" w:eastAsia="宋体" w:hint="default"/>
          <w:b/>
          <w:bCs/>
          <w:w w:val="99"/>
          <w:sz w:val="21"/>
          <w:szCs w:val="21"/>
        </w:rPr>
        <w:t> </w:t>
      </w:r>
      <w:r>
        <w:rPr>
          <w:rFonts w:ascii="宋体" w:hAnsi="宋体" w:cs="宋体" w:eastAsia="宋体" w:hint="default"/>
          <w:b/>
          <w:bCs/>
          <w:sz w:val="20"/>
          <w:szCs w:val="20"/>
        </w:rPr>
        <w:t>1、本报告期年度股东大会情况</w:t>
      </w:r>
      <w:r>
        <w:rPr>
          <w:rFonts w:ascii="宋体" w:hAnsi="宋体" w:cs="宋体" w:eastAsia="宋体" w:hint="default"/>
          <w:sz w:val="20"/>
          <w:szCs w:val="20"/>
        </w:rPr>
      </w:r>
    </w:p>
    <w:p>
      <w:pPr>
        <w:spacing w:line="240" w:lineRule="auto" w:before="1"/>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hyperlink r:id="rId11">
              <w:r>
                <w:rPr>
                  <w:rFonts w:ascii="宋体"/>
                  <w:sz w:val="18"/>
                </w:rPr>
                <w:t>http://www.cninfo.com.cn/</w:t>
              </w:r>
            </w:hyperlink>
            <w:r>
              <w:rPr>
                <w:rFonts w:ascii="宋体"/>
                <w:sz w:val="18"/>
              </w:rPr>
              <w:t> finalpage/2012-04-24/6088 9420.PDF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2、本报告期临时股东大会情况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both"/>
              <w:rPr>
                <w:rFonts w:ascii="宋体" w:hAnsi="宋体" w:cs="宋体" w:eastAsia="宋体" w:hint="default"/>
                <w:sz w:val="18"/>
                <w:szCs w:val="18"/>
              </w:rPr>
            </w:pPr>
            <w:hyperlink r:id="rId11">
              <w:r>
                <w:rPr>
                  <w:rFonts w:ascii="宋体"/>
                  <w:sz w:val="18"/>
                </w:rPr>
                <w:t>http://www.cninfo.com.cn/</w:t>
              </w:r>
            </w:hyperlink>
            <w:r>
              <w:rPr>
                <w:rFonts w:ascii="宋体"/>
                <w:sz w:val="18"/>
              </w:rPr>
              <w:t> finalpage/2012-01-10/6042 4622.PDF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both"/>
              <w:rPr>
                <w:rFonts w:ascii="宋体" w:hAnsi="宋体" w:cs="宋体" w:eastAsia="宋体" w:hint="default"/>
                <w:sz w:val="18"/>
                <w:szCs w:val="18"/>
              </w:rPr>
            </w:pPr>
            <w:hyperlink r:id="rId11">
              <w:r>
                <w:rPr>
                  <w:rFonts w:ascii="宋体"/>
                  <w:sz w:val="18"/>
                </w:rPr>
                <w:t>http://www.cninfo.com.cn/</w:t>
              </w:r>
            </w:hyperlink>
            <w:r>
              <w:rPr>
                <w:rFonts w:ascii="宋体"/>
                <w:sz w:val="18"/>
              </w:rPr>
              <w:t> finalpage/2012-08-28/6148 9413.PDF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4"/>
        <w:spacing w:line="240" w:lineRule="auto"/>
        <w:ind w:right="0"/>
        <w:jc w:val="left"/>
        <w:rPr>
          <w:b w:val="0"/>
          <w:bCs w:val="0"/>
        </w:rPr>
      </w:pPr>
      <w:r>
        <w:rPr/>
        <w:t>三、报告期董事会召开情况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3402"/>
        <w:gridCol w:w="1913"/>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1" w:right="49" w:hanging="630"/>
              <w:jc w:val="left"/>
              <w:rPr>
                <w:rFonts w:ascii="宋体" w:hAnsi="宋体" w:cs="宋体" w:eastAsia="宋体" w:hint="default"/>
                <w:sz w:val="18"/>
                <w:szCs w:val="18"/>
              </w:rPr>
            </w:pPr>
            <w:r>
              <w:rPr>
                <w:rFonts w:ascii="宋体" w:hAnsi="宋体" w:cs="宋体" w:eastAsia="宋体" w:hint="default"/>
                <w:sz w:val="18"/>
                <w:szCs w:val="18"/>
              </w:rPr>
              <w:t>会议决议刊登的信息披 露日期</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12-01-13/60439140.PDF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12-02-21/60569813.PDF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第二届董事会第二十二次会议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12-03-30/60761455.PDF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第二届董事会第二十三次会议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12-04-13/60822903.PDF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12-05-15/60996325.PDF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第二届董事会第二十五次会议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12-06-07/61108259.PDF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第二届董事会第二十六次会议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12-08-10/61399632.PDF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第二届董事会第二十七次会议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12-09-13/61563860.PDF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第二届董事会第二十八次会议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2012-10-23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第二届董事会第二十九次会议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12-10-27/61719893.PDF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第二届董事会第三十次次会议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left"/>
              <w:rPr>
                <w:rFonts w:ascii="宋体" w:hAnsi="宋体" w:cs="宋体" w:eastAsia="宋体" w:hint="default"/>
                <w:sz w:val="18"/>
                <w:szCs w:val="18"/>
              </w:rPr>
            </w:pPr>
            <w:hyperlink r:id="rId22">
              <w:r>
                <w:rPr>
                  <w:rFonts w:ascii="宋体"/>
                  <w:sz w:val="18"/>
                </w:rPr>
                <w:t>http://218.249.165.36/download/327851</w:t>
              </w:r>
            </w:hyperlink>
            <w:r>
              <w:rPr>
                <w:rFonts w:ascii="宋体"/>
                <w:sz w:val="18"/>
              </w:rPr>
              <w:t> 60/41633626/2/PDF/116/25/135342065112</w:t>
            </w:r>
          </w:p>
          <w:p>
            <w:pPr>
              <w:pStyle w:val="TableParagraph"/>
              <w:spacing w:line="240" w:lineRule="auto" w:before="20"/>
              <w:ind w:left="22" w:right="0"/>
              <w:jc w:val="left"/>
              <w:rPr>
                <w:rFonts w:ascii="宋体" w:hAnsi="宋体" w:cs="宋体" w:eastAsia="宋体" w:hint="default"/>
                <w:sz w:val="18"/>
                <w:szCs w:val="18"/>
              </w:rPr>
            </w:pPr>
            <w:r>
              <w:rPr>
                <w:rFonts w:ascii="宋体"/>
                <w:sz w:val="18"/>
              </w:rPr>
              <w:t>4_281/61819501.PDF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第二届董事会第三十一次次会议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hyperlink r:id="rId21">
              <w:r>
                <w:rPr>
                  <w:rFonts w:ascii="宋体"/>
                  <w:sz w:val="18"/>
                </w:rPr>
                <w:t>http://www.cninfo.com.cn/finalpage/20</w:t>
              </w:r>
            </w:hyperlink>
            <w:r>
              <w:rPr>
                <w:rFonts w:ascii="宋体"/>
                <w:sz w:val="18"/>
              </w:rPr>
              <w:t> 12-12-13/61901666.PDF</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4"/>
        <w:spacing w:line="240" w:lineRule="auto"/>
        <w:ind w:right="0"/>
        <w:jc w:val="left"/>
        <w:rPr>
          <w:b w:val="0"/>
          <w:bCs w:val="0"/>
        </w:rPr>
      </w:pPr>
      <w:r>
        <w:rPr/>
        <w:t>四、年度报告重大差错责任追究制度的建立与执行情况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28" w:firstLine="420"/>
        <w:jc w:val="both"/>
      </w:pPr>
      <w:r>
        <w:rPr>
          <w:spacing w:val="-1"/>
        </w:rPr>
        <w:t>公司已经根据《证券法》、《会计法》、《上市公司信息披露管理办法》和《深圳证券交易所创业板</w:t>
      </w:r>
      <w:r>
        <w:rPr/>
        <w:t> </w:t>
      </w:r>
      <w:r>
        <w:rPr>
          <w:spacing w:val="-1"/>
        </w:rPr>
        <w:t>股票上市规则》等法律法规的规定，制定了《年报信息披露重大差错责任追究制度》，该制度的制定有助</w:t>
      </w:r>
      <w:r>
        <w:rPr>
          <w:spacing w:val="-82"/>
        </w:rPr>
        <w:t> </w:t>
      </w:r>
      <w:r>
        <w:rPr>
          <w:spacing w:val="-82"/>
        </w:rPr>
      </w:r>
      <w:r>
        <w:rPr/>
        <w:t>于进一步健全公司的内控制度，提高公司规范运作水平，提高年报信息披露的质量和透明度。报告期内， 公司未发生重大会计差错更正、重大遗漏信息补充以及业绩预告修正等情况。</w:t>
      </w:r>
    </w:p>
    <w:p>
      <w:pPr>
        <w:spacing w:line="240" w:lineRule="auto" w:before="6"/>
        <w:rPr>
          <w:rFonts w:ascii="宋体" w:hAnsi="宋体" w:cs="宋体" w:eastAsia="宋体" w:hint="default"/>
          <w:sz w:val="20"/>
          <w:szCs w:val="20"/>
        </w:rPr>
      </w:pPr>
    </w:p>
    <w:p>
      <w:pPr>
        <w:spacing w:line="535" w:lineRule="auto" w:before="0"/>
        <w:ind w:left="154" w:right="4940" w:firstLine="0"/>
        <w:jc w:val="left"/>
        <w:rPr>
          <w:rFonts w:ascii="宋体" w:hAnsi="宋体" w:cs="宋体" w:eastAsia="宋体" w:hint="default"/>
          <w:sz w:val="21"/>
          <w:szCs w:val="21"/>
        </w:rPr>
      </w:pPr>
      <w:r>
        <w:rPr>
          <w:rFonts w:ascii="宋体" w:hAnsi="宋体" w:cs="宋体" w:eastAsia="宋体" w:hint="default"/>
          <w:b/>
          <w:bCs/>
          <w:sz w:val="21"/>
          <w:szCs w:val="21"/>
        </w:rPr>
        <w:t>五、监事会工作情况</w:t>
      </w:r>
      <w:r>
        <w:rPr>
          <w:rFonts w:ascii="宋体" w:hAnsi="宋体" w:cs="宋体" w:eastAsia="宋体" w:hint="default"/>
          <w:b/>
          <w:bCs/>
          <w:spacing w:val="1"/>
          <w:w w:val="99"/>
          <w:sz w:val="21"/>
          <w:szCs w:val="21"/>
        </w:rPr>
        <w:t> </w:t>
      </w:r>
      <w:r>
        <w:rPr>
          <w:rFonts w:ascii="宋体" w:hAnsi="宋体" w:cs="宋体" w:eastAsia="宋体" w:hint="default"/>
          <w:sz w:val="21"/>
          <w:szCs w:val="21"/>
        </w:rPr>
        <w:t>监事会在报告期内的监督活动是否发现公司存在风险</w:t>
      </w:r>
    </w:p>
    <w:p>
      <w:pPr>
        <w:spacing w:after="0" w:line="535"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BodyText"/>
        <w:spacing w:line="307" w:lineRule="auto" w:before="35"/>
        <w:ind w:right="5780"/>
        <w:jc w:val="left"/>
      </w:pPr>
      <w:r>
        <w:rPr/>
        <w:t>□ 是 √</w:t>
      </w:r>
      <w:r>
        <w:rPr>
          <w:spacing w:val="-1"/>
        </w:rPr>
        <w:t> </w:t>
      </w:r>
      <w:r>
        <w:rPr/>
        <w:t>否</w:t>
      </w:r>
      <w:r>
        <w:rPr/>
        <w:t> 公司监事会对报告期内的监督事项无异议。</w:t>
      </w:r>
    </w:p>
    <w:p>
      <w:pPr>
        <w:spacing w:after="0" w:line="307"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1"/>
        <w:ind w:left="0" w:right="76" w:firstLine="0"/>
        <w:jc w:val="center"/>
        <w:rPr>
          <w:rFonts w:ascii="宋体" w:hAnsi="宋体" w:cs="宋体" w:eastAsia="宋体" w:hint="default"/>
          <w:sz w:val="32"/>
          <w:szCs w:val="32"/>
        </w:rPr>
      </w:pPr>
      <w:bookmarkStart w:name="_TOC_250001" w:id="9"/>
      <w:r>
        <w:rPr>
          <w:rFonts w:ascii="宋体" w:hAnsi="宋体" w:cs="宋体" w:eastAsia="宋体" w:hint="default"/>
          <w:b/>
          <w:bCs/>
          <w:sz w:val="32"/>
          <w:szCs w:val="32"/>
        </w:rPr>
        <w:t>第九节</w:t>
      </w:r>
      <w:r>
        <w:rPr>
          <w:rFonts w:ascii="宋体" w:hAnsi="宋体" w:cs="宋体" w:eastAsia="宋体" w:hint="default"/>
          <w:b/>
          <w:bCs/>
          <w:spacing w:val="-5"/>
          <w:sz w:val="32"/>
          <w:szCs w:val="32"/>
        </w:rPr>
        <w:t> </w:t>
      </w:r>
      <w:r>
        <w:rPr>
          <w:rFonts w:ascii="宋体" w:hAnsi="宋体" w:cs="宋体" w:eastAsia="宋体" w:hint="default"/>
          <w:b/>
          <w:bCs/>
          <w:sz w:val="32"/>
          <w:szCs w:val="32"/>
        </w:rPr>
        <w:t>财务报告</w:t>
      </w:r>
      <w:bookmarkEnd w:id="9"/>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04011543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before="51"/>
        <w:ind w:left="0" w:right="7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tabs>
          <w:tab w:pos="595" w:val="left" w:leader="none"/>
          <w:tab w:pos="1189" w:val="left" w:leader="none"/>
          <w:tab w:pos="1784" w:val="left" w:leader="none"/>
        </w:tabs>
        <w:spacing w:before="156"/>
        <w:ind w:left="0" w:right="76" w:firstLine="0"/>
        <w:jc w:val="center"/>
        <w:rPr>
          <w:rFonts w:ascii="宋体" w:hAnsi="宋体" w:cs="宋体" w:eastAsia="宋体" w:hint="default"/>
          <w:sz w:val="32"/>
          <w:szCs w:val="32"/>
        </w:rPr>
      </w:pPr>
      <w:r>
        <w:rPr>
          <w:rFonts w:ascii="宋体" w:hAnsi="宋体" w:cs="宋体" w:eastAsia="宋体" w:hint="default"/>
          <w:b/>
          <w:bCs/>
          <w:w w:val="95"/>
          <w:sz w:val="32"/>
          <w:szCs w:val="32"/>
        </w:rPr>
        <w:t>审</w:t>
        <w:tab/>
        <w:t>计</w:t>
        <w:tab/>
        <w:t>报</w:t>
        <w:tab/>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pStyle w:val="Heading2"/>
        <w:spacing w:line="240" w:lineRule="auto" w:before="164"/>
        <w:ind w:left="6184" w:right="93"/>
        <w:jc w:val="left"/>
        <w:rPr>
          <w:b w:val="0"/>
          <w:bCs w:val="0"/>
        </w:rPr>
      </w:pPr>
      <w:r>
        <w:rPr/>
        <w:t>（</w:t>
      </w:r>
      <w:r>
        <w:rPr>
          <w:rFonts w:ascii="Times New Roman" w:hAnsi="Times New Roman" w:cs="Times New Roman" w:eastAsia="Times New Roman" w:hint="default"/>
        </w:rPr>
        <w:t>2013</w:t>
      </w:r>
      <w:r>
        <w:rPr/>
        <w:t>）京会兴审字第</w:t>
      </w:r>
      <w:r>
        <w:rPr>
          <w:rFonts w:ascii="Times New Roman" w:hAnsi="Times New Roman" w:cs="Times New Roman" w:eastAsia="Times New Roman" w:hint="default"/>
        </w:rPr>
        <w:t>04011543</w:t>
      </w:r>
      <w:r>
        <w:rPr/>
        <w:t>号</w:t>
      </w:r>
      <w:r>
        <w:rPr>
          <w:b w:val="0"/>
          <w:bCs w:val="0"/>
        </w:rPr>
      </w:r>
    </w:p>
    <w:p>
      <w:pPr>
        <w:spacing w:line="240" w:lineRule="auto" w:before="8"/>
        <w:rPr>
          <w:rFonts w:ascii="宋体" w:hAnsi="宋体" w:cs="宋体" w:eastAsia="宋体" w:hint="default"/>
          <w:b/>
          <w:bCs/>
          <w:sz w:val="24"/>
          <w:szCs w:val="24"/>
        </w:rPr>
      </w:pPr>
    </w:p>
    <w:p>
      <w:pPr>
        <w:spacing w:line="312" w:lineRule="exact" w:before="0"/>
        <w:ind w:left="624" w:right="93" w:hanging="471"/>
        <w:jc w:val="left"/>
        <w:rPr>
          <w:rFonts w:ascii="宋体" w:hAnsi="宋体" w:cs="宋体" w:eastAsia="宋体" w:hint="default"/>
          <w:sz w:val="24"/>
          <w:szCs w:val="24"/>
        </w:rPr>
      </w:pPr>
      <w:r>
        <w:rPr>
          <w:rFonts w:ascii="宋体" w:hAnsi="宋体" w:cs="宋体" w:eastAsia="宋体" w:hint="default"/>
          <w:b/>
          <w:bCs/>
          <w:sz w:val="24"/>
          <w:szCs w:val="24"/>
        </w:rPr>
        <w:t>北京数码视讯科技股份有限公司全体股东：</w:t>
      </w:r>
      <w:r>
        <w:rPr>
          <w:rFonts w:ascii="宋体" w:hAnsi="宋体" w:cs="宋体" w:eastAsia="宋体" w:hint="default"/>
          <w:b/>
          <w:bCs/>
          <w:spacing w:val="1"/>
          <w:w w:val="99"/>
          <w:sz w:val="24"/>
          <w:szCs w:val="24"/>
        </w:rPr>
        <w:t> </w:t>
      </w:r>
      <w:r>
        <w:rPr>
          <w:rFonts w:ascii="宋体" w:hAnsi="宋体" w:cs="宋体" w:eastAsia="宋体" w:hint="default"/>
          <w:sz w:val="24"/>
          <w:szCs w:val="24"/>
        </w:rPr>
        <w:t>我们审计了后附的北京数码视讯科技股份有限公司（以下简称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贵公司</w:t>
      </w:r>
      <w:r>
        <w:rPr>
          <w:rFonts w:ascii="Times New Roman" w:hAnsi="Times New Roman" w:cs="Times New Roman" w:eastAsia="Times New Roman" w:hint="default"/>
          <w:sz w:val="24"/>
          <w:szCs w:val="24"/>
        </w:rPr>
        <w:t>”</w:t>
      </w:r>
      <w:r>
        <w:rPr>
          <w:rFonts w:ascii="宋体" w:hAnsi="宋体" w:cs="宋体" w:eastAsia="宋体" w:hint="default"/>
          <w:sz w:val="24"/>
          <w:szCs w:val="24"/>
        </w:rPr>
        <w:t>）财务报表，包</w:t>
      </w:r>
    </w:p>
    <w:p>
      <w:pPr>
        <w:pStyle w:val="Heading3"/>
        <w:spacing w:line="312" w:lineRule="exact"/>
        <w:ind w:right="93"/>
        <w:jc w:val="left"/>
      </w:pPr>
      <w:r>
        <w:rPr/>
        <w:t>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2012</w:t>
      </w:r>
      <w:r>
        <w:rPr/>
        <w:t>年度的合并及母公司利润表、合并及母</w:t>
      </w:r>
      <w:r>
        <w:rPr>
          <w:spacing w:val="-97"/>
        </w:rPr>
        <w:t> </w:t>
      </w:r>
      <w:r>
        <w:rPr/>
        <w:t>公司现金流量表、合并及母公司股东权益变动表，以及财务报表附注。</w:t>
      </w:r>
    </w:p>
    <w:p>
      <w:pPr>
        <w:spacing w:line="312" w:lineRule="exact" w:before="0"/>
        <w:ind w:left="624" w:right="218" w:firstLine="1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编制和公允列报财务报表是贵公司管理层的责任，这种责任包括：（</w:t>
      </w: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）按照企业会计准</w:t>
      </w:r>
    </w:p>
    <w:p>
      <w:pPr>
        <w:pStyle w:val="Heading3"/>
        <w:spacing w:line="312" w:lineRule="exact"/>
        <w:ind w:right="93"/>
        <w:jc w:val="left"/>
      </w:pPr>
      <w:r>
        <w:rPr>
          <w:spacing w:val="-3"/>
        </w:rPr>
        <w:t>则的规定编制财务报表，并使其实现公允反映；（</w:t>
      </w:r>
      <w:r>
        <w:rPr>
          <w:rFonts w:ascii="Times New Roman" w:hAnsi="Times New Roman" w:cs="Times New Roman" w:eastAsia="Times New Roman" w:hint="default"/>
          <w:spacing w:val="-3"/>
        </w:rPr>
        <w:t>2</w:t>
      </w:r>
      <w:r>
        <w:rPr>
          <w:spacing w:val="-3"/>
        </w:rPr>
        <w:t>）设计、执行和维护必要的内部控制，以</w:t>
      </w:r>
      <w:r>
        <w:rPr>
          <w:spacing w:val="-82"/>
        </w:rPr>
        <w:t> </w:t>
      </w:r>
      <w:r>
        <w:rPr>
          <w:spacing w:val="-82"/>
        </w:rPr>
      </w:r>
      <w:r>
        <w:rPr/>
        <w:t>使财务报表不存在由于舞弊或错误导致的重大错报。</w:t>
      </w:r>
    </w:p>
    <w:p>
      <w:pPr>
        <w:spacing w:line="312" w:lineRule="exact" w:before="0"/>
        <w:ind w:left="624" w:right="93" w:firstLine="1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12" w:lineRule="exact"/>
        <w:ind w:right="93"/>
        <w:jc w:val="left"/>
      </w:pPr>
      <w:r>
        <w:rPr/>
        <w:t>计师审计准则的规定执行了审计工作。中国注册会计师审计准则要求我们遵守中国注册会计</w:t>
      </w:r>
      <w:r>
        <w:rPr>
          <w:spacing w:val="-83"/>
        </w:rPr>
        <w:t> </w:t>
      </w:r>
      <w:r>
        <w:rPr>
          <w:spacing w:val="-83"/>
        </w:rPr>
      </w:r>
      <w:r>
        <w:rPr/>
        <w:t>师职业道德守则，计划和执行审计工作以对财务报表是否不存在重大错报获取合理保证。</w:t>
      </w:r>
    </w:p>
    <w:p>
      <w:pPr>
        <w:pStyle w:val="Heading3"/>
        <w:spacing w:line="312" w:lineRule="exact"/>
        <w:ind w:right="93" w:firstLine="47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3"/>
        </w:rPr>
        <w:t> </w:t>
      </w:r>
      <w:r>
        <w:rPr>
          <w:spacing w:val="-83"/>
        </w:rPr>
      </w:r>
      <w:r>
        <w:rPr/>
        <w:t>当的审计程序，但目的并非对内部控制的有效性发表意见。审计工作还包括评价管理层选用</w:t>
      </w:r>
      <w:r>
        <w:rPr>
          <w:spacing w:val="-83"/>
        </w:rPr>
        <w:t> </w:t>
      </w:r>
      <w:r>
        <w:rPr>
          <w:spacing w:val="-83"/>
        </w:rPr>
      </w:r>
      <w:r>
        <w:rPr/>
        <w:t>会计政策的恰当性和作出会计估计的合理性，以及评价财务报表的总体列报。</w:t>
      </w:r>
    </w:p>
    <w:p>
      <w:pPr>
        <w:pStyle w:val="Heading3"/>
        <w:spacing w:line="312" w:lineRule="exact"/>
        <w:ind w:left="624" w:right="93"/>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我们认为，贵公司财务报表在所有重大方面按照企业会计准则的规定编制，公允反映了</w:t>
      </w:r>
    </w:p>
    <w:p>
      <w:pPr>
        <w:pStyle w:val="Heading3"/>
        <w:spacing w:line="312" w:lineRule="exact"/>
        <w:ind w:right="93"/>
        <w:jc w:val="left"/>
      </w:pPr>
      <w:r>
        <w:rPr/>
        <w:t>贵公司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w:t>
      </w:r>
      <w:r>
        <w:rPr>
          <w:spacing w:val="-98"/>
        </w:rPr>
        <w:t> </w:t>
      </w:r>
      <w:r>
        <w:rPr/>
        <w:t>金流量。</w:t>
      </w:r>
    </w:p>
    <w:p>
      <w:pPr>
        <w:spacing w:after="0" w:line="312" w:lineRule="exact"/>
        <w:jc w:val="left"/>
        <w:sectPr>
          <w:headerReference w:type="default" r:id="rId23"/>
          <w:pgSz w:w="11910" w:h="16840"/>
          <w:pgMar w:header="916" w:footer="982" w:top="1340" w:bottom="1180" w:left="980" w:right="900"/>
        </w:sectPr>
      </w:pPr>
    </w:p>
    <w:p>
      <w:pPr>
        <w:spacing w:line="240" w:lineRule="auto" w:before="6"/>
        <w:rPr>
          <w:rFonts w:ascii="宋体" w:hAnsi="宋体" w:cs="宋体" w:eastAsia="宋体" w:hint="default"/>
          <w:sz w:val="22"/>
          <w:szCs w:val="22"/>
        </w:rPr>
      </w:pPr>
    </w:p>
    <w:p>
      <w:pPr>
        <w:pStyle w:val="Heading2"/>
        <w:tabs>
          <w:tab w:pos="7184" w:val="left" w:leader="none"/>
        </w:tabs>
        <w:spacing w:line="477" w:lineRule="auto" w:before="26"/>
        <w:ind w:left="5458" w:right="829" w:hanging="5304"/>
        <w:jc w:val="left"/>
        <w:rPr>
          <w:b w:val="0"/>
          <w:bCs w:val="0"/>
        </w:rPr>
      </w:pPr>
      <w:r>
        <w:rPr>
          <w:w w:val="95"/>
        </w:rPr>
        <w:t>北京兴华会计师事务所有限责任公司</w:t>
        <w:tab/>
        <w:tab/>
      </w:r>
      <w:r>
        <w:rPr/>
        <w:t>中国注册会计师：</w:t>
      </w:r>
      <w:r>
        <w:rPr>
          <w:spacing w:val="1"/>
          <w:w w:val="99"/>
        </w:rPr>
        <w:t> </w:t>
      </w:r>
      <w:r>
        <w:rPr/>
        <w:t>中国注册会计师：</w:t>
      </w:r>
      <w:r>
        <w:rPr>
          <w:b w:val="0"/>
          <w:bCs w:val="0"/>
        </w:rPr>
      </w:r>
    </w:p>
    <w:p>
      <w:pPr>
        <w:pStyle w:val="Heading2"/>
        <w:tabs>
          <w:tab w:pos="7437" w:val="left" w:leader="none"/>
        </w:tabs>
        <w:spacing w:line="240" w:lineRule="auto" w:before="72"/>
        <w:ind w:left="1237" w:right="0"/>
        <w:jc w:val="left"/>
        <w:rPr>
          <w:b w:val="0"/>
          <w:bCs w:val="0"/>
        </w:rPr>
      </w:pPr>
      <w:r>
        <w:rPr>
          <w:w w:val="95"/>
        </w:rPr>
        <w:t>中国</w:t>
      </w:r>
      <w:r>
        <w:rPr>
          <w:rFonts w:ascii="Times New Roman" w:hAnsi="Times New Roman" w:cs="Times New Roman" w:eastAsia="Times New Roman" w:hint="default"/>
          <w:w w:val="95"/>
        </w:rPr>
        <w:t>·</w:t>
      </w:r>
      <w:r>
        <w:rPr>
          <w:w w:val="95"/>
        </w:rPr>
        <w:t>北京市</w:t>
        <w:tab/>
      </w:r>
      <w:r>
        <w:rPr/>
        <w:t>二</w:t>
      </w:r>
      <w:r>
        <w:rPr>
          <w:rFonts w:ascii="Times New Roman" w:hAnsi="Times New Roman" w:cs="Times New Roman" w:eastAsia="Times New Roman" w:hint="default"/>
        </w:rPr>
        <w:t>○</w:t>
      </w:r>
      <w:r>
        <w:rPr/>
        <w:t>一三年四月十八日</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1"/>
          <w:szCs w:val="21"/>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、合并资产负债表</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1,574,947,940.20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1,577,074,691.72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14,350,981.40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11,236,000.00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383,886,720.13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256,744,380.38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71,300,037.83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43,716,865.39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8,614,830.91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26,110,340.05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26,768,795.84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24,378,617.80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85,539,832.85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69,971,531.59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2,165,409,139.16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2,009,232,426.93</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8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953"/>
              <w:jc w:val="righ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146,198,775.15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112,107,535.58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9,328,448.40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125,225,706.45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113,725,750.12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118,314,211.32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57,239,724.69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66,475,433.03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54,577,666.69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50,066,836.28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19,911,806.57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1,409,874.82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11,047,901.36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7,591,900.23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518,738,738.41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374,482,832.28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2,684,147,877.57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2,383,715,259.21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3,830,621.89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308,495.25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32,280,830.23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30,170,880.58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8,208,891.52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11,645,357.93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23,831,258.23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28,762,697.33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20,013,927.88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5,627,018.51</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44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4,095,586.28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3,506,312.75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1,372,228.59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95,767,428.78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77,886,678.19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39,910,440.00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16,324,000.00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39,910,440.00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16,324,000.00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135,677,868.78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94,210,678.19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336,000,000.00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224,000,000.00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1,422,891,289.15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1,517,616,979.61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53,358,030.75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45,395,848.03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714,784,935.21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499,851,987.86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-63,992.98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2,526,970,262.13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2,286,864,815.50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21,499,746.66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2,639,765.52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2,548,470,008.79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2,289,504,581.02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2,684,147,877.57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2,383,715,259.21</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440" w:bottom="1180" w:left="980" w:right="980"/>
        </w:sectPr>
      </w:pPr>
    </w:p>
    <w:p>
      <w:pPr>
        <w:tabs>
          <w:tab w:pos="3663" w:val="left" w:leader="none"/>
          <w:tab w:pos="7893" w:val="left" w:leader="none"/>
        </w:tabs>
        <w:spacing w:before="58"/>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、母公司资产负债表</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1,019,455,676.36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1,069,828,077.62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10,023,576.40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174,439,229.27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157,085,096.01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983,060.99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611,794.27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5,866,722.01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25,172,265.75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91,667,268.81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207,244,340.50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63,937,380.08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62,408,015.94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1,366,372,913.92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1,525,849,590.09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903,849,187.95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564,147,535.58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9,328,448.40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112,557,030.36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104,482,205.10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706,140.49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22,243,881.63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9,009,901.97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7,140,638.48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7,008,041.10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8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8,237,810.58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5,297,866.68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1,054,028,549.00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699,980,139.32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2,420,401,462.92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2,225,829,729.41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3,830,621.89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14,534,953.90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31,579,336.03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2,307,355.16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7,430,647.93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11,250,850.91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13,935,295.72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6,305,571.75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2,674,462.70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4,095,586.28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155,003,763.27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26,946,384.02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197,328,703.16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82,566,126.40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34,975,440.00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6,520,000.00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34,975,440.00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6,520,000.00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232,304,143.16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89,086,126.40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336,000,000.00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224,000,000.00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1,422,148,869.17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1,517,616,979.61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440" w:bottom="1180" w:left="980" w:right="980"/>
        </w:sectPr>
      </w:pPr>
    </w:p>
    <w:p>
      <w:pPr>
        <w:spacing w:line="240" w:lineRule="auto" w:before="8"/>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53,358,030.75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45,395,848.03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376,590,419.84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349,730,775.37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2,188,097,319.76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2,136,743,603.01</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2,420,401,462.92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2,225,829,729.41</w:t>
            </w:r>
          </w:p>
        </w:tc>
      </w:tr>
    </w:tbl>
    <w:p>
      <w:pPr>
        <w:spacing w:line="240" w:lineRule="auto" w:before="6"/>
        <w:rPr>
          <w:rFonts w:ascii="宋体" w:hAnsi="宋体" w:cs="宋体" w:eastAsia="宋体" w:hint="default"/>
          <w:b/>
          <w:bCs/>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、合并利润表</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524,819,668.60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441,532,705.67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524,819,668.60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441,532,705.67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299,583,749.69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277,906,171.12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126,629,895.48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106,045,934.67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7,041,963.79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5,400,429.56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76,629,746.06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75,903,349.34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149,408,105.05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119,016,278.74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-67,398,147.18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-40,085,110.35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7,272,186.49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11,625,289.16</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8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2,343,399.57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2,340,035.78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2,343,399.57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2,130,035.78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227,579,318.48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165,966,570.33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68,804,744.29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45,104,435.03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581,484.19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19,758.87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269,817.51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18,950.97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4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295,802,578.58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211,051,246.49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26,585,430.29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6,142,529.13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269,217,148.29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204,908,717.36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267,695,130.07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204,222,299.81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1,522,018.22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686,417.55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-79,991.07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269,137,157.22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204,908,717.36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267,631,137.09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204,222,299.81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1,506,020.13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686,417.55</w:t>
            </w:r>
          </w:p>
        </w:tc>
      </w:tr>
    </w:tbl>
    <w:p>
      <w:pPr>
        <w:spacing w:before="41"/>
        <w:ind w:left="1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663" w:val="left" w:leader="none"/>
          <w:tab w:pos="7893" w:val="left" w:leader="none"/>
        </w:tabs>
        <w:spacing w:before="127"/>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after="0"/>
        <w:jc w:val="left"/>
        <w:rPr>
          <w:rFonts w:ascii="宋体" w:hAnsi="宋体" w:cs="宋体" w:eastAsia="宋体" w:hint="default"/>
          <w:sz w:val="18"/>
          <w:szCs w:val="18"/>
        </w:rPr>
        <w:sectPr>
          <w:pgSz w:w="11910" w:h="16840"/>
          <w:pgMar w:header="916" w:footer="982" w:top="1440" w:bottom="1180" w:left="980" w:right="980"/>
        </w:sectPr>
      </w:pPr>
    </w:p>
    <w:p>
      <w:pPr>
        <w:spacing w:before="41"/>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214,565,049.76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236,921,753.12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65,432,371.98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85,514,993.67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2,725,694.65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2,375,242.25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39,931,001.64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44,474,391.06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95,376,451.25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64,133,636.54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-43,790,618.36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-30,703,819.10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-120,505.40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5,484,629.43</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2,343,399.57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2,340,035.78</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2,343,399.57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2,130,035.78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57,354,053.57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67,982,715.05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29,748,837.88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23,712,181.49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513,454.17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5,862.73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201,787.49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5,862.73</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86,589,437.28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91,689,033.81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6,967,610.09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8,436,562.68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79,621,827.19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83,252,471.13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79,621,827.19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83,252,471.13</w:t>
            </w:r>
          </w:p>
        </w:tc>
      </w:tr>
    </w:tbl>
    <w:p>
      <w:pPr>
        <w:spacing w:line="240" w:lineRule="auto" w:before="6"/>
        <w:rPr>
          <w:rFonts w:ascii="宋体" w:hAnsi="宋体" w:cs="宋体" w:eastAsia="宋体" w:hint="default"/>
          <w:b/>
          <w:bCs/>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、合并现金流量表</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after="0"/>
        <w:jc w:val="left"/>
        <w:rPr>
          <w:rFonts w:ascii="宋体" w:hAnsi="宋体" w:cs="宋体" w:eastAsia="宋体" w:hint="default"/>
          <w:sz w:val="18"/>
          <w:szCs w:val="18"/>
        </w:rPr>
        <w:sectPr>
          <w:pgSz w:w="11910" w:h="16840"/>
          <w:pgMar w:header="916" w:footer="982" w:top="1380" w:bottom="1180" w:left="980" w:right="980"/>
        </w:sectPr>
      </w:pPr>
    </w:p>
    <w:p>
      <w:pPr>
        <w:spacing w:before="41"/>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454,863,879.76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357,652,245.69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42,575,140.13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39,024,802.58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155,534,642.50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46,570,176.60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652,973,662.39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443,247,224.87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181,390,797.30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172,898,083.52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120,920,437.01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105,222,176.83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87,143,351.37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74,192,296.28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106,403,064.05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77,863,476.99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495,857,649.73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430,176,033.62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157,116,012.66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13,071,191.25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172,160.00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704,780.00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8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19,178.90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6,624.80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2,619,856.01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2,811,194.91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711,404.80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99,760,019.05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112,393,672.41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33,920,000.00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133,680,019.05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120,393,672.41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-130,868,824.14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-119,682,267.61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40,704,413.72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184,733.91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203,176.40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40,889,147.63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56,203,176.40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-28,649,147.63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-56,203,176.40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-70,544.78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-754,216.99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-2,472,503.89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-163,568,469.75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1,576,920,444.09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1,740,488,913.84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1,574,447,940.20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1,576,920,444.09</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440" w:bottom="1180" w:left="980" w:right="980"/>
        </w:sectPr>
      </w:pPr>
    </w:p>
    <w:p>
      <w:pPr>
        <w:tabs>
          <w:tab w:pos="3663" w:val="left" w:leader="none"/>
          <w:tab w:pos="7893" w:val="left" w:leader="none"/>
        </w:tabs>
        <w:spacing w:before="58"/>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、母公司现金流量表</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195,680,666.18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226,526,776.65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11,145,792.84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18,829,052.74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419,700,412.19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30,486,271.05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626,526,871.21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275,842,100.44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58,859,236.07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120,479,873.26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72,394,990.99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53,393,541.13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32,211,137.28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37,311,727.02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119,799,763.32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266,569,843.13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283,265,127.66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477,754,984.54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343,261,743.55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-201,912,884.10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172,160.00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704,780.00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18,478.90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6,624.80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190,638.90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711,404.80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15,427,540.30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13,513,245.35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352,907,540.30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260,513,245.35</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80" w:bottom="1180" w:left="980" w:right="980"/>
        </w:sectPr>
      </w:pPr>
    </w:p>
    <w:p>
      <w:pPr>
        <w:spacing w:line="240" w:lineRule="auto" w:before="8"/>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-352,716,901.40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-259,801,840.55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40,704,413.72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184,733.91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203,176.40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40,889,147.63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56,203,176.40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-40,889,147.63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-56,203,176.40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-28,095.78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-753,589.06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-50,372,401.26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-518,671,490.11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1,069,828,077.62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1,588,499,567.73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1,019,455,676.36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1,069,828,077.62</w:t>
            </w:r>
          </w:p>
        </w:tc>
      </w:tr>
    </w:tbl>
    <w:p>
      <w:pPr>
        <w:spacing w:line="240" w:lineRule="auto" w:before="6"/>
        <w:rPr>
          <w:rFonts w:ascii="宋体" w:hAnsi="宋体" w:cs="宋体" w:eastAsia="宋体" w:hint="default"/>
          <w:b/>
          <w:bCs/>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、合并所有者权益变动表</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60" w:lineRule="auto" w:before="0"/>
        <w:ind w:left="153" w:right="6351"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 本期金额</w:t>
      </w:r>
    </w:p>
    <w:p>
      <w:pPr>
        <w:spacing w:line="240" w:lineRule="auto" w:before="7"/>
        <w:rPr>
          <w:rFonts w:ascii="宋体" w:hAnsi="宋体" w:cs="宋体" w:eastAsia="宋体" w:hint="default"/>
          <w:sz w:val="20"/>
          <w:szCs w:val="20"/>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559"/>
        <w:gridCol w:w="811"/>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50"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93" w:right="9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219" w:right="41"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559" w:type="dxa"/>
            <w:vMerge/>
            <w:tcBorders>
              <w:left w:val="single" w:sz="4" w:space="0" w:color="000000"/>
              <w:bottom w:val="single" w:sz="4" w:space="0" w:color="000000"/>
              <w:right w:val="single" w:sz="4" w:space="0" w:color="000000"/>
            </w:tcBorders>
            <w:shd w:val="clear" w:color="auto" w:fill="D3D3D3"/>
          </w:tcPr>
          <w:p>
            <w:pPr/>
          </w:p>
        </w:tc>
        <w:tc>
          <w:tcPr>
            <w:tcW w:w="811"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1,517,61</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6,979.61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45,395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,848.0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1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499,851,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987.86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2,639,765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2,289,504,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581.02</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982" w:top="138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559"/>
        <w:gridCol w:w="811"/>
        <w:gridCol w:w="686"/>
        <w:gridCol w:w="685"/>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1,517,61</w:t>
            </w:r>
          </w:p>
          <w:p>
            <w:pPr>
              <w:pStyle w:val="TableParagraph"/>
              <w:spacing w:line="240" w:lineRule="auto" w:before="106"/>
              <w:ind w:left="25" w:right="0"/>
              <w:jc w:val="left"/>
              <w:rPr>
                <w:rFonts w:ascii="Times New Roman" w:hAnsi="Times New Roman" w:cs="Times New Roman" w:eastAsia="Times New Roman" w:hint="default"/>
                <w:sz w:val="18"/>
                <w:szCs w:val="18"/>
              </w:rPr>
            </w:pPr>
            <w:r>
              <w:rPr>
                <w:rFonts w:ascii="Times New Roman"/>
                <w:sz w:val="18"/>
              </w:rPr>
              <w:t>6,979.61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499,851,</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987.86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2,639,765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2,289,504,</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581.02</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-94,725,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690.46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7,962,</w:t>
            </w:r>
          </w:p>
          <w:p>
            <w:pPr>
              <w:pStyle w:val="TableParagraph"/>
              <w:spacing w:line="240" w:lineRule="auto" w:before="106"/>
              <w:ind w:left="31" w:right="0"/>
              <w:jc w:val="left"/>
              <w:rPr>
                <w:rFonts w:ascii="Times New Roman" w:hAnsi="Times New Roman" w:cs="Times New Roman" w:eastAsia="Times New Roman" w:hint="default"/>
                <w:sz w:val="18"/>
                <w:szCs w:val="18"/>
              </w:rPr>
            </w:pPr>
            <w:r>
              <w:rPr>
                <w:rFonts w:ascii="Times New Roman"/>
                <w:sz w:val="18"/>
              </w:rPr>
              <w:t>182.72</w:t>
            </w: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214,932,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947.35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18,859,98</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1.14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258,965,42</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7.77</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267,695,</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130.07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1,522,018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269,217,14</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8.29</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-79,991.07</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267,695,</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130.07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1,506,020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269,137,15</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7.22</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17,274,3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09.54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17,353,96</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1.01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34,628,270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-2,668,7</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50.24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17,353,96</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1.01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14,685,210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19,400,5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19,400,500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542,559.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542,559.78</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7,962,</w:t>
            </w:r>
          </w:p>
          <w:p>
            <w:pPr>
              <w:pStyle w:val="TableParagraph"/>
              <w:spacing w:line="240" w:lineRule="auto" w:before="106"/>
              <w:ind w:left="31" w:right="0"/>
              <w:jc w:val="left"/>
              <w:rPr>
                <w:rFonts w:ascii="Times New Roman" w:hAnsi="Times New Roman" w:cs="Times New Roman" w:eastAsia="Times New Roman" w:hint="default"/>
                <w:sz w:val="18"/>
                <w:szCs w:val="18"/>
              </w:rPr>
            </w:pPr>
            <w:r>
              <w:rPr>
                <w:rFonts w:ascii="Times New Roman"/>
                <w:sz w:val="18"/>
              </w:rPr>
              <w:t>182.72</w:t>
            </w: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-52,762,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182.72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-44,800,00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7,962,</w:t>
            </w:r>
          </w:p>
          <w:p>
            <w:pPr>
              <w:pStyle w:val="TableParagraph"/>
              <w:spacing w:line="240" w:lineRule="auto" w:before="106"/>
              <w:ind w:left="31" w:right="0"/>
              <w:jc w:val="left"/>
              <w:rPr>
                <w:rFonts w:ascii="Times New Roman" w:hAnsi="Times New Roman" w:cs="Times New Roman" w:eastAsia="Times New Roman" w:hint="default"/>
                <w:sz w:val="18"/>
                <w:szCs w:val="18"/>
              </w:rPr>
            </w:pPr>
            <w:r>
              <w:rPr>
                <w:rFonts w:ascii="Times New Roman"/>
                <w:sz w:val="18"/>
              </w:rPr>
              <w:t>182.72</w:t>
            </w: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-7,962,1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82.72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-44,800,</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-44,800,00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6"/>
              <w:ind w:left="25"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6"/>
              <w:ind w:left="25"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982" w:top="1440" w:bottom="1180" w:left="980" w:right="980"/>
        </w:sectPr>
      </w:pPr>
    </w:p>
    <w:p>
      <w:pPr>
        <w:spacing w:line="240" w:lineRule="auto" w:before="8"/>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559"/>
        <w:gridCol w:w="811"/>
        <w:gridCol w:w="686"/>
        <w:gridCol w:w="685"/>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1,422,89</w:t>
            </w:r>
          </w:p>
          <w:p>
            <w:pPr>
              <w:pStyle w:val="TableParagraph"/>
              <w:spacing w:line="240" w:lineRule="auto" w:before="106"/>
              <w:ind w:left="25" w:right="0"/>
              <w:jc w:val="left"/>
              <w:rPr>
                <w:rFonts w:ascii="Times New Roman" w:hAnsi="Times New Roman" w:cs="Times New Roman" w:eastAsia="Times New Roman" w:hint="default"/>
                <w:sz w:val="18"/>
                <w:szCs w:val="18"/>
              </w:rPr>
            </w:pPr>
            <w:r>
              <w:rPr>
                <w:rFonts w:ascii="Times New Roman"/>
                <w:sz w:val="18"/>
              </w:rPr>
              <w:t>1,289.15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714,784,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935.21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21,499,74</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6.66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2,548,470,</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008.79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50"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1,629,61</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6,979.61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37,070,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600.92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359,954,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935.16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1,953,347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2,135,595,</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863.66</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1,629,61</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6,979.61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37,070,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600.92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359,954,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935.16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1,953,347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2,135,595,</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863.66</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117,000</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8,325,2</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47.11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139,897,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052.70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686,417.5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153,908,71</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7.36</w:t>
            </w: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204,222,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299.81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686,417.5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204,908,71</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7.36</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204,222,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299.81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686,417.5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204,908,71</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7.36</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00.00</w:t>
            </w: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00.00</w:t>
            </w: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8,325,2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-64,325,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-56,000,00</w:t>
            </w:r>
          </w:p>
        </w:tc>
      </w:tr>
    </w:tbl>
    <w:p>
      <w:pPr>
        <w:spacing w:after="0" w:line="240" w:lineRule="auto"/>
        <w:jc w:val="left"/>
        <w:rPr>
          <w:rFonts w:ascii="Times New Roman" w:hAnsi="Times New Roman" w:cs="Times New Roman" w:eastAsia="Times New Roman" w:hint="default"/>
          <w:sz w:val="18"/>
          <w:szCs w:val="18"/>
        </w:rPr>
        <w:sectPr>
          <w:pgSz w:w="11910" w:h="16840"/>
          <w:pgMar w:header="916" w:footer="982" w:top="1380" w:bottom="1180" w:left="980" w:right="980"/>
        </w:sectPr>
      </w:pPr>
    </w:p>
    <w:p>
      <w:pPr>
        <w:spacing w:line="240" w:lineRule="auto" w:before="8"/>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5" w:right="0"/>
              <w:jc w:val="left"/>
              <w:rPr>
                <w:rFonts w:ascii="Times New Roman" w:hAnsi="Times New Roman" w:cs="Times New Roman" w:eastAsia="Times New Roman" w:hint="default"/>
                <w:sz w:val="18"/>
                <w:szCs w:val="18"/>
              </w:rPr>
            </w:pPr>
            <w:r>
              <w:rPr>
                <w:rFonts w:ascii="Times New Roman"/>
                <w:sz w:val="18"/>
              </w:rPr>
              <w:t>47.11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Times New Roman" w:hAnsi="Times New Roman" w:cs="Times New Roman" w:eastAsia="Times New Roman" w:hint="default"/>
                <w:sz w:val="18"/>
                <w:szCs w:val="18"/>
              </w:rPr>
            </w:pPr>
            <w:r>
              <w:rPr>
                <w:rFonts w:ascii="Times New Roman"/>
                <w:sz w:val="18"/>
              </w:rPr>
              <w:t>247.11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8,325,2</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47.11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-8,325,2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47.11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-56,000,00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1,517,61</w:t>
            </w:r>
          </w:p>
          <w:p>
            <w:pPr>
              <w:pStyle w:val="TableParagraph"/>
              <w:spacing w:line="240" w:lineRule="auto" w:before="105"/>
              <w:ind w:left="25" w:right="0"/>
              <w:jc w:val="left"/>
              <w:rPr>
                <w:rFonts w:ascii="Times New Roman" w:hAnsi="Times New Roman" w:cs="Times New Roman" w:eastAsia="Times New Roman" w:hint="default"/>
                <w:sz w:val="18"/>
                <w:szCs w:val="18"/>
              </w:rPr>
            </w:pPr>
            <w:r>
              <w:rPr>
                <w:rFonts w:ascii="Times New Roman"/>
                <w:sz w:val="18"/>
              </w:rPr>
              <w:t>6,979.61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45,395,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848.03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499,851,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987.86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2,639,765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2,289,504,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581.02</w:t>
            </w:r>
          </w:p>
        </w:tc>
      </w:tr>
    </w:tbl>
    <w:p>
      <w:pPr>
        <w:spacing w:line="240" w:lineRule="auto" w:before="6"/>
        <w:rPr>
          <w:rFonts w:ascii="宋体" w:hAnsi="宋体" w:cs="宋体" w:eastAsia="宋体" w:hint="default"/>
          <w:b/>
          <w:bCs/>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、母公司所有者权益变动表</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line="357" w:lineRule="auto" w:before="0"/>
        <w:ind w:left="153" w:right="6351"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 本期金额</w:t>
      </w:r>
    </w:p>
    <w:p>
      <w:pPr>
        <w:spacing w:line="240" w:lineRule="auto" w:before="10"/>
        <w:rPr>
          <w:rFonts w:ascii="宋体" w:hAnsi="宋体" w:cs="宋体" w:eastAsia="宋体" w:hint="default"/>
          <w:sz w:val="20"/>
          <w:szCs w:val="20"/>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2"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7"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224,000,00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left"/>
              <w:rPr>
                <w:rFonts w:ascii="Times New Roman" w:hAnsi="Times New Roman" w:cs="Times New Roman" w:eastAsia="Times New Roman" w:hint="default"/>
                <w:sz w:val="18"/>
                <w:szCs w:val="18"/>
              </w:rPr>
            </w:pPr>
            <w:r>
              <w:rPr>
                <w:rFonts w:ascii="Times New Roman"/>
                <w:sz w:val="18"/>
              </w:rPr>
              <w:t>1,517,616,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979.61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45,395,848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349,730,77</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5.37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94" w:right="0"/>
              <w:jc w:val="left"/>
              <w:rPr>
                <w:rFonts w:ascii="Times New Roman" w:hAnsi="Times New Roman" w:cs="Times New Roman" w:eastAsia="Times New Roman" w:hint="default"/>
                <w:sz w:val="18"/>
                <w:szCs w:val="18"/>
              </w:rPr>
            </w:pPr>
            <w:r>
              <w:rPr>
                <w:rFonts w:ascii="Times New Roman"/>
                <w:sz w:val="18"/>
              </w:rPr>
              <w:t>2,136,743,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603.01</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4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982" w:top="138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224,000,00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1,517,616,</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979.61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45,395,848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349,730,77</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5.37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2,136,743,</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603.01</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112,000,00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-95,468,11</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0.44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7,962,182.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26,859,644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51,353,716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79,621,827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79,621,827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79,621,827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79,621,827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16,531,889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16,531,889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19,400,500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19,400,500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-2,868,610.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-2,868,610.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7,962,182.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-52,762,18</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2.72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-44,800,00</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7,962,182.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-7,962,182.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-44,800,00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-44,800,00</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112,000,00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112,000,00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w:t>
            </w:r>
          </w:p>
        </w:tc>
        <w:tc>
          <w:tcPr>
            <w:tcW w:w="886"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336,000,00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1,422,148,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53,358,030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376,590,41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t>2,188,097,</w:t>
            </w:r>
          </w:p>
        </w:tc>
      </w:tr>
    </w:tbl>
    <w:p>
      <w:pPr>
        <w:rPr>
          <w:sz w:val="2"/>
          <w:szCs w:val="2"/>
        </w:rPr>
      </w:pPr>
      <w:r>
        <w:rPr/>
        <w:pict>
          <v:shape style="position:absolute;margin-left:138.539993pt;margin-top:565.679993pt;width:86pt;height:35.25pt;mso-position-horizontal-relative:page;mso-position-vertical-relative:page;z-index:-958552" type="#_x0000_t202" filled="false" stroked="false">
            <v:textbox inset="0,0,0,0">
              <w:txbxContent>
                <w:p>
                  <w:pPr>
                    <w:spacing w:line="240" w:lineRule="auto" w:before="11"/>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539993pt;margin-top:601.380005pt;width:86pt;height:19.650pt;mso-position-horizontal-relative:page;mso-position-vertical-relative:page;z-index:-95852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79999pt;margin-top:565.679993pt;width:43.75pt;height:35.25pt;mso-position-horizontal-relative:page;mso-position-vertical-relative:page;z-index:-958504" coordorigin="3616,11314" coordsize="875,705">
            <v:group style="position:absolute;left:3616;top:11314;width:875;height:705" coordorigin="3616,11314" coordsize="875,705">
              <v:shape style="position:absolute;left:3616;top:11314;width:875;height:705" coordorigin="3616,11314" coordsize="875,705" path="m3616,12018l4490,12018,4490,11314,3616,11314,3616,12018xe" filled="true" fillcolor="#ffffff" stroked="false">
                <v:path arrowok="t"/>
                <v:fill type="solid"/>
              </v:shape>
            </v:group>
            <v:group style="position:absolute;left:3638;top:11314;width:828;height:353" coordorigin="3638,11314" coordsize="828,353">
              <v:shape style="position:absolute;left:3638;top:11314;width:828;height:353" coordorigin="3638,11314" coordsize="828,353" path="m3638,11666l4466,11666,4466,11314,3638,11314,3638,11666xe" filled="true" fillcolor="#ffffff" stroked="false">
                <v:path arrowok="t"/>
                <v:fill type="solid"/>
              </v:shape>
            </v:group>
            <v:group style="position:absolute;left:3638;top:11666;width:828;height:352" coordorigin="3638,11666" coordsize="828,352">
              <v:shape style="position:absolute;left:3638;top:11666;width:828;height:352" coordorigin="3638,11666" coordsize="828,352" path="m3638,12018l4466,12018,4466,11666,3638,11666,3638,12018xe" filled="true" fillcolor="#ffffff" stroked="false">
                <v:path arrowok="t"/>
                <v:fill type="solid"/>
              </v:shape>
            </v:group>
            <w10:wrap type="none"/>
          </v:group>
        </w:pict>
      </w:r>
    </w:p>
    <w:p>
      <w:pPr>
        <w:spacing w:after="0"/>
        <w:rPr>
          <w:sz w:val="2"/>
          <w:szCs w:val="2"/>
        </w:rPr>
        <w:sectPr>
          <w:pgSz w:w="11910" w:h="16840"/>
          <w:pgMar w:header="916" w:footer="982" w:top="1440" w:bottom="1180" w:left="980" w:right="980"/>
        </w:sectPr>
      </w:pPr>
    </w:p>
    <w:p>
      <w:pPr>
        <w:spacing w:line="240" w:lineRule="auto" w:before="8"/>
        <w:rPr>
          <w:rFonts w:ascii="宋体" w:hAnsi="宋体" w:cs="宋体" w:eastAsia="宋体" w:hint="default"/>
          <w:b/>
          <w:bCs/>
          <w:sz w:val="3"/>
          <w:szCs w:val="3"/>
        </w:rPr>
      </w:pPr>
      <w:r>
        <w:rPr/>
        <w:pict>
          <v:shape style="position:absolute;margin-left:139.499405pt;margin-top:748.080017pt;width:85.95pt;height:19.6pt;mso-position-horizontal-relative:page;mso-position-vertical-relative:page;z-index:-95848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1.679993pt;margin-top:748.080017pt;width:43.75pt;height:19.6pt;mso-position-horizontal-relative:page;mso-position-vertical-relative:page;z-index:-958456" coordorigin="3634,14962" coordsize="875,392">
            <v:group style="position:absolute;left:3634;top:14962;width:875;height:392" coordorigin="3634,14962" coordsize="875,392">
              <v:shape style="position:absolute;left:3634;top:14962;width:875;height:392" coordorigin="3634,14962" coordsize="875,392" path="m3634,15353l4508,15353,4508,14962,3634,14962,3634,15353xe" filled="true" fillcolor="#ffffff" stroked="false">
                <v:path arrowok="t"/>
                <v:fill type="solid"/>
              </v:shape>
            </v:group>
            <v:group style="position:absolute;left:3656;top:14981;width:830;height:353" coordorigin="3656,14981" coordsize="830,353">
              <v:shape style="position:absolute;left:3656;top:14981;width:830;height:353" coordorigin="3656,14981" coordsize="830,353" path="m3656,15334l4486,15334,4486,14981,3656,14981,3656,1533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36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Times New Roman" w:hAnsi="Times New Roman" w:cs="Times New Roman" w:eastAsia="Times New Roman" w:hint="default"/>
                <w:sz w:val="18"/>
                <w:szCs w:val="18"/>
              </w:rPr>
            </w:pPr>
            <w:r>
              <w:rPr>
                <w:rFonts w:ascii="Times New Roman"/>
                <w:sz w:val="18"/>
              </w:rPr>
              <w:t>869.17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8" w:right="0"/>
              <w:jc w:val="left"/>
              <w:rPr>
                <w:rFonts w:ascii="Times New Roman" w:hAnsi="Times New Roman" w:cs="Times New Roman" w:eastAsia="Times New Roman" w:hint="default"/>
                <w:sz w:val="18"/>
                <w:szCs w:val="18"/>
              </w:rPr>
            </w:pPr>
            <w:r>
              <w:rPr>
                <w:rFonts w:ascii="Times New Roman"/>
                <w:sz w:val="18"/>
              </w:rPr>
              <w:t>9.84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Times New Roman" w:hAnsi="Times New Roman" w:cs="Times New Roman" w:eastAsia="Times New Roman" w:hint="default"/>
                <w:sz w:val="18"/>
                <w:szCs w:val="18"/>
              </w:rPr>
            </w:pPr>
            <w:r>
              <w:rPr>
                <w:rFonts w:ascii="Times New Roman"/>
                <w:sz w:val="18"/>
              </w:rPr>
              <w:t>319.76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112,000,00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left"/>
              <w:rPr>
                <w:rFonts w:ascii="Times New Roman" w:hAnsi="Times New Roman" w:cs="Times New Roman" w:eastAsia="Times New Roman" w:hint="default"/>
                <w:sz w:val="18"/>
                <w:szCs w:val="18"/>
              </w:rPr>
            </w:pPr>
            <w:r>
              <w:rPr>
                <w:rFonts w:ascii="Times New Roman"/>
                <w:sz w:val="18"/>
              </w:rPr>
              <w:t>1,629,616,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979.61</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37,070,600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330,803,55</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1.35</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2,109,491,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131.88</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112,000,00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left"/>
              <w:rPr>
                <w:rFonts w:ascii="Times New Roman" w:hAnsi="Times New Roman" w:cs="Times New Roman" w:eastAsia="Times New Roman" w:hint="default"/>
                <w:sz w:val="18"/>
                <w:szCs w:val="18"/>
              </w:rPr>
            </w:pPr>
            <w:r>
              <w:rPr>
                <w:rFonts w:ascii="Times New Roman"/>
                <w:sz w:val="18"/>
              </w:rPr>
              <w:t>1,629,616,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979.61</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37,070,600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330,803,55</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1.35</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2,109,491,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131.88</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112,000,00</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8,325,247.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18,927,224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27,252,471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83,252,471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83,252,471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83,252,471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83,252,471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8,325,247.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-64,325,24</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7.11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-56,000,00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8,325,247.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-8,325,247.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11</w:t>
            </w:r>
          </w:p>
        </w:tc>
        <w:tc>
          <w:tcPr>
            <w:tcW w:w="882" w:type="dxa"/>
            <w:vMerge w:val="restart"/>
            <w:tcBorders>
              <w:top w:val="single" w:sz="4" w:space="0" w:color="000000"/>
              <w:left w:val="single" w:sz="4" w:space="0" w:color="000000"/>
              <w:right w:val="single" w:sz="4" w:space="0" w:color="000000"/>
            </w:tcBorders>
          </w:tcPr>
          <w:p>
            <w:pP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-56,000,00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-56,000,00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112,000,00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-112,000,0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1" w:right="0"/>
              <w:jc w:val="left"/>
              <w:rPr>
                <w:rFonts w:ascii="Times New Roman" w:hAnsi="Times New Roman" w:cs="Times New Roman" w:eastAsia="Times New Roman" w:hint="default"/>
                <w:sz w:val="18"/>
                <w:szCs w:val="18"/>
              </w:rPr>
            </w:pPr>
            <w:r>
              <w:rPr>
                <w:rFonts w:ascii="Times New Roman"/>
                <w:sz w:val="18"/>
              </w:rPr>
              <w:t>112,000,00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-112,000,0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982" w:top="1380" w:bottom="1180" w:left="980" w:right="980"/>
        </w:sectPr>
      </w:pPr>
    </w:p>
    <w:p>
      <w:pPr>
        <w:spacing w:line="240" w:lineRule="auto" w:before="8"/>
        <w:rPr>
          <w:rFonts w:ascii="宋体" w:hAnsi="宋体" w:cs="宋体" w:eastAsia="宋体" w:hint="default"/>
          <w:b/>
          <w:bCs/>
          <w:sz w:val="3"/>
          <w:szCs w:val="3"/>
        </w:rPr>
      </w:pPr>
      <w:r>
        <w:rPr/>
        <w:pict>
          <v:shape style="position:absolute;margin-left:139.499405pt;margin-top:90.599998pt;width:85.95pt;height:19.650pt;mso-position-horizontal-relative:page;mso-position-vertical-relative:page;z-index:-95843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6" w:type="dxa"/>
            <w:tcBorders>
              <w:top w:val="single" w:sz="4" w:space="0" w:color="000000"/>
              <w:left w:val="single" w:sz="9"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224,000,00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1,517,616,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979.61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45,395,848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349,730,77</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5.37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2,136,743,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603.01</w:t>
            </w:r>
          </w:p>
        </w:tc>
      </w:tr>
    </w:tbl>
    <w:p>
      <w:pPr>
        <w:spacing w:line="240" w:lineRule="auto" w:before="6"/>
        <w:rPr>
          <w:rFonts w:ascii="宋体" w:hAnsi="宋体" w:cs="宋体" w:eastAsia="宋体" w:hint="default"/>
          <w:b/>
          <w:bCs/>
          <w:sz w:val="20"/>
          <w:szCs w:val="20"/>
        </w:rPr>
      </w:pPr>
    </w:p>
    <w:p>
      <w:pPr>
        <w:tabs>
          <w:tab w:pos="3663" w:val="left" w:leader="none"/>
          <w:tab w:pos="7893" w:val="left" w:leader="none"/>
        </w:tabs>
        <w:spacing w:before="44"/>
        <w:ind w:left="154" w:right="102"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line="240" w:lineRule="auto" w:before="13"/>
        <w:rPr>
          <w:rFonts w:ascii="宋体" w:hAnsi="宋体" w:cs="宋体" w:eastAsia="宋体" w:hint="default"/>
          <w:sz w:val="24"/>
          <w:szCs w:val="24"/>
        </w:rPr>
      </w:pPr>
    </w:p>
    <w:p>
      <w:pPr>
        <w:pStyle w:val="Heading2"/>
        <w:spacing w:line="240" w:lineRule="auto"/>
        <w:ind w:right="4580"/>
        <w:jc w:val="left"/>
        <w:rPr>
          <w:b w:val="0"/>
          <w:bCs w:val="0"/>
        </w:rPr>
      </w:pPr>
      <w:r>
        <w:rPr/>
        <w:t>三、公司基本情况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53" w:right="207" w:firstLine="420"/>
        <w:jc w:val="both"/>
      </w:pPr>
      <w:r>
        <w:rPr>
          <w:spacing w:val="-2"/>
        </w:rPr>
        <w:t>北京数码视讯科技股份有限公司（以下简称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）前身为</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3</w:t>
      </w:r>
      <w:r>
        <w:rPr>
          <w:spacing w:val="-2"/>
        </w:rPr>
        <w:t>月成立的北京自清科技</w:t>
      </w:r>
      <w:r>
        <w:rPr/>
        <w:t> 有限公司，</w:t>
      </w:r>
      <w:r>
        <w:rPr>
          <w:rFonts w:ascii="Times New Roman" w:hAnsi="Times New Roman" w:cs="Times New Roman" w:eastAsia="Times New Roman" w:hint="default"/>
        </w:rPr>
        <w:t>2001</w:t>
      </w:r>
      <w:r>
        <w:rPr/>
        <w:t>年 </w:t>
      </w:r>
      <w:r>
        <w:rPr>
          <w:rFonts w:ascii="Times New Roman" w:hAnsi="Times New Roman" w:cs="Times New Roman" w:eastAsia="Times New Roman" w:hint="default"/>
        </w:rPr>
        <w:t>4</w:t>
      </w:r>
      <w:r>
        <w:rPr/>
        <w:t>月公司名称变更为北京数码视讯科技有限公司，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月公司整体变更为北京数码</w:t>
      </w:r>
      <w:r>
        <w:rPr>
          <w:spacing w:val="-39"/>
        </w:rPr>
        <w:t> </w:t>
      </w:r>
      <w:r>
        <w:rPr>
          <w:spacing w:val="-39"/>
        </w:rPr>
      </w:r>
      <w:r>
        <w:rPr/>
        <w:t>视讯科技股份有限公司。</w:t>
      </w:r>
    </w:p>
    <w:p>
      <w:pPr>
        <w:pStyle w:val="BodyText"/>
        <w:spacing w:line="256" w:lineRule="auto" w:before="178"/>
        <w:ind w:left="153" w:right="206" w:firstLine="420"/>
        <w:jc w:val="both"/>
      </w:pP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spacing w:val="-3"/>
        </w:rPr>
        <w:t>月，郑海涛、付屹东、周春举、华维、王艳丽五名自然人股东共同出资组建了北京自清科技</w:t>
      </w:r>
      <w:r>
        <w:rPr/>
        <w:t> 有限公司，取得北京市工商行政管理局核发的</w:t>
      </w:r>
      <w:r>
        <w:rPr>
          <w:rFonts w:ascii="Times New Roman" w:hAnsi="Times New Roman" w:cs="Times New Roman" w:eastAsia="Times New Roman" w:hint="default"/>
        </w:rPr>
        <w:t>110108001231462</w:t>
      </w:r>
      <w:r>
        <w:rPr>
          <w:rFonts w:ascii="Times New Roman" w:hAnsi="Times New Roman" w:cs="Times New Roman" w:eastAsia="Times New Roman" w:hint="default"/>
          <w:spacing w:val="22"/>
        </w:rPr>
        <w:t> </w:t>
      </w:r>
      <w:r>
        <w:rPr/>
        <w:t>号企业法人营业执照。公司成立时的注册 资本为人民币</w:t>
      </w:r>
      <w:r>
        <w:rPr>
          <w:rFonts w:ascii="Times New Roman" w:hAnsi="Times New Roman" w:cs="Times New Roman" w:eastAsia="Times New Roman" w:hint="default"/>
        </w:rPr>
        <w:t>100.00</w:t>
      </w:r>
      <w:r>
        <w:rPr>
          <w:rFonts w:ascii="Times New Roman" w:hAnsi="Times New Roman" w:cs="Times New Roman" w:eastAsia="Times New Roman" w:hint="default"/>
          <w:spacing w:val="40"/>
        </w:rPr>
        <w:t> </w:t>
      </w:r>
      <w:r>
        <w:rPr>
          <w:spacing w:val="-9"/>
        </w:rPr>
        <w:t>万元，其中：郑海涛货币出资</w:t>
      </w:r>
      <w:r>
        <w:rPr>
          <w:rFonts w:ascii="Times New Roman" w:hAnsi="Times New Roman" w:cs="Times New Roman" w:eastAsia="Times New Roman" w:hint="default"/>
          <w:spacing w:val="-9"/>
        </w:rPr>
        <w:t>60.00</w:t>
      </w:r>
      <w:r>
        <w:rPr>
          <w:rFonts w:ascii="Times New Roman" w:hAnsi="Times New Roman" w:cs="Times New Roman" w:eastAsia="Times New Roman" w:hint="default"/>
          <w:spacing w:val="-4"/>
        </w:rPr>
        <w:t> </w:t>
      </w:r>
      <w:r>
        <w:rPr>
          <w:spacing w:val="-7"/>
        </w:rPr>
        <w:t>万元，占注册资本的</w:t>
      </w:r>
      <w:r>
        <w:rPr>
          <w:rFonts w:ascii="Times New Roman" w:hAnsi="Times New Roman" w:cs="Times New Roman" w:eastAsia="Times New Roman" w:hint="default"/>
          <w:spacing w:val="-7"/>
        </w:rPr>
        <w:t>60%</w:t>
      </w:r>
      <w:r>
        <w:rPr>
          <w:spacing w:val="-7"/>
        </w:rPr>
        <w:t>；付屹东货币出资</w:t>
      </w:r>
      <w:r>
        <w:rPr>
          <w:rFonts w:ascii="Times New Roman" w:hAnsi="Times New Roman" w:cs="Times New Roman" w:eastAsia="Times New Roman" w:hint="default"/>
          <w:spacing w:val="-7"/>
        </w:rPr>
        <w:t>15.00</w:t>
      </w:r>
      <w:r>
        <w:rPr>
          <w:rFonts w:ascii="Times New Roman" w:hAnsi="Times New Roman" w:cs="Times New Roman" w:eastAsia="Times New Roman" w:hint="default"/>
          <w:spacing w:val="-4"/>
        </w:rPr>
        <w:t> </w:t>
      </w:r>
      <w:r>
        <w:rPr/>
        <w:t>万</w:t>
      </w:r>
      <w:r>
        <w:rPr>
          <w:spacing w:val="-103"/>
        </w:rPr>
        <w:t> </w:t>
      </w:r>
      <w:r>
        <w:rPr/>
        <w:t>元，占注册资本的</w:t>
      </w:r>
      <w:r>
        <w:rPr>
          <w:rFonts w:ascii="Times New Roman" w:hAnsi="Times New Roman" w:cs="Times New Roman" w:eastAsia="Times New Roman" w:hint="default"/>
        </w:rPr>
        <w:t>15%</w:t>
      </w:r>
      <w:r>
        <w:rPr/>
        <w:t>；周春举货币出资</w:t>
      </w:r>
      <w:r>
        <w:rPr>
          <w:rFonts w:ascii="Times New Roman" w:hAnsi="Times New Roman" w:cs="Times New Roman" w:eastAsia="Times New Roman" w:hint="default"/>
        </w:rPr>
        <w:t>15.00 </w:t>
      </w:r>
      <w:r>
        <w:rPr/>
        <w:t>万元，占注册资本的</w:t>
      </w:r>
      <w:r>
        <w:rPr>
          <w:rFonts w:ascii="Times New Roman" w:hAnsi="Times New Roman" w:cs="Times New Roman" w:eastAsia="Times New Roman" w:hint="default"/>
        </w:rPr>
        <w:t>15%</w:t>
      </w:r>
      <w:r>
        <w:rPr/>
        <w:t>；华维货币出资</w:t>
      </w:r>
      <w:r>
        <w:rPr>
          <w:rFonts w:ascii="Times New Roman" w:hAnsi="Times New Roman" w:cs="Times New Roman" w:eastAsia="Times New Roman" w:hint="default"/>
        </w:rPr>
        <w:t>5.00 </w:t>
      </w:r>
      <w:r>
        <w:rPr>
          <w:spacing w:val="2"/>
        </w:rPr>
        <w:t>万元，占注</w:t>
      </w:r>
      <w:r>
        <w:rPr>
          <w:spacing w:val="-86"/>
        </w:rPr>
        <w:t> </w:t>
      </w:r>
      <w:r>
        <w:rPr>
          <w:spacing w:val="-86"/>
        </w:rPr>
      </w:r>
      <w:r>
        <w:rPr>
          <w:spacing w:val="3"/>
        </w:rPr>
        <w:t>册资本的</w:t>
      </w:r>
      <w:r>
        <w:rPr>
          <w:rFonts w:ascii="Times New Roman" w:hAnsi="Times New Roman" w:cs="Times New Roman" w:eastAsia="Times New Roman" w:hint="default"/>
          <w:spacing w:val="3"/>
        </w:rPr>
        <w:t>5%</w:t>
      </w:r>
      <w:r>
        <w:rPr>
          <w:spacing w:val="3"/>
        </w:rPr>
        <w:t>；王艳丽货币出资</w:t>
      </w:r>
      <w:r>
        <w:rPr>
          <w:rFonts w:ascii="Times New Roman" w:hAnsi="Times New Roman" w:cs="Times New Roman" w:eastAsia="Times New Roman" w:hint="default"/>
          <w:spacing w:val="3"/>
        </w:rPr>
        <w:t>5.00</w:t>
      </w:r>
      <w:r>
        <w:rPr>
          <w:rFonts w:ascii="Times New Roman" w:hAnsi="Times New Roman" w:cs="Times New Roman" w:eastAsia="Times New Roman" w:hint="default"/>
          <w:spacing w:val="51"/>
        </w:rPr>
        <w:t> </w:t>
      </w:r>
      <w:r>
        <w:rPr>
          <w:spacing w:val="4"/>
        </w:rPr>
        <w:t>万元，占注册资本的</w:t>
      </w:r>
      <w:r>
        <w:rPr>
          <w:rFonts w:ascii="Times New Roman" w:hAnsi="Times New Roman" w:cs="Times New Roman" w:eastAsia="Times New Roman" w:hint="default"/>
          <w:spacing w:val="4"/>
        </w:rPr>
        <w:t>5%</w:t>
      </w:r>
      <w:r>
        <w:rPr>
          <w:spacing w:val="4"/>
        </w:rPr>
        <w:t>。上述出资由北京中之光会计师事务所出具</w:t>
      </w:r>
      <w:r>
        <w:rPr>
          <w:spacing w:val="-99"/>
        </w:rPr>
        <w:t> </w:t>
      </w:r>
      <w:r>
        <w:rPr>
          <w:spacing w:val="-99"/>
        </w:rPr>
      </w:r>
      <w:r>
        <w:rPr>
          <w:rFonts w:ascii="Times New Roman" w:hAnsi="Times New Roman" w:cs="Times New Roman" w:eastAsia="Times New Roman" w:hint="default"/>
        </w:rPr>
        <w:t>“[2000]</w:t>
      </w:r>
      <w:r>
        <w:rPr/>
        <w:t>京之验字第</w:t>
      </w:r>
      <w:r>
        <w:rPr>
          <w:rFonts w:ascii="Times New Roman" w:hAnsi="Times New Roman" w:cs="Times New Roman" w:eastAsia="Times New Roman" w:hint="default"/>
        </w:rPr>
        <w:t>A1095</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验资报告予以验证。</w:t>
      </w:r>
    </w:p>
    <w:p>
      <w:pPr>
        <w:pStyle w:val="BodyText"/>
        <w:spacing w:line="256" w:lineRule="auto" w:before="161"/>
        <w:ind w:left="153" w:right="102" w:firstLine="420"/>
        <w:jc w:val="left"/>
      </w:pP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spacing w:val="-3"/>
        </w:rPr>
        <w:t>月，北京自清科技有限公司更名为北京数码视讯科技有限公司，同时由信诚会计师事务所出</w:t>
      </w:r>
      <w:r>
        <w:rPr/>
        <w:t> 具</w:t>
      </w:r>
      <w:r>
        <w:rPr>
          <w:rFonts w:ascii="Times New Roman" w:hAnsi="Times New Roman" w:cs="Times New Roman" w:eastAsia="Times New Roman" w:hint="default"/>
        </w:rPr>
        <w:t>“</w:t>
      </w:r>
      <w:r>
        <w:rPr/>
        <w:t>信诚验字</w:t>
      </w:r>
      <w:r>
        <w:rPr>
          <w:rFonts w:ascii="Times New Roman" w:hAnsi="Times New Roman" w:cs="Times New Roman" w:eastAsia="Times New Roman" w:hint="default"/>
        </w:rPr>
        <w:t>[2001]018 </w:t>
      </w:r>
      <w:r>
        <w:rPr/>
        <w:t>号</w:t>
      </w:r>
      <w:r>
        <w:rPr>
          <w:rFonts w:ascii="Times New Roman" w:hAnsi="Times New Roman" w:cs="Times New Roman" w:eastAsia="Times New Roman" w:hint="default"/>
        </w:rPr>
        <w:t>”</w:t>
      </w:r>
      <w:r>
        <w:rPr/>
        <w:t>验资报告验证，公司增加注册资本</w:t>
      </w:r>
      <w:r>
        <w:rPr>
          <w:rFonts w:ascii="Times New Roman" w:hAnsi="Times New Roman" w:cs="Times New Roman" w:eastAsia="Times New Roman" w:hint="default"/>
        </w:rPr>
        <w:t>260.00 </w:t>
      </w:r>
      <w:r>
        <w:rPr/>
        <w:t>万元；</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月，由信诚会计师事 务所出具</w:t>
      </w:r>
      <w:r>
        <w:rPr>
          <w:rFonts w:ascii="Times New Roman" w:hAnsi="Times New Roman" w:cs="Times New Roman" w:eastAsia="Times New Roman" w:hint="default"/>
        </w:rPr>
        <w:t>“</w:t>
      </w:r>
      <w:r>
        <w:rPr/>
        <w:t>信诚验字</w:t>
      </w:r>
      <w:r>
        <w:rPr>
          <w:rFonts w:ascii="Times New Roman" w:hAnsi="Times New Roman" w:cs="Times New Roman" w:eastAsia="Times New Roman" w:hint="default"/>
        </w:rPr>
        <w:t>[2001]031</w:t>
      </w:r>
      <w:r>
        <w:rPr>
          <w:rFonts w:ascii="Times New Roman" w:hAnsi="Times New Roman" w:cs="Times New Roman" w:eastAsia="Times New Roman" w:hint="default"/>
          <w:spacing w:val="46"/>
        </w:rPr>
        <w:t> </w:t>
      </w:r>
      <w:r>
        <w:rPr/>
        <w:t>号</w:t>
      </w:r>
      <w:r>
        <w:rPr>
          <w:rFonts w:ascii="Times New Roman" w:hAnsi="Times New Roman" w:cs="Times New Roman" w:eastAsia="Times New Roman" w:hint="default"/>
        </w:rPr>
        <w:t>”</w:t>
      </w:r>
      <w:r>
        <w:rPr/>
        <w:t>验资报告验证，公司增加注册资本</w:t>
      </w:r>
      <w:r>
        <w:rPr>
          <w:rFonts w:ascii="Times New Roman" w:hAnsi="Times New Roman" w:cs="Times New Roman" w:eastAsia="Times New Roman" w:hint="default"/>
        </w:rPr>
        <w:t>95.00</w:t>
      </w:r>
      <w:r>
        <w:rPr>
          <w:rFonts w:ascii="Times New Roman" w:hAnsi="Times New Roman" w:cs="Times New Roman" w:eastAsia="Times New Roman" w:hint="default"/>
          <w:spacing w:val="45"/>
        </w:rPr>
        <w:t> </w:t>
      </w:r>
      <w:r>
        <w:rPr/>
        <w:t>万元；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45"/>
        </w:rPr>
        <w:t> </w:t>
      </w:r>
      <w:r>
        <w:rPr/>
        <w:t>月，由信诚会</w:t>
      </w:r>
      <w:r>
        <w:rPr>
          <w:spacing w:val="-86"/>
        </w:rPr>
        <w:t> </w:t>
      </w:r>
      <w:r>
        <w:rPr>
          <w:spacing w:val="-86"/>
        </w:rPr>
      </w:r>
      <w:r>
        <w:rPr/>
        <w:t>计师事务所出具</w:t>
      </w:r>
      <w:r>
        <w:rPr>
          <w:rFonts w:ascii="Times New Roman" w:hAnsi="Times New Roman" w:cs="Times New Roman" w:eastAsia="Times New Roman" w:hint="default"/>
        </w:rPr>
        <w:t>“</w:t>
      </w:r>
      <w:r>
        <w:rPr/>
        <w:t>信诚验字</w:t>
      </w:r>
      <w:r>
        <w:rPr>
          <w:rFonts w:ascii="Times New Roman" w:hAnsi="Times New Roman" w:cs="Times New Roman" w:eastAsia="Times New Roman" w:hint="default"/>
        </w:rPr>
        <w:t>[2001]043 </w:t>
      </w:r>
      <w:r>
        <w:rPr>
          <w:spacing w:val="-3"/>
        </w:rPr>
        <w:t>号</w:t>
      </w:r>
      <w:r>
        <w:rPr>
          <w:rFonts w:ascii="Times New Roman" w:hAnsi="Times New Roman" w:cs="Times New Roman" w:eastAsia="Times New Roman" w:hint="default"/>
          <w:spacing w:val="-3"/>
        </w:rPr>
        <w:t>”</w:t>
      </w:r>
      <w:r>
        <w:rPr>
          <w:spacing w:val="-3"/>
        </w:rPr>
        <w:t>验资报告予以验证，公司增加注册资本</w:t>
      </w:r>
      <w:r>
        <w:rPr>
          <w:rFonts w:ascii="Times New Roman" w:hAnsi="Times New Roman" w:cs="Times New Roman" w:eastAsia="Times New Roman" w:hint="default"/>
          <w:spacing w:val="-3"/>
        </w:rPr>
        <w:t>320.00 </w:t>
      </w:r>
      <w:r>
        <w:rPr>
          <w:spacing w:val="-8"/>
        </w:rPr>
        <w:t>万元；</w:t>
      </w:r>
      <w:r>
        <w:rPr>
          <w:rFonts w:ascii="Times New Roman" w:hAnsi="Times New Roman" w:cs="Times New Roman" w:eastAsia="Times New Roman" w:hint="default"/>
          <w:spacing w:val="-8"/>
        </w:rPr>
        <w:t>2002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 由信诚会计师事务所出具</w:t>
      </w:r>
      <w:r>
        <w:rPr>
          <w:rFonts w:ascii="Times New Roman" w:hAnsi="Times New Roman" w:cs="Times New Roman" w:eastAsia="Times New Roman" w:hint="default"/>
        </w:rPr>
        <w:t>“</w:t>
      </w:r>
      <w:r>
        <w:rPr/>
        <w:t>信诚验字</w:t>
      </w:r>
      <w:r>
        <w:rPr>
          <w:rFonts w:ascii="Times New Roman" w:hAnsi="Times New Roman" w:cs="Times New Roman" w:eastAsia="Times New Roman" w:hint="default"/>
        </w:rPr>
        <w:t>[2002]009 </w:t>
      </w:r>
      <w:r>
        <w:rPr/>
        <w:t>号</w:t>
      </w:r>
      <w:r>
        <w:rPr>
          <w:rFonts w:ascii="Times New Roman" w:hAnsi="Times New Roman" w:cs="Times New Roman" w:eastAsia="Times New Roman" w:hint="default"/>
        </w:rPr>
        <w:t>”</w:t>
      </w:r>
      <w:r>
        <w:rPr/>
        <w:t>验资报告予以验证，公司增加注册资本</w:t>
      </w:r>
      <w:r>
        <w:rPr>
          <w:rFonts w:ascii="Times New Roman" w:hAnsi="Times New Roman" w:cs="Times New Roman" w:eastAsia="Times New Roman" w:hint="default"/>
        </w:rPr>
        <w:t>55.00</w:t>
      </w:r>
      <w:r>
        <w:rPr>
          <w:rFonts w:ascii="Times New Roman" w:hAnsi="Times New Roman" w:cs="Times New Roman" w:eastAsia="Times New Roman" w:hint="default"/>
          <w:spacing w:val="47"/>
        </w:rPr>
        <w:t> </w:t>
      </w:r>
      <w:r>
        <w:rPr>
          <w:spacing w:val="-5"/>
        </w:rPr>
        <w:t>万元。上述</w:t>
      </w:r>
      <w:r>
        <w:rPr/>
        <w:t> 增资完成后公司注册资本变更为</w:t>
      </w:r>
      <w:r>
        <w:rPr>
          <w:rFonts w:ascii="Times New Roman" w:hAnsi="Times New Roman" w:cs="Times New Roman" w:eastAsia="Times New Roman" w:hint="default"/>
        </w:rPr>
        <w:t>830.00</w:t>
      </w:r>
      <w:r>
        <w:rPr>
          <w:rFonts w:ascii="Times New Roman" w:hAnsi="Times New Roman" w:cs="Times New Roman" w:eastAsia="Times New Roman" w:hint="default"/>
          <w:spacing w:val="29"/>
        </w:rPr>
        <w:t> </w:t>
      </w:r>
      <w:r>
        <w:rPr/>
        <w:t>万元。</w:t>
      </w:r>
    </w:p>
    <w:p>
      <w:pPr>
        <w:pStyle w:val="BodyText"/>
        <w:spacing w:line="256" w:lineRule="auto" w:before="161"/>
        <w:ind w:right="202" w:firstLine="420"/>
        <w:jc w:val="both"/>
      </w:pP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6 </w:t>
      </w:r>
      <w:r>
        <w:rPr/>
        <w:t>月，股东张刚以数字电视编解码技术（属于非专利技术）作价</w:t>
      </w:r>
      <w:r>
        <w:rPr>
          <w:rFonts w:ascii="Times New Roman" w:hAnsi="Times New Roman" w:cs="Times New Roman" w:eastAsia="Times New Roman" w:hint="default"/>
        </w:rPr>
        <w:t>470.00</w:t>
      </w:r>
      <w:r>
        <w:rPr>
          <w:rFonts w:ascii="Times New Roman" w:hAnsi="Times New Roman" w:cs="Times New Roman" w:eastAsia="Times New Roman" w:hint="default"/>
          <w:spacing w:val="6"/>
        </w:rPr>
        <w:t> </w:t>
      </w:r>
      <w:r>
        <w:rPr/>
        <w:t>万元向公司出资，增</w:t>
      </w:r>
      <w:r>
        <w:rPr>
          <w:spacing w:val="2"/>
        </w:rPr>
        <w:t> 加注册资本</w:t>
      </w:r>
      <w:r>
        <w:rPr>
          <w:rFonts w:ascii="Times New Roman" w:hAnsi="Times New Roman" w:cs="Times New Roman" w:eastAsia="Times New Roman" w:hint="default"/>
          <w:spacing w:val="2"/>
        </w:rPr>
        <w:t>470.00 </w:t>
      </w:r>
      <w:r>
        <w:rPr>
          <w:spacing w:val="6"/>
        </w:rPr>
        <w:t>万元，该项用以出资的资产价值业由北京中育正资产评估有限公司出具</w:t>
      </w:r>
      <w:r>
        <w:rPr>
          <w:rFonts w:ascii="Times New Roman" w:hAnsi="Times New Roman" w:cs="Times New Roman" w:eastAsia="Times New Roman" w:hint="default"/>
          <w:spacing w:val="6"/>
        </w:rPr>
        <w:t>“</w:t>
      </w:r>
      <w:r>
        <w:rPr>
          <w:spacing w:val="6"/>
        </w:rPr>
        <w:t>京中平报字</w:t>
      </w:r>
      <w:r>
        <w:rPr>
          <w:spacing w:val="-103"/>
        </w:rPr>
        <w:t> </w:t>
      </w:r>
      <w:r>
        <w:rPr>
          <w:spacing w:val="-103"/>
        </w:rPr>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A06-16 </w:t>
      </w:r>
      <w:r>
        <w:rPr>
          <w:spacing w:val="6"/>
        </w:rPr>
        <w:t>号</w:t>
      </w:r>
      <w:r>
        <w:rPr>
          <w:rFonts w:ascii="Times New Roman" w:hAnsi="Times New Roman" w:cs="Times New Roman" w:eastAsia="Times New Roman" w:hint="default"/>
          <w:spacing w:val="6"/>
        </w:rPr>
        <w:t>”</w:t>
      </w:r>
      <w:r>
        <w:rPr>
          <w:spacing w:val="6"/>
        </w:rPr>
        <w:t>评估报告予以确认，并经全体股东一致认可。上述增资完成后公司注册资本变更为</w:t>
      </w:r>
      <w:r>
        <w:rPr>
          <w:spacing w:val="-81"/>
        </w:rPr>
        <w:t> </w:t>
      </w:r>
      <w:r>
        <w:rPr>
          <w:spacing w:val="-81"/>
        </w:rPr>
      </w:r>
      <w:r>
        <w:rPr>
          <w:rFonts w:ascii="Times New Roman" w:hAnsi="Times New Roman" w:cs="Times New Roman" w:eastAsia="Times New Roman" w:hint="default"/>
        </w:rPr>
        <w:t>1,300.00  </w:t>
      </w:r>
      <w:r>
        <w:rPr/>
        <w:t>万元，并由北京正大会师事务所出具</w:t>
      </w:r>
      <w:r>
        <w:rPr>
          <w:rFonts w:ascii="Times New Roman" w:hAnsi="Times New Roman" w:cs="Times New Roman" w:eastAsia="Times New Roman" w:hint="default"/>
        </w:rPr>
        <w:t>“</w:t>
      </w:r>
      <w:r>
        <w:rPr/>
        <w:t>正大审字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B0070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审计报告予以确认。</w:t>
      </w:r>
    </w:p>
    <w:p>
      <w:pPr>
        <w:pStyle w:val="BodyText"/>
        <w:spacing w:line="240" w:lineRule="auto" w:before="161"/>
        <w:ind w:left="574" w:right="102"/>
        <w:jc w:val="left"/>
      </w:pP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12  </w:t>
      </w:r>
      <w:r>
        <w:rPr/>
        <w:t>月，公司接受深圳市中科招商创业投资有限公司以货币出资</w:t>
      </w:r>
      <w:r>
        <w:rPr>
          <w:rFonts w:ascii="Times New Roman" w:hAnsi="Times New Roman" w:cs="Times New Roman" w:eastAsia="Times New Roman" w:hint="default"/>
        </w:rPr>
        <w:t>2,500.00</w:t>
      </w:r>
      <w:r>
        <w:rPr>
          <w:rFonts w:ascii="Times New Roman" w:hAnsi="Times New Roman" w:cs="Times New Roman" w:eastAsia="Times New Roman" w:hint="default"/>
          <w:spacing w:val="16"/>
        </w:rPr>
        <w:t> </w:t>
      </w:r>
      <w:r>
        <w:rPr/>
        <w:t>万元，增加注册资本</w:t>
      </w:r>
    </w:p>
    <w:p>
      <w:pPr>
        <w:pStyle w:val="BodyText"/>
        <w:spacing w:line="256" w:lineRule="auto" w:before="21"/>
        <w:ind w:right="102" w:hanging="1"/>
        <w:jc w:val="left"/>
      </w:pPr>
      <w:r>
        <w:rPr>
          <w:rFonts w:ascii="Times New Roman" w:hAnsi="Times New Roman" w:cs="Times New Roman" w:eastAsia="Times New Roman" w:hint="default"/>
        </w:rPr>
        <w:t>2,500.00 </w:t>
      </w:r>
      <w:r>
        <w:rPr/>
        <w:t>万元，增资完成后公司注册资本变更为</w:t>
      </w:r>
      <w:r>
        <w:rPr>
          <w:rFonts w:ascii="Times New Roman" w:hAnsi="Times New Roman" w:cs="Times New Roman" w:eastAsia="Times New Roman" w:hint="default"/>
        </w:rPr>
        <w:t>3,800.00</w:t>
      </w:r>
      <w:r>
        <w:rPr>
          <w:rFonts w:ascii="Times New Roman" w:hAnsi="Times New Roman" w:cs="Times New Roman" w:eastAsia="Times New Roman" w:hint="default"/>
          <w:spacing w:val="17"/>
        </w:rPr>
        <w:t> </w:t>
      </w:r>
      <w:r>
        <w:rPr/>
        <w:t>万元。根据北京市工商行政管理局当时的规定， 以货币出资无需中介机构验资报告予以验证确认即可变更工商登记。</w:t>
      </w:r>
    </w:p>
    <w:p>
      <w:pPr>
        <w:pStyle w:val="BodyText"/>
        <w:spacing w:line="256" w:lineRule="auto" w:before="178"/>
        <w:ind w:right="96" w:firstLine="42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月，根据公司临时股东会决议和修改后的公司章程，公司以净资产折股方式由有限责任公</w:t>
      </w:r>
      <w:r>
        <w:rPr>
          <w:spacing w:val="1"/>
        </w:rPr>
        <w:t> </w:t>
      </w:r>
      <w:r>
        <w:rPr/>
        <w:t>司整体变更为股份有限公司，公司以</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30 </w:t>
      </w:r>
      <w:r>
        <w:rPr/>
        <w:t>日经审计的账面净资产折合股本</w:t>
      </w:r>
      <w:r>
        <w:rPr>
          <w:rFonts w:ascii="Times New Roman" w:hAnsi="Times New Roman" w:cs="Times New Roman" w:eastAsia="Times New Roman" w:hint="default"/>
        </w:rPr>
        <w:t>8,000.00 </w:t>
      </w:r>
      <w:r>
        <w:rPr>
          <w:rFonts w:ascii="Times New Roman" w:hAnsi="Times New Roman" w:cs="Times New Roman" w:eastAsia="Times New Roman" w:hint="default"/>
          <w:spacing w:val="45"/>
        </w:rPr>
        <w:t> </w:t>
      </w:r>
      <w:r>
        <w:rPr>
          <w:spacing w:val="-4"/>
        </w:rPr>
        <w:t>万股。同时，</w:t>
      </w:r>
    </w:p>
    <w:p>
      <w:pPr>
        <w:spacing w:after="0" w:line="256" w:lineRule="auto"/>
        <w:jc w:val="left"/>
        <w:sectPr>
          <w:pgSz w:w="11910" w:h="16840"/>
          <w:pgMar w:header="916" w:footer="982" w:top="1380" w:bottom="118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56" w:lineRule="auto" w:before="26"/>
        <w:ind w:left="153" w:right="207"/>
        <w:jc w:val="both"/>
      </w:pPr>
      <w:r>
        <w:rPr/>
        <w:t>利安达信隆会计师事务所有限责任公司对上述净资产折股出具</w:t>
      </w:r>
      <w:r>
        <w:rPr>
          <w:rFonts w:ascii="Times New Roman" w:hAnsi="Times New Roman" w:cs="Times New Roman" w:eastAsia="Times New Roman" w:hint="default"/>
        </w:rPr>
        <w:t>“</w:t>
      </w:r>
      <w:r>
        <w:rPr/>
        <w:t>验字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A1055 </w:t>
      </w:r>
      <w:r>
        <w:rPr/>
        <w:t>号</w:t>
      </w:r>
      <w:r>
        <w:rPr>
          <w:rFonts w:ascii="Times New Roman" w:hAnsi="Times New Roman" w:cs="Times New Roman" w:eastAsia="Times New Roman" w:hint="default"/>
        </w:rPr>
        <w:t>”</w:t>
      </w:r>
      <w:r>
        <w:rPr/>
        <w:t>验资报告予以验证</w:t>
      </w:r>
      <w:r>
        <w:rPr>
          <w:spacing w:val="-93"/>
        </w:rPr>
        <w:t> </w:t>
      </w:r>
      <w:r>
        <w:rPr>
          <w:spacing w:val="-93"/>
        </w:rPr>
      </w:r>
      <w:r>
        <w:rPr/>
        <w:t>确认，净资产折股完成后公司注册资本变更为</w:t>
      </w:r>
      <w:r>
        <w:rPr>
          <w:rFonts w:ascii="Times New Roman" w:hAnsi="Times New Roman" w:cs="Times New Roman" w:eastAsia="Times New Roman" w:hint="default"/>
        </w:rPr>
        <w:t>8,000.00</w:t>
      </w:r>
      <w:r>
        <w:rPr>
          <w:rFonts w:ascii="Times New Roman" w:hAnsi="Times New Roman" w:cs="Times New Roman" w:eastAsia="Times New Roman" w:hint="default"/>
          <w:spacing w:val="42"/>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42"/>
        </w:rPr>
        <w:t> </w:t>
      </w:r>
      <w:r>
        <w:rPr/>
        <w:t>日，公司取得北京市工商行</w:t>
      </w:r>
      <w:r>
        <w:rPr>
          <w:spacing w:val="-103"/>
        </w:rPr>
        <w:t> </w:t>
      </w:r>
      <w:r>
        <w:rPr>
          <w:spacing w:val="-103"/>
        </w:rPr>
      </w:r>
      <w:r>
        <w:rPr/>
        <w:t>政管理局核发的</w:t>
      </w:r>
      <w:r>
        <w:rPr>
          <w:rFonts w:ascii="Times New Roman" w:hAnsi="Times New Roman" w:cs="Times New Roman" w:eastAsia="Times New Roman" w:hint="default"/>
        </w:rPr>
        <w:t>110108001231462</w:t>
      </w:r>
      <w:r>
        <w:rPr>
          <w:rFonts w:ascii="Times New Roman" w:hAnsi="Times New Roman" w:cs="Times New Roman" w:eastAsia="Times New Roman" w:hint="default"/>
          <w:spacing w:val="18"/>
        </w:rPr>
        <w:t> </w:t>
      </w:r>
      <w:r>
        <w:rPr/>
        <w:t>号企业法人营业执照，组织机构代码为</w:t>
      </w:r>
      <w:r>
        <w:rPr>
          <w:rFonts w:ascii="Times New Roman" w:hAnsi="Times New Roman" w:cs="Times New Roman" w:eastAsia="Times New Roman" w:hint="default"/>
        </w:rPr>
        <w:t>71878922-3</w:t>
      </w:r>
      <w:r>
        <w:rPr/>
        <w:t>。</w:t>
      </w:r>
    </w:p>
    <w:p>
      <w:pPr>
        <w:pStyle w:val="BodyText"/>
        <w:spacing w:line="261" w:lineRule="auto" w:before="161"/>
        <w:ind w:left="153" w:right="201" w:firstLine="420"/>
        <w:jc w:val="both"/>
      </w:pP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27 </w:t>
      </w:r>
      <w:r>
        <w:rPr>
          <w:spacing w:val="-3"/>
        </w:rPr>
        <w:t>日，公司第一次临时股东大会决议，增加注册资本</w:t>
      </w:r>
      <w:r>
        <w:rPr>
          <w:rFonts w:ascii="Times New Roman" w:hAnsi="Times New Roman" w:cs="Times New Roman" w:eastAsia="Times New Roman" w:hint="default"/>
          <w:spacing w:val="-3"/>
        </w:rPr>
        <w:t>200.00</w:t>
      </w:r>
      <w:r>
        <w:rPr>
          <w:rFonts w:ascii="Times New Roman" w:hAnsi="Times New Roman" w:cs="Times New Roman" w:eastAsia="Times New Roman" w:hint="default"/>
          <w:spacing w:val="-20"/>
        </w:rPr>
        <w:t> </w:t>
      </w:r>
      <w:r>
        <w:rPr>
          <w:spacing w:val="-3"/>
        </w:rPr>
        <w:t>万元，由北京歌华有线电视</w:t>
      </w:r>
      <w:r>
        <w:rPr/>
        <w:t> </w:t>
      </w:r>
      <w:r>
        <w:rPr>
          <w:spacing w:val="2"/>
        </w:rPr>
        <w:t>网络股份有限公司以货币资金出资，该次增资由利安达信隆会计师事务所有限责任公司出具</w:t>
      </w:r>
      <w:r>
        <w:rPr>
          <w:rFonts w:ascii="Times New Roman" w:hAnsi="Times New Roman" w:cs="Times New Roman" w:eastAsia="Times New Roman" w:hint="default"/>
          <w:spacing w:val="2"/>
        </w:rPr>
        <w:t>“</w:t>
      </w:r>
      <w:r>
        <w:rPr>
          <w:spacing w:val="2"/>
        </w:rPr>
        <w:t>验字</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第</w:t>
      </w:r>
      <w:r>
        <w:rPr>
          <w:rFonts w:ascii="Times New Roman" w:hAnsi="Times New Roman" w:cs="Times New Roman" w:eastAsia="Times New Roman" w:hint="default"/>
        </w:rPr>
        <w:t>A1118 </w:t>
      </w:r>
      <w:r>
        <w:rPr/>
        <w:t>号</w:t>
      </w:r>
      <w:r>
        <w:rPr>
          <w:rFonts w:ascii="Times New Roman" w:hAnsi="Times New Roman" w:cs="Times New Roman" w:eastAsia="Times New Roman" w:hint="default"/>
        </w:rPr>
        <w:t>”</w:t>
      </w:r>
      <w:r>
        <w:rPr/>
        <w:t>验资报告验证；公司</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日，公司第一次临时股东大会决议，增加注册资本</w:t>
      </w:r>
      <w:r>
        <w:rPr>
          <w:rFonts w:ascii="Times New Roman" w:hAnsi="Times New Roman" w:cs="Times New Roman" w:eastAsia="Times New Roman" w:hint="default"/>
        </w:rPr>
        <w:t>200.00 </w:t>
      </w:r>
      <w:r>
        <w:rPr>
          <w:spacing w:val="-1"/>
        </w:rPr>
        <w:t>万元，由深圳市达晨创业投资有限公司和自然人曾芸分别以货币资金出资，该次增资由利安达会计师事务</w:t>
      </w:r>
      <w:r>
        <w:rPr>
          <w:spacing w:val="-81"/>
        </w:rPr>
        <w:t> </w:t>
      </w:r>
      <w:r>
        <w:rPr>
          <w:spacing w:val="-81"/>
        </w:rPr>
      </w:r>
      <w:r>
        <w:rPr>
          <w:spacing w:val="5"/>
        </w:rPr>
        <w:t>所有限责任公司出具</w:t>
      </w:r>
      <w:r>
        <w:rPr>
          <w:rFonts w:ascii="Times New Roman" w:hAnsi="Times New Roman" w:cs="Times New Roman" w:eastAsia="Times New Roman" w:hint="default"/>
          <w:spacing w:val="5"/>
        </w:rPr>
        <w:t>“</w:t>
      </w:r>
      <w:r>
        <w:rPr>
          <w:spacing w:val="5"/>
        </w:rPr>
        <w:t>验字</w:t>
      </w:r>
      <w:r>
        <w:rPr>
          <w:rFonts w:ascii="Times New Roman" w:hAnsi="Times New Roman" w:cs="Times New Roman" w:eastAsia="Times New Roman" w:hint="default"/>
          <w:spacing w:val="5"/>
        </w:rPr>
        <w:t>[2008]</w:t>
      </w:r>
      <w:r>
        <w:rPr>
          <w:spacing w:val="5"/>
        </w:rPr>
        <w:t>第</w:t>
      </w:r>
      <w:r>
        <w:rPr>
          <w:rFonts w:ascii="Times New Roman" w:hAnsi="Times New Roman" w:cs="Times New Roman" w:eastAsia="Times New Roman" w:hint="default"/>
          <w:spacing w:val="5"/>
        </w:rPr>
        <w:t>1050</w:t>
      </w:r>
      <w:r>
        <w:rPr>
          <w:rFonts w:ascii="Times New Roman" w:hAnsi="Times New Roman" w:cs="Times New Roman" w:eastAsia="Times New Roman" w:hint="default"/>
          <w:spacing w:val="48"/>
        </w:rPr>
        <w:t> </w:t>
      </w:r>
      <w:r>
        <w:rPr>
          <w:spacing w:val="9"/>
        </w:rPr>
        <w:t>号</w:t>
      </w:r>
      <w:r>
        <w:rPr>
          <w:rFonts w:ascii="Times New Roman" w:hAnsi="Times New Roman" w:cs="Times New Roman" w:eastAsia="Times New Roman" w:hint="default"/>
          <w:spacing w:val="9"/>
        </w:rPr>
        <w:t>”</w:t>
      </w:r>
      <w:r>
        <w:rPr>
          <w:spacing w:val="9"/>
        </w:rPr>
        <w:t>验资报告验证。上述两次增资完成后公司注册资本变更为</w:t>
      </w:r>
      <w:r>
        <w:rPr>
          <w:spacing w:val="-102"/>
        </w:rPr>
        <w:t> </w:t>
      </w:r>
      <w:r>
        <w:rPr>
          <w:rFonts w:ascii="Times New Roman" w:hAnsi="Times New Roman" w:cs="Times New Roman" w:eastAsia="Times New Roman" w:hint="default"/>
        </w:rPr>
        <w:t>8,400.00</w:t>
      </w:r>
      <w:r>
        <w:rPr>
          <w:rFonts w:ascii="Times New Roman" w:hAnsi="Times New Roman" w:cs="Times New Roman" w:eastAsia="Times New Roman" w:hint="default"/>
          <w:spacing w:val="27"/>
        </w:rPr>
        <w:t> </w:t>
      </w:r>
      <w:r>
        <w:rPr/>
        <w:t>万元。</w:t>
      </w:r>
    </w:p>
    <w:p>
      <w:pPr>
        <w:pStyle w:val="BodyText"/>
        <w:spacing w:line="256" w:lineRule="auto" w:before="156"/>
        <w:ind w:left="153" w:right="207" w:firstLine="420"/>
        <w:jc w:val="right"/>
      </w:pPr>
      <w:r>
        <w:rPr>
          <w:rFonts w:ascii="Times New Roman" w:hAnsi="Times New Roman" w:cs="Times New Roman" w:eastAsia="Times New Roman" w:hint="default"/>
          <w:spacing w:val="11"/>
          <w:w w:val="95"/>
        </w:rPr>
        <w:t>2009</w:t>
      </w:r>
      <w:r>
        <w:rPr>
          <w:spacing w:val="11"/>
          <w:w w:val="95"/>
        </w:rPr>
        <w:t>年</w:t>
      </w:r>
      <w:r>
        <w:rPr>
          <w:rFonts w:ascii="Times New Roman" w:hAnsi="Times New Roman" w:cs="Times New Roman" w:eastAsia="Times New Roman" w:hint="default"/>
          <w:spacing w:val="11"/>
          <w:w w:val="95"/>
        </w:rPr>
        <w:t>7</w:t>
      </w:r>
      <w:r>
        <w:rPr>
          <w:spacing w:val="11"/>
          <w:w w:val="95"/>
        </w:rPr>
        <w:t>月</w:t>
      </w:r>
      <w:r>
        <w:rPr>
          <w:rFonts w:ascii="Times New Roman" w:hAnsi="Times New Roman" w:cs="Times New Roman" w:eastAsia="Times New Roman" w:hint="default"/>
          <w:spacing w:val="11"/>
          <w:w w:val="95"/>
        </w:rPr>
        <w:t>16</w:t>
      </w:r>
      <w:r>
        <w:rPr>
          <w:spacing w:val="11"/>
          <w:w w:val="95"/>
        </w:rPr>
        <w:t>日，公司第四次临时股东大会会议决议，并经中国证券监督管理委员会（证监许可</w:t>
      </w:r>
      <w:r>
        <w:rPr/>
        <w:t> </w:t>
      </w:r>
      <w:r>
        <w:rPr>
          <w:rFonts w:ascii="Times New Roman" w:hAnsi="Times New Roman" w:cs="Times New Roman" w:eastAsia="Times New Roman" w:hint="default"/>
          <w:spacing w:val="-2"/>
        </w:rPr>
        <w:t>[2010]434</w:t>
      </w:r>
      <w:r>
        <w:rPr>
          <w:spacing w:val="-2"/>
        </w:rPr>
        <w:t>号）《关于核准北京数码视讯科技股份有限公司首次公开发行股票并在创业版上市的批复》文件</w:t>
      </w:r>
      <w:r>
        <w:rPr>
          <w:spacing w:val="-87"/>
        </w:rPr>
        <w:t> </w:t>
      </w:r>
      <w:r>
        <w:rPr>
          <w:spacing w:val="-87"/>
        </w:rPr>
      </w:r>
      <w:r>
        <w:rPr/>
        <w:t>核准，公司于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日首次公开发售人民币普通股（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2,800.00</w:t>
      </w:r>
      <w:r>
        <w:rPr/>
        <w:t>万股，并在深圳证券交易所挂牌 </w:t>
      </w:r>
      <w:r>
        <w:rPr>
          <w:spacing w:val="-1"/>
        </w:rPr>
        <w:t>交易，公开发售后公司实收资本及股本为</w:t>
      </w:r>
      <w:r>
        <w:rPr>
          <w:rFonts w:ascii="Times New Roman" w:hAnsi="Times New Roman" w:cs="Times New Roman" w:eastAsia="Times New Roman" w:hint="default"/>
          <w:spacing w:val="-1"/>
        </w:rPr>
        <w:t>11,200.00</w:t>
      </w:r>
      <w:r>
        <w:rPr>
          <w:spacing w:val="-1"/>
        </w:rPr>
        <w:t>万元。公司证券代码</w:t>
      </w:r>
      <w:r>
        <w:rPr>
          <w:rFonts w:ascii="Times New Roman" w:hAnsi="Times New Roman" w:cs="Times New Roman" w:eastAsia="Times New Roman" w:hint="default"/>
          <w:spacing w:val="-1"/>
        </w:rPr>
        <w:t>“300079”</w:t>
      </w:r>
      <w:r>
        <w:rPr>
          <w:spacing w:val="-1"/>
        </w:rPr>
        <w:t>，证券简称</w:t>
      </w:r>
      <w:r>
        <w:rPr>
          <w:rFonts w:ascii="Times New Roman" w:hAnsi="Times New Roman" w:cs="Times New Roman" w:eastAsia="Times New Roman" w:hint="default"/>
          <w:spacing w:val="-1"/>
        </w:rPr>
        <w:t>“</w:t>
      </w:r>
      <w:r>
        <w:rPr>
          <w:spacing w:val="-1"/>
        </w:rPr>
        <w:t>数码视讯</w:t>
      </w:r>
      <w:r>
        <w:rPr>
          <w:rFonts w:ascii="Times New Roman" w:hAnsi="Times New Roman" w:cs="Times New Roman" w:eastAsia="Times New Roman" w:hint="default"/>
          <w:spacing w:val="-1"/>
        </w:rPr>
        <w:t>”</w:t>
      </w:r>
      <w:r>
        <w:rPr>
          <w:spacing w:val="-1"/>
        </w:rPr>
        <w:t>。</w:t>
      </w:r>
    </w:p>
    <w:p>
      <w:pPr>
        <w:pStyle w:val="BodyText"/>
        <w:spacing w:line="256" w:lineRule="auto" w:before="161"/>
        <w:ind w:left="153" w:right="206" w:firstLine="41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月，公司股东大会决议，以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日时点的股本</w:t>
      </w:r>
      <w:r>
        <w:rPr>
          <w:rFonts w:ascii="Times New Roman" w:hAnsi="Times New Roman" w:cs="Times New Roman" w:eastAsia="Times New Roman" w:hint="default"/>
        </w:rPr>
        <w:t>11,200.00</w:t>
      </w:r>
      <w:r>
        <w:rPr/>
        <w:t>万股为基数向全体股东每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11,200.00</w:t>
      </w:r>
      <w:r>
        <w:rPr/>
        <w:t>万股。公司已于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月将资本公积（股本溢价）</w:t>
      </w:r>
      <w:r>
        <w:rPr>
          <w:rFonts w:ascii="Times New Roman" w:hAnsi="Times New Roman" w:cs="Times New Roman" w:eastAsia="Times New Roman" w:hint="default"/>
        </w:rPr>
        <w:t>11,200.00</w:t>
      </w:r>
      <w:r>
        <w:rPr/>
        <w:t>万元转增股</w:t>
      </w:r>
      <w:r>
        <w:rPr>
          <w:spacing w:val="-48"/>
        </w:rPr>
        <w:t> </w:t>
      </w:r>
      <w:r>
        <w:rPr>
          <w:spacing w:val="-48"/>
        </w:rPr>
      </w:r>
      <w:r>
        <w:rPr>
          <w:spacing w:val="-1"/>
        </w:rPr>
        <w:t>本。经本次变更后，公司注册资本和股本为</w:t>
      </w:r>
      <w:r>
        <w:rPr>
          <w:rFonts w:ascii="Times New Roman" w:hAnsi="Times New Roman" w:cs="Times New Roman" w:eastAsia="Times New Roman" w:hint="default"/>
          <w:spacing w:val="-1"/>
        </w:rPr>
        <w:t>22,400.00</w:t>
      </w:r>
      <w:r>
        <w:rPr>
          <w:spacing w:val="-1"/>
        </w:rPr>
        <w:t>万元。上述资本公积转增股本，由北京兴华会计师事</w:t>
      </w:r>
      <w:r>
        <w:rPr>
          <w:spacing w:val="-82"/>
        </w:rPr>
        <w:t> </w:t>
      </w:r>
      <w:r>
        <w:rPr>
          <w:spacing w:val="-82"/>
        </w:rPr>
      </w:r>
      <w:r>
        <w:rPr/>
        <w:t>务所出具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）京会兴验字第</w:t>
      </w:r>
      <w:r>
        <w:rPr>
          <w:rFonts w:ascii="Times New Roman" w:hAnsi="Times New Roman" w:cs="Times New Roman" w:eastAsia="Times New Roman" w:hint="default"/>
        </w:rPr>
        <w:t>4</w:t>
      </w:r>
      <w:r>
        <w:rPr/>
        <w:t>－</w:t>
      </w:r>
      <w:r>
        <w:rPr>
          <w:rFonts w:ascii="Times New Roman" w:hAnsi="Times New Roman" w:cs="Times New Roman" w:eastAsia="Times New Roman" w:hint="default"/>
        </w:rPr>
        <w:t>027</w:t>
      </w:r>
      <w:r>
        <w:rPr/>
        <w:t>号</w:t>
      </w:r>
      <w:r>
        <w:rPr>
          <w:rFonts w:ascii="Times New Roman" w:hAnsi="Times New Roman" w:cs="Times New Roman" w:eastAsia="Times New Roman" w:hint="default"/>
        </w:rPr>
        <w:t>”</w:t>
      </w:r>
      <w:r>
        <w:rPr/>
        <w:t>验资报告予以验证。</w:t>
      </w:r>
    </w:p>
    <w:p>
      <w:pPr>
        <w:pStyle w:val="BodyText"/>
        <w:spacing w:line="256" w:lineRule="auto" w:before="161"/>
        <w:ind w:left="153" w:right="102"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月，公司股东大会决议，以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日时点的股本</w:t>
      </w:r>
      <w:r>
        <w:rPr>
          <w:rFonts w:ascii="Times New Roman" w:hAnsi="Times New Roman" w:cs="Times New Roman" w:eastAsia="Times New Roman" w:hint="default"/>
        </w:rPr>
        <w:t>22,400.00</w:t>
      </w:r>
      <w:r>
        <w:rPr/>
        <w:t>万股为基数向全体股东每</w:t>
      </w:r>
      <w:r>
        <w:rPr>
          <w:rFonts w:ascii="Times New Roman" w:hAnsi="Times New Roman" w:cs="Times New Roman" w:eastAsia="Times New Roman" w:hint="default"/>
        </w:rPr>
        <w:t>10 </w:t>
      </w:r>
      <w:r>
        <w:rPr>
          <w:spacing w:val="-3"/>
        </w:rPr>
        <w:t>股转增</w:t>
      </w:r>
      <w:r>
        <w:rPr>
          <w:rFonts w:ascii="Times New Roman" w:hAnsi="Times New Roman" w:cs="Times New Roman" w:eastAsia="Times New Roman" w:hint="default"/>
          <w:spacing w:val="-3"/>
        </w:rPr>
        <w:t>5</w:t>
      </w:r>
      <w:r>
        <w:rPr>
          <w:spacing w:val="-3"/>
        </w:rPr>
        <w:t>股，共计转增</w:t>
      </w:r>
      <w:r>
        <w:rPr>
          <w:rFonts w:ascii="Times New Roman" w:hAnsi="Times New Roman" w:cs="Times New Roman" w:eastAsia="Times New Roman" w:hint="default"/>
          <w:spacing w:val="-3"/>
        </w:rPr>
        <w:t>11,200.00</w:t>
      </w:r>
      <w:r>
        <w:rPr>
          <w:spacing w:val="-3"/>
        </w:rPr>
        <w:t>万股，公司已于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月将资本公积（股本溢价）</w:t>
      </w:r>
      <w:r>
        <w:rPr>
          <w:rFonts w:ascii="Times New Roman" w:hAnsi="Times New Roman" w:cs="Times New Roman" w:eastAsia="Times New Roman" w:hint="default"/>
          <w:spacing w:val="-3"/>
        </w:rPr>
        <w:t>11,200.00</w:t>
      </w:r>
      <w:r>
        <w:rPr>
          <w:spacing w:val="-3"/>
        </w:rPr>
        <w:t>万元转增股本。</w:t>
      </w:r>
      <w:r>
        <w:rPr>
          <w:spacing w:val="-69"/>
        </w:rPr>
        <w:t> </w:t>
      </w:r>
      <w:r>
        <w:rPr>
          <w:spacing w:val="-69"/>
        </w:rPr>
      </w:r>
      <w:r>
        <w:rPr/>
        <w:t>经本次变更后，公司注册资本和股本为</w:t>
      </w:r>
      <w:r>
        <w:rPr>
          <w:rFonts w:ascii="Times New Roman" w:hAnsi="Times New Roman" w:cs="Times New Roman" w:eastAsia="Times New Roman" w:hint="default"/>
        </w:rPr>
        <w:t>33,600.00</w:t>
      </w:r>
      <w:r>
        <w:rPr/>
        <w:t>万元。上述资本公积转增股本，由北京兴华会计师事务所 出具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）京会兴验第</w:t>
      </w:r>
      <w:r>
        <w:rPr>
          <w:rFonts w:ascii="Times New Roman" w:hAnsi="Times New Roman" w:cs="Times New Roman" w:eastAsia="Times New Roman" w:hint="default"/>
        </w:rPr>
        <w:t>04010088</w:t>
      </w:r>
      <w:r>
        <w:rPr/>
        <w:t>号</w:t>
      </w:r>
      <w:r>
        <w:rPr>
          <w:rFonts w:ascii="Times New Roman" w:hAnsi="Times New Roman" w:cs="Times New Roman" w:eastAsia="Times New Roman" w:hint="default"/>
        </w:rPr>
        <w:t>”</w:t>
      </w:r>
      <w:r>
        <w:rPr/>
        <w:t>验资报告予以验证。</w:t>
      </w:r>
    </w:p>
    <w:p>
      <w:pPr>
        <w:pStyle w:val="BodyText"/>
        <w:spacing w:line="256" w:lineRule="auto" w:before="161"/>
        <w:ind w:left="153" w:right="211" w:firstLine="420"/>
        <w:jc w:val="both"/>
      </w:pP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日，公司股本总额为</w:t>
      </w:r>
      <w:r>
        <w:rPr>
          <w:rFonts w:ascii="Times New Roman" w:hAnsi="Times New Roman" w:cs="Times New Roman" w:eastAsia="Times New Roman" w:hint="default"/>
          <w:spacing w:val="-1"/>
        </w:rPr>
        <w:t>33,600.00</w:t>
      </w:r>
      <w:r>
        <w:rPr>
          <w:spacing w:val="-1"/>
        </w:rPr>
        <w:t>万股，其中：有限售条件的股份</w:t>
      </w:r>
      <w:r>
        <w:rPr>
          <w:rFonts w:ascii="Times New Roman" w:hAnsi="Times New Roman" w:cs="Times New Roman" w:eastAsia="Times New Roman" w:hint="default"/>
          <w:spacing w:val="-1"/>
        </w:rPr>
        <w:t>15,627.4038</w:t>
      </w:r>
      <w:r>
        <w:rPr>
          <w:spacing w:val="-1"/>
        </w:rPr>
        <w:t>万股，无</w:t>
      </w:r>
      <w:r>
        <w:rPr/>
        <w:t> 限售条的股份</w:t>
      </w:r>
      <w:r>
        <w:rPr>
          <w:rFonts w:ascii="Times New Roman" w:hAnsi="Times New Roman" w:cs="Times New Roman" w:eastAsia="Times New Roman" w:hint="default"/>
        </w:rPr>
        <w:t>17,972.5962</w:t>
      </w:r>
      <w:r>
        <w:rPr/>
        <w:t>万股。</w:t>
      </w:r>
    </w:p>
    <w:p>
      <w:pPr>
        <w:pStyle w:val="BodyText"/>
        <w:spacing w:line="240" w:lineRule="auto" w:before="161"/>
        <w:ind w:left="573" w:right="102"/>
        <w:jc w:val="left"/>
      </w:pPr>
      <w:r>
        <w:rPr>
          <w:rFonts w:ascii="Times New Roman" w:hAnsi="Times New Roman" w:cs="Times New Roman" w:eastAsia="Times New Roman" w:hint="default"/>
        </w:rPr>
        <w:t>2</w:t>
      </w:r>
      <w:r>
        <w:rPr/>
        <w:t>、注册地址：北京市海淀区上地信息产业基地开拓路</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1</w:t>
      </w:r>
      <w:r>
        <w:rPr/>
        <w:t>幢</w:t>
      </w:r>
    </w:p>
    <w:p>
      <w:pPr>
        <w:pStyle w:val="BodyText"/>
        <w:spacing w:line="240" w:lineRule="auto" w:before="177"/>
        <w:ind w:left="573" w:right="4580"/>
        <w:jc w:val="left"/>
      </w:pPr>
      <w:r>
        <w:rPr>
          <w:rFonts w:ascii="Times New Roman" w:hAnsi="Times New Roman" w:cs="Times New Roman" w:eastAsia="Times New Roman" w:hint="default"/>
        </w:rPr>
        <w:t>3</w:t>
      </w:r>
      <w:r>
        <w:rPr/>
        <w:t>、法定代表人：</w:t>
      </w:r>
      <w:r>
        <w:rPr>
          <w:spacing w:val="-23"/>
        </w:rPr>
        <w:t> </w:t>
      </w:r>
      <w:r>
        <w:rPr/>
        <w:t>郑海涛</w:t>
      </w:r>
    </w:p>
    <w:p>
      <w:pPr>
        <w:pStyle w:val="BodyText"/>
        <w:spacing w:line="240" w:lineRule="auto" w:before="177"/>
        <w:ind w:left="573" w:right="4580"/>
        <w:jc w:val="left"/>
      </w:pPr>
      <w:r>
        <w:rPr>
          <w:rFonts w:ascii="Times New Roman" w:hAnsi="Times New Roman" w:cs="Times New Roman" w:eastAsia="Times New Roman" w:hint="default"/>
        </w:rPr>
        <w:t>4</w:t>
      </w:r>
      <w:r>
        <w:rPr/>
        <w:t>、注册资本： </w:t>
      </w:r>
      <w:r>
        <w:rPr>
          <w:rFonts w:ascii="Times New Roman" w:hAnsi="Times New Roman" w:cs="Times New Roman" w:eastAsia="Times New Roman" w:hint="default"/>
        </w:rPr>
        <w:t>33,600.00</w:t>
      </w:r>
      <w:r>
        <w:rPr>
          <w:rFonts w:ascii="Times New Roman" w:hAnsi="Times New Roman" w:cs="Times New Roman" w:eastAsia="Times New Roman" w:hint="default"/>
          <w:spacing w:val="4"/>
        </w:rPr>
        <w:t> </w:t>
      </w:r>
      <w:r>
        <w:rPr/>
        <w:t>万元</w:t>
      </w:r>
    </w:p>
    <w:p>
      <w:pPr>
        <w:pStyle w:val="BodyText"/>
        <w:spacing w:line="240" w:lineRule="auto" w:before="177"/>
        <w:ind w:left="573" w:right="4580"/>
        <w:jc w:val="left"/>
      </w:pPr>
      <w:r>
        <w:rPr>
          <w:rFonts w:ascii="Times New Roman" w:hAnsi="Times New Roman" w:cs="Times New Roman" w:eastAsia="Times New Roman" w:hint="default"/>
        </w:rPr>
        <w:t>5</w:t>
      </w:r>
      <w:r>
        <w:rPr/>
        <w:t>、公司的实际控制人及最终控制方：郑海涛</w:t>
      </w:r>
    </w:p>
    <w:p>
      <w:pPr>
        <w:pStyle w:val="BodyText"/>
        <w:spacing w:line="398" w:lineRule="auto" w:before="177"/>
        <w:ind w:left="574" w:right="3530"/>
        <w:jc w:val="left"/>
      </w:pPr>
      <w:r>
        <w:rPr>
          <w:rFonts w:ascii="Times New Roman" w:hAnsi="Times New Roman" w:cs="Times New Roman" w:eastAsia="Times New Roman" w:hint="default"/>
        </w:rPr>
        <w:t>6</w:t>
      </w:r>
      <w:r>
        <w:rPr/>
        <w:t>、所处行业 公司所处行业为数字电视行业，为数字电视软件、硬件供应商。 </w:t>
      </w:r>
      <w:r>
        <w:rPr>
          <w:rFonts w:ascii="Times New Roman" w:hAnsi="Times New Roman" w:cs="Times New Roman" w:eastAsia="Times New Roman" w:hint="default"/>
        </w:rPr>
        <w:t>7</w:t>
      </w:r>
      <w:r>
        <w:rPr/>
        <w:t>、经营范围</w:t>
      </w:r>
    </w:p>
    <w:p>
      <w:pPr>
        <w:pStyle w:val="BodyText"/>
        <w:spacing w:line="273" w:lineRule="auto" w:before="24"/>
        <w:ind w:right="209" w:firstLine="420"/>
        <w:jc w:val="both"/>
      </w:pPr>
      <w:r>
        <w:rPr>
          <w:spacing w:val="-1"/>
        </w:rPr>
        <w:t>公司经批准的许可经营项目：第二类增值电信业务中的信息服务业务（不含固定网电话信息服务和互</w:t>
      </w:r>
      <w:r>
        <w:rPr/>
        <w:t> </w:t>
      </w:r>
      <w:r>
        <w:rPr>
          <w:spacing w:val="-1"/>
        </w:rPr>
        <w:t>联网信息服务）；制作、发行动画片、电视综艺、专题片；经国家密码管理机构批准的商用密码产品的开</w:t>
      </w:r>
      <w:r>
        <w:rPr>
          <w:spacing w:val="-83"/>
        </w:rPr>
        <w:t> </w:t>
      </w:r>
      <w:r>
        <w:rPr>
          <w:spacing w:val="-83"/>
        </w:rPr>
      </w:r>
      <w:r>
        <w:rPr>
          <w:spacing w:val="-1"/>
        </w:rPr>
        <w:t>发、生产；销售经国家密码管理局审批并通过指定检测机构产品质量检测的商用密码产品；生产非接触式</w:t>
      </w:r>
      <w:r>
        <w:rPr>
          <w:spacing w:val="-83"/>
        </w:rPr>
        <w:t> </w:t>
      </w:r>
      <w:r>
        <w:rPr>
          <w:spacing w:val="-83"/>
        </w:rPr>
      </w:r>
      <w:r>
        <w:rPr>
          <w:rFonts w:ascii="Times New Roman" w:hAnsi="Times New Roman" w:cs="Times New Roman" w:eastAsia="Times New Roman" w:hint="default"/>
        </w:rPr>
        <w:t>IC</w:t>
      </w:r>
      <w:r>
        <w:rPr/>
        <w:t>卡。</w:t>
      </w:r>
    </w:p>
    <w:p>
      <w:pPr>
        <w:pStyle w:val="BodyText"/>
        <w:spacing w:line="273" w:lineRule="auto" w:before="144"/>
        <w:ind w:right="95" w:firstLine="420"/>
        <w:jc w:val="left"/>
      </w:pPr>
      <w:r>
        <w:rPr>
          <w:spacing w:val="-3"/>
        </w:rPr>
        <w:t>一般经营项目：货物进出口、技术进出口、代理进出口；技术开发、技术推广、技术转让、技术咨询、</w:t>
      </w:r>
      <w:r>
        <w:rPr/>
        <w:t> 技术服务。</w:t>
      </w:r>
    </w:p>
    <w:p>
      <w:pPr>
        <w:pStyle w:val="BodyText"/>
        <w:spacing w:line="240" w:lineRule="auto" w:before="164"/>
        <w:ind w:left="574" w:right="4580"/>
        <w:jc w:val="left"/>
      </w:pPr>
      <w:r>
        <w:rPr>
          <w:rFonts w:ascii="Times New Roman" w:hAnsi="Times New Roman" w:cs="Times New Roman" w:eastAsia="Times New Roman" w:hint="default"/>
        </w:rPr>
        <w:t>8</w:t>
      </w:r>
      <w:r>
        <w:rPr/>
        <w:t>、主要产品</w:t>
      </w:r>
    </w:p>
    <w:p>
      <w:pPr>
        <w:spacing w:after="0" w:line="240" w:lineRule="auto"/>
        <w:jc w:val="left"/>
        <w:sectPr>
          <w:pgSz w:w="11910" w:h="16840"/>
          <w:pgMar w:header="916" w:footer="982" w:top="1340" w:bottom="118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6"/>
        <w:ind w:left="574" w:right="102"/>
        <w:jc w:val="left"/>
      </w:pPr>
      <w:r>
        <w:rPr/>
        <w:t>公司主要产品包括：数字电视条件接收系统、数字电视前端设备、数字电视中间件等。</w:t>
      </w:r>
    </w:p>
    <w:p>
      <w:pPr>
        <w:spacing w:line="240" w:lineRule="auto" w:before="0"/>
        <w:rPr>
          <w:rFonts w:ascii="宋体" w:hAnsi="宋体" w:cs="宋体" w:eastAsia="宋体" w:hint="default"/>
          <w:sz w:val="25"/>
          <w:szCs w:val="25"/>
        </w:rPr>
      </w:pPr>
    </w:p>
    <w:p>
      <w:pPr>
        <w:pStyle w:val="Heading2"/>
        <w:spacing w:line="240" w:lineRule="auto"/>
        <w:ind w:right="4580"/>
        <w:jc w:val="left"/>
        <w:rPr>
          <w:b w:val="0"/>
          <w:bCs w:val="0"/>
        </w:rPr>
      </w:pPr>
      <w:r>
        <w:rPr/>
        <w:t>四、公司主要会计政策、会计估计和前期差错</w:t>
      </w:r>
      <w:r>
        <w:rPr>
          <w:b w:val="0"/>
          <w:bCs w:val="0"/>
        </w:rPr>
      </w:r>
    </w:p>
    <w:p>
      <w:pPr>
        <w:spacing w:line="240" w:lineRule="auto" w:before="4"/>
        <w:rPr>
          <w:rFonts w:ascii="宋体" w:hAnsi="宋体" w:cs="宋体" w:eastAsia="宋体" w:hint="default"/>
          <w:b/>
          <w:bCs/>
          <w:sz w:val="25"/>
          <w:szCs w:val="25"/>
        </w:rPr>
      </w:pPr>
    </w:p>
    <w:p>
      <w:pPr>
        <w:spacing w:before="0"/>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、财务报表的编制基础</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56" w:lineRule="auto"/>
        <w:ind w:left="153" w:right="206" w:firstLine="420"/>
        <w:jc w:val="both"/>
      </w:pPr>
      <w:r>
        <w:rPr/>
        <w:t>公司以持续经营为基础，根据实际发生的交易和事项，按照财政部于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19"/>
        </w:rPr>
        <w:t> </w:t>
      </w:r>
      <w:r>
        <w:rPr/>
        <w:t>日颁布的《企业</w:t>
      </w:r>
      <w:r>
        <w:rPr>
          <w:spacing w:val="1"/>
        </w:rPr>
        <w:t> </w:t>
      </w:r>
      <w:r>
        <w:rPr/>
        <w:t>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 </w:t>
      </w:r>
      <w:r>
        <w:rPr/>
        <w:t>项具体会计准则、以及其后颁布的企业会计准则应用指南、企业会计准则解</w:t>
      </w:r>
      <w:r>
        <w:rPr>
          <w:spacing w:val="-89"/>
        </w:rPr>
        <w:t> </w:t>
      </w:r>
      <w:r>
        <w:rPr>
          <w:spacing w:val="-89"/>
        </w:rPr>
      </w:r>
      <w:r>
        <w:rPr/>
        <w:t>释以及其他相关规定（以下简称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）而编制。</w:t>
      </w:r>
    </w:p>
    <w:p>
      <w:pPr>
        <w:spacing w:line="240" w:lineRule="auto" w:before="1"/>
        <w:rPr>
          <w:rFonts w:ascii="宋体" w:hAnsi="宋体" w:cs="宋体" w:eastAsia="宋体" w:hint="default"/>
          <w:sz w:val="24"/>
          <w:szCs w:val="24"/>
        </w:rPr>
      </w:pPr>
    </w:p>
    <w:p>
      <w:pPr>
        <w:spacing w:before="0"/>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、遵循企业会计准则的声明</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02" w:firstLine="420"/>
        <w:jc w:val="left"/>
      </w:pPr>
      <w:r>
        <w:rPr>
          <w:spacing w:val="-1"/>
        </w:rPr>
        <w:t>公司所编制的财务报表符合企业会计准则的要求，真实、完整地反映了报告期公司的财务状况、经营</w:t>
      </w:r>
      <w:r>
        <w:rPr/>
        <w:t> 成果、现金流量等有关信息。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0"/>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、会计期间</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458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1"/>
          <w:szCs w:val="21"/>
        </w:rPr>
      </w:pPr>
    </w:p>
    <w:p>
      <w:pPr>
        <w:spacing w:before="0"/>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、记账本位币</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4580"/>
        <w:jc w:val="left"/>
      </w:pPr>
      <w:r>
        <w:rPr/>
        <w:t>本公司记账本位币为人民币。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、同一控制下和非同一控制下企业合并的会计处理方法</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458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）同一控制下企业合并</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16" w:lineRule="auto" w:before="0"/>
        <w:ind w:left="154" w:right="180" w:firstLine="650"/>
        <w:jc w:val="left"/>
        <w:rPr>
          <w:rFonts w:ascii="宋体" w:hAnsi="宋体" w:cs="宋体" w:eastAsia="宋体" w:hint="default"/>
          <w:sz w:val="18"/>
          <w:szCs w:val="18"/>
        </w:rPr>
      </w:pPr>
      <w:r>
        <w:rPr>
          <w:rFonts w:ascii="宋体" w:hAnsi="宋体" w:cs="宋体" w:eastAsia="宋体" w:hint="default"/>
          <w:sz w:val="18"/>
          <w:szCs w:val="18"/>
        </w:rPr>
        <w:t>参与合并的企业在合并前后均受同一方或相同的多方最终控制且该控制并非暂时性的，为同一控制下的企业合并。 合并日为合并方实际取得对被合并方控制权的日期。</w:t>
      </w:r>
    </w:p>
    <w:p>
      <w:pPr>
        <w:pStyle w:val="BodyText"/>
        <w:spacing w:line="273" w:lineRule="auto"/>
        <w:ind w:right="211" w:firstLine="420"/>
        <w:jc w:val="both"/>
      </w:pPr>
      <w:r>
        <w:rPr>
          <w:spacing w:val="-1"/>
        </w:rPr>
        <w:t>本公司在企业合并中取得的资产和负债，按照合并日在被合并方的账面价值计量。被合并各方采用的</w:t>
      </w:r>
      <w:r>
        <w:rPr/>
        <w:t> </w:t>
      </w:r>
      <w:r>
        <w:rPr>
          <w:spacing w:val="-1"/>
        </w:rPr>
        <w:t>会计政策与本公司不一致的，本公司在合并日按照本公司会计政策进行调整，在此基础上按照调整后的账</w:t>
      </w:r>
      <w:r>
        <w:rPr>
          <w:spacing w:val="-81"/>
        </w:rPr>
        <w:t> </w:t>
      </w:r>
      <w:r>
        <w:rPr>
          <w:spacing w:val="-81"/>
        </w:rPr>
      </w:r>
      <w:r>
        <w:rPr/>
        <w:t>面价值确认。</w:t>
      </w:r>
    </w:p>
    <w:p>
      <w:pPr>
        <w:pStyle w:val="BodyText"/>
        <w:spacing w:line="273" w:lineRule="auto" w:before="7"/>
        <w:ind w:right="101" w:firstLine="420"/>
        <w:jc w:val="left"/>
      </w:pPr>
      <w:r>
        <w:rPr/>
        <w:t>在合并中取得的净资产账面价值与支付的合并对价账面价值（或发行股份面值总额）的差额，调整资 </w:t>
      </w:r>
      <w:r>
        <w:rPr>
          <w:spacing w:val="-3"/>
        </w:rPr>
        <w:t>本公积中的股本溢价（或资本溢价），资本公积中的股本溢价（或资本溢价）不足冲减的，调整留存收益。</w:t>
      </w:r>
    </w:p>
    <w:p>
      <w:pPr>
        <w:pStyle w:val="BodyText"/>
        <w:spacing w:line="273" w:lineRule="auto" w:before="7"/>
        <w:ind w:left="153" w:right="102" w:firstLine="420"/>
        <w:jc w:val="left"/>
      </w:pPr>
      <w:r>
        <w:rPr>
          <w:spacing w:val="-1"/>
        </w:rPr>
        <w:t>本公司为进行企业合并而发生的各项直接相关费用，包括为进行企业合并而支付的审计费用、评估费</w:t>
      </w:r>
      <w:r>
        <w:rPr/>
        <w:t> 用、法律服务费等，于发生时计入当期损益。</w:t>
      </w:r>
    </w:p>
    <w:p>
      <w:pPr>
        <w:pStyle w:val="BodyText"/>
        <w:spacing w:line="273" w:lineRule="auto" w:before="7"/>
        <w:ind w:left="153" w:right="90" w:firstLine="336"/>
        <w:jc w:val="left"/>
      </w:pPr>
      <w:r>
        <w:rPr>
          <w:spacing w:val="-1"/>
        </w:rPr>
        <w:t>企业合并中发行权益性证券发生的手续费、佣金等，抵减权益性证券溢价收入，溢价收入不足冲减的，</w:t>
      </w:r>
      <w:r>
        <w:rPr/>
        <w:t> 冲减留存收益。</w:t>
      </w:r>
    </w:p>
    <w:p>
      <w:pPr>
        <w:spacing w:after="0" w:line="273" w:lineRule="auto"/>
        <w:jc w:val="left"/>
        <w:sectPr>
          <w:pgSz w:w="11910" w:h="16840"/>
          <w:pgMar w:header="916" w:footer="982" w:top="1340" w:bottom="118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36"/>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）非同一控制下的企业合并</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left="574" w:right="0"/>
        <w:jc w:val="left"/>
      </w:pPr>
      <w:r>
        <w:rPr/>
        <w:t>参与合并的各方在合并前后不受同一方或相同的多方最终控制的，为非同一控制下的企业合并。 </w:t>
      </w:r>
      <w:r>
        <w:rPr>
          <w:spacing w:val="-1"/>
        </w:rPr>
        <w:t>本公司在购买日对作为企业合并对价付出的资产、发生或承担的负债按照公允价值计量。公允价值与</w:t>
      </w:r>
    </w:p>
    <w:p>
      <w:pPr>
        <w:pStyle w:val="BodyText"/>
        <w:spacing w:line="273" w:lineRule="auto" w:before="7"/>
        <w:ind w:left="574" w:right="0" w:hanging="420"/>
        <w:jc w:val="left"/>
      </w:pPr>
      <w:r>
        <w:rPr/>
        <w:t>其账面价值的差额，计入当期损益。 </w:t>
      </w:r>
      <w:r>
        <w:rPr>
          <w:spacing w:val="-1"/>
        </w:rPr>
        <w:t>本公司在购买日对合并成本进行分配，确认所取得的被购买方各项可辨认资产、负债及或有负债的公</w:t>
      </w:r>
    </w:p>
    <w:p>
      <w:pPr>
        <w:pStyle w:val="BodyText"/>
        <w:spacing w:line="240" w:lineRule="auto" w:before="7"/>
        <w:ind w:right="0"/>
        <w:jc w:val="both"/>
      </w:pPr>
      <w:r>
        <w:rPr/>
        <w:t>允价值。</w:t>
      </w:r>
    </w:p>
    <w:p>
      <w:pPr>
        <w:pStyle w:val="BodyText"/>
        <w:spacing w:line="273" w:lineRule="auto" w:before="37"/>
        <w:ind w:right="151" w:firstLine="420"/>
        <w:jc w:val="both"/>
      </w:pPr>
      <w:r>
        <w:rPr>
          <w:spacing w:val="-1"/>
        </w:rPr>
        <w:t>本公司对合并成本大于合并中取得的被购买方可辨认净资产公允价值份额的差额，确认为商誉；合并</w:t>
      </w:r>
      <w:r>
        <w:rPr/>
        <w:t> 成本小于合并中取得的被购买方可辨认净资产公允价值份额的差额，经复核后，计入当期损益。</w:t>
      </w:r>
    </w:p>
    <w:p>
      <w:pPr>
        <w:pStyle w:val="BodyText"/>
        <w:spacing w:line="273" w:lineRule="auto" w:before="7"/>
        <w:ind w:right="151" w:firstLine="420"/>
        <w:jc w:val="both"/>
      </w:pPr>
      <w:r>
        <w:rPr>
          <w:spacing w:val="-1"/>
        </w:rPr>
        <w:t>企业合并中取得的被购买方除无形资产外的其他各项资产（不仅限于被购买方原已确认的资产），其</w:t>
      </w:r>
      <w:r>
        <w:rPr/>
        <w:t> </w:t>
      </w:r>
      <w:r>
        <w:rPr>
          <w:spacing w:val="-1"/>
        </w:rPr>
        <w:t>所带来的经济利益很可能流入本公司且公允价值能够可靠计量的，单独确认并按公允价值计量；公允价值</w:t>
      </w:r>
      <w:r>
        <w:rPr>
          <w:spacing w:val="-81"/>
        </w:rPr>
        <w:t> </w:t>
      </w:r>
      <w:r>
        <w:rPr>
          <w:spacing w:val="-81"/>
        </w:rPr>
      </w:r>
      <w:r>
        <w:rPr>
          <w:spacing w:val="-1"/>
        </w:rPr>
        <w:t>能够可靠计量的无形资产，单独确认为无形资产并按公允价值计量；取得的被购买方除或有负债以外的其</w:t>
      </w:r>
      <w:r>
        <w:rPr>
          <w:spacing w:val="-81"/>
        </w:rPr>
        <w:t> </w:t>
      </w:r>
      <w:r>
        <w:rPr>
          <w:spacing w:val="-81"/>
        </w:rPr>
      </w:r>
      <w:r>
        <w:rPr>
          <w:spacing w:val="-1"/>
        </w:rPr>
        <w:t>他各项负债，履行有关义务很可能导致经济利益流出本公司且公允价值能够可靠计量的，单独确认并按照</w:t>
      </w:r>
      <w:r>
        <w:rPr>
          <w:spacing w:val="-81"/>
        </w:rPr>
        <w:t> </w:t>
      </w:r>
      <w:r>
        <w:rPr>
          <w:spacing w:val="-81"/>
        </w:rPr>
      </w:r>
      <w:r>
        <w:rPr>
          <w:spacing w:val="-1"/>
        </w:rPr>
        <w:t>公允价值计量；取得的被购买方或有负债，其公允价值能可靠计量的，单独确认为负债并按照公允价值计</w:t>
      </w:r>
      <w:r>
        <w:rPr>
          <w:spacing w:val="-83"/>
        </w:rPr>
        <w:t> </w:t>
      </w:r>
      <w:r>
        <w:rPr>
          <w:spacing w:val="-83"/>
        </w:rPr>
      </w:r>
      <w:r>
        <w:rPr/>
        <w:t>量。</w:t>
      </w:r>
    </w:p>
    <w:p>
      <w:pPr>
        <w:pStyle w:val="BodyText"/>
        <w:spacing w:line="268" w:lineRule="auto" w:before="7"/>
        <w:ind w:right="151" w:firstLine="420"/>
        <w:jc w:val="both"/>
      </w:pPr>
      <w:r>
        <w:rPr>
          <w:spacing w:val="-1"/>
        </w:rPr>
        <w:t>本公司在企业合并中取得的被购买方的可抵扣暂时性差异，在购买日不符合递延所得税资产确认条件</w:t>
      </w:r>
      <w:r>
        <w:rPr/>
        <w:t> </w:t>
      </w:r>
      <w:r>
        <w:rPr>
          <w:spacing w:val="-1"/>
        </w:rPr>
        <w:t>的，不予以确认。购买日后</w:t>
      </w:r>
      <w:r>
        <w:rPr>
          <w:rFonts w:ascii="Times New Roman" w:hAnsi="Times New Roman" w:cs="Times New Roman" w:eastAsia="Times New Roman" w:hint="default"/>
          <w:spacing w:val="-1"/>
        </w:rPr>
        <w:t>12</w:t>
      </w:r>
      <w:r>
        <w:rPr>
          <w:spacing w:val="-1"/>
        </w:rPr>
        <w:t>个月内，如取得新的或进一步的信息表明购买日的相关情况已经存在，预期</w:t>
      </w:r>
      <w:r>
        <w:rPr>
          <w:spacing w:val="-83"/>
        </w:rPr>
        <w:t> </w:t>
      </w:r>
      <w:r>
        <w:rPr>
          <w:spacing w:val="-83"/>
        </w:rPr>
      </w:r>
      <w:r>
        <w:rPr>
          <w:spacing w:val="-1"/>
        </w:rPr>
        <w:t>被购买方在购买日可抵扣暂时性差异带来的经济利益能够实现的，确认相关的递延所得税资产，同时减少</w:t>
      </w:r>
      <w:r>
        <w:rPr>
          <w:spacing w:val="-81"/>
        </w:rPr>
        <w:t> </w:t>
      </w:r>
      <w:r>
        <w:rPr>
          <w:spacing w:val="-81"/>
        </w:rPr>
      </w:r>
      <w:r>
        <w:rPr>
          <w:spacing w:val="-1"/>
        </w:rPr>
        <w:t>商誉，商誉不足冲减的，差额部分确认为当期损益；除上述情况以外，确认与企业合并相关的递延所得税</w:t>
      </w:r>
      <w:r>
        <w:rPr>
          <w:spacing w:val="-82"/>
        </w:rPr>
        <w:t> </w:t>
      </w:r>
      <w:r>
        <w:rPr>
          <w:spacing w:val="-82"/>
        </w:rPr>
      </w:r>
      <w:r>
        <w:rPr/>
        <w:t>资产，计入当期损益。</w:t>
      </w:r>
    </w:p>
    <w:p>
      <w:pPr>
        <w:pStyle w:val="BodyText"/>
        <w:spacing w:line="273" w:lineRule="auto" w:before="12"/>
        <w:ind w:right="150" w:firstLine="420"/>
        <w:jc w:val="both"/>
      </w:pPr>
      <w:r>
        <w:rPr>
          <w:spacing w:val="-1"/>
        </w:rPr>
        <w:t>非同一控制下企业合并，公司为企业合并发生的审计、法律服务、评估咨询等中介费用以及其他相关</w:t>
      </w:r>
      <w:r>
        <w:rPr/>
        <w:t> </w:t>
      </w:r>
      <w:r>
        <w:rPr>
          <w:spacing w:val="-1"/>
        </w:rPr>
        <w:t>费用，于发生时计入当期损益；公司作为合并对价发行的权益性证券或债务性证券的交易费用，计入权益</w:t>
      </w:r>
      <w:r>
        <w:rPr>
          <w:spacing w:val="-83"/>
        </w:rPr>
        <w:t> </w:t>
      </w:r>
      <w:r>
        <w:rPr>
          <w:spacing w:val="-83"/>
        </w:rPr>
      </w:r>
      <w:r>
        <w:rPr/>
        <w:t>性证券或债务性证券的初始确认金额。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、合并财务报表的编制方法</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）合并财务报表的编制方法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left="573" w:right="0"/>
        <w:jc w:val="left"/>
      </w:pPr>
      <w:r>
        <w:rPr/>
        <w:t>本公司合并财务报表的合并范围以控制为基础确定，所有子公司均纳入合并财务报表。 </w:t>
      </w:r>
      <w:r>
        <w:rPr>
          <w:spacing w:val="-1"/>
        </w:rPr>
        <w:t>所有纳入合并财务报表合并范围的子公司所采用的会计政策、会计期间与本公司一致，如子公司采用</w:t>
      </w:r>
    </w:p>
    <w:p>
      <w:pPr>
        <w:pStyle w:val="BodyText"/>
        <w:spacing w:line="273" w:lineRule="auto" w:before="7"/>
        <w:ind w:left="153" w:right="151"/>
        <w:jc w:val="both"/>
      </w:pPr>
      <w:r>
        <w:rPr>
          <w:spacing w:val="-1"/>
        </w:rPr>
        <w:t>的会计政策、会计期间与本公司不一致的，在编制合并财务报表时，按本公司的会计政策、会计期间进行</w:t>
      </w:r>
      <w:r>
        <w:rPr>
          <w:spacing w:val="-82"/>
        </w:rPr>
        <w:t> </w:t>
      </w:r>
      <w:r>
        <w:rPr>
          <w:spacing w:val="-82"/>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报表进行调整。合并财务报表以本公司及子公司的财务报表为基础，根据其他有关资料，按照权益法调整</w:t>
      </w:r>
      <w:r>
        <w:rPr>
          <w:spacing w:val="-83"/>
        </w:rPr>
        <w:t> </w:t>
      </w:r>
      <w:r>
        <w:rPr>
          <w:spacing w:val="-83"/>
        </w:rPr>
      </w:r>
      <w:r>
        <w:rPr/>
        <w:t>对子公司的长期股权投资后编制。</w:t>
      </w:r>
    </w:p>
    <w:p>
      <w:pPr>
        <w:pStyle w:val="BodyText"/>
        <w:spacing w:line="273" w:lineRule="auto" w:before="7"/>
        <w:ind w:left="153" w:right="151" w:firstLine="420"/>
        <w:jc w:val="both"/>
      </w:pPr>
      <w:r>
        <w:rPr>
          <w:spacing w:val="-1"/>
        </w:rPr>
        <w:t>合并财务报表时抵销本公司与各子公司、各子公司相互之间发生的内部交易对合并资产负债表、合并</w:t>
      </w:r>
      <w:r>
        <w:rPr/>
        <w:t> 利润表、合并现金流量表、合并所有者权益变动表的影响。</w:t>
      </w:r>
    </w:p>
    <w:p>
      <w:pPr>
        <w:pStyle w:val="BodyText"/>
        <w:spacing w:line="273" w:lineRule="auto" w:before="7"/>
        <w:ind w:left="153" w:right="147" w:firstLine="420"/>
        <w:jc w:val="both"/>
      </w:pPr>
      <w:r>
        <w:rPr>
          <w:spacing w:val="3"/>
        </w:rPr>
        <w:t>子公司少数股东应占的权益和损益分别在合并资产负债表中所有者权益项目下和合并利润表中净利</w:t>
      </w:r>
      <w:r>
        <w:rPr/>
        <w:t> </w:t>
      </w:r>
      <w:r>
        <w:rPr>
          <w:spacing w:val="-1"/>
        </w:rPr>
        <w:t>润项目下单独列示。子公司少数股东分担的当期亏损超过了少数股东在该子公司期初所有者权益中所享有</w:t>
      </w:r>
      <w:r>
        <w:rPr>
          <w:spacing w:val="-81"/>
        </w:rPr>
        <w:t> </w:t>
      </w:r>
      <w:r>
        <w:rPr>
          <w:spacing w:val="-81"/>
        </w:rPr>
      </w:r>
      <w:r>
        <w:rPr/>
        <w:t>份额而形成的余额，冲减少数股东权益。</w:t>
      </w:r>
    </w:p>
    <w:p>
      <w:pPr>
        <w:pStyle w:val="BodyText"/>
        <w:spacing w:line="273" w:lineRule="auto" w:before="7"/>
        <w:ind w:left="153" w:right="151" w:firstLine="420"/>
        <w:jc w:val="both"/>
      </w:pPr>
      <w:r>
        <w:rPr>
          <w:spacing w:val="-1"/>
        </w:rPr>
        <w:t>在报告期内，若因同一控制下企业合并增加子公司的，则调整合并资产负债表的期初数；将子公司合</w:t>
      </w:r>
      <w:r>
        <w:rPr/>
        <w:t> </w:t>
      </w:r>
      <w:r>
        <w:rPr>
          <w:spacing w:val="-1"/>
        </w:rPr>
        <w:t>并当期期初至报告期末的收入、费用、利润纳入合并利润表；将子公司合并当期期初至报告期末的现金流</w:t>
      </w:r>
      <w:r>
        <w:rPr>
          <w:spacing w:val="-83"/>
        </w:rPr>
        <w:t> </w:t>
      </w:r>
      <w:r>
        <w:rPr>
          <w:spacing w:val="-83"/>
        </w:rPr>
      </w:r>
      <w:r>
        <w:rPr>
          <w:spacing w:val="-1"/>
        </w:rPr>
        <w:t>量纳入合并现金流量表，同时对比较报表的相关项目进行调整，视同合并后的报告主体在以前期间一直存</w:t>
      </w:r>
      <w:r>
        <w:rPr>
          <w:spacing w:val="-81"/>
        </w:rPr>
        <w:t> </w:t>
      </w:r>
      <w:r>
        <w:rPr>
          <w:spacing w:val="-81"/>
        </w:rPr>
      </w:r>
      <w:r>
        <w:rPr/>
        <w:t>在。</w:t>
      </w:r>
    </w:p>
    <w:p>
      <w:pPr>
        <w:spacing w:after="0" w:line="273" w:lineRule="auto"/>
        <w:jc w:val="both"/>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73" w:lineRule="auto" w:before="26"/>
        <w:ind w:right="211" w:firstLine="420"/>
        <w:jc w:val="both"/>
      </w:pPr>
      <w:r>
        <w:rPr>
          <w:spacing w:val="-1"/>
        </w:rPr>
        <w:t>在报告期内，若因非同一控制下企业合并增加子公司的，则不调整合并资产负债表期初数；将子公司</w:t>
      </w:r>
      <w:r>
        <w:rPr/>
        <w:t> </w:t>
      </w:r>
      <w:r>
        <w:rPr>
          <w:spacing w:val="-1"/>
        </w:rPr>
        <w:t>自购买日至报告期末的收入、费用、利润纳入合并利润表；该子公司自购买日至报告期末的现金流量纳入</w:t>
      </w:r>
      <w:r>
        <w:rPr>
          <w:spacing w:val="-83"/>
        </w:rPr>
        <w:t> </w:t>
      </w:r>
      <w:r>
        <w:rPr>
          <w:spacing w:val="-83"/>
        </w:rPr>
      </w:r>
      <w:r>
        <w:rPr>
          <w:spacing w:val="-1"/>
        </w:rPr>
        <w:t>合并现金流量表。通过多次交易分步实现非同一控制下企业合并时，对于购买日之前持有的被购买方的股</w:t>
      </w:r>
      <w:r>
        <w:rPr>
          <w:spacing w:val="-81"/>
        </w:rPr>
        <w:t> </w:t>
      </w:r>
      <w:r>
        <w:rPr>
          <w:spacing w:val="-81"/>
        </w:rPr>
      </w:r>
      <w:r>
        <w:rPr>
          <w:spacing w:val="-1"/>
        </w:rPr>
        <w:t>权，按照该股权在购买日的公允价值进行重新计量，公允价值与其账面价值的差额计入当期投资收益。购</w:t>
      </w:r>
      <w:r>
        <w:rPr>
          <w:spacing w:val="-83"/>
        </w:rPr>
        <w:t> </w:t>
      </w:r>
      <w:r>
        <w:rPr>
          <w:spacing w:val="-83"/>
        </w:rPr>
      </w:r>
      <w:r>
        <w:rPr>
          <w:spacing w:val="-1"/>
        </w:rPr>
        <w:t>买日之前持有的被购买方的股权涉及其他综合收益的，与其相关的其他综合收益转为购买日所属当期投资</w:t>
      </w:r>
      <w:r>
        <w:rPr>
          <w:spacing w:val="-81"/>
        </w:rPr>
        <w:t> </w:t>
      </w:r>
      <w:r>
        <w:rPr>
          <w:spacing w:val="-81"/>
        </w:rPr>
      </w:r>
      <w:r>
        <w:rPr/>
        <w:t>收益。</w:t>
      </w:r>
    </w:p>
    <w:p>
      <w:pPr>
        <w:pStyle w:val="BodyText"/>
        <w:spacing w:line="273" w:lineRule="auto" w:before="7"/>
        <w:ind w:left="153" w:right="102" w:firstLine="420"/>
        <w:jc w:val="left"/>
      </w:pPr>
      <w:r>
        <w:rPr>
          <w:spacing w:val="-1"/>
        </w:rPr>
        <w:t>在报告期内，本公司处置子公司，则该子公司期初至处置日的收入、费用、利润纳入合并利润表；该</w:t>
      </w:r>
      <w:r>
        <w:rPr/>
        <w:t> </w:t>
      </w:r>
      <w:r>
        <w:rPr>
          <w:spacing w:val="-1"/>
        </w:rPr>
        <w:t>子公司期初至处置日的现金流量纳入合并现金流量表。因处置部分股权投资或其他原因丧失了对原有子公</w:t>
      </w:r>
      <w:r>
        <w:rPr>
          <w:spacing w:val="-81"/>
        </w:rPr>
        <w:t> </w:t>
      </w:r>
      <w:r>
        <w:rPr>
          <w:spacing w:val="-81"/>
        </w:rPr>
      </w:r>
      <w:r>
        <w:rPr>
          <w:spacing w:val="-1"/>
        </w:rPr>
        <w:t>司控制权时，对于处置后的剩余股权投资，本公司按照其在丧失控制权日的公允价值进行重新计量。处置</w:t>
      </w:r>
      <w:r>
        <w:rPr>
          <w:spacing w:val="-83"/>
        </w:rPr>
        <w:t> </w:t>
      </w:r>
      <w:r>
        <w:rPr>
          <w:spacing w:val="-83"/>
        </w:rPr>
      </w:r>
      <w:r>
        <w:rPr>
          <w:spacing w:val="-1"/>
        </w:rPr>
        <w:t>股权取得的对价与剩余股权公允价值之和，减去按原持股比例计算应享有原有子公司自购买日开始持续计</w:t>
      </w:r>
      <w:r>
        <w:rPr>
          <w:spacing w:val="-81"/>
        </w:rPr>
        <w:t> </w:t>
      </w:r>
      <w:r>
        <w:rPr>
          <w:spacing w:val="-81"/>
        </w:rPr>
      </w:r>
      <w:r>
        <w:rPr>
          <w:spacing w:val="-1"/>
        </w:rPr>
        <w:t>算的净资产的份额之间的差额，计入丧失控制权当期的投资收益。与原有子公司股权投资相关的其他综合</w:t>
      </w:r>
      <w:r>
        <w:rPr>
          <w:spacing w:val="-81"/>
        </w:rPr>
        <w:t> </w:t>
      </w:r>
      <w:r>
        <w:rPr>
          <w:spacing w:val="-81"/>
        </w:rPr>
      </w:r>
      <w:r>
        <w:rPr/>
        <w:t>收益，在丧失控制权时转为当期投资收益。 </w:t>
      </w:r>
      <w:r>
        <w:rPr>
          <w:spacing w:val="3"/>
        </w:rPr>
        <w:t>本公司因购买少数股权新取得的长期股权投资与按照新增持股比例计算应享有子公司的可辨认净资产份</w:t>
      </w:r>
      <w:r>
        <w:rPr>
          <w:spacing w:val="-78"/>
        </w:rPr>
        <w:t> </w:t>
      </w:r>
      <w:r>
        <w:rPr>
          <w:spacing w:val="-78"/>
        </w:rPr>
      </w:r>
      <w:r>
        <w:rPr>
          <w:spacing w:val="-1"/>
        </w:rPr>
        <w:t>额之间的差额，以及在不丧失控制权的情况下因部分处置对子公司的股权投资而取得的处置价款与处置长</w:t>
      </w:r>
      <w:r>
        <w:rPr>
          <w:spacing w:val="-81"/>
        </w:rPr>
        <w:t> </w:t>
      </w:r>
      <w:r>
        <w:rPr>
          <w:spacing w:val="-81"/>
        </w:rPr>
      </w:r>
      <w:r>
        <w:rPr>
          <w:spacing w:val="-1"/>
        </w:rPr>
        <w:t>期股权投资相对应享有子公司净资产份额的差额，均调整合并资产负债表中的资本公积中的股本溢价（或</w:t>
      </w:r>
      <w:r>
        <w:rPr>
          <w:spacing w:val="-81"/>
        </w:rPr>
        <w:t> </w:t>
      </w:r>
      <w:r>
        <w:rPr>
          <w:spacing w:val="-81"/>
        </w:rPr>
      </w:r>
      <w:r>
        <w:rPr/>
        <w:t>资本溢价），资本公积中的股本溢价（或资本溢价）不足冲减的，调整留存收益。</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、现金及现金等价物的确定标准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88" w:firstLine="420"/>
        <w:jc w:val="both"/>
      </w:pPr>
      <w:r>
        <w:rPr>
          <w:spacing w:val="-1"/>
        </w:rPr>
        <w:t>在编制现金流量表时，将本公司库存现金以及可以随时用于支付的存款确认为现金。将同时具备期限</w:t>
      </w:r>
      <w:r>
        <w:rPr/>
        <w:t> 短（从购买日起三个月内到期）、流动性强、易于转换为已知现金、价值变动风险很小四个条件的投资， 确定为现金等价物。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、外币业务和外币报表折算</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）外币业务</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left="573" w:right="102"/>
        <w:jc w:val="left"/>
      </w:pPr>
      <w:r>
        <w:rPr/>
        <w:t>外币业务采用交易发生日的即期汇率作为折算汇率将外币金额折合成人民币记账。 </w:t>
      </w:r>
      <w:r>
        <w:rPr>
          <w:spacing w:val="-1"/>
        </w:rPr>
        <w:t>外币货币性项目余额按资产负债表日即期汇率折算，由此产生的汇兑差额，除属于与购建符合资本化</w:t>
      </w:r>
    </w:p>
    <w:p>
      <w:pPr>
        <w:pStyle w:val="BodyText"/>
        <w:spacing w:line="273" w:lineRule="auto" w:before="7"/>
        <w:ind w:left="153" w:right="211"/>
        <w:jc w:val="both"/>
      </w:pPr>
      <w:r>
        <w:rPr>
          <w:spacing w:val="-1"/>
        </w:rPr>
        <w:t>条件的资产相关的外币专门借款产生的汇兑差额按照借款费用资本化的原则处理外，均计入当期损益。以</w:t>
      </w:r>
      <w:r>
        <w:rPr>
          <w:spacing w:val="-81"/>
        </w:rPr>
        <w:t> </w:t>
      </w:r>
      <w:r>
        <w:rPr>
          <w:spacing w:val="-81"/>
        </w:rPr>
      </w:r>
      <w:r>
        <w:rPr>
          <w:spacing w:val="-1"/>
        </w:rPr>
        <w:t>历史成本计量的外币非货币性项目，仍采用交易发生日的即期汇率折算，不改变其记账本位币金额。以公</w:t>
      </w:r>
      <w:r>
        <w:rPr>
          <w:spacing w:val="-83"/>
        </w:rPr>
        <w:t> </w:t>
      </w:r>
      <w:r>
        <w:rPr>
          <w:spacing w:val="-83"/>
        </w:rPr>
      </w:r>
      <w:r>
        <w:rPr>
          <w:spacing w:val="-1"/>
        </w:rPr>
        <w:t>允价值计量的外币非货币性项目，采用公允价值确定日的即期汇率折算，由此产生的汇兑差额计入当期损</w:t>
      </w:r>
      <w:r>
        <w:rPr>
          <w:spacing w:val="-81"/>
        </w:rPr>
        <w:t> </w:t>
      </w:r>
      <w:r>
        <w:rPr>
          <w:spacing w:val="-81"/>
        </w:rPr>
      </w:r>
      <w:r>
        <w:rPr/>
        <w:t>益或资本公积。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）外币财务报表的折算</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56" w:lineRule="auto"/>
        <w:ind w:left="153" w:right="105"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r>
        <w:rPr>
          <w:spacing w:val="2"/>
        </w:rPr>
        <w:t> </w:t>
      </w:r>
      <w:r>
        <w:rPr/>
        <w:t>润</w:t>
      </w:r>
      <w:r>
        <w:rPr>
          <w:rFonts w:ascii="Times New Roman" w:hAnsi="Times New Roman" w:cs="Times New Roman" w:eastAsia="Times New Roman" w:hint="default"/>
        </w:rPr>
        <w:t>”</w:t>
      </w:r>
      <w:r>
        <w:rPr/>
        <w:t>项目外，其他项目采用发生时的即期汇率折算。利润表中的收入和费用项目，采用与交易发生日即期</w:t>
      </w:r>
      <w:r>
        <w:rPr>
          <w:spacing w:val="-23"/>
        </w:rPr>
        <w:t> </w:t>
      </w:r>
      <w:r>
        <w:rPr>
          <w:spacing w:val="-23"/>
        </w:rPr>
      </w:r>
      <w:r>
        <w:rPr>
          <w:spacing w:val="-3"/>
        </w:rPr>
        <w:t>汇率近似的汇率。按照上述折算产生的外币财务报表折算差额，在资产负债表所有者权益项目下单独列示。</w:t>
      </w:r>
    </w:p>
    <w:p>
      <w:pPr>
        <w:spacing w:after="0" w:line="256" w:lineRule="auto"/>
        <w:jc w:val="both"/>
        <w:sectPr>
          <w:pgSz w:w="11910" w:h="16840"/>
          <w:pgMar w:header="916" w:footer="982" w:top="1340" w:bottom="118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36"/>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、金融工具</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4580"/>
        <w:jc w:val="left"/>
      </w:pPr>
      <w:r>
        <w:rPr/>
        <w:t>金融工具包括金融资产、金融负债和权益工具。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4" w:right="458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）金融工具的分类</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88" w:firstLine="420"/>
        <w:jc w:val="both"/>
      </w:pPr>
      <w:r>
        <w:rPr>
          <w:spacing w:val="-1"/>
        </w:rPr>
        <w:t>管理层按照取得持有金融资产和承担金融负债的目的，将其划分为：以公允价值计量且其变动计入当</w:t>
      </w:r>
      <w:r>
        <w:rPr/>
        <w:t> </w:t>
      </w:r>
      <w:r>
        <w:rPr>
          <w:spacing w:val="-1"/>
        </w:rPr>
        <w:t>期损益的金融资产或金融负债，包括交易性金融资产或金融负债和直接指定为以公允价值计量且其变动计</w:t>
      </w:r>
      <w:r>
        <w:rPr>
          <w:spacing w:val="-81"/>
        </w:rPr>
        <w:t> </w:t>
      </w:r>
      <w:r>
        <w:rPr>
          <w:spacing w:val="-81"/>
        </w:rPr>
      </w:r>
      <w:r>
        <w:rPr/>
        <w:t>入当期损益的金融资产或金融负债；持有至到期投资；应收款项；可供出售金融资产；其他金融负债等。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0"/>
        <w:ind w:left="154" w:right="458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）金融工具的确认依据和计量方法</w:t>
      </w:r>
      <w:r>
        <w:rPr>
          <w:rFonts w:ascii="宋体" w:hAnsi="宋体" w:cs="宋体" w:eastAsia="宋体" w:hint="default"/>
          <w:sz w:val="20"/>
          <w:szCs w:val="20"/>
        </w:rPr>
      </w:r>
    </w:p>
    <w:p>
      <w:pPr>
        <w:pStyle w:val="BodyText"/>
        <w:spacing w:line="510" w:lineRule="atLeast" w:before="106"/>
        <w:ind w:left="574" w:right="102" w:hanging="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273" w:lineRule="auto" w:before="37"/>
        <w:ind w:left="574" w:right="590"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510" w:lineRule="atLeast" w:before="4"/>
        <w:ind w:left="574" w:right="95" w:hanging="1"/>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p>
    <w:p>
      <w:pPr>
        <w:pStyle w:val="BodyText"/>
        <w:spacing w:line="273" w:lineRule="auto" w:before="37"/>
        <w:ind w:right="102"/>
        <w:jc w:val="left"/>
      </w:pPr>
      <w:r>
        <w:rPr>
          <w:spacing w:val="-1"/>
        </w:rPr>
        <w:t>持有期间按照摊余成本和实际利率计算确认利息收入，计入投资收益。实际利率在取得时确定，在该预期</w:t>
      </w:r>
      <w:r>
        <w:rPr>
          <w:spacing w:val="-83"/>
        </w:rPr>
        <w:t> </w:t>
      </w:r>
      <w:r>
        <w:rPr>
          <w:spacing w:val="-83"/>
        </w:rPr>
      </w:r>
      <w:r>
        <w:rPr/>
        <w:t>存续期间或适用的更短期间内保持不变。 处置时，将所取得价款与该投资账面价值之间的差额计入投资收益。</w:t>
      </w:r>
    </w:p>
    <w:p>
      <w:pPr>
        <w:pStyle w:val="BodyText"/>
        <w:spacing w:line="510" w:lineRule="atLeast" w:before="4"/>
        <w:ind w:left="574" w:right="102" w:hanging="1"/>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w:t>
      </w:r>
    </w:p>
    <w:p>
      <w:pPr>
        <w:pStyle w:val="BodyText"/>
        <w:spacing w:line="273" w:lineRule="auto" w:before="37"/>
        <w:ind w:right="102"/>
        <w:jc w:val="left"/>
      </w:pPr>
      <w:r>
        <w:rPr>
          <w:spacing w:val="-1"/>
        </w:rPr>
        <w:t>价的债务工具的债权，包括应收账款、其他应收款、应收票据、预付账款、长期应收款等，以向购货方应</w:t>
      </w:r>
      <w:r>
        <w:rPr>
          <w:spacing w:val="-83"/>
        </w:rPr>
        <w:t> </w:t>
      </w:r>
      <w:r>
        <w:rPr>
          <w:spacing w:val="-83"/>
        </w:rPr>
      </w:r>
      <w:r>
        <w:rPr/>
        <w:t>收的合同或协议价款作为初始确认金额；具有融资性质的，按其现值进行初始确认。 收回或处置时，将取得的价款与该应收款项账面价值之间的差额计入当期损益。</w:t>
      </w:r>
    </w:p>
    <w:p>
      <w:pPr>
        <w:pStyle w:val="BodyText"/>
        <w:spacing w:line="510" w:lineRule="atLeast" w:before="4"/>
        <w:ind w:left="574" w:right="102" w:hanging="1"/>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w:t>
      </w:r>
    </w:p>
    <w:p>
      <w:pPr>
        <w:pStyle w:val="BodyText"/>
        <w:spacing w:line="273" w:lineRule="auto" w:before="37"/>
        <w:ind w:left="574" w:right="102" w:hanging="420"/>
        <w:jc w:val="left"/>
      </w:pPr>
      <w:r>
        <w:rPr/>
        <w:t>交易费用之和作为初始确认金额。 </w:t>
      </w:r>
      <w:r>
        <w:rPr>
          <w:spacing w:val="-1"/>
        </w:rPr>
        <w:t>持有期间将取得的利息或现金股利确认为投资收益。期末以公允价值计量且将公允价值变动计入资本</w:t>
      </w:r>
    </w:p>
    <w:p>
      <w:pPr>
        <w:pStyle w:val="BodyText"/>
        <w:spacing w:line="273" w:lineRule="auto" w:before="7"/>
        <w:ind w:left="574" w:right="102" w:hanging="420"/>
        <w:jc w:val="left"/>
      </w:pPr>
      <w:r>
        <w:rPr/>
        <w:t>公积（其他资本公积）。 </w:t>
      </w:r>
      <w:r>
        <w:rPr>
          <w:spacing w:val="-1"/>
        </w:rPr>
        <w:t>处置时，将取得的价款与该金融资产账面价值之间的差额，计入投资损益；同时，将原直接计入所有</w:t>
      </w:r>
    </w:p>
    <w:p>
      <w:pPr>
        <w:pStyle w:val="BodyText"/>
        <w:spacing w:line="240" w:lineRule="auto" w:before="7"/>
        <w:ind w:right="102"/>
        <w:jc w:val="left"/>
      </w:pPr>
      <w:r>
        <w:rPr/>
        <w:t>者权益的公允价值变动累计额对应处置部分的金额转出，计入投资损益。</w:t>
      </w:r>
    </w:p>
    <w:p>
      <w:pPr>
        <w:spacing w:line="240" w:lineRule="auto" w:before="5"/>
        <w:rPr>
          <w:rFonts w:ascii="宋体" w:hAnsi="宋体" w:cs="宋体" w:eastAsia="宋体" w:hint="default"/>
          <w:sz w:val="19"/>
          <w:szCs w:val="19"/>
        </w:rPr>
      </w:pPr>
    </w:p>
    <w:p>
      <w:pPr>
        <w:pStyle w:val="BodyText"/>
        <w:spacing w:line="240" w:lineRule="auto"/>
        <w:ind w:left="574" w:right="4580"/>
        <w:jc w:val="left"/>
      </w:pPr>
      <w:r>
        <w:rPr/>
        <w:t>（</w:t>
      </w:r>
      <w:r>
        <w:rPr>
          <w:rFonts w:ascii="Times New Roman" w:hAnsi="Times New Roman" w:cs="Times New Roman" w:eastAsia="Times New Roman" w:hint="default"/>
        </w:rPr>
        <w:t>5</w:t>
      </w:r>
      <w:r>
        <w:rPr/>
        <w:t>）其他金融负债</w:t>
      </w:r>
    </w:p>
    <w:p>
      <w:pPr>
        <w:spacing w:after="0" w:line="240" w:lineRule="auto"/>
        <w:jc w:val="left"/>
        <w:sectPr>
          <w:pgSz w:w="11910" w:h="16840"/>
          <w:pgMar w:header="916" w:footer="982" w:top="1340" w:bottom="118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6"/>
        <w:ind w:left="574" w:right="0"/>
        <w:jc w:val="left"/>
      </w:pPr>
      <w:r>
        <w:rPr/>
        <w:t>按其公允价值和相关交易费用之和作为初始确认金额。采用摊余成本进行后续计量。</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）金融资产转移的确认依据和计量方法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firstLine="420"/>
        <w:jc w:val="both"/>
      </w:pPr>
      <w:r>
        <w:rPr>
          <w:spacing w:val="-1"/>
        </w:rPr>
        <w:t>公司发生金融资产转移时，如已将金融资产所有权上几乎所有的风险和报酬转移给转入方，则终止确</w:t>
      </w:r>
      <w:r>
        <w:rPr/>
        <w:t> 认该金融资产；如保留了金融资产所有权上几乎所有的风险和报酬的，则不终止确认该金融资产。</w:t>
      </w:r>
    </w:p>
    <w:p>
      <w:pPr>
        <w:pStyle w:val="BodyText"/>
        <w:spacing w:line="273" w:lineRule="auto" w:before="7"/>
        <w:ind w:left="153" w:right="15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7"/>
        <w:ind w:left="573" w:right="0"/>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right="147"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spacing w:val="2"/>
        </w:rPr>
        <w:t> </w:t>
      </w:r>
      <w:r>
        <w:rPr/>
        <w:t>为可供出售金融资产的情形）之和。</w:t>
      </w:r>
    </w:p>
    <w:p>
      <w:pPr>
        <w:pStyle w:val="BodyText"/>
        <w:spacing w:line="273" w:lineRule="auto" w:before="22"/>
        <w:ind w:right="149"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7"/>
        <w:ind w:left="574" w:right="0"/>
        <w:jc w:val="left"/>
      </w:pPr>
      <w:r>
        <w:rPr/>
        <w:t>（</w:t>
      </w:r>
      <w:r>
        <w:rPr>
          <w:rFonts w:ascii="Times New Roman" w:hAnsi="Times New Roman" w:cs="Times New Roman" w:eastAsia="Times New Roman" w:hint="default"/>
        </w:rPr>
        <w:t>1</w:t>
      </w:r>
      <w:r>
        <w:rPr/>
        <w:t>）终止确认部分的账面价值；</w:t>
      </w:r>
    </w:p>
    <w:p>
      <w:pPr>
        <w:pStyle w:val="BodyText"/>
        <w:spacing w:line="264" w:lineRule="auto" w:before="21"/>
        <w:ind w:right="0"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spacing w:val="2"/>
        </w:rPr>
        <w:t> </w:t>
      </w:r>
      <w:r>
        <w:rPr/>
        <w:t>金额（涉及转移的金融资产为可供出售金融资产的情形）之和。</w:t>
      </w:r>
      <w:r>
        <w:rPr/>
        <w:t> 金融资产转移不满足终止确认条件的，继续确认该金融资产，所收到的对价确认为一项金融负债。</w:t>
      </w:r>
    </w:p>
    <w:p>
      <w:pPr>
        <w:spacing w:line="240" w:lineRule="auto" w:before="13"/>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）金融负债终止确认条件</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firstLine="420"/>
        <w:jc w:val="both"/>
      </w:pPr>
      <w:r>
        <w:rPr>
          <w:spacing w:val="-1"/>
        </w:rPr>
        <w:t>金融负债的现时义务全部或部分已经解除的，则终止确认该金融负债或其一部分；本公司若与债权人</w:t>
      </w:r>
      <w:r>
        <w:rPr/>
        <w:t> </w:t>
      </w: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273" w:lineRule="auto" w:before="7"/>
        <w:ind w:left="153" w:right="15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before="7"/>
        <w:ind w:left="153" w:right="15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before="7"/>
        <w:ind w:left="153" w:right="15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）金融资产和金融负债公允价值的确定方法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0"/>
        <w:jc w:val="left"/>
      </w:pPr>
      <w:r>
        <w:rPr/>
        <w:t>本公司采用公允价值计量的金融资产和金融负债参考活跃市场中的报价。</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）金融资产（不含应收款项）减值测试方法、减值准备计提方法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0" w:firstLine="420"/>
        <w:jc w:val="both"/>
      </w:pPr>
      <w:r>
        <w:rPr>
          <w:spacing w:val="-1"/>
        </w:rPr>
        <w:t>除以公允价值计量且其变动计入当期损益的金融资产外，本公司于资产负债表日对金融资产的账面价</w:t>
      </w:r>
      <w:r>
        <w:rPr/>
        <w:t> 值进行检查，如果有客观证据表明某项金融资产发生减值的，计提减值准备。</w:t>
      </w:r>
    </w:p>
    <w:p>
      <w:pPr>
        <w:pStyle w:val="BodyText"/>
        <w:spacing w:line="510" w:lineRule="atLeast" w:before="4"/>
        <w:ind w:left="574" w:right="0" w:hanging="1"/>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期末如果可供出售金融资产的公允价值发生较大幅度下降，或在综合考虑各种相关因素后，预期这种</w:t>
      </w:r>
    </w:p>
    <w:p>
      <w:pPr>
        <w:pStyle w:val="BodyText"/>
        <w:spacing w:line="240" w:lineRule="auto" w:before="37"/>
        <w:ind w:right="0"/>
        <w:jc w:val="left"/>
      </w:pPr>
      <w:r>
        <w:rPr/>
        <w:t>下降趋势属于非暂时性的，就认定其已发生减值，将原直接计入所有者权益的公允价值下降形成的累计损</w:t>
      </w:r>
    </w:p>
    <w:p>
      <w:pPr>
        <w:spacing w:after="0" w:line="240" w:lineRule="auto"/>
        <w:jc w:val="left"/>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73" w:lineRule="auto" w:before="26"/>
        <w:ind w:left="573" w:right="0" w:hanging="420"/>
        <w:jc w:val="left"/>
      </w:pPr>
      <w:r>
        <w:rPr/>
        <w:t>失一并转出，确认减值损失。 </w:t>
      </w:r>
      <w:r>
        <w:rPr>
          <w:spacing w:val="-1"/>
        </w:rPr>
        <w:t>对于已确认减值损失的可供出售债务工具，在随后的会计期间公允价值已上升且客观上与确认原减值</w:t>
      </w:r>
    </w:p>
    <w:p>
      <w:pPr>
        <w:pStyle w:val="BodyText"/>
        <w:spacing w:line="273" w:lineRule="auto" w:before="7"/>
        <w:ind w:left="573" w:right="2631" w:hanging="420"/>
        <w:jc w:val="left"/>
      </w:pPr>
      <w:r>
        <w:rPr/>
        <w:t>损失确认后发生的事项有关的，原确认的减值损失予以转回，计入当期损益。 可供出售权益工具投资发生的减值损失，不得通过损益转回。</w:t>
      </w:r>
    </w:p>
    <w:p>
      <w:pPr>
        <w:spacing w:line="240" w:lineRule="auto" w:before="1"/>
        <w:rPr>
          <w:rFonts w:ascii="宋体" w:hAnsi="宋体" w:cs="宋体" w:eastAsia="宋体" w:hint="default"/>
          <w:sz w:val="17"/>
          <w:szCs w:val="17"/>
        </w:rPr>
      </w:pPr>
    </w:p>
    <w:p>
      <w:pPr>
        <w:pStyle w:val="BodyText"/>
        <w:spacing w:line="436" w:lineRule="auto"/>
        <w:ind w:left="574" w:right="2840" w:hanging="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before="175"/>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、应收款项坏账准备的确认标准和计提方法</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line="316" w:lineRule="auto" w:before="0"/>
        <w:ind w:left="154" w:right="149" w:firstLine="290"/>
        <w:jc w:val="both"/>
        <w:rPr>
          <w:rFonts w:ascii="宋体" w:hAnsi="宋体" w:cs="宋体" w:eastAsia="宋体" w:hint="default"/>
          <w:sz w:val="18"/>
          <w:szCs w:val="18"/>
        </w:rPr>
      </w:pPr>
      <w:r>
        <w:rPr>
          <w:rFonts w:ascii="宋体" w:hAnsi="宋体" w:cs="宋体" w:eastAsia="宋体" w:hint="default"/>
          <w:spacing w:val="-1"/>
          <w:sz w:val="18"/>
          <w:szCs w:val="18"/>
        </w:rPr>
        <w:t>期末如果有客观证据表明应收款项发生减值，则将其账面价值减记至可收回金额，减记的金额确认为资产减值损失，记</w:t>
      </w:r>
      <w:r>
        <w:rPr>
          <w:rFonts w:ascii="宋体" w:hAnsi="宋体" w:cs="宋体" w:eastAsia="宋体" w:hint="default"/>
          <w:sz w:val="18"/>
          <w:szCs w:val="18"/>
        </w:rPr>
        <w:t> </w:t>
      </w:r>
      <w:r>
        <w:rPr>
          <w:rFonts w:ascii="宋体" w:hAnsi="宋体" w:cs="宋体" w:eastAsia="宋体" w:hint="default"/>
          <w:spacing w:val="-2"/>
          <w:sz w:val="18"/>
          <w:szCs w:val="18"/>
        </w:rPr>
        <w:t>入当期损益。可收回金额是通过对其未来现金流量（不包括尚未发生的信用损失）按原实际利率折现确定，并考虑相关担保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物的价值（扣除预计处置费用等）。原实际利率是初始确认该应收款项时计算确定的实际利率。短期应收款项的预计未来现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金流量与其现值相差很小，在确定相关减值损失时，不对其预计未来现金流量进行折现。</w:t>
      </w:r>
    </w:p>
    <w:p>
      <w:pPr>
        <w:spacing w:line="240" w:lineRule="auto" w:before="3"/>
        <w:rPr>
          <w:rFonts w:ascii="宋体" w:hAnsi="宋体" w:cs="宋体" w:eastAsia="宋体" w:hint="default"/>
          <w:sz w:val="23"/>
          <w:szCs w:val="23"/>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）单项金额重大的应收款项坏账准备</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44"/>
        <w:ind w:left="0" w:right="158" w:firstLine="0"/>
        <w:jc w:val="right"/>
        <w:rPr>
          <w:rFonts w:ascii="宋体" w:hAnsi="宋体" w:cs="宋体" w:eastAsia="宋体" w:hint="default"/>
          <w:sz w:val="18"/>
          <w:szCs w:val="18"/>
        </w:rPr>
      </w:pPr>
      <w:r>
        <w:rPr/>
        <w:pict>
          <v:shape style="position:absolute;margin-left:56.459999pt;margin-top:-47.647953pt;width:479.1pt;height:118.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55"/>
                    <w:gridCol w:w="4513"/>
                  </w:tblGrid>
                  <w:tr>
                    <w:trPr>
                      <w:trHeight w:val="1650"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期末对于单项金额重大的应收款项（包括应收账款、其他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应收款）单独进行减值测试。如有客观证据表明其发生了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减值的，根据其未来现金流量现值低于其账面价值的差 额，确认减值损失，计提坏账准备。</w:t>
                        </w:r>
                        <w:r>
                          <w:rPr>
                            <w:rFonts w:ascii="宋体" w:hAnsi="宋体" w:cs="宋体" w:eastAsia="宋体" w:hint="default"/>
                            <w:spacing w:val="-28"/>
                            <w:sz w:val="18"/>
                            <w:szCs w:val="18"/>
                          </w:rPr>
                          <w:t> </w:t>
                        </w:r>
                        <w:r>
                          <w:rPr>
                            <w:rFonts w:ascii="宋体" w:hAnsi="宋体" w:cs="宋体" w:eastAsia="宋体" w:hint="default"/>
                            <w:sz w:val="18"/>
                            <w:szCs w:val="18"/>
                          </w:rPr>
                          <w:t>单项金额重大是指</w:t>
                        </w:r>
                        <w:r>
                          <w:rPr>
                            <w:rFonts w:ascii="宋体" w:hAnsi="宋体" w:cs="宋体" w:eastAsia="宋体" w:hint="default"/>
                            <w:sz w:val="18"/>
                            <w:szCs w:val="18"/>
                          </w:rPr>
                          <w:t> 应收款项余额大于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根据其未来现金流量现值低于其账面价值的差额，确认减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值损失，计提坏账准备。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）按组合计提坏账准备的应收款项</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57" w:hRule="exact"/>
        </w:trPr>
        <w:tc>
          <w:tcPr>
            <w:tcW w:w="2599" w:type="dxa"/>
            <w:tcBorders>
              <w:top w:val="single" w:sz="4" w:space="0" w:color="000000"/>
              <w:left w:val="single" w:sz="4" w:space="0" w:color="000000"/>
              <w:bottom w:val="nil" w:sz="6" w:space="0" w:color="auto"/>
              <w:right w:val="single" w:sz="4" w:space="0" w:color="000000"/>
            </w:tcBorders>
          </w:tcPr>
          <w:p>
            <w:pPr/>
          </w:p>
        </w:tc>
        <w:tc>
          <w:tcPr>
            <w:tcW w:w="2186" w:type="dxa"/>
            <w:tcBorders>
              <w:top w:val="single" w:sz="4" w:space="0" w:color="000000"/>
              <w:left w:val="single" w:sz="4" w:space="0" w:color="000000"/>
              <w:bottom w:val="nil" w:sz="6" w:space="0" w:color="auto"/>
              <w:right w:val="single" w:sz="4" w:space="0" w:color="000000"/>
            </w:tcBorders>
          </w:tcPr>
          <w:p>
            <w:pPr/>
          </w:p>
        </w:tc>
        <w:tc>
          <w:tcPr>
            <w:tcW w:w="4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对于单项金额非重大的应收款项，与经单独测试后未减值的</w:t>
            </w:r>
          </w:p>
        </w:tc>
      </w:tr>
      <w:tr>
        <w:trPr>
          <w:trHeight w:val="311" w:hRule="exact"/>
        </w:trPr>
        <w:tc>
          <w:tcPr>
            <w:tcW w:w="2599" w:type="dxa"/>
            <w:tcBorders>
              <w:top w:val="nil" w:sz="6" w:space="0" w:color="auto"/>
              <w:left w:val="single" w:sz="4" w:space="0" w:color="000000"/>
              <w:bottom w:val="nil" w:sz="6" w:space="0" w:color="auto"/>
              <w:right w:val="single" w:sz="4" w:space="0" w:color="000000"/>
            </w:tcBorders>
          </w:tcPr>
          <w:p>
            <w:pPr/>
          </w:p>
        </w:tc>
        <w:tc>
          <w:tcPr>
            <w:tcW w:w="2186" w:type="dxa"/>
            <w:tcBorders>
              <w:top w:val="nil" w:sz="6" w:space="0" w:color="auto"/>
              <w:left w:val="single" w:sz="4" w:space="0" w:color="000000"/>
              <w:bottom w:val="nil" w:sz="6" w:space="0" w:color="auto"/>
              <w:right w:val="single" w:sz="4" w:space="0" w:color="000000"/>
            </w:tcBorders>
          </w:tcPr>
          <w:p>
            <w:pPr/>
          </w:p>
        </w:tc>
        <w:tc>
          <w:tcPr>
            <w:tcW w:w="4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应收款项一起按信用风险特征划分为若干组合，根据以前年</w:t>
            </w:r>
          </w:p>
        </w:tc>
      </w:tr>
      <w:tr>
        <w:trPr>
          <w:trHeight w:val="313" w:hRule="exact"/>
        </w:trPr>
        <w:tc>
          <w:tcPr>
            <w:tcW w:w="2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度与之相同或相类似的、具有类似信用风险特征的应收账款</w:t>
            </w:r>
          </w:p>
        </w:tc>
      </w:tr>
      <w:tr>
        <w:trPr>
          <w:trHeight w:val="312" w:hRule="exact"/>
        </w:trPr>
        <w:tc>
          <w:tcPr>
            <w:tcW w:w="2599" w:type="dxa"/>
            <w:tcBorders>
              <w:top w:val="nil" w:sz="6" w:space="0" w:color="auto"/>
              <w:left w:val="single" w:sz="4" w:space="0" w:color="000000"/>
              <w:bottom w:val="nil" w:sz="6" w:space="0" w:color="auto"/>
              <w:right w:val="single" w:sz="4" w:space="0" w:color="000000"/>
            </w:tcBorders>
          </w:tcPr>
          <w:p>
            <w:pPr/>
          </w:p>
        </w:tc>
        <w:tc>
          <w:tcPr>
            <w:tcW w:w="2186" w:type="dxa"/>
            <w:tcBorders>
              <w:top w:val="nil" w:sz="6" w:space="0" w:color="auto"/>
              <w:left w:val="single" w:sz="4" w:space="0" w:color="000000"/>
              <w:bottom w:val="nil" w:sz="6" w:space="0" w:color="auto"/>
              <w:right w:val="single" w:sz="4" w:space="0" w:color="000000"/>
            </w:tcBorders>
          </w:tcPr>
          <w:p>
            <w:pPr/>
          </w:p>
        </w:tc>
        <w:tc>
          <w:tcPr>
            <w:tcW w:w="4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组合的实际损失率为基础，结合现时情况确定本期各项组合</w:t>
            </w:r>
          </w:p>
        </w:tc>
      </w:tr>
      <w:tr>
        <w:trPr>
          <w:trHeight w:val="357" w:hRule="exact"/>
        </w:trPr>
        <w:tc>
          <w:tcPr>
            <w:tcW w:w="2599" w:type="dxa"/>
            <w:tcBorders>
              <w:top w:val="nil" w:sz="6" w:space="0" w:color="auto"/>
              <w:left w:val="single" w:sz="4" w:space="0" w:color="000000"/>
              <w:bottom w:val="single" w:sz="4" w:space="0" w:color="000000"/>
              <w:right w:val="single" w:sz="4" w:space="0" w:color="000000"/>
            </w:tcBorders>
          </w:tcPr>
          <w:p>
            <w:pPr/>
          </w:p>
        </w:tc>
        <w:tc>
          <w:tcPr>
            <w:tcW w:w="2186" w:type="dxa"/>
            <w:tcBorders>
              <w:top w:val="nil" w:sz="6" w:space="0" w:color="auto"/>
              <w:left w:val="single" w:sz="4" w:space="0" w:color="000000"/>
              <w:bottom w:val="single" w:sz="4" w:space="0" w:color="000000"/>
              <w:right w:val="single" w:sz="4" w:space="0" w:color="000000"/>
            </w:tcBorders>
          </w:tcPr>
          <w:p>
            <w:pPr/>
          </w:p>
        </w:tc>
        <w:tc>
          <w:tcPr>
            <w:tcW w:w="4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计提坏账准备的比例，据此计算本期应计提的坏账准备。</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保证金、备用金组合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没有无法收回的确凿证据时，不计提坏账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930"/>
        <w:gridCol w:w="5638"/>
      </w:tblGrid>
      <w:tr>
        <w:trPr>
          <w:trHeight w:val="402" w:hRule="exact"/>
        </w:trPr>
        <w:tc>
          <w:tcPr>
            <w:tcW w:w="3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2" w:hRule="exact"/>
        </w:trPr>
        <w:tc>
          <w:tcPr>
            <w:tcW w:w="3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保证金、备用金组合</w:t>
            </w:r>
          </w:p>
        </w:tc>
        <w:tc>
          <w:tcPr>
            <w:tcW w:w="5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没有无法收回的确凿证据时，不计提坏账</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）单项金额虽不重大但单项计提坏账准备的应收账款</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w:t>
            </w:r>
          </w:p>
        </w:tc>
      </w:tr>
      <w:tr>
        <w:trPr>
          <w:trHeight w:val="715"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对有客观证据表明其已发生减值的单项金额非重大的应收款项，单独进行减值 测试，确定减值损失，计提坏账准备</w:t>
            </w:r>
          </w:p>
        </w:tc>
      </w:tr>
    </w:tbl>
    <w:p>
      <w:pPr>
        <w:spacing w:line="240" w:lineRule="auto" w:before="8"/>
        <w:rPr>
          <w:rFonts w:ascii="宋体" w:hAnsi="宋体" w:cs="宋体" w:eastAsia="宋体" w:hint="default"/>
          <w:b/>
          <w:bCs/>
          <w:sz w:val="19"/>
          <w:szCs w:val="19"/>
        </w:rPr>
      </w:pPr>
    </w:p>
    <w:p>
      <w:pPr>
        <w:spacing w:before="38"/>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11</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）存货的分类</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存货分类为：原材料、周转材料、库存商品、在产品、半成品、发出商品、委托加工物资等。</w:t>
      </w:r>
    </w:p>
    <w:p>
      <w:pPr>
        <w:spacing w:line="240" w:lineRule="auto" w:before="0"/>
        <w:rPr>
          <w:rFonts w:ascii="宋体" w:hAnsi="宋体" w:cs="宋体" w:eastAsia="宋体" w:hint="default"/>
          <w:sz w:val="18"/>
          <w:szCs w:val="18"/>
        </w:rPr>
      </w:pPr>
    </w:p>
    <w:p>
      <w:pPr>
        <w:spacing w:before="123"/>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）发出存货的计价方法</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240" w:lineRule="auto" w:before="89"/>
        <w:ind w:left="574" w:right="0"/>
        <w:jc w:val="left"/>
      </w:pPr>
      <w:r>
        <w:rPr/>
        <w:t>存货发出时按加权平均法计价。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）存货可变现净值的确定依据及存货跌价准备的计提方法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left="573" w:right="0"/>
        <w:jc w:val="left"/>
      </w:pPr>
      <w:r>
        <w:rPr/>
        <w:t>期末对存货进行全面清查后，按存货的成本与可变现净值孰低提取或调整存货跌价准备。 </w:t>
      </w:r>
      <w:r>
        <w:rPr>
          <w:spacing w:val="-1"/>
        </w:rPr>
        <w:t>产成品、库存商品和用于出售的材料等直接用于出售的商品存货，在正常生产经营过程中，以该存货</w:t>
      </w:r>
    </w:p>
    <w:p>
      <w:pPr>
        <w:pStyle w:val="BodyText"/>
        <w:spacing w:line="273" w:lineRule="auto" w:before="7"/>
        <w:ind w:left="153" w:right="15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273" w:lineRule="auto" w:before="7"/>
        <w:ind w:left="153" w:right="150"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40" w:lineRule="auto" w:before="7"/>
        <w:ind w:left="573" w:right="0"/>
        <w:jc w:val="left"/>
      </w:pPr>
      <w:r>
        <w:rPr/>
        <w:t>以前减记存货价值的影响因素已经消失的，减记的金额予以恢复，并在原已计提的存货跌价准备金额</w:t>
      </w:r>
    </w:p>
    <w:p>
      <w:pPr>
        <w:spacing w:after="0" w:line="240" w:lineRule="auto"/>
        <w:jc w:val="left"/>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6"/>
        <w:ind w:right="0"/>
        <w:jc w:val="left"/>
      </w:pPr>
      <w:r>
        <w:rPr/>
        <w:t>内转回，转回的金额计入当期损益。</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）存货的盘存制度</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）低值易耗品和包装物的摊销方法</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60" w:lineRule="auto" w:before="0"/>
        <w:ind w:left="154" w:right="7970"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line="360" w:lineRule="auto" w:before="0"/>
        <w:ind w:left="154" w:right="7970"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）投资成本的确定</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tabs>
          <w:tab w:pos="1656" w:val="left" w:leader="none"/>
          <w:tab w:pos="3123" w:val="left" w:leader="none"/>
          <w:tab w:pos="3312" w:val="left" w:leader="none"/>
          <w:tab w:pos="4203" w:val="left" w:leader="none"/>
        </w:tabs>
        <w:spacing w:line="316" w:lineRule="auto" w:before="0"/>
        <w:ind w:left="154" w:right="148"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）企业合并形成的长期股权投资</w:t>
        <w:tab/>
        <w:tab/>
        <w:t>同一控制下的企业合并：公司以支付现金、转让非现金资产或承担债务方式以及以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发行权益性证券作为合并对价的，在合并日按照取得被合并方所有者权益账面价值的份额作为长期股权投资的初始投资成 </w:t>
      </w:r>
      <w:r>
        <w:rPr>
          <w:rFonts w:ascii="宋体" w:hAnsi="宋体" w:cs="宋体" w:eastAsia="宋体" w:hint="default"/>
          <w:spacing w:val="-2"/>
          <w:sz w:val="18"/>
          <w:szCs w:val="18"/>
        </w:rPr>
        <w:t>本。长期股权投资初始投资成本与支付合并对价之间的差额，调整资本公积中的股本溢价；资本公积中的股本溢价不足冲减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的，调整留存收益。合并发生的各项直接相关费用，包括为进行合并而支付的审计费用、评估费用、法律服务费用等，于发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生时计入当期损益。 非同一控制下的企业合并：公司按照购买日确定的合并成本作为长期股权投资的初始投资成本。合并 </w:t>
      </w:r>
      <w:r>
        <w:rPr>
          <w:rFonts w:ascii="宋体" w:hAnsi="宋体" w:cs="宋体" w:eastAsia="宋体" w:hint="default"/>
          <w:spacing w:val="-2"/>
          <w:sz w:val="18"/>
          <w:szCs w:val="18"/>
        </w:rPr>
        <w:t>成本为购买日购买方为取得对被购买方的控制权而付出的资产、发生或承担的负债以及发行的权益性证券的公允价值。购买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方为企业合并而发生的审计、法律服务、评估咨询等中介费用以及其他相关管理费用于发生时计入当期损益；购买方作为合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并对价发行的权益性证券或债务性证券的交易费用，计入权益性证券或债务性证券的初始确认金额。通过多次交易分步实现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的非同一控制下企业合并，以购买日之前所持被购买方的股权投资的账面价值与购买日新增投资成本之和，作为该项投资的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初始投资成本。本公司将合并协议约定的或有对价作为企业合并转移对价的一部分，按照其在购买日的公允价值计入企业合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并成本。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）其他方式取得的长期股权投资</w:t>
        <w:tab/>
        <w:t>以支付现金方式取得的长期股权投资，按照实际支付的购买价款作为初 始投资成本。</w:t>
        <w:tab/>
        <w:t>以发行权益性证券取得的长期股权投资，按照发行权益性证券的公允价值作为初始投资成本。</w:t>
      </w:r>
      <w:r>
        <w:rPr>
          <w:rFonts w:ascii="宋体" w:hAnsi="宋体" w:cs="宋体" w:eastAsia="宋体" w:hint="default"/>
          <w:spacing w:val="-56"/>
          <w:sz w:val="18"/>
          <w:szCs w:val="18"/>
        </w:rPr>
        <w:t> </w:t>
      </w:r>
      <w:r>
        <w:rPr>
          <w:rFonts w:ascii="宋体" w:hAnsi="宋体" w:cs="宋体" w:eastAsia="宋体" w:hint="default"/>
          <w:sz w:val="18"/>
          <w:szCs w:val="18"/>
        </w:rPr>
        <w:t>投资者投</w:t>
      </w:r>
      <w:r>
        <w:rPr>
          <w:rFonts w:ascii="宋体" w:hAnsi="宋体" w:cs="宋体" w:eastAsia="宋体" w:hint="default"/>
          <w:sz w:val="18"/>
          <w:szCs w:val="18"/>
        </w:rPr>
        <w:t> </w:t>
      </w:r>
      <w:r>
        <w:rPr>
          <w:rFonts w:ascii="宋体" w:hAnsi="宋体" w:cs="宋体" w:eastAsia="宋体" w:hint="default"/>
          <w:spacing w:val="-2"/>
          <w:sz w:val="18"/>
          <w:szCs w:val="18"/>
        </w:rPr>
        <w:t>入的长期股权投资，按照投资合同或协议约定的价值（扣除已宣告但尚未发放的现金股利或利润）作为初始投资成本，但合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同或协议约定价值不公允的除外。</w:t>
        <w:tab/>
        <w:tab/>
        <w:t>在非货币性资产交换具备商业实质和换入资产或换出资产的公允价值能够可靠计量 </w:t>
      </w:r>
      <w:r>
        <w:rPr>
          <w:rFonts w:ascii="宋体" w:hAnsi="宋体" w:cs="宋体" w:eastAsia="宋体" w:hint="default"/>
          <w:spacing w:val="-2"/>
          <w:sz w:val="18"/>
          <w:szCs w:val="18"/>
        </w:rPr>
        <w:t>的前提下，非货币性资产交换换入的长期股权投资以换出资产的公允价值为基础确定其初始投资成本，除非有确凿证据表明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换入资产的公允价值更加可靠；不满足上述前提的非货币性资产交换，以换出资产的账面价值和应支付的相关税费作为换入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长期股权投资的初始投资成本。</w:t>
        <w:tab/>
        <w:t>通过债务重组取得的长期股权投资，其初始投资成本按照公允价值为基础确定。</w:t>
      </w:r>
    </w:p>
    <w:p>
      <w:pPr>
        <w:spacing w:after="0" w:line="316" w:lineRule="auto"/>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35"/>
        <w:ind w:left="154"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）后续计量及损益确认</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tabs>
          <w:tab w:pos="963" w:val="left" w:leader="none"/>
          <w:tab w:pos="1683" w:val="left" w:leader="none"/>
          <w:tab w:pos="6543" w:val="left" w:leader="none"/>
          <w:tab w:pos="9063" w:val="left" w:leader="none"/>
        </w:tabs>
        <w:spacing w:line="316" w:lineRule="auto" w:before="0"/>
        <w:ind w:left="153" w:right="1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）后续计量</w:t>
        <w:tab/>
        <w:t>公司对子公司的长期股权投资，采用成本法核算，编制合并财务报表时按照权益法进行调整。 对被投 </w:t>
      </w:r>
      <w:r>
        <w:rPr>
          <w:rFonts w:ascii="宋体" w:hAnsi="宋体" w:cs="宋体" w:eastAsia="宋体" w:hint="default"/>
          <w:spacing w:val="-4"/>
          <w:sz w:val="18"/>
          <w:szCs w:val="18"/>
        </w:rPr>
        <w:t>资单位不具有共同控制或重大影响，并且在活跃市场中没有报价、公允价值不能可靠计量的长期股权投资，采用成本法核算。</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对被投资单位具有共同控制或重大影响的长期股权投资，采用权益法核算。初始投资成本大于投资时应享有被投资单位可辨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认净资产公允价值份额的差额，不调整长期股权投资的初始投资成本；初始投资成本小于投资时应享有被投资单位可辨认净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资产公允价值份额的差额，计入当期损益。 被投资单位除净损益以外所有者权益其他变动的处理：对于被投资单位除净损 </w:t>
      </w:r>
      <w:r>
        <w:rPr>
          <w:rFonts w:ascii="宋体" w:hAnsi="宋体" w:cs="宋体" w:eastAsia="宋体" w:hint="default"/>
          <w:spacing w:val="-2"/>
          <w:sz w:val="18"/>
          <w:szCs w:val="18"/>
        </w:rPr>
        <w:t>益以外所有者权益的其他变动，在持股比例不变的情况下，公司按照持股比例计算应享有或承担的部分，调整长期股权投资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的账面价值，同时增加或减少资本公积（其他资本公积）。 （</w:t>
      </w:r>
      <w:r>
        <w:rPr>
          <w:rFonts w:ascii="Times New Roman" w:hAnsi="Times New Roman" w:cs="Times New Roman" w:eastAsia="Times New Roman" w:hint="default"/>
          <w:sz w:val="18"/>
          <w:szCs w:val="18"/>
        </w:rPr>
        <w:t>2</w:t>
      </w:r>
      <w:r>
        <w:rPr>
          <w:rFonts w:ascii="宋体" w:hAnsi="宋体" w:cs="宋体" w:eastAsia="宋体" w:hint="default"/>
          <w:sz w:val="18"/>
          <w:szCs w:val="18"/>
        </w:rPr>
        <w:t>）损益确认</w:t>
        <w:tab/>
        <w:t>成本法下，除取得投资时实际支付的价款 或对价中包含的已宣告但尚未发放的现金股利或利润外，公司按照享有被投资单位宣告发放的现金股利或利润确认投资收 益。</w:t>
        <w:tab/>
        <w:t>权益法下，在被投资单位账面净利润的基础上考虑：被投资单位与本公司采用的会计政策及会计期间不一致，按 </w:t>
      </w:r>
      <w:r>
        <w:rPr>
          <w:rFonts w:ascii="宋体" w:hAnsi="宋体" w:cs="宋体" w:eastAsia="宋体" w:hint="default"/>
          <w:spacing w:val="-2"/>
          <w:sz w:val="18"/>
          <w:szCs w:val="18"/>
        </w:rPr>
        <w:t>本公司的会计政策及会计期间对被投资单位财务报表进行调整；以取得投资时被投资单位固定资产、无形资产的公允价值为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基础计提的折旧额或摊销额以及有关资产减值准备金额等对被投资单位净利润的影响；对本公司与联营企业及合营企业之间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发生的未实现内部交易予以抵销等事项的适当调整后，确认应享有或应负担被投资单位的净利润或净亏损。</w:t>
        <w:tab/>
        <w:t>在公司确 </w:t>
      </w:r>
      <w:r>
        <w:rPr>
          <w:rFonts w:ascii="宋体" w:hAnsi="宋体" w:cs="宋体" w:eastAsia="宋体" w:hint="default"/>
          <w:spacing w:val="-2"/>
          <w:sz w:val="18"/>
          <w:szCs w:val="18"/>
        </w:rPr>
        <w:t>认应分担被投资单位发生的亏损时，按照以下顺序进行处理：首先，冲减长期股权投资的账面价值。其次，长期股权投资的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账面价值不足以冲减的，以其他实质上构成对被投资单位净投资的长期权益账面价值为限继续确认投资损失，冲减长期应收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项目等的账面价值。最后，经过上述处理，按照投资合同或协议约定企业仍承担额外义务的，按预计承担的义务确认预计负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债，计入当期投资损失。被投资单位以后期间实现盈利的，公司在扣除未确认的亏损分担额后，按与上述相反的顺序处理， </w:t>
      </w:r>
      <w:r>
        <w:rPr>
          <w:rFonts w:ascii="宋体" w:hAnsi="宋体" w:cs="宋体" w:eastAsia="宋体" w:hint="default"/>
          <w:spacing w:val="-2"/>
          <w:sz w:val="18"/>
          <w:szCs w:val="18"/>
        </w:rPr>
        <w:t>减记已确认预计负债的账面余额、恢复其他实质上构成对被投资单位净投资的长期权益及长期股权投资的账面价值，同时确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认投资收益。</w:t>
        <w:tab/>
        <w:t>在持有投资期间，被投资单位能够提供合并财务报表的，应当以合并财务报表中的净利润和其他权益变 动为基础进行核算。</w:t>
      </w:r>
    </w:p>
    <w:p>
      <w:pPr>
        <w:spacing w:line="240" w:lineRule="auto" w:before="1"/>
        <w:rPr>
          <w:rFonts w:ascii="宋体" w:hAnsi="宋体" w:cs="宋体" w:eastAsia="宋体" w:hint="default"/>
          <w:sz w:val="23"/>
          <w:szCs w:val="23"/>
        </w:rPr>
      </w:pPr>
    </w:p>
    <w:p>
      <w:pPr>
        <w:spacing w:before="0"/>
        <w:ind w:left="154"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）确定对被投资单位具有共同控制、重大影响的依据</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19" w:lineRule="auto" w:before="0"/>
        <w:ind w:left="153" w:right="99" w:firstLine="360"/>
        <w:jc w:val="left"/>
        <w:rPr>
          <w:rFonts w:ascii="宋体" w:hAnsi="宋体" w:cs="宋体" w:eastAsia="宋体" w:hint="default"/>
          <w:sz w:val="18"/>
          <w:szCs w:val="18"/>
        </w:rPr>
      </w:pPr>
      <w:r>
        <w:rPr>
          <w:rFonts w:ascii="宋体" w:hAnsi="宋体" w:cs="宋体" w:eastAsia="宋体" w:hint="default"/>
          <w:spacing w:val="-2"/>
          <w:sz w:val="18"/>
          <w:szCs w:val="18"/>
        </w:rPr>
        <w:t>共同控制，是指按照合同约定对某项经济活动所共有的控制，仅在与该项经济活动相关的重要财务和经营决策需要分享</w:t>
      </w:r>
      <w:r>
        <w:rPr>
          <w:rFonts w:ascii="宋体" w:hAnsi="宋体" w:cs="宋体" w:eastAsia="宋体" w:hint="default"/>
          <w:sz w:val="18"/>
          <w:szCs w:val="18"/>
        </w:rPr>
        <w:t> </w:t>
      </w:r>
      <w:r>
        <w:rPr>
          <w:rFonts w:ascii="宋体" w:hAnsi="宋体" w:cs="宋体" w:eastAsia="宋体" w:hint="default"/>
          <w:spacing w:val="-2"/>
          <w:sz w:val="18"/>
          <w:szCs w:val="18"/>
        </w:rPr>
        <w:t>控制权的投资方一致同意时存在。投资企业与其他方对被投资单位实施共同控制的，被投资单位为其合营企业。</w:t>
      </w:r>
      <w:r>
        <w:rPr>
          <w:rFonts w:ascii="宋体" w:hAnsi="宋体" w:cs="宋体" w:eastAsia="宋体" w:hint="default"/>
          <w:sz w:val="18"/>
          <w:szCs w:val="18"/>
        </w:rPr>
        <w:t> 重大影响，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是指对一个企业的财务和经营决策有参与决策的权力，但并不能够控制或者与其他方一起共同控制这些政策的制定。投资企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业能够对被投资单位施加重大影响的，被投资单位为其联营企业。</w:t>
      </w:r>
    </w:p>
    <w:p>
      <w:pPr>
        <w:spacing w:line="240" w:lineRule="auto" w:before="12"/>
        <w:rPr>
          <w:rFonts w:ascii="宋体" w:hAnsi="宋体" w:cs="宋体" w:eastAsia="宋体" w:hint="default"/>
          <w:sz w:val="22"/>
          <w:szCs w:val="22"/>
        </w:rPr>
      </w:pPr>
    </w:p>
    <w:p>
      <w:pPr>
        <w:spacing w:before="0"/>
        <w:ind w:left="154"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）减值测试方法及减值准备计提方法</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73" w:lineRule="auto"/>
        <w:ind w:right="99" w:firstLine="420"/>
        <w:jc w:val="left"/>
      </w:pPr>
      <w:r>
        <w:rPr>
          <w:spacing w:val="-1"/>
        </w:rPr>
        <w:t>重大影响以下的、在活跃市场中没有报价、公允价值不能可靠计量的长期股权投资，其减值损失是根</w:t>
      </w:r>
      <w:r>
        <w:rPr/>
        <w:t> 据其账面价值与按类似金融资产当时市场收益率对未来现金流量折现确定的现值之间的差额进行确定。</w:t>
      </w:r>
    </w:p>
    <w:p>
      <w:pPr>
        <w:pStyle w:val="BodyText"/>
        <w:spacing w:line="273" w:lineRule="auto" w:before="7"/>
        <w:ind w:right="99" w:firstLine="420"/>
        <w:jc w:val="left"/>
      </w:pPr>
      <w:r>
        <w:rPr>
          <w:spacing w:val="3"/>
        </w:rPr>
        <w:t>除因企业合并形成的商誉以外的存在减值迹象的其他长期股权投资，如果可收回金额的计量结果表</w:t>
      </w:r>
      <w:r>
        <w:rPr/>
        <w:t> 明，该长期股权投资的可收回金额低于其账面价值的，将差额确认为减值损失。</w:t>
      </w:r>
    </w:p>
    <w:p>
      <w:pPr>
        <w:pStyle w:val="BodyText"/>
        <w:spacing w:line="240" w:lineRule="auto" w:before="7"/>
        <w:ind w:left="574" w:right="99"/>
        <w:jc w:val="left"/>
      </w:pPr>
      <w:r>
        <w:rPr/>
        <w:t>长期股权投资减值损失一经确认，不再转回。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4" w:right="99"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13</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68"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240" w:lineRule="auto" w:before="7"/>
        <w:ind w:left="573" w:right="99"/>
        <w:jc w:val="left"/>
      </w:pPr>
      <w:r>
        <w:rPr/>
        <w:t>公司对现有投资性房地产采用成本模式计量。对按照成本模式计量的投资性房地产－出租用建筑物采</w:t>
      </w:r>
    </w:p>
    <w:p>
      <w:pPr>
        <w:spacing w:after="0" w:line="240" w:lineRule="auto"/>
        <w:jc w:val="left"/>
        <w:sectPr>
          <w:pgSz w:w="11910" w:h="16840"/>
          <w:pgMar w:header="916" w:footer="982" w:top="1340" w:bottom="11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73" w:lineRule="auto" w:before="26"/>
        <w:ind w:left="573" w:right="151" w:hanging="420"/>
        <w:jc w:val="left"/>
      </w:pPr>
      <w:r>
        <w:rPr/>
        <w:t>用与本公司固定资产相同的折旧政策，出租用土地使用权按与无形资产相同的摊销政策执行。 公司对存在减值迹象的，估计其可收回金额，可收回金额低于其账面价值的，确认相应的减值损失。 投资性房地产减值损失一经确认，不再转回。</w:t>
      </w:r>
    </w:p>
    <w:p>
      <w:pPr>
        <w:spacing w:line="240" w:lineRule="auto" w:before="4"/>
        <w:rPr>
          <w:rFonts w:ascii="宋体" w:hAnsi="宋体" w:cs="宋体" w:eastAsia="宋体" w:hint="default"/>
          <w:sz w:val="24"/>
          <w:szCs w:val="24"/>
        </w:rPr>
      </w:pPr>
    </w:p>
    <w:p>
      <w:pPr>
        <w:spacing w:before="0"/>
        <w:ind w:left="154" w:right="99"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14</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）固定资产确认条件</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line="312" w:lineRule="auto" w:before="0"/>
        <w:ind w:left="153" w:right="91"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、固定资产确认条件 固定资产指为生产商品、提供劳务、出租或经营管理而持有，并且使用寿命超过一个会计年度的有 </w:t>
      </w:r>
      <w:r>
        <w:rPr>
          <w:rFonts w:ascii="宋体" w:hAnsi="宋体" w:cs="宋体" w:eastAsia="宋体" w:hint="default"/>
          <w:spacing w:val="-2"/>
          <w:sz w:val="18"/>
          <w:szCs w:val="18"/>
        </w:rPr>
        <w:t>形资产。固定资产分类为：房屋及建筑物、机器设备、电子设备、运输设备、其他设备。固定资产在同时满足下列条件时予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以确认：固定资产在同时满足下列条件时予以确认： （</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 产的成本能够可靠地计量。 </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、固定资产的初始计量 固定资产取得时按照实际成本进行初始计量。 外购固定资产的成本， </w:t>
      </w:r>
      <w:r>
        <w:rPr>
          <w:rFonts w:ascii="宋体" w:hAnsi="宋体" w:cs="宋体" w:eastAsia="宋体" w:hint="default"/>
          <w:spacing w:val="-2"/>
          <w:sz w:val="18"/>
          <w:szCs w:val="18"/>
        </w:rPr>
        <w:t>以购买价款、相关税费、使固定资产达到预定可使用状态前所发生的可归属于该项资产的运输费、装卸费、安装费和专业人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员服务费等确定。 购买固定资产的价款超过正常信用条件延期支付，实质上具有融资性质的，固定资产的成本以购买价款 的现值为基础确定。 自行建造固定资产的成本，由建造该项资产达到预定可使用状态前所发生的必要支出构成。</w:t>
      </w:r>
      <w:r>
        <w:rPr>
          <w:rFonts w:ascii="宋体" w:hAnsi="宋体" w:cs="宋体" w:eastAsia="宋体" w:hint="default"/>
          <w:spacing w:val="-72"/>
          <w:sz w:val="18"/>
          <w:szCs w:val="18"/>
        </w:rPr>
        <w:t> </w:t>
      </w:r>
      <w:r>
        <w:rPr>
          <w:rFonts w:ascii="宋体" w:hAnsi="宋体" w:cs="宋体" w:eastAsia="宋体" w:hint="default"/>
          <w:sz w:val="18"/>
          <w:szCs w:val="18"/>
        </w:rPr>
        <w:t>债务重组</w:t>
      </w:r>
      <w:r>
        <w:rPr>
          <w:rFonts w:ascii="宋体" w:hAnsi="宋体" w:cs="宋体" w:eastAsia="宋体" w:hint="default"/>
          <w:sz w:val="18"/>
          <w:szCs w:val="18"/>
        </w:rPr>
        <w:t> </w:t>
      </w:r>
      <w:r>
        <w:rPr>
          <w:rFonts w:ascii="宋体" w:hAnsi="宋体" w:cs="宋体" w:eastAsia="宋体" w:hint="default"/>
          <w:spacing w:val="-2"/>
          <w:sz w:val="18"/>
          <w:szCs w:val="18"/>
        </w:rPr>
        <w:t>取得债务人用以抵债的固定资产，以该固定资产的公允价值为基础确定其入账价值，并将重组债务的账面价值与该用以抵债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的固定资产公允价值之间的差额，计入当期损益； 在非货币性资产交换具备商业实质和换入资产或换出资产的公允价值能 </w:t>
      </w:r>
      <w:r>
        <w:rPr>
          <w:rFonts w:ascii="宋体" w:hAnsi="宋体" w:cs="宋体" w:eastAsia="宋体" w:hint="default"/>
          <w:spacing w:val="-2"/>
          <w:sz w:val="18"/>
          <w:szCs w:val="18"/>
        </w:rPr>
        <w:t>够可靠计量的前提下，换入的固定资产以换出资产的公允价值为基础确定其入账价值，除非有确凿证据表明换入资产的公允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价值更加可靠；不满足上述前提的非货币性资产交换，以换出资产的账面价值和应支付的相关税费作为换入固定资产的成本，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不确认损益。 以同一控制下的企业吸收合并方式取得的固定资产按其在被合并方的账面价值确定其入账价值；以非同一控 制下的企业吸收合并方式取得的固定资产按其公允价值确定其入账价值。 </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、固定资产的后续支出 与固定资产有关的后续 </w:t>
      </w:r>
      <w:r>
        <w:rPr>
          <w:rFonts w:ascii="宋体" w:hAnsi="宋体" w:cs="宋体" w:eastAsia="宋体" w:hint="default"/>
          <w:spacing w:val="-2"/>
          <w:sz w:val="18"/>
          <w:szCs w:val="18"/>
        </w:rPr>
        <w:t>支出，在相关的经济利益很可能流入公司且其成本能够可靠计量时，计入固定资产成本；对于被替换的部分，终止确认其账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面价值；其他后续支出于发生时计入当期损益。</w:t>
      </w:r>
    </w:p>
    <w:p>
      <w:pPr>
        <w:spacing w:line="240" w:lineRule="auto" w:before="4"/>
        <w:rPr>
          <w:rFonts w:ascii="宋体" w:hAnsi="宋体" w:cs="宋体" w:eastAsia="宋体" w:hint="default"/>
          <w:sz w:val="23"/>
          <w:szCs w:val="23"/>
        </w:rPr>
      </w:pPr>
    </w:p>
    <w:p>
      <w:pPr>
        <w:spacing w:before="0"/>
        <w:ind w:left="154"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）融资租入固定资产的认定依据、计价方法</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04" w:lineRule="auto" w:before="0"/>
        <w:ind w:left="153" w:right="191" w:firstLine="0"/>
        <w:jc w:val="both"/>
        <w:rPr>
          <w:rFonts w:ascii="宋体" w:hAnsi="宋体" w:cs="宋体" w:eastAsia="宋体" w:hint="default"/>
          <w:sz w:val="18"/>
          <w:szCs w:val="18"/>
        </w:rPr>
      </w:pPr>
      <w:r>
        <w:rPr>
          <w:rFonts w:ascii="宋体" w:hAnsi="宋体" w:cs="宋体" w:eastAsia="宋体" w:hint="default"/>
          <w:spacing w:val="-1"/>
          <w:sz w:val="18"/>
          <w:szCs w:val="18"/>
        </w:rPr>
        <w:t>公司与租赁方所签订的租赁协议条款中规定了下列条件之一的，确认为融资租入资产：</w:t>
      </w:r>
      <w:r>
        <w:rPr>
          <w:rFonts w:ascii="宋体" w:hAnsi="宋体" w:cs="宋体" w:eastAsia="宋体" w:hint="default"/>
          <w:spacing w:val="-18"/>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）租赁期满后租赁资产的所有权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归属于本公司；</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）公司具有购买资产的选择权，购买价款远低于行使选择权时该资产的公允价值；</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）租赁期占所租 赁资产使用寿命的大部分； （</w:t>
      </w:r>
      <w:r>
        <w:rPr>
          <w:rFonts w:ascii="Times New Roman" w:hAnsi="Times New Roman" w:cs="Times New Roman" w:eastAsia="Times New Roman" w:hint="default"/>
          <w:sz w:val="18"/>
          <w:szCs w:val="18"/>
        </w:rPr>
        <w:t>4</w:t>
      </w:r>
      <w:r>
        <w:rPr>
          <w:rFonts w:ascii="宋体" w:hAnsi="宋体" w:cs="宋体" w:eastAsia="宋体" w:hint="default"/>
          <w:sz w:val="18"/>
          <w:szCs w:val="18"/>
        </w:rPr>
        <w:t>）租赁开始日的最低租赁付款额现值，与该资产的公允价值不存在较大的差异。 公司 </w:t>
      </w:r>
      <w:r>
        <w:rPr>
          <w:rFonts w:ascii="宋体" w:hAnsi="宋体" w:cs="宋体" w:eastAsia="宋体" w:hint="default"/>
          <w:spacing w:val="-2"/>
          <w:sz w:val="18"/>
          <w:szCs w:val="18"/>
        </w:rPr>
        <w:t>在承租开始日，将租赁资产公允价值与最低租赁付款额现值两者中较低者作为租入资产的入账价值，将最低租赁付款额作为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长期应付款的入账价值，其差额作为未确认的融资费用。</w:t>
      </w:r>
    </w:p>
    <w:p>
      <w:pPr>
        <w:spacing w:line="240" w:lineRule="auto" w:before="11"/>
        <w:rPr>
          <w:rFonts w:ascii="宋体" w:hAnsi="宋体" w:cs="宋体" w:eastAsia="宋体" w:hint="default"/>
          <w:sz w:val="23"/>
          <w:szCs w:val="23"/>
        </w:rPr>
      </w:pPr>
    </w:p>
    <w:p>
      <w:pPr>
        <w:spacing w:before="0"/>
        <w:ind w:left="154"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）各类固定资产的折旧方法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68" w:firstLine="420"/>
        <w:jc w:val="both"/>
      </w:pPr>
      <w:r>
        <w:rPr/>
        <w:t>固定资产折旧采用年限平均法计提，根据固定资产类别、预计使用寿命和预计净残值率确定折旧率。 </w:t>
      </w:r>
      <w:r>
        <w:rPr>
          <w:spacing w:val="-1"/>
        </w:rPr>
        <w:t>如固定资产各组成部分的使用寿命不同或者以不同方式为企业提供经济利益，则选择不同折旧率或折旧方</w:t>
      </w:r>
      <w:r>
        <w:rPr>
          <w:spacing w:val="-81"/>
        </w:rPr>
        <w:t> </w:t>
      </w:r>
      <w:r>
        <w:rPr>
          <w:spacing w:val="-81"/>
        </w:rPr>
      </w:r>
      <w:r>
        <w:rPr/>
        <w:t>法，分别计提折旧。</w:t>
      </w:r>
    </w:p>
    <w:p>
      <w:pPr>
        <w:pStyle w:val="BodyText"/>
        <w:spacing w:line="273" w:lineRule="auto" w:before="7"/>
        <w:ind w:left="153" w:right="191" w:firstLine="420"/>
        <w:jc w:val="both"/>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p>
    <w:p>
      <w:pPr>
        <w:spacing w:line="240" w:lineRule="auto" w:before="8"/>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517"/>
        <w:gridCol w:w="2105"/>
        <w:gridCol w:w="2220"/>
        <w:gridCol w:w="2725"/>
      </w:tblGrid>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）固定资产的减值测试方法、减值准备计提方法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left="573" w:right="0"/>
        <w:jc w:val="left"/>
      </w:pPr>
      <w:r>
        <w:rPr/>
        <w:t>公司在每期末判断固定资产是否存在可能发生减值的迹象。 </w:t>
      </w:r>
      <w:r>
        <w:rPr>
          <w:spacing w:val="-1"/>
        </w:rPr>
        <w:t>固定资产存在减值迹象的，估计其可收回金额。可收回金额根据固定资产的公允价值减去处置费用后</w:t>
      </w:r>
    </w:p>
    <w:p>
      <w:pPr>
        <w:pStyle w:val="BodyText"/>
        <w:spacing w:line="273" w:lineRule="auto" w:before="7"/>
        <w:ind w:left="573" w:right="0" w:hanging="420"/>
        <w:jc w:val="left"/>
      </w:pPr>
      <w:r>
        <w:rPr/>
        <w:t>的净额与固定资产预计未来现金流量的现值两者之间较高者确定。 </w:t>
      </w:r>
      <w:r>
        <w:rPr>
          <w:spacing w:val="-1"/>
        </w:rPr>
        <w:t>当固定资产的可收回金额低于其账面价值的，将固定资产的账面价值减记至可收回金额，减记的金额</w:t>
      </w:r>
    </w:p>
    <w:p>
      <w:pPr>
        <w:pStyle w:val="BodyText"/>
        <w:spacing w:line="273" w:lineRule="auto" w:before="7"/>
        <w:ind w:left="573" w:right="0" w:hanging="420"/>
        <w:jc w:val="left"/>
      </w:pPr>
      <w:r>
        <w:rPr/>
        <w:t>确认为固定资产减值损失，计入当期损益，同时计提相应的固定资产减值准备。 </w:t>
      </w:r>
      <w:r>
        <w:rPr>
          <w:spacing w:val="-1"/>
        </w:rPr>
        <w:t>固定资产减值损失确认后，减值固定资产的折旧在未来期间作相应调整，以使该固定资产在剩余使用</w:t>
      </w:r>
    </w:p>
    <w:p>
      <w:pPr>
        <w:pStyle w:val="BodyText"/>
        <w:spacing w:line="273" w:lineRule="auto" w:before="7"/>
        <w:ind w:left="573" w:right="3261" w:hanging="420"/>
        <w:jc w:val="left"/>
      </w:pPr>
      <w:r>
        <w:rPr/>
        <w:t>寿命内，系统地分摊调整后的固定资产账面价值（扣除预计净残值）。 固定资产的减值损失一经确认，在以后会计期间不再转回。</w:t>
      </w:r>
    </w:p>
    <w:p>
      <w:pPr>
        <w:pStyle w:val="BodyText"/>
        <w:spacing w:line="273" w:lineRule="auto" w:before="7"/>
        <w:ind w:left="153" w:right="0"/>
        <w:jc w:val="left"/>
      </w:pPr>
      <w:r>
        <w:rPr>
          <w:spacing w:val="-1"/>
        </w:rPr>
        <w:t>有迹象表明一项固定资产可能发生减值的，企业以单项固定资产为基础估计其可收回金额。企业难以对单</w:t>
      </w:r>
      <w:r>
        <w:rPr>
          <w:spacing w:val="-81"/>
        </w:rPr>
        <w:t> </w:t>
      </w:r>
      <w:r>
        <w:rPr>
          <w:spacing w:val="-81"/>
        </w:rPr>
      </w:r>
      <w:r>
        <w:rPr/>
        <w:t>项固定资产的可收回金额进行估计的，以该固定资产所属的资产组为基础确定资产组的可收回金额。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）其他说明</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0"/>
        <w:jc w:val="left"/>
      </w:pPr>
      <w:r>
        <w:rPr/>
        <w:t>固定资产出售、转让、报废或毁损的处置收入扣除其账面价值和相关税费后的金额计入当期损益。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15</w:t>
      </w:r>
      <w:r>
        <w:rPr>
          <w:rFonts w:ascii="宋体" w:hAnsi="宋体" w:cs="宋体" w:eastAsia="宋体" w:hint="default"/>
          <w:b/>
          <w:bCs/>
          <w:sz w:val="20"/>
          <w:szCs w:val="20"/>
        </w:rPr>
        <w:t>、在建工程</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）在建工程的类别</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在建工程以立项项目分类核算。</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）在建工程结转为固定资产的标准和时点</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19" w:lineRule="auto" w:before="0"/>
        <w:ind w:left="154" w:right="149" w:firstLine="360"/>
        <w:jc w:val="both"/>
        <w:rPr>
          <w:rFonts w:ascii="宋体" w:hAnsi="宋体" w:cs="宋体" w:eastAsia="宋体" w:hint="default"/>
          <w:sz w:val="18"/>
          <w:szCs w:val="18"/>
        </w:rPr>
      </w:pPr>
      <w:r>
        <w:rPr>
          <w:rFonts w:ascii="宋体" w:hAnsi="宋体" w:cs="宋体" w:eastAsia="宋体" w:hint="default"/>
          <w:spacing w:val="-2"/>
          <w:sz w:val="18"/>
          <w:szCs w:val="18"/>
        </w:rPr>
        <w:t>在建工程项目按建造该项资产达到预定可使用状态前所发生的全部支出，作为固定资产的入账价值。所建造的固定资产</w:t>
      </w:r>
      <w:r>
        <w:rPr>
          <w:rFonts w:ascii="宋体" w:hAnsi="宋体" w:cs="宋体" w:eastAsia="宋体" w:hint="default"/>
          <w:sz w:val="18"/>
          <w:szCs w:val="18"/>
        </w:rPr>
        <w:t> </w:t>
      </w:r>
      <w:r>
        <w:rPr>
          <w:rFonts w:ascii="宋体" w:hAnsi="宋体" w:cs="宋体" w:eastAsia="宋体" w:hint="default"/>
          <w:spacing w:val="-2"/>
          <w:sz w:val="18"/>
          <w:szCs w:val="18"/>
        </w:rPr>
        <w:t>在建工程已达到预定可使用状态，但尚未办理竣工决算的，自达到预定可使用状态之日起，根据工程预算、造价或者工程实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际成本等，按估计的价值转入固定资产，并按本公司固定资产折旧政策计提固定资产的折旧，待办理竣工决算后，再按实际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成本调整原来的暂估价值，但不调整原已计提的折旧额。</w:t>
      </w:r>
    </w:p>
    <w:p>
      <w:pPr>
        <w:spacing w:line="240" w:lineRule="auto" w:before="12"/>
        <w:rPr>
          <w:rFonts w:ascii="宋体" w:hAnsi="宋体" w:cs="宋体" w:eastAsia="宋体" w:hint="default"/>
          <w:sz w:val="22"/>
          <w:szCs w:val="22"/>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）在建工程的减值测试方法、减值准备计提方法</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73" w:lineRule="auto"/>
        <w:ind w:left="573" w:right="0"/>
        <w:jc w:val="left"/>
      </w:pPr>
      <w:r>
        <w:rPr/>
        <w:t>公司在每期末判断在建工程是否存在可能发生减值的迹象。 </w:t>
      </w:r>
      <w:r>
        <w:rPr>
          <w:spacing w:val="-1"/>
        </w:rPr>
        <w:t>在建工程存在减值迹象的，估计其可收回金额。有迹象表明一项在建工程可能发生减值的，企业以单</w:t>
      </w:r>
    </w:p>
    <w:p>
      <w:pPr>
        <w:pStyle w:val="BodyText"/>
        <w:spacing w:line="273" w:lineRule="auto" w:before="7"/>
        <w:ind w:left="153" w:right="0"/>
        <w:jc w:val="left"/>
      </w:pPr>
      <w:r>
        <w:rPr>
          <w:spacing w:val="-1"/>
        </w:rPr>
        <w:t>项在建工程为基础估计其可收回金额。企业难以对单项在建工程的可收回金额进行估计的，以该在建工程</w:t>
      </w:r>
      <w:r>
        <w:rPr>
          <w:spacing w:val="-81"/>
        </w:rPr>
        <w:t> </w:t>
      </w:r>
      <w:r>
        <w:rPr>
          <w:spacing w:val="-81"/>
        </w:rPr>
      </w:r>
      <w:r>
        <w:rPr/>
        <w:t>所属的资产组为基础确定资产组的可收回金额。</w:t>
      </w:r>
    </w:p>
    <w:p>
      <w:pPr>
        <w:pStyle w:val="BodyText"/>
        <w:spacing w:line="240" w:lineRule="auto" w:before="7"/>
        <w:ind w:left="573" w:right="0"/>
        <w:jc w:val="left"/>
      </w:pPr>
      <w:r>
        <w:rPr>
          <w:spacing w:val="3"/>
        </w:rPr>
        <w:t>可收回金额根据在建工程的公允价值减去处置费用后的净额与在建工程预计未来现金流量的现值两</w:t>
      </w:r>
    </w:p>
    <w:p>
      <w:pPr>
        <w:spacing w:after="0" w:line="240" w:lineRule="auto"/>
        <w:jc w:val="left"/>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73" w:lineRule="auto" w:before="26"/>
        <w:ind w:left="573" w:right="0" w:hanging="420"/>
        <w:jc w:val="left"/>
      </w:pPr>
      <w:r>
        <w:rPr/>
        <w:t>者之间较高者确定。 </w:t>
      </w:r>
      <w:r>
        <w:rPr>
          <w:spacing w:val="-1"/>
        </w:rPr>
        <w:t>当在建工程的可收回金额低于其账面价值的，将在建工程的账面价值减记至可收回金额，减记的金额</w:t>
      </w:r>
    </w:p>
    <w:p>
      <w:pPr>
        <w:pStyle w:val="BodyText"/>
        <w:spacing w:line="273" w:lineRule="auto" w:before="7"/>
        <w:ind w:left="573" w:right="2421" w:hanging="420"/>
        <w:jc w:val="left"/>
      </w:pPr>
      <w:r>
        <w:rPr/>
        <w:t>确认为在建工程减值损失，计入当期损益，同时计提相应的在建工程减值准备。 在建工程的减值损失一经确认，在以后会计期间不再转回。</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19</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）无形资产的计价方法</w:t>
      </w:r>
      <w:r>
        <w:rPr>
          <w:rFonts w:ascii="宋体" w:hAnsi="宋体" w:cs="宋体" w:eastAsia="宋体" w:hint="default"/>
          <w:sz w:val="20"/>
          <w:szCs w:val="20"/>
        </w:rPr>
      </w:r>
    </w:p>
    <w:p>
      <w:pPr>
        <w:pStyle w:val="BodyText"/>
        <w:spacing w:line="510" w:lineRule="atLeast" w:before="106"/>
        <w:ind w:left="574" w:right="0" w:hanging="1"/>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BodyText"/>
        <w:spacing w:line="273" w:lineRule="auto" w:before="37"/>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273" w:lineRule="auto" w:before="7"/>
        <w:ind w:right="149"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273" w:lineRule="auto" w:before="7"/>
        <w:ind w:right="149"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73" w:lineRule="auto" w:before="7"/>
        <w:ind w:right="151"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273" w:lineRule="auto" w:before="7"/>
        <w:ind w:right="151"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pStyle w:val="BodyText"/>
        <w:spacing w:line="510" w:lineRule="atLeast" w:before="4"/>
        <w:ind w:left="574" w:right="0" w:hanging="1"/>
        <w:jc w:val="left"/>
      </w:pPr>
      <w:r>
        <w:rPr/>
        <w:t>（</w:t>
      </w:r>
      <w:r>
        <w:rPr>
          <w:rFonts w:ascii="Times New Roman" w:hAnsi="Times New Roman" w:cs="Times New Roman" w:eastAsia="Times New Roman" w:hint="default"/>
        </w:rPr>
        <w:t>2</w:t>
      </w:r>
      <w:r>
        <w:rPr/>
        <w:t>）后续计量 </w:t>
      </w:r>
      <w:r>
        <w:rPr>
          <w:spacing w:val="-1"/>
        </w:rPr>
        <w:t>对于使用寿命有限的无形资产，在为企业带来经济利益的期限内按直线法摊销；无法预见无形资产为</w:t>
      </w:r>
    </w:p>
    <w:p>
      <w:pPr>
        <w:pStyle w:val="BodyText"/>
        <w:spacing w:line="240" w:lineRule="auto" w:before="37"/>
        <w:ind w:right="0"/>
        <w:jc w:val="left"/>
      </w:pPr>
      <w:r>
        <w:rPr/>
        <w:t>企业带来经济利益期限的，视为使用寿命不确定的无形资产，不予摊销。</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）使用寿命有限的无形资产的使用寿命估计情况</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firstLine="420"/>
        <w:jc w:val="both"/>
      </w:pPr>
      <w:r>
        <w:rPr>
          <w:spacing w:val="-1"/>
        </w:rPr>
        <w:t>在取得无形资产时分析判断其使用寿命。对使用寿命有限的无形资产，估计其使用寿命时通常考虑以</w:t>
      </w:r>
      <w:r>
        <w:rPr/>
        <w:t> </w:t>
      </w:r>
      <w:r>
        <w:rPr>
          <w:spacing w:val="-1"/>
        </w:rPr>
        <w:t>下因素：运用该资产生产的产品通常的寿命周期、可获得的类似资产使用寿命的信息；技术、工艺等方面</w:t>
      </w:r>
      <w:r>
        <w:rPr>
          <w:spacing w:val="-82"/>
        </w:rPr>
        <w:t> </w:t>
      </w:r>
      <w:r>
        <w:rPr>
          <w:spacing w:val="-82"/>
        </w:rPr>
      </w:r>
      <w:r>
        <w:rPr>
          <w:spacing w:val="-1"/>
        </w:rPr>
        <w:t>的现阶段情况及对未来发展趋势的估计；以该资产生产的产品或提供劳务的市场需求情况；现在或潜在的</w:t>
      </w:r>
      <w:r>
        <w:rPr>
          <w:spacing w:val="-81"/>
        </w:rPr>
        <w:t> </w:t>
      </w:r>
      <w:r>
        <w:rPr>
          <w:spacing w:val="-81"/>
        </w:rPr>
      </w:r>
      <w:r>
        <w:rPr>
          <w:spacing w:val="-1"/>
        </w:rPr>
        <w:t>竞争者预期采取的行动；为维持该资产带来经济利益能力的预期维护支出，以及公司预计支付有关支出的</w:t>
      </w:r>
      <w:r>
        <w:rPr>
          <w:spacing w:val="-81"/>
        </w:rPr>
        <w:t> </w:t>
      </w:r>
      <w:r>
        <w:rPr>
          <w:spacing w:val="-81"/>
        </w:rPr>
      </w:r>
      <w:r>
        <w:rPr>
          <w:spacing w:val="-1"/>
        </w:rPr>
        <w:t>能力；对该资产控制期限的相关法律规定或类似限制，如特许使用期、租赁期等；与公司持有其他资产使</w:t>
      </w:r>
      <w:r>
        <w:rPr>
          <w:spacing w:val="-82"/>
        </w:rPr>
        <w:t> </w:t>
      </w:r>
      <w:r>
        <w:rPr>
          <w:spacing w:val="-82"/>
        </w:rPr>
      </w:r>
      <w:r>
        <w:rPr/>
        <w:t>用寿命的关联性等。</w:t>
      </w:r>
    </w:p>
    <w:p>
      <w:pPr>
        <w:pStyle w:val="BodyText"/>
        <w:spacing w:line="273" w:lineRule="auto" w:before="7"/>
        <w:ind w:left="153" w:right="150" w:firstLine="420"/>
        <w:jc w:val="both"/>
      </w:pPr>
      <w:r>
        <w:rPr>
          <w:spacing w:val="-1"/>
        </w:rPr>
        <w:t>使用寿命有限的无形资产，在使用寿命内按照与该项无形资产有关的经济利益的预期实现方式系统合</w:t>
      </w:r>
      <w:r>
        <w:rPr/>
        <w:t> </w:t>
      </w:r>
      <w:r>
        <w:rPr>
          <w:spacing w:val="-1"/>
        </w:rPr>
        <w:t>理地摊销，无法可靠确定预期实现方式的，采用直线法摊销。土地使用权按使用年限平均摊销。外购土地</w:t>
      </w:r>
      <w:r>
        <w:rPr>
          <w:spacing w:val="-82"/>
        </w:rPr>
        <w:t> </w:t>
      </w:r>
      <w:r>
        <w:rPr>
          <w:spacing w:val="-82"/>
        </w:rPr>
      </w:r>
      <w:r>
        <w:rPr/>
        <w:t>及建筑物的价款难以在土地使用权与建筑物之间合理分配的，全部作为固定资产。</w:t>
      </w:r>
    </w:p>
    <w:p>
      <w:pPr>
        <w:pStyle w:val="BodyText"/>
        <w:spacing w:line="240" w:lineRule="auto" w:before="7"/>
        <w:ind w:left="573" w:right="0"/>
        <w:jc w:val="left"/>
      </w:pPr>
      <w:r>
        <w:rPr/>
        <w:t>软件使用费按预计使用年限平均摊销。</w:t>
      </w:r>
    </w:p>
    <w:p>
      <w:pPr>
        <w:spacing w:line="240" w:lineRule="auto" w:before="5"/>
        <w:rPr>
          <w:rFonts w:ascii="宋体" w:hAnsi="宋体" w:cs="宋体" w:eastAsia="宋体" w:hint="default"/>
          <w:sz w:val="19"/>
          <w:szCs w:val="19"/>
        </w:rPr>
      </w:pPr>
    </w:p>
    <w:p>
      <w:pPr>
        <w:pStyle w:val="BodyText"/>
        <w:spacing w:line="273" w:lineRule="auto"/>
        <w:ind w:left="573" w:right="2631"/>
        <w:jc w:val="left"/>
      </w:pPr>
      <w:r>
        <w:rPr/>
        <w:t>每期末，对使用寿命有限的无形资产的使用寿命及摊销方法进行复核。 经复核，本年期末无形资产的使用寿命及摊销方法与以前估计未有不同。</w:t>
      </w:r>
    </w:p>
    <w:p>
      <w:pPr>
        <w:spacing w:after="0" w:line="273" w:lineRule="auto"/>
        <w:jc w:val="left"/>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土地使用年限</w:t>
            </w:r>
          </w:p>
        </w:tc>
        <w:tc>
          <w:tcPr>
            <w:tcW w:w="50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）使用寿命不确定的无形资产的判断依据</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658" w:right="0"/>
        <w:jc w:val="left"/>
      </w:pPr>
      <w:r>
        <w:rPr>
          <w:rFonts w:ascii="Times New Roman" w:hAnsi="Times New Roman" w:cs="Times New Roman" w:eastAsia="Times New Roman" w:hint="default"/>
        </w:rPr>
        <w:t>“</w:t>
      </w:r>
      <w:r>
        <w:rPr/>
        <w:t>截至资产负债表日</w:t>
      </w:r>
      <w:r>
        <w:rPr>
          <w:rFonts w:ascii="Times New Roman" w:hAnsi="Times New Roman" w:cs="Times New Roman" w:eastAsia="Times New Roman" w:hint="default"/>
        </w:rPr>
        <w:t>,</w:t>
      </w:r>
      <w:r>
        <w:rPr/>
        <w:t>本公司无使用寿命不确定的无形资产</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1"/>
          <w:szCs w:val="21"/>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）无形资产减值准备的计提</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left="573" w:right="0"/>
        <w:jc w:val="left"/>
      </w:pPr>
      <w:r>
        <w:rPr/>
        <w:t>对于使用寿命确定的无形资产，如有明显减值迹象的，期末进行减值测试。 对于使用寿命不确定的无形资产，每期末进行减值测试。 </w:t>
      </w:r>
      <w:r>
        <w:rPr>
          <w:spacing w:val="-1"/>
        </w:rPr>
        <w:t>对无形资产进行减值测试，估计其可收回金额。有迹象表明一项无形资产可能发生减值的，公司以单</w:t>
      </w:r>
    </w:p>
    <w:p>
      <w:pPr>
        <w:pStyle w:val="BodyText"/>
        <w:spacing w:line="273" w:lineRule="auto" w:before="7"/>
        <w:ind w:left="153" w:right="0"/>
        <w:jc w:val="left"/>
      </w:pPr>
      <w:r>
        <w:rPr>
          <w:spacing w:val="-1"/>
        </w:rPr>
        <w:t>项无形资产为基础估计其可收回金额。公司难以对单项资产的可收回金额进行估计的，以该无形资产所属</w:t>
      </w:r>
      <w:r>
        <w:rPr>
          <w:spacing w:val="-81"/>
        </w:rPr>
        <w:t> </w:t>
      </w:r>
      <w:r>
        <w:rPr>
          <w:spacing w:val="-81"/>
        </w:rPr>
      </w:r>
      <w:r>
        <w:rPr/>
        <w:t>的资产组为基础确定无形资产组的可收回金额。</w:t>
      </w:r>
    </w:p>
    <w:p>
      <w:pPr>
        <w:pStyle w:val="BodyText"/>
        <w:spacing w:line="273" w:lineRule="auto" w:before="7"/>
        <w:ind w:left="153" w:right="0" w:firstLine="420"/>
        <w:jc w:val="left"/>
      </w:pPr>
      <w:r>
        <w:rPr>
          <w:spacing w:val="3"/>
        </w:rPr>
        <w:t>可收回金额根据无形资产的公允价值减去处置费用后的净额与无形资产预计未来现金流量的现值两</w:t>
      </w:r>
      <w:r>
        <w:rPr/>
        <w:t> 者之间较高者确定。</w:t>
      </w:r>
    </w:p>
    <w:p>
      <w:pPr>
        <w:pStyle w:val="BodyText"/>
        <w:spacing w:line="273" w:lineRule="auto" w:before="7"/>
        <w:ind w:left="153" w:right="0" w:firstLine="420"/>
        <w:jc w:val="left"/>
      </w:pPr>
      <w:r>
        <w:rPr>
          <w:spacing w:val="-1"/>
        </w:rPr>
        <w:t>当无形资产的可收回金额低于其账面价值的，将无形资产的账面价值减记至可收回金额，减记的金额</w:t>
      </w:r>
      <w:r>
        <w:rPr/>
        <w:t> 确认为无形资产减值损失，计入当期损益，同时计提相应的无形资产减值准备。</w:t>
      </w:r>
    </w:p>
    <w:p>
      <w:pPr>
        <w:pStyle w:val="BodyText"/>
        <w:spacing w:line="273" w:lineRule="auto" w:before="7"/>
        <w:ind w:left="153" w:right="0" w:firstLine="420"/>
        <w:jc w:val="left"/>
      </w:pPr>
      <w:r>
        <w:rPr>
          <w:spacing w:val="-1"/>
        </w:rPr>
        <w:t>无形资产减值损失确认后，减值无形资产的折耗或者摊销费用在未来期间作相应调整，以使该无形资</w:t>
      </w:r>
      <w:r>
        <w:rPr/>
        <w:t> 产在剩余使用寿命内，系统地分摊调整后的无形资产账面价值（扣除预计净残值）。</w:t>
      </w:r>
    </w:p>
    <w:p>
      <w:pPr>
        <w:pStyle w:val="BodyText"/>
        <w:spacing w:line="240" w:lineRule="auto" w:before="7"/>
        <w:ind w:left="573" w:right="0"/>
        <w:jc w:val="left"/>
      </w:pPr>
      <w:r>
        <w:rPr/>
        <w:t>无形资产的减值损失一经确认，在以后会计期间不再转回。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）划分公司内部研究开发项目的研究阶段和开发阶段具体标准</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73" w:lineRule="auto"/>
        <w:ind w:left="573" w:right="0"/>
        <w:jc w:val="left"/>
      </w:pP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240" w:lineRule="auto" w:before="7"/>
        <w:ind w:right="0"/>
        <w:jc w:val="left"/>
      </w:pPr>
      <w:r>
        <w:rPr/>
        <w:t>的或具有实质性改进的材料、装置、产品等活动的阶段。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）内部研究开发项目支出的核算</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0"/>
        <w:jc w:val="left"/>
      </w:pPr>
      <w:r>
        <w:rPr/>
        <w:t>内部研究开发项目开发阶段的支出，同时满足下列条件时确认为无形资产：</w:t>
      </w:r>
    </w:p>
    <w:p>
      <w:pPr>
        <w:pStyle w:val="BodyText"/>
        <w:spacing w:line="240" w:lineRule="auto" w:before="37"/>
        <w:ind w:left="57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0"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spacing w:val="2"/>
        </w:rPr>
        <w:t> </w:t>
      </w:r>
      <w:r>
        <w:rPr/>
        <w:t>自身存在市场，无形资产将在内部使用的，能够证明其有用性；</w:t>
      </w:r>
    </w:p>
    <w:p>
      <w:pPr>
        <w:pStyle w:val="BodyText"/>
        <w:spacing w:line="256" w:lineRule="auto" w:before="22"/>
        <w:ind w:right="0"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spacing w:val="2"/>
        </w:rPr>
        <w:t> </w:t>
      </w:r>
      <w:r>
        <w:rPr/>
        <w:t>无形资产；</w:t>
      </w:r>
    </w:p>
    <w:p>
      <w:pPr>
        <w:spacing w:after="0" w:line="256" w:lineRule="auto"/>
        <w:jc w:val="left"/>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64" w:lineRule="auto" w:before="26"/>
        <w:ind w:right="0" w:firstLine="419"/>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开发阶段的支出，若不满足上列条件的，于发生时计入当期损益。研究阶段的支出，在发生时计入当期损</w:t>
      </w:r>
      <w:r>
        <w:rPr>
          <w:spacing w:val="-82"/>
        </w:rPr>
        <w:t> </w:t>
      </w:r>
      <w:r>
        <w:rPr>
          <w:spacing w:val="-82"/>
        </w:rPr>
      </w:r>
      <w:r>
        <w:rPr/>
        <w:t>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20</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4" w:lineRule="auto"/>
        <w:ind w:right="147" w:firstLine="419"/>
        <w:jc w:val="both"/>
      </w:pPr>
      <w:r>
        <w:rPr/>
        <w:t>对于已经发生但应由本期和以后各期负担的分摊期限在</w:t>
      </w:r>
      <w:r>
        <w:rPr>
          <w:rFonts w:ascii="Times New Roman" w:hAnsi="Times New Roman" w:cs="Times New Roman" w:eastAsia="Times New Roman" w:hint="default"/>
        </w:rPr>
        <w:t>1</w:t>
      </w:r>
      <w:r>
        <w:rPr/>
        <w:t>年以上的各项费用，包括经营租入固定资产</w:t>
      </w:r>
      <w:r>
        <w:rPr>
          <w:spacing w:val="2"/>
        </w:rPr>
        <w:t> </w:t>
      </w:r>
      <w:r>
        <w:rPr>
          <w:spacing w:val="-1"/>
        </w:rPr>
        <w:t>改良支出，作为长期待摊费用按预计受益年限分期摊销。如果长期待摊费用项目不能使以后会计期间受益</w:t>
      </w:r>
      <w:r>
        <w:rPr>
          <w:spacing w:val="-81"/>
        </w:rPr>
        <w:t> </w:t>
      </w:r>
      <w:r>
        <w:rPr>
          <w:spacing w:val="-81"/>
        </w:rPr>
      </w:r>
      <w:r>
        <w:rPr/>
        <w:t>的，则将其尚未摊销的摊余价值全部转入当期损益。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23</w:t>
      </w:r>
      <w:r>
        <w:rPr>
          <w:rFonts w:ascii="宋体" w:hAnsi="宋体" w:cs="宋体" w:eastAsia="宋体" w:hint="default"/>
          <w:b/>
          <w:bCs/>
          <w:sz w:val="20"/>
          <w:szCs w:val="20"/>
        </w:rPr>
        <w:t>、股份支付及权益工具</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）股份支付的种类</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line="314" w:lineRule="auto" w:before="0"/>
        <w:ind w:left="153" w:right="149" w:firstLine="90"/>
        <w:jc w:val="both"/>
        <w:rPr>
          <w:rFonts w:ascii="宋体" w:hAnsi="宋体" w:cs="宋体" w:eastAsia="宋体" w:hint="default"/>
          <w:sz w:val="18"/>
          <w:szCs w:val="18"/>
        </w:rPr>
      </w:pPr>
      <w:r>
        <w:rPr>
          <w:rFonts w:ascii="宋体" w:hAnsi="宋体" w:cs="宋体" w:eastAsia="宋体" w:hint="default"/>
          <w:sz w:val="18"/>
          <w:szCs w:val="18"/>
        </w:rPr>
        <w:t>股份支付是公司为了获取职工提供服务而授予权益工具或者承担以权益工具为基础确定的负债的交易。股份支付分为以权 益结算的股份支付和以现金结算的股份支付。 （</w:t>
      </w:r>
      <w:r>
        <w:rPr>
          <w:rFonts w:ascii="Times New Roman" w:hAnsi="Times New Roman" w:cs="Times New Roman" w:eastAsia="Times New Roman" w:hint="default"/>
          <w:sz w:val="18"/>
          <w:szCs w:val="18"/>
        </w:rPr>
        <w:t>1</w:t>
      </w:r>
      <w:r>
        <w:rPr>
          <w:rFonts w:ascii="宋体" w:hAnsi="宋体" w:cs="宋体" w:eastAsia="宋体" w:hint="default"/>
          <w:sz w:val="18"/>
          <w:szCs w:val="18"/>
        </w:rPr>
        <w:t>）以权益结算的股份支付 公司的股票期权计划为用以换取职工提供服务 </w:t>
      </w:r>
      <w:r>
        <w:rPr>
          <w:rFonts w:ascii="宋体" w:hAnsi="宋体" w:cs="宋体" w:eastAsia="宋体" w:hint="default"/>
          <w:spacing w:val="-2"/>
          <w:sz w:val="18"/>
          <w:szCs w:val="18"/>
        </w:rPr>
        <w:t>的权益结算的股份支付，以授予职工的权益工具在授予日的公允价值计量。在完成等待期内的服务或达到规定业绩条件才可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行权，在等待期内以对可行权权益工具数量的最佳估计为基础，按照权益工具授予日的公允价值，将当期取得的服务计入相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关成本或费用，相应增加资本公积。 （</w:t>
      </w:r>
      <w:r>
        <w:rPr>
          <w:rFonts w:ascii="Times New Roman" w:hAnsi="Times New Roman" w:cs="Times New Roman" w:eastAsia="Times New Roman" w:hint="default"/>
          <w:sz w:val="18"/>
          <w:szCs w:val="18"/>
        </w:rPr>
        <w:t>2</w:t>
      </w:r>
      <w:r>
        <w:rPr>
          <w:rFonts w:ascii="宋体" w:hAnsi="宋体" w:cs="宋体" w:eastAsia="宋体" w:hint="default"/>
          <w:sz w:val="18"/>
          <w:szCs w:val="18"/>
        </w:rPr>
        <w:t>）以现金结算的股份支付 公司的股票期权计划为以现金结算的股份支付，按照公 </w:t>
      </w:r>
      <w:r>
        <w:rPr>
          <w:rFonts w:ascii="宋体" w:hAnsi="宋体" w:cs="宋体" w:eastAsia="宋体" w:hint="default"/>
          <w:spacing w:val="-2"/>
          <w:sz w:val="18"/>
          <w:szCs w:val="18"/>
        </w:rPr>
        <w:t>司承担的以本公司股份数量为基础确定的负债的公允价值计量。该以现金结算的股份支付须完成等待期内的服务或达到规定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业绩条件以后才可行权，在等待期的每个资产负债表日以对可行权情况的最佳估计为基础，按照公司承担负债的公允价值金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额，将当期取得的服务计入成本或费用，相应增加负债。在相关负债结算前的每个资产负债表日以及结算日，对负债的公允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价值重新计量，其变动计入当期损</w:t>
      </w:r>
    </w:p>
    <w:p>
      <w:pPr>
        <w:spacing w:line="240" w:lineRule="auto" w:before="4"/>
        <w:rPr>
          <w:rFonts w:ascii="宋体" w:hAnsi="宋体" w:cs="宋体" w:eastAsia="宋体" w:hint="default"/>
          <w:sz w:val="23"/>
          <w:szCs w:val="23"/>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）权益工具公允价值的确定方法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6" w:lineRule="auto"/>
        <w:ind w:left="153" w:right="147" w:firstLine="420"/>
        <w:jc w:val="both"/>
      </w:pPr>
      <w:r>
        <w:rPr>
          <w:spacing w:val="-1"/>
        </w:rPr>
        <w:t>对于授予的期权等权益工具存在活跃市场的，按照活跃市场中的报价确定其公允价值。对于授予的期</w:t>
      </w:r>
      <w:r>
        <w:rPr/>
        <w:t> 权等权益工具不存在活跃市场的，采用考虑</w:t>
      </w:r>
      <w:r>
        <w:rPr>
          <w:rFonts w:ascii="Times New Roman" w:hAnsi="Times New Roman" w:cs="Times New Roman" w:eastAsia="Times New Roman" w:hint="default"/>
        </w:rPr>
        <w:t>Black-Scholes</w:t>
      </w:r>
      <w:r>
        <w:rPr/>
        <w:t>期权定价模型确定其公允价值，选用的期权定价</w:t>
      </w:r>
      <w:r>
        <w:rPr>
          <w:spacing w:val="-87"/>
        </w:rPr>
        <w:t> </w:t>
      </w:r>
      <w:r>
        <w:rPr>
          <w:spacing w:val="-87"/>
        </w:rPr>
      </w:r>
      <w:r>
        <w:rPr>
          <w:spacing w:val="-1"/>
        </w:rPr>
        <w:t>模型至少应当考虑以下因素：①期权的行权价格；②期权的有效期；③标的股份的现行价格；④股价预计</w:t>
      </w:r>
      <w:r>
        <w:rPr>
          <w:spacing w:val="-82"/>
        </w:rPr>
        <w:t> </w:t>
      </w:r>
      <w:r>
        <w:rPr>
          <w:spacing w:val="-82"/>
        </w:rPr>
      </w:r>
      <w:r>
        <w:rPr/>
        <w:t>波动率；⑤股份的预计股利；</w:t>
      </w:r>
      <w:r>
        <w:rPr>
          <w:spacing w:val="-21"/>
        </w:rPr>
        <w:t> </w:t>
      </w:r>
      <w:r>
        <w:rPr/>
        <w:t>⑥期权有效期内的无风险利率；⑦分期行权的股份支付。</w:t>
      </w:r>
    </w:p>
    <w:p>
      <w:pPr>
        <w:spacing w:line="240" w:lineRule="auto" w:before="11"/>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）确认可行权权益工具最佳估计的依据</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line="319" w:lineRule="auto" w:before="0"/>
        <w:ind w:left="154" w:right="150" w:firstLine="180"/>
        <w:jc w:val="both"/>
        <w:rPr>
          <w:rFonts w:ascii="宋体" w:hAnsi="宋体" w:cs="宋体" w:eastAsia="宋体" w:hint="default"/>
          <w:sz w:val="18"/>
          <w:szCs w:val="18"/>
        </w:rPr>
      </w:pPr>
      <w:r>
        <w:rPr>
          <w:rFonts w:ascii="宋体" w:hAnsi="宋体" w:cs="宋体" w:eastAsia="宋体" w:hint="default"/>
          <w:spacing w:val="-2"/>
          <w:sz w:val="18"/>
          <w:szCs w:val="18"/>
        </w:rPr>
        <w:t>在等待期内每个资产负债表日，公司根据最新取得的可行权职工人数变动等后续信息做出最佳估计，修正预计可行权的权</w:t>
      </w:r>
      <w:r>
        <w:rPr>
          <w:rFonts w:ascii="宋体" w:hAnsi="宋体" w:cs="宋体" w:eastAsia="宋体" w:hint="default"/>
          <w:sz w:val="18"/>
          <w:szCs w:val="18"/>
        </w:rPr>
        <w:t> 益工具数量。</w:t>
      </w:r>
    </w:p>
    <w:p>
      <w:pPr>
        <w:spacing w:line="240" w:lineRule="auto" w:before="13"/>
        <w:rPr>
          <w:rFonts w:ascii="宋体" w:hAnsi="宋体" w:cs="宋体" w:eastAsia="宋体" w:hint="default"/>
          <w:sz w:val="22"/>
          <w:szCs w:val="22"/>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）实施、修改、终止股份支付计划的相关会计处理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0" w:firstLine="420"/>
        <w:jc w:val="both"/>
      </w:pPr>
      <w:r>
        <w:rPr>
          <w:spacing w:val="-1"/>
        </w:rPr>
        <w:t>如果股份支付计划的修改增加了所授予的权益工具的公允价值，应按照权益工具公允价值的增加相应</w:t>
      </w:r>
      <w:r>
        <w:rPr/>
        <w:t> 地确认取得服务的增加。</w:t>
      </w:r>
    </w:p>
    <w:p>
      <w:pPr>
        <w:pStyle w:val="BodyText"/>
        <w:spacing w:line="240" w:lineRule="auto" w:before="7"/>
        <w:ind w:left="573" w:right="0"/>
        <w:jc w:val="left"/>
      </w:pPr>
      <w:r>
        <w:rPr/>
        <w:t>如果股份支付计划的修改增加了所授予的权益工具的数量，应将增加的权益工具的公允价值相应地确</w:t>
      </w:r>
    </w:p>
    <w:p>
      <w:pPr>
        <w:spacing w:after="0" w:line="240" w:lineRule="auto"/>
        <w:jc w:val="left"/>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73" w:lineRule="auto" w:before="26"/>
        <w:ind w:left="573" w:right="0" w:hanging="420"/>
        <w:jc w:val="left"/>
      </w:pPr>
      <w:r>
        <w:rPr/>
        <w:t>认为取得服务的增加。 </w:t>
      </w:r>
      <w:r>
        <w:rPr>
          <w:spacing w:val="-1"/>
        </w:rPr>
        <w:t>如果公司按照有利于职工的方式修改可行权条件，如缩短等待期、变更或取消业绩条件（而非市场条</w:t>
      </w:r>
    </w:p>
    <w:p>
      <w:pPr>
        <w:pStyle w:val="BodyText"/>
        <w:spacing w:line="273" w:lineRule="auto" w:before="7"/>
        <w:ind w:left="573" w:right="0" w:hanging="420"/>
        <w:jc w:val="left"/>
      </w:pPr>
      <w:r>
        <w:rPr/>
        <w:t>件），公司在处理可行权条件时，应当考虑修改后的可行权条件。 </w:t>
      </w:r>
      <w:r>
        <w:rPr>
          <w:spacing w:val="-1"/>
        </w:rPr>
        <w:t>如果公司以减少股份支付公允价值总额的方式或其他不利于职工的方式修改条款和条件，公司仍应继</w:t>
      </w:r>
    </w:p>
    <w:p>
      <w:pPr>
        <w:pStyle w:val="BodyText"/>
        <w:spacing w:line="273" w:lineRule="auto" w:before="7"/>
        <w:ind w:left="574" w:right="0" w:hanging="420"/>
        <w:jc w:val="left"/>
      </w:pPr>
      <w:r>
        <w:rPr/>
        <w:t>续对取得的服务进行会计处理，如同该变更从未发生，除非公司取消了部分或全部已授予的权益工具。 </w:t>
      </w:r>
      <w:r>
        <w:rPr>
          <w:spacing w:val="-1"/>
        </w:rPr>
        <w:t>在等待期内如果取消了授予的权益工具，对取消所授予的权益性工具作为加速行权处理，剩余等待期</w:t>
      </w:r>
    </w:p>
    <w:p>
      <w:pPr>
        <w:pStyle w:val="BodyText"/>
        <w:spacing w:line="273" w:lineRule="auto" w:before="7"/>
        <w:ind w:right="0"/>
        <w:jc w:val="left"/>
      </w:pPr>
      <w:r>
        <w:rPr>
          <w:spacing w:val="-1"/>
        </w:rPr>
        <w:t>内应确认的金额立即计入当期损益，同时确认资本公积。职工或其他方能够选择满足非可行权条件但在等</w:t>
      </w:r>
      <w:r>
        <w:rPr>
          <w:spacing w:val="-81"/>
        </w:rPr>
        <w:t> </w:t>
      </w:r>
      <w:r>
        <w:rPr>
          <w:spacing w:val="-81"/>
        </w:rPr>
      </w:r>
      <w:r>
        <w:rPr/>
        <w:t>待期内未满足的，将其作为授予权益工具的取消处理。</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25</w:t>
      </w:r>
      <w:r>
        <w:rPr>
          <w:rFonts w:ascii="宋体" w:hAnsi="宋体" w:cs="宋体" w:eastAsia="宋体" w:hint="default"/>
          <w:b/>
          <w:bCs/>
          <w:sz w:val="20"/>
          <w:szCs w:val="20"/>
        </w:rPr>
        <w:t>、收入</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）销售商品收入确认时间的具体判断标准</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line="319" w:lineRule="auto" w:before="0"/>
        <w:ind w:left="154" w:right="150" w:firstLine="360"/>
        <w:jc w:val="both"/>
        <w:rPr>
          <w:rFonts w:ascii="宋体" w:hAnsi="宋体" w:cs="宋体" w:eastAsia="宋体" w:hint="default"/>
          <w:sz w:val="18"/>
          <w:szCs w:val="18"/>
        </w:rPr>
      </w:pP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r>
        <w:rPr>
          <w:rFonts w:ascii="宋体" w:hAnsi="宋体" w:cs="宋体" w:eastAsia="宋体" w:hint="default"/>
          <w:sz w:val="18"/>
          <w:szCs w:val="18"/>
        </w:rPr>
        <w:t> </w:t>
      </w:r>
      <w:r>
        <w:rPr>
          <w:rFonts w:ascii="宋体" w:hAnsi="宋体" w:cs="宋体" w:eastAsia="宋体" w:hint="default"/>
          <w:spacing w:val="-2"/>
          <w:sz w:val="18"/>
          <w:szCs w:val="18"/>
        </w:rPr>
        <w:t>出的商品实施有效控制；收入的金额能够可靠地计量；相关的经济利益很可能流入企业；相关的已发生或将发生的成本能够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可靠地计量时，确认商品销售收入实现。</w:t>
      </w:r>
    </w:p>
    <w:p>
      <w:pPr>
        <w:spacing w:line="240" w:lineRule="auto" w:before="12"/>
        <w:rPr>
          <w:rFonts w:ascii="宋体" w:hAnsi="宋体" w:cs="宋体" w:eastAsia="宋体" w:hint="default"/>
          <w:sz w:val="22"/>
          <w:szCs w:val="22"/>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）确认让渡资产使用权收入的依据</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73" w:lineRule="auto"/>
        <w:ind w:right="151" w:firstLine="420"/>
        <w:jc w:val="both"/>
      </w:pPr>
      <w:r>
        <w:rPr>
          <w:spacing w:val="-1"/>
        </w:rPr>
        <w:t>与交易相关的经济利益很可能流入企业，收入的金额能够可靠地计量时。分别下列情况确定让渡资产</w:t>
      </w:r>
      <w:r>
        <w:rPr/>
        <w:t> 使用权收入金额：</w:t>
      </w:r>
    </w:p>
    <w:p>
      <w:pPr>
        <w:pStyle w:val="BodyText"/>
        <w:spacing w:line="240" w:lineRule="auto" w:before="7"/>
        <w:ind w:left="573"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574"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1"/>
          <w:szCs w:val="21"/>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）确认提供劳务收入的依据</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firstLine="420"/>
        <w:jc w:val="both"/>
      </w:pPr>
      <w:r>
        <w:rPr>
          <w:spacing w:val="-1"/>
        </w:rPr>
        <w:t>在资产负债表日提供劳务交易的结果能够可靠估计的，采用完工百分比法确认提供劳务收入。提供劳</w:t>
      </w:r>
      <w:r>
        <w:rPr/>
        <w:t> 务交易的完工进度，依据已经发生的成本占估计总成本的比例确定。</w:t>
      </w:r>
    </w:p>
    <w:p>
      <w:pPr>
        <w:pStyle w:val="BodyText"/>
        <w:spacing w:line="240" w:lineRule="auto" w:before="7"/>
        <w:ind w:left="573" w:right="0"/>
        <w:jc w:val="left"/>
      </w:pPr>
      <w:r>
        <w:rPr/>
        <w:t>本公司在资产负债表日提供劳务交易结果不能够可靠估计的，分别下列情况处理：</w:t>
      </w:r>
    </w:p>
    <w:p>
      <w:pPr>
        <w:pStyle w:val="BodyText"/>
        <w:spacing w:line="256" w:lineRule="auto" w:before="37"/>
        <w:ind w:left="153" w:right="147" w:firstLine="420"/>
        <w:jc w:val="both"/>
      </w:pPr>
      <w:r>
        <w:rPr/>
        <w:t>（</w:t>
      </w:r>
      <w:r>
        <w:rPr>
          <w:rFonts w:ascii="Times New Roman" w:hAnsi="Times New Roman" w:cs="Times New Roman" w:eastAsia="Times New Roman" w:hint="default"/>
        </w:rPr>
        <w:t>1</w:t>
      </w:r>
      <w:r>
        <w:rPr/>
        <w:t>）已发生的劳务成本预计能够得到补偿，应按已经发生的劳务成本金额确认提供劳务收入，并按</w:t>
      </w:r>
      <w:r>
        <w:rPr>
          <w:spacing w:val="2"/>
        </w:rPr>
        <w:t> </w:t>
      </w:r>
      <w:r>
        <w:rPr/>
        <w:t>相同金额结转劳务成本。</w:t>
      </w:r>
    </w:p>
    <w:p>
      <w:pPr>
        <w:pStyle w:val="BodyText"/>
        <w:spacing w:line="256" w:lineRule="auto" w:before="22"/>
        <w:ind w:left="153" w:right="147" w:firstLine="420"/>
        <w:jc w:val="both"/>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w:t>
      </w:r>
      <w:r>
        <w:rPr>
          <w:spacing w:val="2"/>
        </w:rPr>
        <w:t> </w:t>
      </w:r>
      <w:r>
        <w:rPr/>
        <w:t>供劳务收入。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）按完工百分比法确认提供劳务的收入和建造合同收入时，确定合同完工进度的依据和方法</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36"/>
        <w:ind w:left="154" w:right="99"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26</w:t>
      </w:r>
      <w:r>
        <w:rPr>
          <w:rFonts w:ascii="宋体" w:hAnsi="宋体" w:cs="宋体" w:eastAsia="宋体" w:hint="default"/>
          <w:b/>
          <w:bCs/>
          <w:sz w:val="20"/>
          <w:szCs w:val="20"/>
        </w:rPr>
        <w:t>、政府补助</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）类型</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line="319" w:lineRule="auto" w:before="0"/>
        <w:ind w:left="154" w:right="99" w:firstLine="360"/>
        <w:jc w:val="left"/>
        <w:rPr>
          <w:rFonts w:ascii="宋体" w:hAnsi="宋体" w:cs="宋体" w:eastAsia="宋体" w:hint="default"/>
          <w:sz w:val="18"/>
          <w:szCs w:val="18"/>
        </w:rPr>
      </w:pPr>
      <w:r>
        <w:rPr>
          <w:rFonts w:ascii="宋体" w:hAnsi="宋体" w:cs="宋体" w:eastAsia="宋体" w:hint="default"/>
          <w:spacing w:val="-2"/>
          <w:sz w:val="18"/>
          <w:szCs w:val="18"/>
        </w:rPr>
        <w:t>政府补助分为与资产相关的政府补助和与收益相关的政府补助。公司取得的、用于购建或以其他方式形成长期资产的政</w:t>
      </w:r>
      <w:r>
        <w:rPr>
          <w:rFonts w:ascii="宋体" w:hAnsi="宋体" w:cs="宋体" w:eastAsia="宋体" w:hint="default"/>
          <w:sz w:val="18"/>
          <w:szCs w:val="18"/>
        </w:rPr>
        <w:t> 府补助属于与资产相关的政府补助；除与资产相关的政府补助之外的政府补助为与收益相关的政府补助。</w:t>
      </w:r>
    </w:p>
    <w:p>
      <w:pPr>
        <w:spacing w:line="240" w:lineRule="auto" w:before="12"/>
        <w:rPr>
          <w:rFonts w:ascii="宋体" w:hAnsi="宋体" w:cs="宋体" w:eastAsia="宋体" w:hint="default"/>
          <w:sz w:val="22"/>
          <w:szCs w:val="22"/>
        </w:rPr>
      </w:pPr>
    </w:p>
    <w:p>
      <w:pPr>
        <w:spacing w:before="0"/>
        <w:ind w:left="154"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）会计处理方法</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16" w:lineRule="auto" w:before="0"/>
        <w:ind w:left="444" w:right="1960" w:firstLine="0"/>
        <w:jc w:val="left"/>
        <w:rPr>
          <w:rFonts w:ascii="宋体" w:hAnsi="宋体" w:cs="宋体" w:eastAsia="宋体" w:hint="default"/>
          <w:sz w:val="18"/>
          <w:szCs w:val="18"/>
        </w:rPr>
      </w:pPr>
      <w:r>
        <w:rPr>
          <w:rFonts w:ascii="宋体" w:hAnsi="宋体" w:cs="宋体" w:eastAsia="宋体" w:hint="default"/>
          <w:sz w:val="18"/>
          <w:szCs w:val="18"/>
        </w:rPr>
        <w:t>与资产相关的政府补助，确认为递延收益，并在相关资产使用寿命内平均分配，计入当期损益。 与收益相关的政府补助，分别下列情况处理：</w:t>
      </w:r>
    </w:p>
    <w:p>
      <w:pPr>
        <w:spacing w:before="19"/>
        <w:ind w:left="299" w:right="9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）用于补偿公司以后期间的相关费用或损失的，确认为递延收益，并在确认相关费用的期间，计入当期损益。</w:t>
      </w:r>
    </w:p>
    <w:p>
      <w:pPr>
        <w:spacing w:before="63"/>
        <w:ind w:left="299" w:right="9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）用于补偿公司已发生的相关费用或损失的，直接计入当期损益。</w:t>
      </w:r>
    </w:p>
    <w:p>
      <w:pPr>
        <w:spacing w:line="240" w:lineRule="auto" w:before="8"/>
        <w:rPr>
          <w:rFonts w:ascii="宋体" w:hAnsi="宋体" w:cs="宋体" w:eastAsia="宋体" w:hint="default"/>
          <w:sz w:val="26"/>
          <w:szCs w:val="26"/>
        </w:rPr>
      </w:pPr>
    </w:p>
    <w:p>
      <w:pPr>
        <w:spacing w:before="0"/>
        <w:ind w:left="154" w:right="99"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27</w:t>
      </w:r>
      <w:r>
        <w:rPr>
          <w:rFonts w:ascii="宋体" w:hAnsi="宋体" w:cs="宋体" w:eastAsia="宋体" w:hint="default"/>
          <w:b/>
          <w:bCs/>
          <w:sz w:val="20"/>
          <w:szCs w:val="20"/>
        </w:rPr>
        <w:t>、递延所得税资产和递延所得税负债</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）确认递延所得税资产的依据</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tabs>
          <w:tab w:pos="2093" w:val="left" w:leader="none"/>
          <w:tab w:pos="2412" w:val="left" w:leader="none"/>
          <w:tab w:pos="3123" w:val="left" w:leader="none"/>
          <w:tab w:pos="4778" w:val="left" w:leader="none"/>
          <w:tab w:pos="9611" w:val="left" w:leader="none"/>
        </w:tabs>
        <w:spacing w:line="316" w:lineRule="auto" w:before="0"/>
        <w:ind w:left="153" w:right="101" w:firstLine="360"/>
        <w:jc w:val="left"/>
        <w:rPr>
          <w:rFonts w:ascii="宋体" w:hAnsi="宋体" w:cs="宋体" w:eastAsia="宋体" w:hint="default"/>
          <w:sz w:val="18"/>
          <w:szCs w:val="18"/>
        </w:rPr>
      </w:pPr>
      <w:r>
        <w:rPr>
          <w:rFonts w:ascii="宋体" w:hAnsi="宋体" w:cs="宋体" w:eastAsia="宋体" w:hint="default"/>
          <w:spacing w:val="-2"/>
          <w:sz w:val="18"/>
          <w:szCs w:val="18"/>
        </w:rPr>
        <w:t>对于某些资产、负债项目的账面价值与其计税基础之间的差额，以及未作为资产和负债确认但按照税法规定可以确定其</w:t>
      </w:r>
      <w:r>
        <w:rPr>
          <w:rFonts w:ascii="宋体" w:hAnsi="宋体" w:cs="宋体" w:eastAsia="宋体" w:hint="default"/>
          <w:sz w:val="18"/>
          <w:szCs w:val="18"/>
        </w:rPr>
        <w:t> </w:t>
      </w:r>
      <w:r>
        <w:rPr>
          <w:rFonts w:ascii="宋体" w:hAnsi="宋体" w:cs="宋体" w:eastAsia="宋体" w:hint="default"/>
          <w:spacing w:val="-2"/>
          <w:sz w:val="18"/>
          <w:szCs w:val="18"/>
        </w:rPr>
        <w:t>计税基础的项目的账面价值与计税基础之间的差额产生的暂时性差异，采用资产负债表债务法确认递延所得税资产。</w:t>
        <w:tab/>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pacing w:val="-2"/>
          <w:sz w:val="18"/>
          <w:szCs w:val="18"/>
        </w:rPr>
        <w:t>般情况下所有暂时性差异均确认相关的递延所得税。但对于可抵扣暂时性差异，本公司以很可能取得用来抵扣可抵扣暂时性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差异的应纳税所得额为限，确认相关的递延所得税资产。此外，与商誉的初始确认相关的，以及与既不是企业合并、发生时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也不影响会计利润和应纳税所得额</w:t>
      </w:r>
      <w:r>
        <w:rPr>
          <w:rFonts w:ascii="Times New Roman" w:hAnsi="Times New Roman" w:cs="Times New Roman" w:eastAsia="Times New Roman" w:hint="default"/>
          <w:sz w:val="18"/>
          <w:szCs w:val="18"/>
        </w:rPr>
        <w:t>(</w:t>
      </w:r>
      <w:r>
        <w:rPr>
          <w:rFonts w:ascii="宋体" w:hAnsi="宋体" w:cs="宋体" w:eastAsia="宋体" w:hint="default"/>
          <w:sz w:val="18"/>
          <w:szCs w:val="18"/>
        </w:rPr>
        <w:t>或可抵扣亏损</w:t>
      </w:r>
      <w:r>
        <w:rPr>
          <w:rFonts w:ascii="Times New Roman" w:hAnsi="Times New Roman" w:cs="Times New Roman" w:eastAsia="Times New Roman" w:hint="default"/>
          <w:sz w:val="18"/>
          <w:szCs w:val="18"/>
        </w:rPr>
        <w:t>)</w:t>
      </w:r>
      <w:r>
        <w:rPr>
          <w:rFonts w:ascii="宋体" w:hAnsi="宋体" w:cs="宋体" w:eastAsia="宋体" w:hint="default"/>
          <w:sz w:val="18"/>
          <w:szCs w:val="18"/>
        </w:rPr>
        <w:t>的交易中产生的资产或负债的初始确认有关的暂时性差异，不予确认有关 的递延所得税资产。</w:t>
        <w:tab/>
        <w:t>对于能够结转以后年度的可抵扣亏损及税款抵减，以很可能获得用来抵扣可抵扣亏损和税款抵减的 </w:t>
      </w:r>
      <w:r>
        <w:rPr>
          <w:rFonts w:ascii="宋体" w:hAnsi="宋体" w:cs="宋体" w:eastAsia="宋体" w:hint="default"/>
          <w:spacing w:val="-2"/>
          <w:sz w:val="18"/>
          <w:szCs w:val="18"/>
        </w:rPr>
        <w:t>未来应纳税所得额为限，确认相应的递延所得税资产。</w:t>
        <w:tab/>
      </w:r>
      <w:r>
        <w:rPr>
          <w:rFonts w:ascii="宋体" w:hAnsi="宋体" w:cs="宋体" w:eastAsia="宋体" w:hint="default"/>
          <w:spacing w:val="-1"/>
          <w:sz w:val="18"/>
          <w:szCs w:val="18"/>
        </w:rPr>
        <w:t>本公司确认与子公司、联营企业及合营企业投资相关的可抵扣暂</w:t>
      </w:r>
      <w:r>
        <w:rPr>
          <w:rFonts w:ascii="宋体" w:hAnsi="宋体" w:cs="宋体" w:eastAsia="宋体" w:hint="default"/>
          <w:sz w:val="18"/>
          <w:szCs w:val="18"/>
        </w:rPr>
        <w:t> </w:t>
      </w:r>
      <w:r>
        <w:rPr>
          <w:rFonts w:ascii="宋体" w:hAnsi="宋体" w:cs="宋体" w:eastAsia="宋体" w:hint="default"/>
          <w:spacing w:val="-4"/>
          <w:sz w:val="18"/>
          <w:szCs w:val="18"/>
        </w:rPr>
        <w:t>时性差异，只有当暂时性差异在可预见的未来很可能转回，且未来很可能获得用来抵扣可抵扣暂时性差异的应纳税所得额时，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本公司才确认递延所得税资产。资产负债表日，对于递延所得税资产，根据税法规定，按照预期收回相关资产或清偿相关负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债期间的适用税率计量。</w:t>
        <w:tab/>
        <w:t>除与直接计入其他综合收益或股东权益的交易和事项相关的当期所得税和递延所得税计入其他 </w:t>
      </w:r>
      <w:r>
        <w:rPr>
          <w:rFonts w:ascii="宋体" w:hAnsi="宋体" w:cs="宋体" w:eastAsia="宋体" w:hint="default"/>
          <w:spacing w:val="-2"/>
          <w:sz w:val="18"/>
          <w:szCs w:val="18"/>
        </w:rPr>
        <w:t>综合收益或股东权益，以及企业合并产生的递延所得税调整商誉的账面价值外，其余当期所得税和递延所得税费用或收益计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入当期损益。 资产负债表日，对递延所得税资产的账面价值进行复核，如果未来很可能无法获得足够的应纳税所得额用以 </w:t>
      </w:r>
      <w:r>
        <w:rPr>
          <w:rFonts w:ascii="宋体" w:hAnsi="宋体" w:cs="宋体" w:eastAsia="宋体" w:hint="default"/>
          <w:spacing w:val="-2"/>
          <w:sz w:val="18"/>
          <w:szCs w:val="18"/>
        </w:rPr>
        <w:t>抵扣递延所得税资产的利益，则减记递延所得税资产的账面价值。在很可能获得足够的应纳税所得额时，减记的金额予以转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回。 当拥有以净额结算的法定权利，且意图以净额结算或取得资产、清偿负债同时进行时，本集团当期所得税资产及当期 所得税负债以抵销后的净额列报。</w:t>
        <w:tab/>
        <w:t>当拥有以净额结算当期所得税资产的法定权利，且递延所得税资产是与同一税收征管 </w:t>
      </w:r>
      <w:r>
        <w:rPr>
          <w:rFonts w:ascii="宋体" w:hAnsi="宋体" w:cs="宋体" w:eastAsia="宋体" w:hint="default"/>
          <w:spacing w:val="-2"/>
          <w:sz w:val="18"/>
          <w:szCs w:val="18"/>
        </w:rPr>
        <w:t>部门对同一纳税主体征收的所得税相关或者是对不同的纳税主体相关，但在未来每一具有重要性的递延所得税资产转回的期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间内，涉及的纳税主体意图以净额结算当期所得税资产或是同时取得资产、清偿负债时，本集团递延所得税资产以抵销后的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净额列报。</w:t>
      </w:r>
    </w:p>
    <w:p>
      <w:pPr>
        <w:spacing w:line="240" w:lineRule="auto" w:before="2"/>
        <w:rPr>
          <w:rFonts w:ascii="宋体" w:hAnsi="宋体" w:cs="宋体" w:eastAsia="宋体" w:hint="default"/>
          <w:sz w:val="23"/>
          <w:szCs w:val="23"/>
        </w:rPr>
      </w:pPr>
    </w:p>
    <w:p>
      <w:pPr>
        <w:spacing w:before="0"/>
        <w:ind w:left="154" w:right="99"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）确认递延所得税负债的依据</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line="314" w:lineRule="auto" w:before="0"/>
        <w:ind w:left="153" w:right="191" w:firstLine="360"/>
        <w:jc w:val="both"/>
        <w:rPr>
          <w:rFonts w:ascii="宋体" w:hAnsi="宋体" w:cs="宋体" w:eastAsia="宋体" w:hint="default"/>
          <w:sz w:val="18"/>
          <w:szCs w:val="18"/>
        </w:rPr>
      </w:pPr>
      <w:r>
        <w:rPr>
          <w:rFonts w:ascii="宋体" w:hAnsi="宋体" w:cs="宋体" w:eastAsia="宋体" w:hint="default"/>
          <w:spacing w:val="-2"/>
          <w:sz w:val="18"/>
          <w:szCs w:val="18"/>
        </w:rPr>
        <w:t>对于某些资产、负债项目的账面价值与其计税基础之间的差额，以及未作为资产和负债确认但按照税法规定可以确定其</w:t>
      </w:r>
      <w:r>
        <w:rPr>
          <w:rFonts w:ascii="宋体" w:hAnsi="宋体" w:cs="宋体" w:eastAsia="宋体" w:hint="default"/>
          <w:sz w:val="18"/>
          <w:szCs w:val="18"/>
        </w:rPr>
        <w:t> 计税基础的项目的账面价值与计税基础之间的差额产生的暂时性差异，采用资产负债表债务法确认递延所得税负债。</w:t>
      </w:r>
      <w:r>
        <w:rPr>
          <w:rFonts w:ascii="宋体" w:hAnsi="宋体" w:cs="宋体" w:eastAsia="宋体" w:hint="default"/>
          <w:spacing w:val="9"/>
          <w:sz w:val="18"/>
          <w:szCs w:val="18"/>
        </w:rPr>
        <w:t> </w:t>
      </w:r>
      <w:r>
        <w:rPr>
          <w:rFonts w:ascii="宋体" w:hAnsi="宋体" w:cs="宋体" w:eastAsia="宋体" w:hint="default"/>
          <w:sz w:val="18"/>
          <w:szCs w:val="18"/>
        </w:rPr>
        <w:t>与</w:t>
      </w:r>
      <w:r>
        <w:rPr>
          <w:rFonts w:ascii="宋体" w:hAnsi="宋体" w:cs="宋体" w:eastAsia="宋体" w:hint="default"/>
          <w:sz w:val="18"/>
          <w:szCs w:val="18"/>
        </w:rPr>
        <w:t> </w:t>
      </w:r>
      <w:r>
        <w:rPr>
          <w:rFonts w:ascii="宋体" w:hAnsi="宋体" w:cs="宋体" w:eastAsia="宋体" w:hint="default"/>
          <w:spacing w:val="-1"/>
          <w:sz w:val="18"/>
          <w:szCs w:val="18"/>
        </w:rPr>
        <w:t>商誉的初始确认相关的，以及与既不是企业合并、发生时也不影响会计利润和应纳税所得额</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或可抵扣亏损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的交易中产生的</w:t>
      </w:r>
      <w:r>
        <w:rPr>
          <w:rFonts w:ascii="宋体" w:hAnsi="宋体" w:cs="宋体" w:eastAsia="宋体" w:hint="default"/>
          <w:spacing w:val="-57"/>
          <w:sz w:val="18"/>
          <w:szCs w:val="18"/>
        </w:rPr>
        <w:t> </w:t>
      </w:r>
      <w:r>
        <w:rPr>
          <w:rFonts w:ascii="宋体" w:hAnsi="宋体" w:cs="宋体" w:eastAsia="宋体" w:hint="default"/>
          <w:sz w:val="18"/>
          <w:szCs w:val="18"/>
        </w:rPr>
        <w:t>资产或负债的初始确认有关的暂时性差异，不予确认有关的递延所得税负债。 本公司确认与子公司、联营企业及合营 </w:t>
      </w:r>
      <w:r>
        <w:rPr>
          <w:rFonts w:ascii="宋体" w:hAnsi="宋体" w:cs="宋体" w:eastAsia="宋体" w:hint="default"/>
          <w:spacing w:val="-2"/>
          <w:sz w:val="18"/>
          <w:szCs w:val="18"/>
        </w:rPr>
        <w:t>企业投资相关的应纳税暂时性差异产生的递延所得税负债，除非本公司能够控制暂时性差异转回的时间，而且该暂时性差异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在可预见的未来很可能不会转回。资产负债表日，对于递延所得税负债，根据税法规定，按照预期收回相关资产或清偿相关</w:t>
      </w:r>
    </w:p>
    <w:p>
      <w:pPr>
        <w:spacing w:after="0" w:line="314" w:lineRule="auto"/>
        <w:jc w:val="both"/>
        <w:rPr>
          <w:rFonts w:ascii="宋体" w:hAnsi="宋体" w:cs="宋体" w:eastAsia="宋体" w:hint="default"/>
          <w:sz w:val="18"/>
          <w:szCs w:val="18"/>
        </w:rPr>
        <w:sectPr>
          <w:pgSz w:w="11910" w:h="16840"/>
          <w:pgMar w:header="916" w:footer="982" w:top="1340" w:bottom="11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319" w:lineRule="auto" w:before="51"/>
        <w:ind w:left="153" w:right="210" w:firstLine="0"/>
        <w:jc w:val="both"/>
        <w:rPr>
          <w:rFonts w:ascii="宋体" w:hAnsi="宋体" w:cs="宋体" w:eastAsia="宋体" w:hint="default"/>
          <w:sz w:val="18"/>
          <w:szCs w:val="18"/>
        </w:rPr>
      </w:pPr>
      <w:r>
        <w:rPr>
          <w:rFonts w:ascii="宋体" w:hAnsi="宋体" w:cs="宋体" w:eastAsia="宋体" w:hint="default"/>
          <w:sz w:val="18"/>
          <w:szCs w:val="18"/>
        </w:rPr>
        <w:t>负债期间的适用税率计量。 除与直接计入其他综合收益或股东权益的交易和事项相关的当期所得税和递延所得税计入 </w:t>
      </w:r>
      <w:r>
        <w:rPr>
          <w:rFonts w:ascii="宋体" w:hAnsi="宋体" w:cs="宋体" w:eastAsia="宋体" w:hint="default"/>
          <w:spacing w:val="-2"/>
          <w:sz w:val="18"/>
          <w:szCs w:val="18"/>
        </w:rPr>
        <w:t>其他综合收益或股东权益，以及企业合并产生的递延所得税调整商誉的账面价值外，其余当期所得税和递延所得税费用或收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益计入当期损益。 当拥有以净额结算的法定权利，且意图以净额结算或取得资产、清偿负债同时进行时，本集团当期 所得税负债以抵销后的净额列报。 当拥有以净额结算当期所得税负债的法定权利，且递延所得税负债是与同一税收征 </w:t>
      </w:r>
      <w:r>
        <w:rPr>
          <w:rFonts w:ascii="宋体" w:hAnsi="宋体" w:cs="宋体" w:eastAsia="宋体" w:hint="default"/>
          <w:spacing w:val="-2"/>
          <w:sz w:val="18"/>
          <w:szCs w:val="18"/>
        </w:rPr>
        <w:t>管部门对同一纳税主体征收的所得税相关或者是对不同的纳税主体相关，但在未来每一具有重要性的递延所得税负债转回的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期间内，涉及的纳税主体意图以净额结算当期所得税负债或是同时取得资产、清偿负债时，本集团递延所得税负债以抵销后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的净额列报。</w:t>
      </w:r>
    </w:p>
    <w:p>
      <w:pPr>
        <w:spacing w:line="240" w:lineRule="auto" w:before="12"/>
        <w:rPr>
          <w:rFonts w:ascii="宋体" w:hAnsi="宋体" w:cs="宋体" w:eastAsia="宋体" w:hint="default"/>
          <w:sz w:val="22"/>
          <w:szCs w:val="22"/>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28</w:t>
      </w:r>
      <w:r>
        <w:rPr>
          <w:rFonts w:ascii="宋体" w:hAnsi="宋体" w:cs="宋体" w:eastAsia="宋体" w:hint="default"/>
          <w:b/>
          <w:bCs/>
          <w:sz w:val="20"/>
          <w:szCs w:val="20"/>
        </w:rPr>
        <w:t>、经营租赁、融资租赁</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）经营租赁会计处理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56" w:lineRule="auto"/>
        <w:ind w:right="207" w:firstLine="420"/>
        <w:jc w:val="both"/>
      </w:pPr>
      <w:r>
        <w:rPr/>
        <w:t>（</w:t>
      </w:r>
      <w:r>
        <w:rPr>
          <w:rFonts w:ascii="Times New Roman" w:hAnsi="Times New Roman" w:cs="Times New Roman" w:eastAsia="Times New Roman" w:hint="default"/>
        </w:rPr>
        <w:t>1</w:t>
      </w:r>
      <w:r>
        <w:rPr/>
        <w:t>）公司租入资产所支付的租赁费，在不扣除免租期的整个租赁期内，按直线法进行分摊，计入当</w:t>
      </w:r>
      <w:r>
        <w:rPr>
          <w:spacing w:val="2"/>
        </w:rPr>
        <w:t> </w:t>
      </w:r>
      <w:r>
        <w:rPr/>
        <w:t>期费用。公司支付的与租赁交易相关的初始直接费用，计入当期费用。</w:t>
      </w:r>
    </w:p>
    <w:p>
      <w:pPr>
        <w:pStyle w:val="BodyText"/>
        <w:spacing w:line="273" w:lineRule="auto" w:before="22"/>
        <w:ind w:left="153" w:right="211" w:firstLine="420"/>
        <w:jc w:val="both"/>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264" w:lineRule="auto" w:before="7"/>
        <w:ind w:left="153" w:right="188" w:firstLine="420"/>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w:t>
      </w:r>
      <w:r>
        <w:rPr>
          <w:spacing w:val="2"/>
        </w:rPr>
        <w:t> </w:t>
      </w:r>
      <w:r>
        <w:rPr/>
        <w:t>租赁收入。公司支付的与租赁交易相关的初始直接费用，计入当期费用；如金额较大的，则予以资本化，</w:t>
      </w:r>
      <w:r>
        <w:rPr/>
        <w:t> 在整个租赁期间内按照与租赁收入确认相同的基础分期计入当期收益。</w:t>
      </w:r>
    </w:p>
    <w:p>
      <w:pPr>
        <w:pStyle w:val="BodyText"/>
        <w:spacing w:line="273" w:lineRule="auto" w:before="16"/>
        <w:ind w:left="153" w:right="211" w:firstLine="420"/>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）融资租赁会计处理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56" w:lineRule="auto"/>
        <w:ind w:right="101"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w:t>
      </w:r>
      <w:r>
        <w:rPr>
          <w:spacing w:val="2"/>
        </w:rPr>
        <w:t> </w:t>
      </w:r>
      <w:r>
        <w:rPr>
          <w:spacing w:val="-3"/>
        </w:rPr>
        <w:t>作为租入资产的入账价值，将最低租赁付款额作为长期应付款的入账价值，其差额作为未确认的融资费用。</w:t>
      </w:r>
    </w:p>
    <w:p>
      <w:pPr>
        <w:pStyle w:val="BodyText"/>
        <w:spacing w:line="273" w:lineRule="auto" w:before="22"/>
        <w:ind w:left="153" w:right="210" w:firstLine="420"/>
        <w:jc w:val="both"/>
      </w:pPr>
      <w:r>
        <w:rPr>
          <w:spacing w:val="-1"/>
        </w:rPr>
        <w:t>公司采用实际利率法对未确认的融资费用，在资产租赁期间内摊销，计入财务费用。公司发生的初始</w:t>
      </w:r>
      <w:r>
        <w:rPr/>
        <w:t> 直接费用，计入租入资产价值。</w:t>
      </w:r>
    </w:p>
    <w:p>
      <w:pPr>
        <w:pStyle w:val="BodyText"/>
        <w:spacing w:line="264" w:lineRule="auto" w:before="7"/>
        <w:ind w:left="153" w:right="207" w:firstLine="420"/>
        <w:jc w:val="both"/>
      </w:pPr>
      <w:r>
        <w:rPr/>
        <w:t>（</w:t>
      </w:r>
      <w:r>
        <w:rPr>
          <w:rFonts w:ascii="Times New Roman" w:hAnsi="Times New Roman" w:cs="Times New Roman" w:eastAsia="Times New Roman" w:hint="default"/>
        </w:rPr>
        <w:t>2</w:t>
      </w:r>
      <w:r>
        <w:rPr/>
        <w:t>）融资租出资产：公司在租赁开始日，将应收融资租赁款，未担保余值之和与其现值的差额确认</w:t>
      </w:r>
      <w:r>
        <w:rPr>
          <w:spacing w:val="2"/>
        </w:rPr>
        <w:t>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）售后租回的会计处理</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6"/>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29</w:t>
      </w:r>
      <w:r>
        <w:rPr>
          <w:rFonts w:ascii="宋体" w:hAnsi="宋体" w:cs="宋体" w:eastAsia="宋体" w:hint="default"/>
          <w:b/>
          <w:bCs/>
          <w:sz w:val="20"/>
          <w:szCs w:val="20"/>
        </w:rPr>
        <w:t>、持有待售资产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）持有待售资产确认标准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102"/>
        <w:jc w:val="left"/>
      </w:pPr>
      <w:r>
        <w:rPr/>
        <w:t>本公司将同时符合下列条件的非流动资产确认为持有待售资产：</w:t>
      </w:r>
    </w:p>
    <w:p>
      <w:pPr>
        <w:pStyle w:val="BodyText"/>
        <w:spacing w:line="240" w:lineRule="auto" w:before="37"/>
        <w:ind w:left="573" w:right="4580"/>
        <w:jc w:val="left"/>
      </w:pPr>
      <w:r>
        <w:rPr/>
        <w:t>（</w:t>
      </w:r>
      <w:r>
        <w:rPr>
          <w:rFonts w:ascii="Times New Roman" w:hAnsi="Times New Roman" w:cs="Times New Roman" w:eastAsia="Times New Roman" w:hint="default"/>
        </w:rPr>
        <w:t>1</w:t>
      </w:r>
      <w:r>
        <w:rPr/>
        <w:t>）公司已就该资产出售事项作出决议</w:t>
      </w:r>
    </w:p>
    <w:p>
      <w:pPr>
        <w:spacing w:after="0" w:line="240" w:lineRule="auto"/>
        <w:jc w:val="left"/>
        <w:sectPr>
          <w:pgSz w:w="11910" w:h="16840"/>
          <w:pgMar w:header="916" w:footer="982" w:top="1340" w:bottom="118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6"/>
        <w:ind w:left="574" w:right="0"/>
        <w:jc w:val="left"/>
      </w:pPr>
      <w:r>
        <w:rPr/>
        <w:t>（</w:t>
      </w:r>
      <w:r>
        <w:rPr>
          <w:rFonts w:ascii="Times New Roman" w:hAnsi="Times New Roman" w:cs="Times New Roman" w:eastAsia="Times New Roman" w:hint="default"/>
        </w:rPr>
        <w:t>2</w:t>
      </w:r>
      <w:r>
        <w:rPr/>
        <w:t>）公司已与对方签订了不可撤消的转让协议</w:t>
      </w:r>
    </w:p>
    <w:p>
      <w:pPr>
        <w:pStyle w:val="BodyText"/>
        <w:spacing w:line="240" w:lineRule="auto" w:before="21"/>
        <w:ind w:left="574" w:right="0"/>
        <w:jc w:val="left"/>
      </w:pPr>
      <w:r>
        <w:rPr/>
        <w:t>（</w:t>
      </w:r>
      <w:r>
        <w:rPr>
          <w:rFonts w:ascii="Times New Roman" w:hAnsi="Times New Roman" w:cs="Times New Roman" w:eastAsia="Times New Roman" w:hint="default"/>
        </w:rPr>
        <w:t>3</w:t>
      </w:r>
      <w:r>
        <w:rPr/>
        <w:t>）该资产转让将在一年内完成。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1"/>
          <w:szCs w:val="21"/>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）持有待售资产的会计处理方法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4" w:lineRule="auto"/>
        <w:ind w:left="153" w:right="148" w:firstLine="420"/>
        <w:jc w:val="both"/>
      </w:pPr>
      <w:r>
        <w:rPr/>
        <w:t>符合持有待售条件的非流动资产</w:t>
      </w:r>
      <w:r>
        <w:rPr>
          <w:rFonts w:ascii="Times New Roman" w:hAnsi="Times New Roman" w:cs="Times New Roman" w:eastAsia="Times New Roman" w:hint="default"/>
        </w:rPr>
        <w:t>(</w:t>
      </w:r>
      <w:r>
        <w:rPr/>
        <w:t>不包括金融资产及递延所得税资产</w:t>
      </w:r>
      <w:r>
        <w:rPr>
          <w:rFonts w:ascii="Times New Roman" w:hAnsi="Times New Roman" w:cs="Times New Roman" w:eastAsia="Times New Roman" w:hint="default"/>
        </w:rPr>
        <w:t>)</w:t>
      </w:r>
      <w:r>
        <w:rPr/>
        <w:t>，以账面价值与公允价值减去处 </w:t>
      </w:r>
      <w:r>
        <w:rPr>
          <w:spacing w:val="-1"/>
        </w:rPr>
        <w:t>置费用孰低的金额列示为其他流动资产。公允价值减去处置费用低于原账面价值的金额，确认为资产减值</w:t>
      </w:r>
      <w:r>
        <w:rPr>
          <w:spacing w:val="-81"/>
        </w:rPr>
        <w:t> </w:t>
      </w:r>
      <w:r>
        <w:rPr>
          <w:spacing w:val="-81"/>
        </w:rPr>
      </w:r>
      <w:r>
        <w:rPr/>
        <w:t>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32</w:t>
      </w:r>
      <w:r>
        <w:rPr>
          <w:rFonts w:ascii="宋体" w:hAnsi="宋体" w:cs="宋体" w:eastAsia="宋体" w:hint="default"/>
          <w:b/>
          <w:bCs/>
          <w:sz w:val="20"/>
          <w:szCs w:val="20"/>
        </w:rPr>
        <w:t>、主要会计政策、会计估计的变更</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）会计政策变更</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）会计估计变更</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33</w:t>
      </w:r>
      <w:r>
        <w:rPr>
          <w:rFonts w:ascii="宋体" w:hAnsi="宋体" w:cs="宋体" w:eastAsia="宋体" w:hint="default"/>
          <w:b/>
          <w:bCs/>
          <w:sz w:val="20"/>
          <w:szCs w:val="20"/>
        </w:rPr>
        <w:t>、前期会计差错更正</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5"/>
        <w:ind w:left="574" w:right="0"/>
        <w:jc w:val="left"/>
      </w:pPr>
      <w:r>
        <w:rPr/>
        <w:t>本报告期未发生前期会计差错更正事项。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）追溯重述法</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35"/>
        <w:ind w:left="154" w:right="458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）未来适用法</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458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6"/>
        <w:ind w:left="153" w:right="45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6"/>
          <w:szCs w:val="26"/>
        </w:rPr>
      </w:pPr>
    </w:p>
    <w:p>
      <w:pPr>
        <w:spacing w:before="0"/>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34</w:t>
      </w:r>
      <w:r>
        <w:rPr>
          <w:rFonts w:ascii="宋体" w:hAnsi="宋体" w:cs="宋体" w:eastAsia="宋体" w:hint="default"/>
          <w:b/>
          <w:bCs/>
          <w:sz w:val="20"/>
          <w:szCs w:val="20"/>
        </w:rPr>
        <w:t>、其他主要会计政策、会计估计和财务报表编制方法</w:t>
      </w:r>
      <w:r>
        <w:rPr>
          <w:rFonts w:ascii="宋体" w:hAnsi="宋体" w:cs="宋体" w:eastAsia="宋体" w:hint="default"/>
          <w:sz w:val="20"/>
          <w:szCs w:val="20"/>
        </w:rPr>
      </w:r>
    </w:p>
    <w:p>
      <w:pPr>
        <w:spacing w:line="240" w:lineRule="auto" w:before="3"/>
        <w:rPr>
          <w:rFonts w:ascii="宋体" w:hAnsi="宋体" w:cs="宋体" w:eastAsia="宋体" w:hint="default"/>
          <w:b/>
          <w:bCs/>
          <w:sz w:val="23"/>
          <w:szCs w:val="23"/>
        </w:rPr>
      </w:pPr>
    </w:p>
    <w:p>
      <w:pPr>
        <w:pStyle w:val="Heading2"/>
        <w:spacing w:line="240" w:lineRule="auto"/>
        <w:ind w:right="4580"/>
        <w:jc w:val="left"/>
        <w:rPr>
          <w:b w:val="0"/>
          <w:bCs w:val="0"/>
        </w:rPr>
      </w:pPr>
      <w:r>
        <w:rPr/>
        <w:t>五、税项</w:t>
      </w:r>
      <w:r>
        <w:rPr>
          <w:b w:val="0"/>
          <w:bCs w:val="0"/>
        </w:rPr>
      </w:r>
    </w:p>
    <w:p>
      <w:pPr>
        <w:spacing w:line="240" w:lineRule="auto" w:before="6"/>
        <w:rPr>
          <w:rFonts w:ascii="宋体" w:hAnsi="宋体" w:cs="宋体" w:eastAsia="宋体" w:hint="default"/>
          <w:b/>
          <w:bCs/>
          <w:sz w:val="25"/>
          <w:szCs w:val="25"/>
        </w:rPr>
      </w:pPr>
    </w:p>
    <w:p>
      <w:pPr>
        <w:spacing w:before="0"/>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、公司主要税种和税率</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515"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52"/>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 额乘以适用税率扣除当期允许抵扣的 进项税后的余额计算</w:t>
            </w:r>
            <w:r>
              <w:rPr>
                <w:rFonts w:ascii="Times New Roman" w:hAnsi="Times New Roman" w:cs="Times New Roman" w:eastAsia="Times New Roman" w:hint="default"/>
                <w:sz w:val="18"/>
                <w:szCs w:val="18"/>
              </w:rPr>
              <w:t>)</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vMerge/>
            <w:tcBorders>
              <w:left w:val="single" w:sz="4" w:space="0" w:color="000000"/>
              <w:right w:val="single" w:sz="4" w:space="0" w:color="000000"/>
            </w:tcBorders>
          </w:tcPr>
          <w:p>
            <w:pPr/>
          </w:p>
        </w:tc>
        <w:tc>
          <w:tcPr>
            <w:tcW w:w="3026" w:type="dxa"/>
            <w:vMerge/>
            <w:tcBorders>
              <w:left w:val="single" w:sz="4" w:space="0" w:color="000000"/>
              <w:right w:val="single" w:sz="4" w:space="0" w:color="000000"/>
            </w:tcBorders>
          </w:tcPr>
          <w:p>
            <w:pPr/>
          </w:p>
        </w:tc>
      </w:tr>
      <w:tr>
        <w:trPr>
          <w:trHeight w:val="317" w:hRule="exact"/>
        </w:trPr>
        <w:tc>
          <w:tcPr>
            <w:tcW w:w="3515"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4" w:space="0" w:color="000000"/>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2 %</w:t>
            </w:r>
          </w:p>
        </w:tc>
      </w:tr>
    </w:tbl>
    <w:p>
      <w:pPr>
        <w:spacing w:before="51"/>
        <w:ind w:left="154" w:right="458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1"/>
        <w:rPr>
          <w:rFonts w:ascii="宋体" w:hAnsi="宋体" w:cs="宋体" w:eastAsia="宋体" w:hint="default"/>
          <w:sz w:val="13"/>
          <w:szCs w:val="13"/>
        </w:rPr>
      </w:pPr>
    </w:p>
    <w:p>
      <w:pPr>
        <w:pStyle w:val="BodyText"/>
        <w:spacing w:line="271" w:lineRule="auto"/>
        <w:ind w:left="153" w:right="101" w:firstLine="420"/>
        <w:jc w:val="left"/>
      </w:pPr>
      <w:r>
        <w:rPr>
          <w:spacing w:val="-6"/>
        </w:rPr>
        <w:t>注1企业所得税：本公司适用的企业所得税税率为10%；子公司北京数码视讯软件技术发展有限公司（以</w:t>
      </w:r>
      <w:r>
        <w:rPr/>
        <w:t> 下简称“软件公司”）适用的企业所得税税率为12.5%；子公司鼎点视讯科技有限公司（以下简称“鼎点 </w:t>
      </w:r>
      <w:r>
        <w:rPr>
          <w:spacing w:val="-5"/>
        </w:rPr>
        <w:t>公司”）适用的企业所得税税率为15%；子公司北京数码视讯建设发展有限公司（以下简称“建设公司”）、</w:t>
      </w:r>
      <w:r>
        <w:rPr/>
        <w:t> 北京星际无双文化传媒有限公司（以下简称“星际公司”）、北京数码视讯媒体技术有限公司（以下简称 “媒体公司”）、北京完美星空传媒有限公司（以下简称“完美星空公司”）、湖南爱点信息技术有限公 司（以下简称“湖南爱点公司”）适用的企业所得税税率为25%。</w:t>
      </w:r>
    </w:p>
    <w:p>
      <w:pPr>
        <w:pStyle w:val="BodyText"/>
        <w:spacing w:line="273" w:lineRule="auto" w:before="10"/>
        <w:ind w:left="153" w:right="102" w:firstLine="420"/>
        <w:jc w:val="left"/>
      </w:pPr>
      <w:r>
        <w:rPr>
          <w:spacing w:val="-1"/>
        </w:rPr>
        <w:t>注2城市维护建设税：本公司、子公司星际无双、子公司通信公司执行的税率为7%；子公司软件公司、</w:t>
      </w:r>
      <w:r>
        <w:rPr/>
        <w:t> 鼎点公司适用的税率为5%。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、税收优惠及批文</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357" w:lineRule="auto"/>
        <w:ind w:left="574" w:right="102" w:hanging="1"/>
        <w:jc w:val="left"/>
      </w:pPr>
      <w:r>
        <w:rPr>
          <w:rFonts w:ascii="Times New Roman" w:hAnsi="Times New Roman" w:cs="Times New Roman" w:eastAsia="Times New Roman" w:hint="default"/>
        </w:rPr>
        <w:t>1</w:t>
      </w:r>
      <w:r>
        <w:rPr/>
        <w:t>、增值税即征即退 </w:t>
      </w:r>
      <w:r>
        <w:rPr>
          <w:spacing w:val="-6"/>
        </w:rPr>
        <w:t>依据国务院下发的《国务院关于印发进一步鼓励软件产业和集成电路产业发展的若干政策的通知》（国</w:t>
      </w:r>
    </w:p>
    <w:p>
      <w:pPr>
        <w:pStyle w:val="BodyText"/>
        <w:spacing w:line="225" w:lineRule="exact"/>
        <w:ind w:right="102"/>
        <w:jc w:val="left"/>
      </w:pPr>
      <w:r>
        <w:rPr/>
        <w:t>发</w:t>
      </w:r>
      <w:r>
        <w:rPr>
          <w:rFonts w:ascii="Times New Roman" w:hAnsi="Times New Roman" w:cs="Times New Roman" w:eastAsia="Times New Roman" w:hint="default"/>
        </w:rPr>
        <w:t>[2011]4</w:t>
      </w:r>
      <w:r>
        <w:rPr/>
        <w:t>号）第（一）条及第（三十三）条的规定，经北京市海淀区国家税务局备案审核，公司的软件产</w:t>
      </w:r>
    </w:p>
    <w:p>
      <w:pPr>
        <w:pStyle w:val="BodyText"/>
        <w:spacing w:line="256" w:lineRule="auto" w:before="21"/>
        <w:ind w:left="153" w:right="102"/>
        <w:jc w:val="left"/>
      </w:pPr>
      <w:r>
        <w:rPr/>
        <w:t>品实行</w:t>
      </w:r>
      <w:r>
        <w:rPr>
          <w:rFonts w:ascii="Times New Roman" w:hAnsi="Times New Roman" w:cs="Times New Roman" w:eastAsia="Times New Roman" w:hint="default"/>
        </w:rPr>
        <w:t>“</w:t>
      </w:r>
      <w:r>
        <w:rPr/>
        <w:t>即征即退</w:t>
      </w:r>
      <w:r>
        <w:rPr>
          <w:rFonts w:ascii="Times New Roman" w:hAnsi="Times New Roman" w:cs="Times New Roman" w:eastAsia="Times New Roman" w:hint="default"/>
        </w:rPr>
        <w:t>”</w:t>
      </w:r>
      <w:r>
        <w:rPr/>
        <w:t>政策：即对公司销售相关自行开发生产的并经税务机关备案的软件产品按</w:t>
      </w:r>
      <w:r>
        <w:rPr>
          <w:rFonts w:ascii="Times New Roman" w:hAnsi="Times New Roman" w:cs="Times New Roman" w:eastAsia="Times New Roman" w:hint="default"/>
        </w:rPr>
        <w:t>17%</w:t>
      </w:r>
      <w:r>
        <w:rPr/>
        <w:t>法定税率</w:t>
      </w:r>
      <w:r>
        <w:rPr>
          <w:spacing w:val="-77"/>
        </w:rPr>
        <w:t> </w:t>
      </w:r>
      <w:r>
        <w:rPr>
          <w:spacing w:val="-77"/>
        </w:rPr>
      </w:r>
      <w:r>
        <w:rPr>
          <w:spacing w:val="-5"/>
        </w:rPr>
        <w:t>申报缴纳增值税后，该项软件产品实际税负超过</w:t>
      </w:r>
      <w:r>
        <w:rPr>
          <w:rFonts w:ascii="Times New Roman" w:hAnsi="Times New Roman" w:cs="Times New Roman" w:eastAsia="Times New Roman" w:hint="default"/>
          <w:spacing w:val="-5"/>
        </w:rPr>
        <w:t>3%</w:t>
      </w:r>
      <w:r>
        <w:rPr>
          <w:spacing w:val="-5"/>
        </w:rPr>
        <w:t>的部分享受增值税即征即退的税收优惠政策。本报告期，</w:t>
      </w:r>
      <w:r>
        <w:rPr>
          <w:spacing w:val="-64"/>
        </w:rPr>
        <w:t> </w:t>
      </w:r>
      <w:r>
        <w:rPr>
          <w:spacing w:val="-64"/>
        </w:rPr>
      </w:r>
      <w:r>
        <w:rPr/>
        <w:t>享受此项优惠政策的公司有本公司、本公司子公司软件公司、子公司鼎点公司和子公司通信公司。</w:t>
      </w:r>
    </w:p>
    <w:p>
      <w:pPr>
        <w:spacing w:after="0" w:line="256" w:lineRule="auto"/>
        <w:jc w:val="left"/>
        <w:sectPr>
          <w:pgSz w:w="11910" w:h="16840"/>
          <w:pgMar w:header="916" w:footer="982" w:top="1340" w:bottom="118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6"/>
        <w:ind w:left="574" w:right="0"/>
        <w:jc w:val="left"/>
      </w:pPr>
      <w:r>
        <w:rPr>
          <w:rFonts w:ascii="Times New Roman" w:hAnsi="Times New Roman" w:cs="Times New Roman" w:eastAsia="Times New Roman" w:hint="default"/>
        </w:rPr>
        <w:t>2</w:t>
      </w:r>
      <w:r>
        <w:rPr/>
        <w:t>、企业所得税减免</w:t>
      </w:r>
    </w:p>
    <w:p>
      <w:pPr>
        <w:pStyle w:val="BodyText"/>
        <w:spacing w:line="256" w:lineRule="auto" w:before="141"/>
        <w:ind w:right="145" w:firstLine="420"/>
        <w:jc w:val="both"/>
      </w:pPr>
      <w:r>
        <w:rPr/>
        <w:t>（</w:t>
      </w:r>
      <w:r>
        <w:rPr>
          <w:rFonts w:ascii="Times New Roman" w:hAnsi="Times New Roman" w:cs="Times New Roman" w:eastAsia="Times New Roman" w:hint="default"/>
        </w:rPr>
        <w:t>1</w:t>
      </w:r>
      <w:r>
        <w:rPr/>
        <w:t>）根据财政部、国家税务总局《关于企业所得部若干优惠政策的通知》（财税</w:t>
      </w:r>
      <w:r>
        <w:rPr>
          <w:rFonts w:ascii="Times New Roman" w:hAnsi="Times New Roman" w:cs="Times New Roman" w:eastAsia="Times New Roman" w:hint="default"/>
        </w:rPr>
        <w:t>[2008]1</w:t>
      </w:r>
      <w:r>
        <w:rPr/>
        <w:t>号）文件的</w:t>
      </w:r>
      <w:r>
        <w:rPr>
          <w:spacing w:val="1"/>
        </w:rPr>
        <w:t> </w:t>
      </w:r>
      <w:r>
        <w:rPr/>
        <w:t>规定，</w:t>
      </w:r>
      <w:r>
        <w:rPr>
          <w:rFonts w:ascii="Times New Roman" w:hAnsi="Times New Roman" w:cs="Times New Roman" w:eastAsia="Times New Roman" w:hint="default"/>
        </w:rPr>
        <w:t>“</w:t>
      </w:r>
      <w:r>
        <w:rPr/>
        <w:t>国家规划布局内的重点软件生产企业，如当年未享受免税优惠的，减按</w:t>
      </w:r>
      <w:r>
        <w:rPr>
          <w:rFonts w:ascii="Times New Roman" w:hAnsi="Times New Roman" w:cs="Times New Roman" w:eastAsia="Times New Roman" w:hint="default"/>
        </w:rPr>
        <w:t>10</w:t>
      </w:r>
      <w:r>
        <w:rPr/>
        <w:t>％的税率征收企业所得</w:t>
      </w:r>
      <w:r>
        <w:rPr>
          <w:spacing w:val="-24"/>
        </w:rPr>
        <w:t> </w:t>
      </w:r>
      <w:r>
        <w:rPr>
          <w:spacing w:val="-24"/>
        </w:rPr>
      </w:r>
      <w:r>
        <w:rPr/>
        <w:t>税</w:t>
      </w:r>
      <w:r>
        <w:rPr>
          <w:rFonts w:ascii="Times New Roman" w:hAnsi="Times New Roman" w:cs="Times New Roman" w:eastAsia="Times New Roman" w:hint="default"/>
        </w:rPr>
        <w:t>”</w:t>
      </w:r>
      <w:r>
        <w:rPr/>
        <w:t>。根据重点软件企业的认定管理办法，重点软件企业须按年申报、认定。本公司</w:t>
      </w:r>
      <w:r>
        <w:rPr>
          <w:rFonts w:ascii="Times New Roman" w:hAnsi="Times New Roman" w:cs="Times New Roman" w:eastAsia="Times New Roman" w:hint="default"/>
        </w:rPr>
        <w:t>2010</w:t>
      </w:r>
      <w:r>
        <w:rPr/>
        <w:t>年度被认定为国</w:t>
      </w:r>
      <w:r>
        <w:rPr>
          <w:spacing w:val="-27"/>
        </w:rPr>
        <w:t> </w:t>
      </w:r>
      <w:r>
        <w:rPr>
          <w:spacing w:val="-27"/>
        </w:rPr>
      </w:r>
      <w:r>
        <w:rPr>
          <w:spacing w:val="-1"/>
        </w:rPr>
        <w:t>家规划布局内的重点软件企业。本报告期（即</w:t>
      </w:r>
      <w:r>
        <w:rPr>
          <w:rFonts w:ascii="Times New Roman" w:hAnsi="Times New Roman" w:cs="Times New Roman" w:eastAsia="Times New Roman" w:hint="default"/>
          <w:spacing w:val="-1"/>
        </w:rPr>
        <w:t>2012</w:t>
      </w:r>
      <w:r>
        <w:rPr>
          <w:spacing w:val="-1"/>
        </w:rPr>
        <w:t>年度）已按要求进行了申报，已收到认定结果，企业所</w:t>
      </w:r>
      <w:r>
        <w:rPr>
          <w:spacing w:val="-83"/>
        </w:rPr>
        <w:t> </w:t>
      </w:r>
      <w:r>
        <w:rPr>
          <w:spacing w:val="-83"/>
        </w:rPr>
      </w:r>
      <w:r>
        <w:rPr/>
        <w:t>得税减按</w:t>
      </w:r>
      <w:r>
        <w:rPr>
          <w:rFonts w:ascii="Times New Roman" w:hAnsi="Times New Roman" w:cs="Times New Roman" w:eastAsia="Times New Roman" w:hint="default"/>
        </w:rPr>
        <w:t>10%</w:t>
      </w:r>
      <w:r>
        <w:rPr/>
        <w:t>的税率缴纳。</w:t>
      </w:r>
    </w:p>
    <w:p>
      <w:pPr>
        <w:spacing w:line="240" w:lineRule="auto" w:before="12"/>
        <w:rPr>
          <w:rFonts w:ascii="宋体" w:hAnsi="宋体" w:cs="宋体" w:eastAsia="宋体" w:hint="default"/>
          <w:sz w:val="16"/>
          <w:szCs w:val="16"/>
        </w:rPr>
      </w:pPr>
    </w:p>
    <w:p>
      <w:pPr>
        <w:pStyle w:val="BodyText"/>
        <w:spacing w:line="256" w:lineRule="auto"/>
        <w:ind w:left="153" w:right="148" w:firstLine="420"/>
        <w:jc w:val="both"/>
      </w:pPr>
      <w:r>
        <w:rPr/>
        <w:t>（</w:t>
      </w:r>
      <w:r>
        <w:rPr>
          <w:rFonts w:ascii="Times New Roman" w:hAnsi="Times New Roman" w:cs="Times New Roman" w:eastAsia="Times New Roman" w:hint="default"/>
        </w:rPr>
        <w:t>2</w:t>
      </w:r>
      <w:r>
        <w:rPr/>
        <w:t>）北京数码视讯软件技术发展有限公司根据财税</w:t>
      </w:r>
      <w:r>
        <w:rPr>
          <w:rFonts w:ascii="Times New Roman" w:hAnsi="Times New Roman" w:cs="Times New Roman" w:eastAsia="Times New Roman" w:hint="default"/>
        </w:rPr>
        <w:t>[2008]1</w:t>
      </w:r>
      <w:r>
        <w:rPr/>
        <w:t>号《财政部、国家税务总局关于企业所得</w:t>
      </w:r>
      <w:r>
        <w:rPr>
          <w:spacing w:val="1"/>
        </w:rPr>
        <w:t> </w:t>
      </w:r>
      <w:r>
        <w:rPr/>
        <w:t>税若干优惠政策的通知》及财税</w:t>
      </w:r>
      <w:r>
        <w:rPr>
          <w:rFonts w:ascii="Times New Roman" w:hAnsi="Times New Roman" w:cs="Times New Roman" w:eastAsia="Times New Roman" w:hint="default"/>
        </w:rPr>
        <w:t>[2012]27</w:t>
      </w:r>
      <w:r>
        <w:rPr/>
        <w:t>号文</w:t>
      </w:r>
      <w:r>
        <w:rPr>
          <w:spacing w:val="-57"/>
        </w:rPr>
        <w:t> </w:t>
      </w:r>
      <w:r>
        <w:rPr/>
        <w:t>《关于进一步鼓励软件产业和集成电路产业发展企业所得税</w:t>
      </w:r>
      <w:r>
        <w:rPr/>
        <w:t> 政策的通知》，</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2011</w:t>
      </w:r>
      <w:r>
        <w:rPr/>
        <w:t>年免征所得税，</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年所得税减按</w:t>
      </w:r>
      <w:r>
        <w:rPr>
          <w:rFonts w:ascii="Times New Roman" w:hAnsi="Times New Roman" w:cs="Times New Roman" w:eastAsia="Times New Roman" w:hint="default"/>
        </w:rPr>
        <w:t>12.5%</w:t>
      </w:r>
      <w:r>
        <w:rPr/>
        <w:t>计征。</w:t>
      </w:r>
    </w:p>
    <w:p>
      <w:pPr>
        <w:spacing w:line="240" w:lineRule="auto" w:before="12"/>
        <w:rPr>
          <w:rFonts w:ascii="宋体" w:hAnsi="宋体" w:cs="宋体" w:eastAsia="宋体" w:hint="default"/>
          <w:sz w:val="16"/>
          <w:szCs w:val="16"/>
        </w:rPr>
      </w:pPr>
    </w:p>
    <w:p>
      <w:pPr>
        <w:pStyle w:val="BodyText"/>
        <w:spacing w:line="261" w:lineRule="auto"/>
        <w:ind w:left="153" w:right="145" w:firstLine="420"/>
        <w:jc w:val="both"/>
      </w:pPr>
      <w:r>
        <w:rPr/>
        <w:t>（</w:t>
      </w:r>
      <w:r>
        <w:rPr>
          <w:rFonts w:ascii="Times New Roman" w:hAnsi="Times New Roman" w:cs="Times New Roman" w:eastAsia="Times New Roman" w:hint="default"/>
        </w:rPr>
        <w:t>3</w:t>
      </w:r>
      <w:r>
        <w:rPr/>
        <w:t>）鼎点视讯科技有限公司于</w:t>
      </w:r>
      <w:r>
        <w:rPr>
          <w:rFonts w:ascii="Times New Roman" w:hAnsi="Times New Roman" w:cs="Times New Roman" w:eastAsia="Times New Roman" w:hint="default"/>
        </w:rPr>
        <w:t>2011</w:t>
      </w:r>
      <w:r>
        <w:rPr/>
        <w:t>年被北京市科学技术委员会认定为高新技术企业，根据《中华人 民共和国企业所得税法》第二十八条规定，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w:t>
      </w:r>
      <w:r>
        <w:rPr>
          <w:spacing w:val="-23"/>
        </w:rPr>
        <w:t> </w:t>
      </w:r>
      <w:r>
        <w:rPr>
          <w:spacing w:val="-23"/>
        </w:rPr>
      </w:r>
      <w:r>
        <w:rPr/>
        <w:t>业所得税</w:t>
      </w:r>
      <w:r>
        <w:rPr>
          <w:rFonts w:ascii="Times New Roman" w:hAnsi="Times New Roman" w:cs="Times New Roman" w:eastAsia="Times New Roman" w:hint="default"/>
        </w:rPr>
        <w:t>”</w:t>
      </w:r>
      <w:r>
        <w:rPr/>
        <w:t>。同时鼎点公司于</w:t>
      </w:r>
      <w:r>
        <w:rPr>
          <w:rFonts w:ascii="Times New Roman" w:hAnsi="Times New Roman" w:cs="Times New Roman" w:eastAsia="Times New Roman" w:hint="default"/>
        </w:rPr>
        <w:t>2011</w:t>
      </w:r>
      <w:r>
        <w:rPr/>
        <w:t>年被认定为新办软件企业，根据财政部、国家税务总局《关于企业所得</w:t>
      </w:r>
      <w:r>
        <w:rPr>
          <w:spacing w:val="-26"/>
        </w:rPr>
        <w:t> </w:t>
      </w:r>
      <w:r>
        <w:rPr>
          <w:spacing w:val="-26"/>
        </w:rPr>
      </w:r>
      <w:r>
        <w:rPr>
          <w:spacing w:val="-2"/>
        </w:rPr>
        <w:t>税若干优惠政策的通知》（财税字</w:t>
      </w:r>
      <w:r>
        <w:rPr>
          <w:rFonts w:ascii="Times New Roman" w:hAnsi="Times New Roman" w:cs="Times New Roman" w:eastAsia="Times New Roman" w:hint="default"/>
          <w:spacing w:val="-2"/>
        </w:rPr>
        <w:t>[2008]1</w:t>
      </w:r>
      <w:r>
        <w:rPr>
          <w:spacing w:val="-2"/>
        </w:rPr>
        <w:t>号）之规定：我国境内新办软件生产企业经认定后，自获利年度</w:t>
      </w:r>
      <w:r>
        <w:rPr>
          <w:spacing w:val="-69"/>
        </w:rPr>
        <w:t> </w:t>
      </w:r>
      <w:r>
        <w:rPr>
          <w:spacing w:val="-69"/>
        </w:rPr>
      </w:r>
      <w:r>
        <w:rPr>
          <w:spacing w:val="-1"/>
        </w:rPr>
        <w:t>起，第一年和第二年免征企业所得税，第三年至第五年减半征收企业所得税。本年度未获利，免征企业所</w:t>
      </w:r>
      <w:r>
        <w:rPr>
          <w:spacing w:val="-82"/>
        </w:rPr>
        <w:t> </w:t>
      </w:r>
      <w:r>
        <w:rPr>
          <w:spacing w:val="-82"/>
        </w:rPr>
      </w:r>
      <w:r>
        <w:rPr/>
        <w:t>得税。</w:t>
      </w:r>
    </w:p>
    <w:p>
      <w:pPr>
        <w:pStyle w:val="BodyText"/>
        <w:spacing w:line="256" w:lineRule="auto" w:before="138"/>
        <w:ind w:left="153" w:right="148" w:firstLine="420"/>
        <w:jc w:val="both"/>
      </w:pPr>
      <w:r>
        <w:rPr/>
        <w:t>（</w:t>
      </w:r>
      <w:r>
        <w:rPr>
          <w:rFonts w:ascii="Times New Roman" w:hAnsi="Times New Roman" w:cs="Times New Roman" w:eastAsia="Times New Roman" w:hint="default"/>
        </w:rPr>
        <w:t>3</w:t>
      </w:r>
      <w:r>
        <w:rPr/>
        <w:t>）北京数码视讯通信技术发展有限公司根据财税</w:t>
      </w:r>
      <w:r>
        <w:rPr>
          <w:rFonts w:ascii="Times New Roman" w:hAnsi="Times New Roman" w:cs="Times New Roman" w:eastAsia="Times New Roman" w:hint="default"/>
        </w:rPr>
        <w:t>[2008]1</w:t>
      </w:r>
      <w:r>
        <w:rPr/>
        <w:t>号《财政部、国家税务总局关于企业所得</w:t>
      </w:r>
      <w:r>
        <w:rPr>
          <w:spacing w:val="1"/>
        </w:rPr>
        <w:t> </w:t>
      </w:r>
      <w:r>
        <w:rPr/>
        <w:t>税若干优惠政策的通知》及财税</w:t>
      </w:r>
      <w:r>
        <w:rPr>
          <w:rFonts w:ascii="Times New Roman" w:hAnsi="Times New Roman" w:cs="Times New Roman" w:eastAsia="Times New Roman" w:hint="default"/>
        </w:rPr>
        <w:t>[2012]27</w:t>
      </w:r>
      <w:r>
        <w:rPr/>
        <w:t>号文</w:t>
      </w:r>
      <w:r>
        <w:rPr>
          <w:spacing w:val="-57"/>
        </w:rPr>
        <w:t> </w:t>
      </w:r>
      <w:r>
        <w:rPr/>
        <w:t>《关于进一步鼓励软件产业和集成电路产业发展企业所得税</w:t>
      </w:r>
      <w:r>
        <w:rPr/>
        <w:t> </w:t>
      </w:r>
      <w:r>
        <w:rPr>
          <w:spacing w:val="-1"/>
        </w:rPr>
        <w:t>政策的通知》，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日止免征所得税，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日至所</w:t>
      </w:r>
      <w:r>
        <w:rPr>
          <w:spacing w:val="-88"/>
        </w:rPr>
        <w:t> </w:t>
      </w:r>
      <w:r>
        <w:rPr/>
        <w:t>得税减按</w:t>
      </w:r>
      <w:r>
        <w:rPr>
          <w:rFonts w:ascii="Times New Roman" w:hAnsi="Times New Roman" w:cs="Times New Roman" w:eastAsia="Times New Roman" w:hint="default"/>
        </w:rPr>
        <w:t>12.5%</w:t>
      </w:r>
      <w:r>
        <w:rPr/>
        <w:t>计征。</w:t>
      </w:r>
    </w:p>
    <w:p>
      <w:pPr>
        <w:spacing w:line="240" w:lineRule="auto" w:before="12"/>
        <w:rPr>
          <w:rFonts w:ascii="宋体" w:hAnsi="宋体" w:cs="宋体" w:eastAsia="宋体" w:hint="default"/>
          <w:sz w:val="16"/>
          <w:szCs w:val="16"/>
        </w:rPr>
      </w:pPr>
    </w:p>
    <w:p>
      <w:pPr>
        <w:pStyle w:val="BodyText"/>
        <w:spacing w:line="256" w:lineRule="auto"/>
        <w:ind w:left="153" w:right="150" w:firstLine="420"/>
        <w:jc w:val="both"/>
      </w:pPr>
      <w:r>
        <w:rPr/>
        <w:t>（</w:t>
      </w:r>
      <w:r>
        <w:rPr>
          <w:rFonts w:ascii="Times New Roman" w:hAnsi="Times New Roman" w:cs="Times New Roman" w:eastAsia="Times New Roman" w:hint="default"/>
        </w:rPr>
        <w:t>4</w:t>
      </w:r>
      <w:r>
        <w:rPr/>
        <w:t>）公司根据国税总局《企业研究开发费用税前扣除管理办法》（国税发</w:t>
      </w:r>
      <w:r>
        <w:rPr>
          <w:rFonts w:ascii="Times New Roman" w:hAnsi="Times New Roman" w:cs="Times New Roman" w:eastAsia="Times New Roman" w:hint="default"/>
        </w:rPr>
        <w:t>[2008]116</w:t>
      </w:r>
      <w:r>
        <w:rPr/>
        <w:t>号）之规定，对</w:t>
      </w:r>
      <w:r>
        <w:rPr>
          <w:spacing w:val="1"/>
        </w:rPr>
        <w:t> </w:t>
      </w:r>
      <w:r>
        <w:rPr/>
        <w:t>公司当期研发支出计算企业所得税时进行了加计扣除。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t>六、企业合并及合并财务报表</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、子公司情况</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3" w:right="6057"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）通过设立或投资等方式取得的子公司</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69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72"/>
              <w:ind w:left="65" w:right="65"/>
              <w:jc w:val="left"/>
              <w:rPr>
                <w:rFonts w:ascii="宋体" w:hAnsi="宋体" w:cs="宋体" w:eastAsia="宋体" w:hint="default"/>
                <w:sz w:val="18"/>
                <w:szCs w:val="18"/>
              </w:rPr>
            </w:pPr>
            <w:r>
              <w:rPr>
                <w:rFonts w:ascii="宋体" w:hAnsi="宋体" w:cs="宋体" w:eastAsia="宋体" w:hint="default"/>
                <w:sz w:val="18"/>
                <w:szCs w:val="18"/>
              </w:rPr>
              <w:t>实质上 构成对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72"/>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left"/>
              <w:rPr>
                <w:rFonts w:ascii="宋体" w:hAnsi="宋体" w:cs="宋体" w:eastAsia="宋体" w:hint="default"/>
                <w:sz w:val="18"/>
                <w:szCs w:val="18"/>
              </w:rPr>
            </w:pPr>
            <w:r>
              <w:rPr>
                <w:rFonts w:ascii="宋体" w:hAnsi="宋体" w:cs="宋体" w:eastAsia="宋体" w:hint="default"/>
                <w:sz w:val="18"/>
                <w:szCs w:val="18"/>
              </w:rPr>
              <w:t>司所有 者权益</w:t>
            </w:r>
          </w:p>
        </w:tc>
      </w:tr>
      <w:tr>
        <w:trPr>
          <w:trHeight w:val="1248"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79"/>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4"/>
              <w:ind w:left="65" w:right="65"/>
              <w:jc w:val="both"/>
              <w:rPr>
                <w:rFonts w:ascii="宋体" w:hAnsi="宋体" w:cs="宋体" w:eastAsia="宋体" w:hint="default"/>
                <w:sz w:val="18"/>
                <w:szCs w:val="18"/>
              </w:rPr>
            </w:pPr>
            <w:r>
              <w:rPr>
                <w:rFonts w:ascii="宋体" w:hAnsi="宋体" w:cs="宋体" w:eastAsia="宋体" w:hint="default"/>
                <w:sz w:val="18"/>
                <w:szCs w:val="18"/>
              </w:rPr>
              <w:t>子公司 净投资 的其他 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79"/>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4"/>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 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8" w:lineRule="exact"/>
              <w:ind w:left="66" w:right="0"/>
              <w:jc w:val="both"/>
              <w:rPr>
                <w:rFonts w:ascii="宋体" w:hAnsi="宋体" w:cs="宋体" w:eastAsia="宋体" w:hint="default"/>
                <w:sz w:val="18"/>
                <w:szCs w:val="18"/>
              </w:rPr>
            </w:pPr>
            <w:r>
              <w:rPr>
                <w:rFonts w:ascii="宋体" w:hAnsi="宋体" w:cs="宋体" w:eastAsia="宋体" w:hint="default"/>
                <w:sz w:val="18"/>
                <w:szCs w:val="18"/>
              </w:rPr>
              <w:t>冲减子</w:t>
            </w:r>
          </w:p>
          <w:p>
            <w:pPr>
              <w:pStyle w:val="TableParagraph"/>
              <w:spacing w:line="316" w:lineRule="auto" w:before="76"/>
              <w:ind w:left="66" w:right="65"/>
              <w:jc w:val="both"/>
              <w:rPr>
                <w:rFonts w:ascii="宋体" w:hAnsi="宋体" w:cs="宋体" w:eastAsia="宋体" w:hint="default"/>
                <w:sz w:val="18"/>
                <w:szCs w:val="18"/>
              </w:rPr>
            </w:pPr>
            <w:r>
              <w:rPr>
                <w:rFonts w:ascii="宋体" w:hAnsi="宋体" w:cs="宋体" w:eastAsia="宋体" w:hint="default"/>
                <w:sz w:val="18"/>
                <w:szCs w:val="18"/>
              </w:rPr>
              <w:t>公司少 数股东 分担的</w:t>
            </w:r>
          </w:p>
        </w:tc>
      </w:tr>
      <w:tr>
        <w:trPr>
          <w:trHeight w:val="55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9"/>
              <w:ind w:left="1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8" w:lineRule="exact"/>
              <w:ind w:left="66" w:right="0"/>
              <w:jc w:val="left"/>
              <w:rPr>
                <w:rFonts w:ascii="宋体" w:hAnsi="宋体" w:cs="宋体" w:eastAsia="宋体" w:hint="default"/>
                <w:sz w:val="18"/>
                <w:szCs w:val="18"/>
              </w:rPr>
            </w:pPr>
            <w:r>
              <w:rPr>
                <w:rFonts w:ascii="宋体" w:hAnsi="宋体" w:cs="宋体" w:eastAsia="宋体" w:hint="default"/>
                <w:sz w:val="18"/>
                <w:szCs w:val="18"/>
              </w:rPr>
              <w:t>本期亏</w:t>
            </w:r>
          </w:p>
          <w:p>
            <w:pPr>
              <w:pStyle w:val="TableParagraph"/>
              <w:spacing w:line="240" w:lineRule="auto" w:before="76"/>
              <w:ind w:left="66" w:right="0"/>
              <w:jc w:val="left"/>
              <w:rPr>
                <w:rFonts w:ascii="宋体" w:hAnsi="宋体" w:cs="宋体" w:eastAsia="宋体" w:hint="default"/>
                <w:sz w:val="18"/>
                <w:szCs w:val="18"/>
              </w:rPr>
            </w:pPr>
            <w:r>
              <w:rPr>
                <w:rFonts w:ascii="宋体" w:hAnsi="宋体" w:cs="宋体" w:eastAsia="宋体" w:hint="default"/>
                <w:sz w:val="18"/>
                <w:szCs w:val="18"/>
              </w:rPr>
              <w:t>损超过</w:t>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bl>
    <w:p>
      <w:pPr>
        <w:spacing w:after="0" w:line="240" w:lineRule="auto"/>
        <w:jc w:val="center"/>
        <w:rPr>
          <w:rFonts w:ascii="宋体" w:hAnsi="宋体" w:cs="宋体" w:eastAsia="宋体" w:hint="default"/>
          <w:sz w:val="18"/>
          <w:szCs w:val="18"/>
        </w:rPr>
        <w:sectPr>
          <w:pgSz w:w="11910" w:h="16840"/>
          <w:pgMar w:header="916" w:footer="982" w:top="1340" w:bottom="11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生产数</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字电视</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28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北京数 码视讯 软件技 术发展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北京市 顺义区 文化营 村北</w:t>
            </w:r>
          </w:p>
          <w:p>
            <w:pPr>
              <w:pStyle w:val="TableParagraph"/>
              <w:spacing w:line="30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（游乐 </w:t>
            </w:r>
            <w:r>
              <w:rPr>
                <w:rFonts w:ascii="宋体" w:hAnsi="宋体" w:cs="宋体" w:eastAsia="宋体" w:hint="default"/>
                <w:spacing w:val="-16"/>
                <w:sz w:val="18"/>
                <w:szCs w:val="18"/>
              </w:rPr>
              <w:t>园）</w:t>
            </w:r>
            <w:r>
              <w:rPr>
                <w:rFonts w:ascii="Times New Roman" w:hAnsi="Times New Roman" w:cs="Times New Roman" w:eastAsia="Times New Roman" w:hint="default"/>
                <w:spacing w:val="-16"/>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 </w:t>
            </w:r>
            <w:r>
              <w:rPr>
                <w:rFonts w:ascii="Times New Roman" w:hAnsi="Times New Roman" w:cs="Times New Roman" w:eastAsia="Times New Roman" w:hint="default"/>
                <w:sz w:val="18"/>
                <w:szCs w:val="18"/>
              </w:rPr>
              <w:t>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平房</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收系 统；技 术开 发、技 术咨 询、技 术服 务、技 术转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术推广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28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鼎点视 讯科技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北京市 顺义区 临空国 际高新 技术产 业基地 临空一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询、技 术交 流、技 术推 广、技 术转 让；数 字电视 硬件产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6"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品研</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6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码视讯 建设发 展有限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both"/>
              <w:rPr>
                <w:rFonts w:ascii="宋体" w:hAnsi="宋体" w:cs="宋体" w:eastAsia="宋体" w:hint="default"/>
                <w:sz w:val="18"/>
                <w:szCs w:val="18"/>
              </w:rPr>
            </w:pPr>
            <w:r>
              <w:rPr>
                <w:rFonts w:ascii="宋体" w:hAnsi="宋体" w:cs="宋体" w:eastAsia="宋体" w:hint="default"/>
                <w:sz w:val="18"/>
                <w:szCs w:val="18"/>
              </w:rPr>
              <w:t>顺义区 临空国 际高新</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108"/>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8"/>
              <w:jc w:val="both"/>
              <w:rPr>
                <w:rFonts w:ascii="宋体" w:hAnsi="宋体" w:cs="宋体" w:eastAsia="宋体" w:hint="default"/>
                <w:sz w:val="18"/>
                <w:szCs w:val="18"/>
              </w:rPr>
            </w:pPr>
            <w:r>
              <w:rPr>
                <w:rFonts w:ascii="宋体" w:hAnsi="宋体" w:cs="宋体" w:eastAsia="宋体" w:hint="default"/>
                <w:sz w:val="18"/>
                <w:szCs w:val="18"/>
              </w:rPr>
              <w:t>专业承 包；物 业管理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4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技术产</w:t>
            </w: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916" w:footer="982" w:top="134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986" w:hRule="exact"/>
        </w:trPr>
        <w:tc>
          <w:tcPr>
            <w:tcW w:w="68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业基地 临空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组织文</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87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北京星 际无双 文化传 媒有限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海淀区 上地信 息产业 基地开 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文化艺 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化艺术 交流活 动；设 计、制 作、代 理、发</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2,331,1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64.84</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2"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4011</w:t>
            </w: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布广告</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北京数</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码视讯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通信技 术发展</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上地东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技术推 广</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术服 务、技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6,103,0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64.94</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让、技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术推广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香港九</w:t>
            </w: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87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10"/>
              <w:jc w:val="both"/>
              <w:rPr>
                <w:rFonts w:ascii="宋体" w:hAnsi="宋体" w:cs="宋体" w:eastAsia="宋体" w:hint="default"/>
                <w:sz w:val="18"/>
                <w:szCs w:val="18"/>
              </w:rPr>
            </w:pPr>
            <w:r>
              <w:rPr>
                <w:rFonts w:ascii="宋体" w:hAnsi="宋体" w:cs="宋体" w:eastAsia="宋体" w:hint="default"/>
                <w:sz w:val="18"/>
                <w:szCs w:val="18"/>
              </w:rPr>
              <w:t>数码视 讯国际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5"/>
              <w:jc w:val="both"/>
              <w:rPr>
                <w:rFonts w:ascii="宋体" w:hAnsi="宋体" w:cs="宋体" w:eastAsia="宋体" w:hint="default"/>
                <w:sz w:val="18"/>
                <w:szCs w:val="18"/>
              </w:rPr>
            </w:pPr>
            <w:r>
              <w:rPr>
                <w:rFonts w:ascii="宋体" w:hAnsi="宋体" w:cs="宋体" w:eastAsia="宋体" w:hint="default"/>
                <w:sz w:val="18"/>
                <w:szCs w:val="18"/>
              </w:rPr>
              <w:t>龙旺角 花园街 </w:t>
            </w:r>
            <w:r>
              <w:rPr>
                <w:rFonts w:ascii="Times New Roman" w:hAnsi="Times New Roman" w:cs="Times New Roman" w:eastAsia="Times New Roman" w:hint="default"/>
                <w:sz w:val="18"/>
                <w:szCs w:val="18"/>
              </w:rPr>
              <w:t>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好景商 业中心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广播电 视产品 销售、 进出口 贸易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3,210,4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22.76</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2"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258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北京完 美星空 传媒有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北京市 顺义区 高丽营 镇文化 营村北</w:t>
            </w:r>
          </w:p>
          <w:p>
            <w:pPr>
              <w:pStyle w:val="TableParagraph"/>
              <w:spacing w:line="30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（临空 二路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8"/>
              <w:jc w:val="left"/>
              <w:rPr>
                <w:rFonts w:ascii="宋体" w:hAnsi="宋体" w:cs="宋体" w:eastAsia="宋体" w:hint="default"/>
                <w:sz w:val="18"/>
                <w:szCs w:val="18"/>
              </w:rPr>
            </w:pPr>
            <w:r>
              <w:rPr>
                <w:rFonts w:ascii="宋体" w:hAnsi="宋体" w:cs="宋体" w:eastAsia="宋体" w:hint="default"/>
                <w:sz w:val="18"/>
                <w:szCs w:val="18"/>
              </w:rPr>
              <w:t>文化艺 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制作、 发行动 画片、 专题 片、电 视综 艺。</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1,981,3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47.34</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北京数</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昌平区</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广服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5"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10"/>
              <w:jc w:val="left"/>
              <w:rPr>
                <w:rFonts w:ascii="宋体" w:hAnsi="宋体" w:cs="宋体" w:eastAsia="宋体" w:hint="default"/>
                <w:sz w:val="18"/>
                <w:szCs w:val="18"/>
              </w:rPr>
            </w:pPr>
            <w:r>
              <w:rPr>
                <w:rFonts w:ascii="宋体" w:hAnsi="宋体" w:cs="宋体" w:eastAsia="宋体" w:hint="default"/>
                <w:sz w:val="18"/>
                <w:szCs w:val="18"/>
              </w:rPr>
              <w:t>码视讯 媒体技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科技园 区超前</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08"/>
              <w:jc w:val="left"/>
              <w:rPr>
                <w:rFonts w:ascii="宋体" w:hAnsi="宋体" w:cs="宋体" w:eastAsia="宋体" w:hint="default"/>
                <w:sz w:val="18"/>
                <w:szCs w:val="18"/>
              </w:rPr>
            </w:pPr>
            <w:r>
              <w:rPr>
                <w:rFonts w:ascii="宋体" w:hAnsi="宋体" w:cs="宋体" w:eastAsia="宋体" w:hint="default"/>
                <w:sz w:val="18"/>
                <w:szCs w:val="18"/>
              </w:rPr>
              <w:t>技术推 广</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务、集 成服</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66"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2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术公司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务、计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算机系</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916" w:footer="982" w:top="1440" w:bottom="1180" w:left="980" w:right="980"/>
        </w:sectPr>
      </w:pPr>
    </w:p>
    <w:p>
      <w:pPr>
        <w:spacing w:line="240" w:lineRule="auto" w:before="6"/>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22"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1166</w:t>
            </w: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统服</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08"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物进出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术进出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口、代</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理进出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售电子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通信设</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spacing w:line="530" w:lineRule="auto" w:before="124"/>
        <w:ind w:left="153" w:right="6057"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）非同一控制下企业合并取得的子公司</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长沙高</w:t>
            </w: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网络信</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0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新开发</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湖南爱</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区谷苑</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术、电</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5"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点信息 技术有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号湖南</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8"/>
              <w:jc w:val="left"/>
              <w:rPr>
                <w:rFonts w:ascii="宋体" w:hAnsi="宋体" w:cs="宋体" w:eastAsia="宋体" w:hint="default"/>
                <w:sz w:val="18"/>
                <w:szCs w:val="18"/>
              </w:rPr>
            </w:pPr>
            <w:r>
              <w:rPr>
                <w:rFonts w:ascii="宋体" w:hAnsi="宋体" w:cs="宋体" w:eastAsia="宋体" w:hint="default"/>
                <w:sz w:val="18"/>
                <w:szCs w:val="18"/>
              </w:rPr>
              <w:t>软件研 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子商务 技术的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850.00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45.95%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45.95%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88" w:right="0"/>
              <w:jc w:val="center"/>
              <w:rPr>
                <w:rFonts w:ascii="Times New Roman" w:hAnsi="Times New Roman" w:cs="Times New Roman" w:eastAsia="Times New Roman" w:hint="default"/>
                <w:sz w:val="18"/>
                <w:szCs w:val="18"/>
              </w:rPr>
            </w:pPr>
            <w:r>
              <w:rPr>
                <w:rFonts w:ascii="Times New Roman"/>
                <w:sz w:val="18"/>
              </w:rPr>
              <w:t>4,573,7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46.78</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2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大学科</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研究、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技园创</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研发及</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业大厦</w:t>
            </w: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咨询服</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8"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六楼</w:t>
            </w: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务；计</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算机系</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统集成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制作、</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发布国</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内各类</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458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0"/>
        <w:rPr>
          <w:rFonts w:ascii="宋体" w:hAnsi="宋体" w:cs="宋体" w:eastAsia="宋体" w:hint="default"/>
          <w:sz w:val="18"/>
          <w:szCs w:val="18"/>
        </w:rPr>
      </w:pPr>
    </w:p>
    <w:p>
      <w:pPr>
        <w:spacing w:before="124"/>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、合并范围发生变更的说明</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458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line="338" w:lineRule="auto" w:before="117"/>
        <w:ind w:left="154" w:right="5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与上年相比本年（期）新增合并单位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BodyText"/>
        <w:spacing w:line="256" w:lineRule="auto"/>
        <w:ind w:right="102" w:firstLine="419"/>
        <w:jc w:val="left"/>
      </w:pPr>
      <w:r>
        <w:rPr>
          <w:rFonts w:ascii="Times New Roman" w:hAnsi="Times New Roman" w:cs="Times New Roman" w:eastAsia="Times New Roman" w:hint="default"/>
          <w:spacing w:val="-1"/>
        </w:rPr>
        <w:t>1</w:t>
      </w:r>
      <w:r>
        <w:rPr>
          <w:spacing w:val="-1"/>
        </w:rPr>
        <w:t>、投资新设子公司</w:t>
      </w:r>
      <w:r>
        <w:rPr>
          <w:rFonts w:ascii="Times New Roman" w:hAnsi="Times New Roman" w:cs="Times New Roman" w:eastAsia="Times New Roman" w:hint="default"/>
          <w:spacing w:val="-1"/>
        </w:rPr>
        <w:t>4</w:t>
      </w:r>
      <w:r>
        <w:rPr>
          <w:spacing w:val="-1"/>
        </w:rPr>
        <w:t>家，分别为北京完美星空传媒有限公司、北京数码视讯媒体技术有限公司、数码</w:t>
      </w:r>
      <w:r>
        <w:rPr/>
        <w:t> 视讯国际有限公司、甘肃鼎点广视科技有限公司。</w:t>
      </w:r>
    </w:p>
    <w:p>
      <w:pPr>
        <w:pStyle w:val="BodyText"/>
        <w:spacing w:line="273" w:lineRule="auto" w:before="63"/>
        <w:ind w:right="90" w:firstLine="525"/>
        <w:jc w:val="left"/>
      </w:pPr>
      <w:r>
        <w:rPr>
          <w:spacing w:val="-11"/>
        </w:rPr>
        <w:t>2、2011</w:t>
      </w:r>
      <w:r>
        <w:rPr>
          <w:spacing w:val="-50"/>
        </w:rPr>
        <w:t> </w:t>
      </w:r>
      <w:r>
        <w:rPr/>
        <w:t>年</w:t>
      </w:r>
      <w:r>
        <w:rPr>
          <w:spacing w:val="-51"/>
        </w:rPr>
        <w:t> </w:t>
      </w:r>
      <w:r>
        <w:rPr/>
        <w:t>12</w:t>
      </w:r>
      <w:r>
        <w:rPr>
          <w:spacing w:val="-50"/>
        </w:rPr>
        <w:t> </w:t>
      </w:r>
      <w:r>
        <w:rPr/>
        <w:t>月</w:t>
      </w:r>
      <w:r>
        <w:rPr>
          <w:spacing w:val="-52"/>
        </w:rPr>
        <w:t> </w:t>
      </w:r>
      <w:r>
        <w:rPr/>
        <w:t>30</w:t>
      </w:r>
      <w:r>
        <w:rPr>
          <w:spacing w:val="-50"/>
        </w:rPr>
        <w:t> </w:t>
      </w:r>
      <w:r>
        <w:rPr>
          <w:spacing w:val="-6"/>
        </w:rPr>
        <w:t>日，经股东会决议，湖南爱点信息技术公司注册资本由</w:t>
      </w:r>
      <w:r>
        <w:rPr>
          <w:spacing w:val="-51"/>
        </w:rPr>
        <w:t> </w:t>
      </w:r>
      <w:r>
        <w:rPr/>
        <w:t>500</w:t>
      </w:r>
      <w:r>
        <w:rPr>
          <w:spacing w:val="-50"/>
        </w:rPr>
        <w:t> </w:t>
      </w:r>
      <w:r>
        <w:rPr/>
        <w:t>万元变更为</w:t>
      </w:r>
      <w:r>
        <w:rPr>
          <w:spacing w:val="-51"/>
        </w:rPr>
        <w:t> </w:t>
      </w:r>
      <w:r>
        <w:rPr/>
        <w:t>600</w:t>
      </w:r>
      <w:r>
        <w:rPr>
          <w:spacing w:val="-51"/>
        </w:rPr>
        <w:t> </w:t>
      </w:r>
      <w:r>
        <w:rPr/>
        <w:t>万元，</w:t>
      </w:r>
      <w:r>
        <w:rPr/>
        <w:t> 由本公司首次增加投资</w:t>
      </w:r>
      <w:r>
        <w:rPr>
          <w:spacing w:val="-69"/>
        </w:rPr>
        <w:t> </w:t>
      </w:r>
      <w:r>
        <w:rPr/>
        <w:t>200</w:t>
      </w:r>
      <w:r>
        <w:rPr>
          <w:spacing w:val="-69"/>
        </w:rPr>
        <w:t> </w:t>
      </w:r>
      <w:r>
        <w:rPr>
          <w:spacing w:val="-4"/>
        </w:rPr>
        <w:t>万元，持股比例</w:t>
      </w:r>
      <w:r>
        <w:rPr>
          <w:spacing w:val="-69"/>
        </w:rPr>
        <w:t> </w:t>
      </w:r>
      <w:r>
        <w:rPr/>
        <w:t>16.666%。根据章程及增资协议书，湖南爱点公司设立董事会，</w:t>
      </w:r>
      <w:r>
        <w:rPr/>
        <w:t> 其成员为</w:t>
      </w:r>
      <w:r>
        <w:rPr>
          <w:spacing w:val="-56"/>
        </w:rPr>
        <w:t> </w:t>
      </w:r>
      <w:r>
        <w:rPr/>
        <w:t>3</w:t>
      </w:r>
      <w:r>
        <w:rPr>
          <w:spacing w:val="-56"/>
        </w:rPr>
        <w:t> </w:t>
      </w:r>
      <w:r>
        <w:rPr/>
        <w:t>人，其中本公司提名</w:t>
      </w:r>
      <w:r>
        <w:rPr>
          <w:spacing w:val="-56"/>
        </w:rPr>
        <w:t> </w:t>
      </w:r>
      <w:r>
        <w:rPr/>
        <w:t>2</w:t>
      </w:r>
      <w:r>
        <w:rPr>
          <w:spacing w:val="-56"/>
        </w:rPr>
        <w:t> </w:t>
      </w:r>
      <w:r>
        <w:rPr/>
        <w:t>人，由本公司委派财务总监</w:t>
      </w:r>
      <w:r>
        <w:rPr>
          <w:spacing w:val="-56"/>
        </w:rPr>
        <w:t> </w:t>
      </w:r>
      <w:r>
        <w:rPr/>
        <w:t>1</w:t>
      </w:r>
      <w:r>
        <w:rPr>
          <w:spacing w:val="-56"/>
        </w:rPr>
        <w:t> </w:t>
      </w:r>
      <w:r>
        <w:rPr/>
        <w:t>名，负责湖南爱点公司的财务管理，因此</w:t>
      </w:r>
      <w:r>
        <w:rPr/>
        <w:t> 本公司对湖南爱点具有实质性控制，将其纳入合并范围。</w:t>
      </w:r>
    </w:p>
    <w:p>
      <w:pPr>
        <w:spacing w:line="240" w:lineRule="auto" w:before="0"/>
        <w:rPr>
          <w:rFonts w:ascii="宋体" w:hAnsi="宋体" w:cs="宋体" w:eastAsia="宋体" w:hint="default"/>
          <w:sz w:val="20"/>
          <w:szCs w:val="20"/>
        </w:rPr>
      </w:pPr>
    </w:p>
    <w:p>
      <w:pPr>
        <w:spacing w:line="535" w:lineRule="auto" w:before="137"/>
        <w:ind w:left="154" w:right="1432" w:firstLine="450"/>
        <w:jc w:val="left"/>
        <w:rPr>
          <w:rFonts w:ascii="宋体" w:hAnsi="宋体" w:cs="宋体" w:eastAsia="宋体" w:hint="default"/>
          <w:sz w:val="18"/>
          <w:szCs w:val="18"/>
        </w:rPr>
      </w:pPr>
      <w:r>
        <w:rPr>
          <w:rFonts w:ascii="宋体" w:hAnsi="宋体" w:cs="宋体" w:eastAsia="宋体" w:hint="default"/>
          <w:sz w:val="18"/>
          <w:szCs w:val="18"/>
        </w:rPr>
        <w:t>与上年相比本年（期）减少合并单位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r>
        <w:rPr>
          <w:rFonts w:ascii="宋体" w:hAnsi="宋体" w:cs="宋体" w:eastAsia="宋体" w:hint="default"/>
          <w:sz w:val="21"/>
          <w:szCs w:val="21"/>
        </w:rPr>
        <w:t>本报告期，与上年相比，未减少合并单位。</w:t>
      </w:r>
      <w:r>
        <w:rPr>
          <w:rFonts w:ascii="宋体" w:hAnsi="宋体" w:cs="宋体" w:eastAsia="宋体" w:hint="default"/>
          <w:sz w:val="21"/>
          <w:szCs w:val="21"/>
        </w:rPr>
        <w:t> </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、报告期内新纳入合并范围的主体和报告期内不再纳入合并范围的主体</w:t>
      </w:r>
      <w:r>
        <w:rPr>
          <w:rFonts w:ascii="宋体" w:hAnsi="宋体" w:cs="宋体" w:eastAsia="宋体" w:hint="default"/>
          <w:b/>
          <w:bCs/>
          <w:w w:val="99"/>
          <w:sz w:val="20"/>
          <w:szCs w:val="20"/>
        </w:rPr>
        <w:t> </w:t>
      </w:r>
      <w:r>
        <w:rPr>
          <w:rFonts w:ascii="宋体" w:hAnsi="宋体" w:cs="宋体" w:eastAsia="宋体" w:hint="default"/>
          <w:sz w:val="18"/>
          <w:szCs w:val="18"/>
        </w:rPr>
        <w:t>本期新纳入合并范围的子公司、特殊目的主体、通过受托经营或承租等方式形成控制权的经营实体</w:t>
      </w:r>
    </w:p>
    <w:p>
      <w:pPr>
        <w:spacing w:before="139"/>
        <w:ind w:left="154" w:right="458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数码视讯国际有限公司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16,052,113.82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16,069,089.05</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北京完美星空传媒有限公司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99,067,367.00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-932,633.00</w:t>
            </w:r>
          </w:p>
        </w:tc>
      </w:tr>
      <w:tr>
        <w:trPr>
          <w:trHeight w:val="401"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北京数码视讯媒体技术有限公司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149,922,275.67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-77,724.33</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湖南爱点信息技术有限公司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8,461,440.01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-1,579,452.68</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甘肃鼎点广视科技有限公司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after="0"/>
        <w:jc w:val="left"/>
        <w:rPr>
          <w:rFonts w:ascii="宋体" w:hAnsi="宋体" w:cs="宋体" w:eastAsia="宋体" w:hint="default"/>
          <w:sz w:val="18"/>
          <w:szCs w:val="18"/>
        </w:rPr>
        <w:sectPr>
          <w:pgSz w:w="11910" w:h="16840"/>
          <w:pgMar w:header="916" w:footer="982" w:top="1340" w:bottom="1180" w:left="980" w:right="920"/>
        </w:sectPr>
      </w:pPr>
    </w:p>
    <w:p>
      <w:pPr>
        <w:spacing w:before="92"/>
        <w:ind w:left="154" w:right="458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51"/>
        <w:ind w:left="154" w:right="4580"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1"/>
        <w:rPr>
          <w:rFonts w:ascii="宋体" w:hAnsi="宋体" w:cs="宋体" w:eastAsia="宋体" w:hint="default"/>
          <w:sz w:val="13"/>
          <w:szCs w:val="13"/>
        </w:rPr>
      </w:pPr>
    </w:p>
    <w:p>
      <w:pPr>
        <w:pStyle w:val="BodyText"/>
        <w:spacing w:line="256" w:lineRule="auto"/>
        <w:ind w:right="102" w:hanging="1"/>
        <w:jc w:val="left"/>
      </w:pPr>
      <w:r>
        <w:rPr>
          <w:spacing w:val="-2"/>
        </w:rPr>
        <w:t>注：</w:t>
      </w:r>
      <w:r>
        <w:rPr>
          <w:rFonts w:ascii="Times New Roman" w:hAnsi="Times New Roman" w:cs="Times New Roman" w:eastAsia="Times New Roman" w:hint="default"/>
          <w:spacing w:val="-2"/>
        </w:rPr>
        <w:t>a</w:t>
      </w:r>
      <w:r>
        <w:rPr>
          <w:spacing w:val="-2"/>
        </w:rPr>
        <w:t>、数码视讯国际有限公司于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日成立，注册资本</w:t>
      </w:r>
      <w:r>
        <w:rPr>
          <w:rFonts w:ascii="Times New Roman" w:hAnsi="Times New Roman" w:cs="Times New Roman" w:eastAsia="Times New Roman" w:hint="default"/>
          <w:spacing w:val="-2"/>
        </w:rPr>
        <w:t>10,000</w:t>
      </w:r>
      <w:r>
        <w:rPr>
          <w:spacing w:val="-2"/>
        </w:rPr>
        <w:t>美元，分别由本公司和聂国贤共同出</w:t>
      </w:r>
      <w:r>
        <w:rPr>
          <w:spacing w:val="-73"/>
        </w:rPr>
        <w:t> </w:t>
      </w:r>
      <w:r>
        <w:rPr>
          <w:spacing w:val="-73"/>
        </w:rPr>
      </w:r>
      <w:r>
        <w:rPr/>
        <w:t>资；本公司出资</w:t>
      </w:r>
      <w:r>
        <w:rPr>
          <w:rFonts w:ascii="Times New Roman" w:hAnsi="Times New Roman" w:cs="Times New Roman" w:eastAsia="Times New Roman" w:hint="default"/>
        </w:rPr>
        <w:t>8,000</w:t>
      </w:r>
      <w:r>
        <w:rPr/>
        <w:t>美元，占持股比例</w:t>
      </w:r>
      <w:r>
        <w:rPr>
          <w:rFonts w:ascii="Times New Roman" w:hAnsi="Times New Roman" w:cs="Times New Roman" w:eastAsia="Times New Roman" w:hint="default"/>
        </w:rPr>
        <w:t>80%</w:t>
      </w:r>
      <w:r>
        <w:rPr/>
        <w:t>。</w:t>
      </w:r>
    </w:p>
    <w:p>
      <w:pPr>
        <w:pStyle w:val="BodyText"/>
        <w:spacing w:line="273" w:lineRule="auto" w:before="125"/>
        <w:ind w:right="207" w:firstLine="420"/>
        <w:jc w:val="both"/>
      </w:pPr>
      <w:r>
        <w:rPr>
          <w:spacing w:val="-1"/>
        </w:rPr>
        <w:t>b、北京完美星空传媒有限公司于2012年04月06日成立，注册资本10,000万元,分别由本公司、高郇和</w:t>
      </w:r>
      <w:r>
        <w:rPr/>
        <w:t> 饶兵共同出资，其中本公司投资9,800万元，持股比例98%，并分三次出资：首次出资200万元，由北京中</w:t>
      </w:r>
      <w:r>
        <w:rPr>
          <w:spacing w:val="-38"/>
        </w:rPr>
        <w:t> </w:t>
      </w:r>
      <w:r>
        <w:rPr>
          <w:spacing w:val="-38"/>
        </w:rPr>
      </w:r>
      <w:r>
        <w:rPr/>
        <w:t>川鑫聚会计师事务所有限责任公司2012年2月24日出具了“中川鑫聚验字【2012】第3-0025号”验资报告</w:t>
      </w:r>
      <w:r>
        <w:rPr>
          <w:spacing w:val="-44"/>
        </w:rPr>
        <w:t> </w:t>
      </w:r>
      <w:r>
        <w:rPr>
          <w:spacing w:val="-44"/>
        </w:rPr>
      </w:r>
      <w:r>
        <w:rPr>
          <w:spacing w:val="-1"/>
        </w:rPr>
        <w:t>验证；第二次出资1,600万元，由北京中川鑫聚会计师事务所有限责任公司2012年5月23日出具了“中川鑫</w:t>
      </w:r>
      <w:r>
        <w:rPr>
          <w:spacing w:val="-81"/>
        </w:rPr>
        <w:t> </w:t>
      </w:r>
      <w:r>
        <w:rPr>
          <w:spacing w:val="-81"/>
        </w:rPr>
      </w:r>
      <w:r>
        <w:rPr/>
        <w:t>聚验字【2012】第3-0067号”验资报告验证；第三次出资8,000</w:t>
      </w:r>
      <w:r>
        <w:rPr>
          <w:spacing w:val="-23"/>
        </w:rPr>
        <w:t> </w:t>
      </w:r>
      <w:r>
        <w:rPr/>
        <w:t>万元，由北京中川鑫聚会计师事务所有限</w:t>
      </w:r>
      <w:r>
        <w:rPr/>
        <w:t> 责任公司2012年11月19日出具了“中川鑫聚验字【2012】第3-167号”验资报告验证。</w:t>
      </w:r>
    </w:p>
    <w:p>
      <w:pPr>
        <w:pStyle w:val="BodyText"/>
        <w:spacing w:line="240" w:lineRule="auto" w:before="127"/>
        <w:ind w:left="574" w:right="102"/>
        <w:jc w:val="left"/>
        <w:rPr>
          <w:rFonts w:ascii="Times New Roman" w:hAnsi="Times New Roman" w:cs="Times New Roman" w:eastAsia="Times New Roman" w:hint="default"/>
        </w:rPr>
      </w:pPr>
      <w:r>
        <w:rPr>
          <w:rFonts w:ascii="Times New Roman" w:hAnsi="Times New Roman" w:cs="Times New Roman" w:eastAsia="Times New Roman" w:hint="default"/>
          <w:spacing w:val="2"/>
        </w:rPr>
        <w:t>c</w:t>
      </w:r>
      <w:r>
        <w:rPr>
          <w:spacing w:val="2"/>
        </w:rPr>
        <w:t>、北京数码视讯媒体技术有限公司于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日成立，注册资本</w:t>
      </w:r>
      <w:r>
        <w:rPr>
          <w:rFonts w:ascii="Times New Roman" w:hAnsi="Times New Roman" w:cs="Times New Roman" w:eastAsia="Times New Roman" w:hint="default"/>
          <w:spacing w:val="2"/>
        </w:rPr>
        <w:t>15,000</w:t>
      </w:r>
      <w:r>
        <w:rPr>
          <w:spacing w:val="2"/>
        </w:rPr>
        <w:t>万元，由本公司于</w:t>
      </w:r>
      <w:r>
        <w:rPr>
          <w:rFonts w:ascii="Times New Roman" w:hAnsi="Times New Roman" w:cs="Times New Roman" w:eastAsia="Times New Roman" w:hint="default"/>
          <w:spacing w:val="2"/>
        </w:rPr>
        <w:t>2012</w:t>
      </w:r>
    </w:p>
    <w:p>
      <w:pPr>
        <w:pStyle w:val="BodyText"/>
        <w:spacing w:line="240" w:lineRule="auto" w:before="21"/>
        <w:ind w:left="153" w:right="4580"/>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日全额出资，持股比例</w:t>
      </w:r>
      <w:r>
        <w:rPr>
          <w:rFonts w:ascii="Times New Roman" w:hAnsi="Times New Roman" w:cs="Times New Roman" w:eastAsia="Times New Roman" w:hint="default"/>
        </w:rPr>
        <w:t>100%</w:t>
      </w:r>
      <w:r>
        <w:rPr/>
        <w:t>。</w:t>
      </w:r>
    </w:p>
    <w:p>
      <w:pPr>
        <w:pStyle w:val="BodyText"/>
        <w:spacing w:line="259" w:lineRule="auto" w:before="141"/>
        <w:ind w:left="153" w:right="105" w:firstLine="420"/>
        <w:jc w:val="left"/>
      </w:pPr>
      <w:r>
        <w:rPr>
          <w:rFonts w:ascii="Times New Roman" w:hAnsi="Times New Roman" w:cs="Times New Roman" w:eastAsia="Times New Roman" w:hint="default"/>
        </w:rPr>
        <w:t>d</w:t>
      </w:r>
      <w:r>
        <w:rPr/>
        <w:t>、湖南爱点信息技术有限公司于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日成立，注册资本</w:t>
      </w:r>
      <w:r>
        <w:rPr>
          <w:rFonts w:ascii="Times New Roman" w:hAnsi="Times New Roman" w:cs="Times New Roman" w:eastAsia="Times New Roman" w:hint="default"/>
        </w:rPr>
        <w:t>500</w:t>
      </w:r>
      <w:r>
        <w:rPr/>
        <w:t>万元。本公司于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 与湖南爱点信息技术有限公司的</w:t>
      </w:r>
      <w:r>
        <w:rPr>
          <w:rFonts w:ascii="Times New Roman" w:hAnsi="Times New Roman" w:cs="Times New Roman" w:eastAsia="Times New Roman" w:hint="default"/>
        </w:rPr>
        <w:t>10</w:t>
      </w:r>
      <w:r>
        <w:rPr/>
        <w:t>名股东孙新华、郑秀芝、邓宁、唐海军、陈新、汤云、李玲、曹洪、张 晓伟、王丽珍签订《湖南爱点信息技术有限公司增资协议书》，约定由本公司对湖南爱点信息技术有限公 </w:t>
      </w:r>
      <w:r>
        <w:rPr>
          <w:spacing w:val="-2"/>
        </w:rPr>
        <w:t>司分三次进行增资，投资总额为</w:t>
      </w:r>
      <w:r>
        <w:rPr>
          <w:rFonts w:ascii="Times New Roman" w:hAnsi="Times New Roman" w:cs="Times New Roman" w:eastAsia="Times New Roman" w:hint="default"/>
          <w:spacing w:val="-2"/>
        </w:rPr>
        <w:t>1,500</w:t>
      </w:r>
      <w:r>
        <w:rPr>
          <w:spacing w:val="-2"/>
        </w:rPr>
        <w:t>万元，其中</w:t>
      </w:r>
      <w:r>
        <w:rPr>
          <w:rFonts w:ascii="Times New Roman" w:hAnsi="Times New Roman" w:cs="Times New Roman" w:eastAsia="Times New Roman" w:hint="default"/>
          <w:spacing w:val="-2"/>
        </w:rPr>
        <w:t>750</w:t>
      </w:r>
      <w:r>
        <w:rPr>
          <w:spacing w:val="-2"/>
        </w:rPr>
        <w:t>万元用于新增注册资本，</w:t>
      </w:r>
      <w:r>
        <w:rPr>
          <w:rFonts w:ascii="Times New Roman" w:hAnsi="Times New Roman" w:cs="Times New Roman" w:eastAsia="Times New Roman" w:hint="default"/>
          <w:spacing w:val="-2"/>
        </w:rPr>
        <w:t>750</w:t>
      </w:r>
      <w:r>
        <w:rPr>
          <w:spacing w:val="-2"/>
        </w:rPr>
        <w:t>万元计入资本公积，增资</w:t>
      </w:r>
      <w:r>
        <w:rPr>
          <w:spacing w:val="-87"/>
        </w:rPr>
        <w:t> </w:t>
      </w:r>
      <w:r>
        <w:rPr>
          <w:spacing w:val="-87"/>
        </w:rPr>
      </w:r>
      <w:r>
        <w:rPr/>
        <w:t>完成后本公司持股比例为</w:t>
      </w:r>
      <w:r>
        <w:rPr>
          <w:rFonts w:ascii="Times New Roman" w:hAnsi="Times New Roman" w:cs="Times New Roman" w:eastAsia="Times New Roman" w:hint="default"/>
        </w:rPr>
        <w:t>60%</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日，经股东会决议，湖南爱点信息技术公司注册资本由</w:t>
      </w:r>
      <w:r>
        <w:rPr>
          <w:rFonts w:ascii="Times New Roman" w:hAnsi="Times New Roman" w:cs="Times New Roman" w:eastAsia="Times New Roman" w:hint="default"/>
        </w:rPr>
        <w:t>500</w:t>
      </w:r>
      <w:r>
        <w:rPr>
          <w:rFonts w:ascii="Times New Roman" w:hAnsi="Times New Roman" w:cs="Times New Roman" w:eastAsia="Times New Roman" w:hint="default"/>
          <w:spacing w:val="44"/>
        </w:rPr>
        <w:t> </w:t>
      </w:r>
      <w:r>
        <w:rPr>
          <w:spacing w:val="-3"/>
        </w:rPr>
        <w:t>万元变更为</w:t>
      </w:r>
      <w:r>
        <w:rPr>
          <w:rFonts w:ascii="Times New Roman" w:hAnsi="Times New Roman" w:cs="Times New Roman" w:eastAsia="Times New Roman" w:hint="default"/>
          <w:spacing w:val="-3"/>
        </w:rPr>
        <w:t>600</w:t>
      </w:r>
      <w:r>
        <w:rPr>
          <w:spacing w:val="-3"/>
        </w:rPr>
        <w:t>万元，由本公司首次增加投资</w:t>
      </w:r>
      <w:r>
        <w:rPr>
          <w:rFonts w:ascii="Times New Roman" w:hAnsi="Times New Roman" w:cs="Times New Roman" w:eastAsia="Times New Roman" w:hint="default"/>
          <w:spacing w:val="-3"/>
        </w:rPr>
        <w:t>200</w:t>
      </w:r>
      <w:r>
        <w:rPr>
          <w:spacing w:val="-3"/>
        </w:rPr>
        <w:t>万元，其中</w:t>
      </w:r>
      <w:r>
        <w:rPr>
          <w:rFonts w:ascii="Times New Roman" w:hAnsi="Times New Roman" w:cs="Times New Roman" w:eastAsia="Times New Roman" w:hint="default"/>
          <w:spacing w:val="-3"/>
        </w:rPr>
        <w:t>100</w:t>
      </w:r>
      <w:r>
        <w:rPr>
          <w:spacing w:val="-3"/>
        </w:rPr>
        <w:t>万元计入注册资本、</w:t>
      </w:r>
      <w:r>
        <w:rPr>
          <w:rFonts w:ascii="Times New Roman" w:hAnsi="Times New Roman" w:cs="Times New Roman" w:eastAsia="Times New Roman" w:hint="default"/>
          <w:spacing w:val="-3"/>
        </w:rPr>
        <w:t>100</w:t>
      </w:r>
      <w:r>
        <w:rPr>
          <w:spacing w:val="-3"/>
        </w:rPr>
        <w:t>万元计入资本公积，</w:t>
      </w:r>
      <w:r>
        <w:rPr>
          <w:spacing w:val="-81"/>
        </w:rPr>
        <w:t> </w:t>
      </w:r>
      <w:r>
        <w:rPr>
          <w:spacing w:val="-81"/>
        </w:rPr>
      </w:r>
      <w:r>
        <w:rPr/>
        <w:t>占持股比例</w:t>
      </w:r>
      <w:r>
        <w:rPr>
          <w:rFonts w:ascii="Times New Roman" w:hAnsi="Times New Roman" w:cs="Times New Roman" w:eastAsia="Times New Roman" w:hint="default"/>
        </w:rPr>
        <w:t>16.666%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月，湖南爱点信息技术公司注册资本由</w:t>
      </w:r>
      <w:r>
        <w:rPr>
          <w:rFonts w:ascii="Times New Roman" w:hAnsi="Times New Roman" w:cs="Times New Roman" w:eastAsia="Times New Roman" w:hint="default"/>
        </w:rPr>
        <w:t>600</w:t>
      </w:r>
      <w:r>
        <w:rPr/>
        <w:t>万元变更为</w:t>
      </w:r>
      <w:r>
        <w:rPr>
          <w:rFonts w:ascii="Times New Roman" w:hAnsi="Times New Roman" w:cs="Times New Roman" w:eastAsia="Times New Roman" w:hint="default"/>
        </w:rPr>
        <w:t>925</w:t>
      </w:r>
      <w:r>
        <w:rPr/>
        <w:t>万元，由腾达联合 会计师事务所出具</w:t>
      </w:r>
      <w:r>
        <w:rPr>
          <w:rFonts w:ascii="Times New Roman" w:hAnsi="Times New Roman" w:cs="Times New Roman" w:eastAsia="Times New Roman" w:hint="default"/>
        </w:rPr>
        <w:t>“</w:t>
      </w:r>
      <w:r>
        <w:rPr/>
        <w:t>湘腾达验字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Y-05016</w:t>
      </w:r>
      <w:r>
        <w:rPr/>
        <w:t>）号</w:t>
      </w:r>
      <w:r>
        <w:rPr>
          <w:rFonts w:ascii="Times New Roman" w:hAnsi="Times New Roman" w:cs="Times New Roman" w:eastAsia="Times New Roman" w:hint="default"/>
        </w:rPr>
        <w:t>”</w:t>
      </w:r>
      <w:r>
        <w:rPr/>
        <w:t>验资报告验证，本公司第二次增加投资</w:t>
      </w:r>
      <w:r>
        <w:rPr>
          <w:rFonts w:ascii="Times New Roman" w:hAnsi="Times New Roman" w:cs="Times New Roman" w:eastAsia="Times New Roman" w:hint="default"/>
        </w:rPr>
        <w:t>650</w:t>
      </w:r>
      <w:r>
        <w:rPr/>
        <w:t>万元，其中 </w:t>
      </w:r>
      <w:r>
        <w:rPr>
          <w:rFonts w:ascii="Times New Roman" w:hAnsi="Times New Roman" w:cs="Times New Roman" w:eastAsia="Times New Roman" w:hint="default"/>
        </w:rPr>
        <w:t>325</w:t>
      </w:r>
      <w:r>
        <w:rPr/>
        <w:t>万元计入注册资本、</w:t>
      </w:r>
      <w:r>
        <w:rPr>
          <w:rFonts w:ascii="Times New Roman" w:hAnsi="Times New Roman" w:cs="Times New Roman" w:eastAsia="Times New Roman" w:hint="default"/>
        </w:rPr>
        <w:t>325</w:t>
      </w:r>
      <w:r>
        <w:rPr/>
        <w:t>万元计入资本公积，持股比例由</w:t>
      </w:r>
      <w:r>
        <w:rPr>
          <w:rFonts w:ascii="Times New Roman" w:hAnsi="Times New Roman" w:cs="Times New Roman" w:eastAsia="Times New Roman" w:hint="default"/>
        </w:rPr>
        <w:t>16.667%</w:t>
      </w:r>
      <w:r>
        <w:rPr/>
        <w:t>变为</w:t>
      </w:r>
      <w:r>
        <w:rPr>
          <w:rFonts w:ascii="Times New Roman" w:hAnsi="Times New Roman" w:cs="Times New Roman" w:eastAsia="Times New Roman" w:hint="default"/>
        </w:rPr>
        <w:t>45.946%</w:t>
      </w:r>
      <w:r>
        <w:rPr/>
        <w:t>。</w:t>
      </w:r>
    </w:p>
    <w:p>
      <w:pPr>
        <w:pStyle w:val="BodyText"/>
        <w:spacing w:line="256" w:lineRule="auto" w:before="122"/>
        <w:ind w:right="208" w:firstLine="420"/>
        <w:jc w:val="both"/>
      </w:pPr>
      <w:r>
        <w:rPr>
          <w:rFonts w:ascii="Times New Roman" w:hAnsi="Times New Roman" w:cs="Times New Roman" w:eastAsia="Times New Roman" w:hint="default"/>
        </w:rPr>
        <w:t>e</w:t>
      </w:r>
      <w:r>
        <w:rPr/>
        <w:t>、甘肃鼎点广视科技有限公司于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日成立，注册资本</w:t>
      </w:r>
      <w:r>
        <w:rPr>
          <w:rFonts w:ascii="Times New Roman" w:hAnsi="Times New Roman" w:cs="Times New Roman" w:eastAsia="Times New Roman" w:hint="default"/>
        </w:rPr>
        <w:t>1,000</w:t>
      </w:r>
      <w:r>
        <w:rPr/>
        <w:t>万元，分别由子公司鼎点视讯</w:t>
      </w:r>
      <w:r>
        <w:rPr>
          <w:spacing w:val="1"/>
        </w:rPr>
        <w:t> </w:t>
      </w:r>
      <w:r>
        <w:rPr/>
        <w:t>科技有限公司和甘肃省广播电视网络产业园科技有限公司，其中：子公司鼎点视讯科技有限公司出资</w:t>
      </w:r>
      <w:r>
        <w:rPr>
          <w:rFonts w:ascii="Times New Roman" w:hAnsi="Times New Roman" w:cs="Times New Roman" w:eastAsia="Times New Roman" w:hint="default"/>
        </w:rPr>
        <w:t>670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万元，持股比例</w:t>
      </w:r>
      <w:r>
        <w:rPr>
          <w:rFonts w:ascii="Times New Roman" w:hAnsi="Times New Roman" w:cs="Times New Roman" w:eastAsia="Times New Roman" w:hint="default"/>
          <w:spacing w:val="-2"/>
        </w:rPr>
        <w:t>67%</w:t>
      </w:r>
      <w:r>
        <w:rPr>
          <w:spacing w:val="-2"/>
        </w:rPr>
        <w:t>，由甘肃禾兴会计师事务所</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日出具</w:t>
      </w:r>
      <w:r>
        <w:rPr>
          <w:rFonts w:ascii="Times New Roman" w:hAnsi="Times New Roman" w:cs="Times New Roman" w:eastAsia="Times New Roman" w:hint="default"/>
          <w:spacing w:val="-2"/>
        </w:rPr>
        <w:t>“</w:t>
      </w:r>
      <w:r>
        <w:rPr>
          <w:spacing w:val="-2"/>
        </w:rPr>
        <w:t>甘禾兴验报字（</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013</w:t>
      </w:r>
      <w:r>
        <w:rPr>
          <w:spacing w:val="-2"/>
        </w:rPr>
        <w:t>号</w:t>
      </w:r>
      <w:r>
        <w:rPr>
          <w:rFonts w:ascii="Times New Roman" w:hAnsi="Times New Roman" w:cs="Times New Roman" w:eastAsia="Times New Roman" w:hint="default"/>
          <w:spacing w:val="-2"/>
        </w:rPr>
        <w:t>”</w:t>
      </w:r>
      <w:r>
        <w:rPr>
          <w:spacing w:val="-2"/>
        </w:rPr>
        <w:t>验资</w:t>
      </w:r>
      <w:r>
        <w:rPr>
          <w:spacing w:val="-73"/>
        </w:rPr>
        <w:t> </w:t>
      </w:r>
      <w:r>
        <w:rPr/>
        <w:t>报告验证。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530" w:lineRule="auto" w:before="0"/>
        <w:ind w:left="154" w:right="611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、报告期内发生的非同一控制下企业合并</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677"/>
        <w:gridCol w:w="3031"/>
        <w:gridCol w:w="3859"/>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1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湖南爱点信息技术有限公司</w:t>
            </w:r>
          </w:p>
        </w:tc>
        <w:tc>
          <w:tcPr>
            <w:tcW w:w="3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1,409,874.82</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合并成本大于合并中取得的被购买方可辨认净资 产公允价值份额的差额，确认为商誉。</w:t>
            </w:r>
          </w:p>
        </w:tc>
      </w:tr>
    </w:tbl>
    <w:p>
      <w:pPr>
        <w:spacing w:before="51"/>
        <w:ind w:left="154" w:right="458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line="240" w:lineRule="auto" w:before="0"/>
        <w:rPr>
          <w:rFonts w:ascii="宋体" w:hAnsi="宋体" w:cs="宋体" w:eastAsia="宋体" w:hint="default"/>
          <w:sz w:val="18"/>
          <w:szCs w:val="18"/>
        </w:rPr>
      </w:pPr>
    </w:p>
    <w:p>
      <w:pPr>
        <w:spacing w:before="124"/>
        <w:ind w:left="154" w:right="458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、境外经营实体主要报表项目的折算汇率</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40" w:lineRule="auto"/>
        <w:ind w:left="574" w:right="102"/>
        <w:jc w:val="left"/>
      </w:pPr>
      <w:r>
        <w:rPr/>
        <w:t>本期对子公司数码视讯国际有限公司外币报表进行折算。对于资产负债表中的资产和负债项目，按中</w:t>
      </w:r>
    </w:p>
    <w:p>
      <w:pPr>
        <w:spacing w:after="0" w:line="240" w:lineRule="auto"/>
        <w:jc w:val="left"/>
        <w:sectPr>
          <w:pgSz w:w="11910" w:h="16840"/>
          <w:pgMar w:header="916" w:footer="982" w:top="1340" w:bottom="1180" w:left="980" w:right="920"/>
        </w:sectPr>
      </w:pPr>
    </w:p>
    <w:p>
      <w:pPr>
        <w:spacing w:line="240" w:lineRule="auto" w:before="11"/>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56" w:lineRule="auto" w:before="26"/>
        <w:ind w:left="253" w:right="273"/>
        <w:jc w:val="both"/>
      </w:pPr>
      <w:r>
        <w:rPr/>
        <w:t>国人民银行</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日公布的港元对人民币的汇率中间价</w:t>
      </w:r>
      <w:r>
        <w:rPr>
          <w:rFonts w:ascii="Times New Roman" w:hAnsi="Times New Roman" w:cs="Times New Roman" w:eastAsia="Times New Roman" w:hint="default"/>
        </w:rPr>
        <w:t>0.81085</w:t>
      </w:r>
      <w:r>
        <w:rPr/>
        <w:t>折算，所有者权益项目除</w:t>
      </w:r>
      <w:r>
        <w:rPr>
          <w:rFonts w:ascii="Times New Roman" w:hAnsi="Times New Roman" w:cs="Times New Roman" w:eastAsia="Times New Roman" w:hint="default"/>
        </w:rPr>
        <w:t>“</w:t>
      </w:r>
      <w:r>
        <w:rPr/>
        <w:t>未分配利 润</w:t>
      </w:r>
      <w:r>
        <w:rPr>
          <w:rFonts w:ascii="Times New Roman" w:hAnsi="Times New Roman" w:cs="Times New Roman" w:eastAsia="Times New Roman" w:hint="default"/>
        </w:rPr>
        <w:t>”</w:t>
      </w:r>
      <w:r>
        <w:rPr/>
        <w:t>项目外，其他项目采用发生时的汇率折算。利润表中的收入和费用项目，采用与交易发生日即期汇率 近似的汇率</w:t>
      </w:r>
      <w:r>
        <w:rPr>
          <w:rFonts w:ascii="Times New Roman" w:hAnsi="Times New Roman" w:cs="Times New Roman" w:eastAsia="Times New Roman" w:hint="default"/>
        </w:rPr>
        <w:t>0.8149</w:t>
      </w:r>
      <w:r>
        <w:rPr/>
        <w:t>折算。</w:t>
      </w:r>
    </w:p>
    <w:p>
      <w:pPr>
        <w:spacing w:line="240" w:lineRule="auto" w:before="8"/>
        <w:rPr>
          <w:rFonts w:ascii="宋体" w:hAnsi="宋体" w:cs="宋体" w:eastAsia="宋体" w:hint="default"/>
          <w:sz w:val="21"/>
          <w:szCs w:val="21"/>
        </w:rPr>
      </w:pPr>
    </w:p>
    <w:p>
      <w:pPr>
        <w:pStyle w:val="Heading2"/>
        <w:spacing w:line="240" w:lineRule="auto"/>
        <w:ind w:left="254" w:right="0"/>
        <w:jc w:val="both"/>
        <w:rPr>
          <w:b w:val="0"/>
          <w:bCs w:val="0"/>
        </w:rPr>
      </w:pPr>
      <w:r>
        <w:rPr/>
        <w:t>七、合并财务报表主要项目注释</w:t>
      </w:r>
      <w:r>
        <w:rPr>
          <w:b w:val="0"/>
          <w:bCs w:val="0"/>
        </w:rPr>
      </w:r>
    </w:p>
    <w:p>
      <w:pPr>
        <w:spacing w:line="240" w:lineRule="auto" w:before="4"/>
        <w:rPr>
          <w:rFonts w:ascii="宋体" w:hAnsi="宋体" w:cs="宋体" w:eastAsia="宋体" w:hint="default"/>
          <w:b/>
          <w:bCs/>
          <w:sz w:val="25"/>
          <w:szCs w:val="25"/>
        </w:rPr>
      </w:pPr>
    </w:p>
    <w:p>
      <w:pPr>
        <w:spacing w:line="530" w:lineRule="auto" w:before="0"/>
        <w:ind w:left="254" w:right="874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、货币资金</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2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552,844.47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296,493.27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552,844.47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296,493.27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1,574,395,095.73</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1,576,778,198.45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1,544,320,389.31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1,551,148,494.40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4,775,395.51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30,015,748.47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0" w:right="0"/>
              <w:jc w:val="left"/>
              <w:rPr>
                <w:rFonts w:ascii="Times New Roman" w:hAnsi="Times New Roman" w:cs="Times New Roman" w:eastAsia="Times New Roman" w:hint="default"/>
                <w:sz w:val="18"/>
                <w:szCs w:val="18"/>
              </w:rPr>
            </w:pPr>
            <w:r>
              <w:rPr>
                <w:rFonts w:ascii="Times New Roman"/>
                <w:sz w:val="18"/>
              </w:rPr>
              <w:t>4,067,625.93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0" w:right="0"/>
              <w:jc w:val="left"/>
              <w:rPr>
                <w:rFonts w:ascii="Times New Roman" w:hAnsi="Times New Roman" w:cs="Times New Roman" w:eastAsia="Times New Roman" w:hint="default"/>
                <w:sz w:val="18"/>
                <w:szCs w:val="18"/>
              </w:rPr>
            </w:pPr>
            <w:r>
              <w:rPr>
                <w:rFonts w:ascii="Times New Roman"/>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25,629,704.05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72,711.29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58,957.95</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1,574,947,940.20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1,577,074,691.72</w:t>
            </w:r>
          </w:p>
        </w:tc>
      </w:tr>
    </w:tbl>
    <w:p>
      <w:pPr>
        <w:spacing w:before="51"/>
        <w:ind w:left="254"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13"/>
        <w:rPr>
          <w:rFonts w:ascii="宋体" w:hAnsi="宋体" w:cs="宋体" w:eastAsia="宋体" w:hint="default"/>
          <w:sz w:val="12"/>
          <w:szCs w:val="12"/>
        </w:rPr>
      </w:pPr>
    </w:p>
    <w:p>
      <w:pPr>
        <w:pStyle w:val="BodyText"/>
        <w:spacing w:line="240" w:lineRule="auto"/>
        <w:ind w:left="674" w:right="0"/>
        <w:jc w:val="left"/>
      </w:pPr>
      <w:r>
        <w:rPr/>
        <w:t>其中受限制的货币资金明细如下：</w:t>
      </w:r>
    </w:p>
    <w:p>
      <w:pPr>
        <w:spacing w:line="240" w:lineRule="auto" w:before="2"/>
        <w:rPr>
          <w:rFonts w:ascii="宋体" w:hAnsi="宋体" w:cs="宋体" w:eastAsia="宋体" w:hint="default"/>
          <w:sz w:val="13"/>
          <w:szCs w:val="13"/>
        </w:rPr>
      </w:pPr>
    </w:p>
    <w:p>
      <w:pPr>
        <w:spacing w:line="1783" w:lineRule="exact"/>
        <w:ind w:left="116"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95.3pt;height:89.2pt;mso-position-horizontal-relative:char;mso-position-vertical-relative:line" coordorigin="0,0" coordsize="9906,1784">
            <v:group style="position:absolute;left:29;top:15;width:9855;height:2" coordorigin="29,15" coordsize="9855,2">
              <v:shape style="position:absolute;left:29;top:15;width:9855;height:2" coordorigin="29,15" coordsize="9855,0" path="m29,15l9884,15e" filled="false" stroked="true" strokeweight="1.5pt" strokecolor="#000000">
                <v:path arrowok="t"/>
              </v:shape>
              <v:shape style="position:absolute;left:3497;top:1;width:3451;height:450" type="#_x0000_t75" stroked="false">
                <v:imagedata r:id="rId24" o:title=""/>
              </v:shape>
            </v:group>
            <v:group style="position:absolute;left:15;top:1768;width:3512;height:2" coordorigin="15,1768" coordsize="3512,2">
              <v:shape style="position:absolute;left:15;top:1768;width:3512;height:2" coordorigin="15,1768" coordsize="3512,0" path="m15,1768l3526,1768e" filled="false" stroked="true" strokeweight="1.5pt" strokecolor="#000000">
                <v:path arrowok="t"/>
              </v:shape>
            </v:group>
            <v:group style="position:absolute;left:3526;top:1768;width:3384;height:2" coordorigin="3526,1768" coordsize="3384,2">
              <v:shape style="position:absolute;left:3526;top:1768;width:3384;height:2" coordorigin="3526,1768" coordsize="3384,0" path="m3526,1768l6910,1768e" filled="false" stroked="true" strokeweight="1.5pt" strokecolor="#000000">
                <v:path arrowok="t"/>
              </v:shape>
              <v:shape style="position:absolute;left:1;top:403;width:9905;height:1351" type="#_x0000_t75" stroked="false">
                <v:imagedata r:id="rId25" o:title=""/>
              </v:shape>
            </v:group>
            <v:group style="position:absolute;left:6910;top:1768;width:2974;height:2" coordorigin="6910,1768" coordsize="2974,2">
              <v:shape style="position:absolute;left:6910;top:1768;width:2974;height:2" coordorigin="6910,1768" coordsize="2974,0" path="m6910,1768l9884,1768e" filled="false" stroked="true" strokeweight="1.5pt" strokecolor="#000000">
                <v:path arrowok="t"/>
              </v:shape>
              <v:shape style="position:absolute;left:1555;top:137;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4863;top:13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038;top:13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137;top:570;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银行承兑汇票保证金</w:t>
                      </w:r>
                    </w:p>
                  </w:txbxContent>
                </v:textbox>
                <w10:wrap type="none"/>
              </v:shape>
              <v:shape style="position:absolute;left:6717;top:570;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8875;top:57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154,247.63</w:t>
                      </w:r>
                    </w:p>
                  </w:txbxContent>
                </v:textbox>
                <w10:wrap type="none"/>
              </v:shape>
              <v:shape style="position:absolute;left:137;top:1035;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支付平台信用保证金</w:t>
                      </w:r>
                    </w:p>
                  </w:txbxContent>
                </v:textbox>
                <w10:wrap type="none"/>
              </v:shape>
              <v:shape style="position:absolute;left:5907;top:103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500,000.00</w:t>
                      </w:r>
                    </w:p>
                  </w:txbxContent>
                </v:textbox>
                <w10:wrap type="none"/>
              </v:shape>
              <v:shape style="position:absolute;left:9685;top:1035;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1555;top:1468;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shape style="position:absolute;left:5907;top:146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500,000.00</w:t>
                      </w:r>
                    </w:p>
                  </w:txbxContent>
                </v:textbox>
                <w10:wrap type="none"/>
              </v:shape>
              <v:shape style="position:absolute;left:8875;top:146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154,247.63</w:t>
                      </w:r>
                    </w:p>
                  </w:txbxContent>
                </v:textbox>
                <w10:wrap type="none"/>
              </v:shape>
            </v:group>
          </v:group>
        </w:pict>
      </w:r>
      <w:r>
        <w:rPr>
          <w:rFonts w:ascii="宋体" w:hAnsi="宋体" w:cs="宋体" w:eastAsia="宋体" w:hint="default"/>
          <w:position w:val="-35"/>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38"/>
        <w:ind w:left="2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、应收票据</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254" w:right="794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）应收票据的分类</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2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14,350,981.40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11,236,000.00</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8"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14,350,981.40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11,236,000.00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880" w:right="90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36"/>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、应收利息</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3" w:right="846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）应收利息</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4"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江苏银行北京分行营业 部</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6,633,561.64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5,738,790.50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6,633,561.64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5,738,790.50</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中信银行北京上地支行</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127,931.51</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127,931.51</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华夏银行知春支行</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4,616,876.71</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4,616,876.71</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建行中关村支行</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4,572,238.36</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4,572,238.36</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北京银行科技园区支行</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9,349,589.04</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9,349,589.04</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中国民生银行总行营业 部</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715,608.55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2,748,108.90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715,608.55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2,748,108.90</w:t>
            </w:r>
          </w:p>
        </w:tc>
      </w:tr>
      <w:tr>
        <w:trPr>
          <w:trHeight w:val="714"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浦发银行北京紫竹院支 行</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222,465.75</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222,465.75</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26,110,340.05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8,614,830.91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26,110,340.05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8,614,830.91</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）应收利息的说明</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本报告期末应收利息中无持本公司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7"/>
          <w:szCs w:val="27"/>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）应收账款按种类披露</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、按账龄分析法计提坏 账准备的应收账款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426,676,75</w:t>
            </w:r>
          </w:p>
          <w:p>
            <w:pPr>
              <w:pStyle w:val="TableParagraph"/>
              <w:spacing w:line="240" w:lineRule="auto" w:before="106"/>
              <w:ind w:left="581" w:right="0"/>
              <w:jc w:val="left"/>
              <w:rPr>
                <w:rFonts w:ascii="Times New Roman" w:hAnsi="Times New Roman" w:cs="Times New Roman" w:eastAsia="Times New Roman" w:hint="default"/>
                <w:sz w:val="18"/>
                <w:szCs w:val="18"/>
              </w:rPr>
            </w:pPr>
            <w:r>
              <w:rPr>
                <w:rFonts w:ascii="Times New Roman"/>
                <w:sz w:val="18"/>
              </w:rPr>
              <w:t>6.71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42,790,036.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291,736,5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44.57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34,992,164.1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11.99%</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426,676,75</w:t>
            </w:r>
          </w:p>
          <w:p>
            <w:pPr>
              <w:pStyle w:val="TableParagraph"/>
              <w:spacing w:line="240" w:lineRule="auto" w:before="106"/>
              <w:ind w:left="581" w:right="0"/>
              <w:jc w:val="left"/>
              <w:rPr>
                <w:rFonts w:ascii="Times New Roman" w:hAnsi="Times New Roman" w:cs="Times New Roman" w:eastAsia="Times New Roman" w:hint="default"/>
                <w:sz w:val="18"/>
                <w:szCs w:val="18"/>
              </w:rPr>
            </w:pPr>
            <w:r>
              <w:rPr>
                <w:rFonts w:ascii="Times New Roman"/>
                <w:sz w:val="18"/>
              </w:rPr>
              <w:t>6.71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42,790,036.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291,736,5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44.57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34,992,164.1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11.99%</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426,676,75</w:t>
            </w:r>
          </w:p>
          <w:p>
            <w:pPr>
              <w:pStyle w:val="TableParagraph"/>
              <w:spacing w:line="240" w:lineRule="auto" w:before="106"/>
              <w:ind w:left="581" w:right="0"/>
              <w:jc w:val="left"/>
              <w:rPr>
                <w:rFonts w:ascii="Times New Roman" w:hAnsi="Times New Roman" w:cs="Times New Roman" w:eastAsia="Times New Roman" w:hint="default"/>
                <w:sz w:val="18"/>
                <w:szCs w:val="18"/>
              </w:rPr>
            </w:pPr>
            <w:r>
              <w:rPr>
                <w:rFonts w:ascii="Times New Roman"/>
                <w:sz w:val="18"/>
              </w:rPr>
              <w:t>6.71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42,790,036.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291,736,5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44.57</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34,992,164.1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6"/>
          <w:pgSz w:w="11910" w:h="16840"/>
          <w:pgMar w:footer="982" w:header="916"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357" w:lineRule="auto" w:before="53"/>
        <w:ind w:left="153" w:right="5811"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9"/>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311,388,684.12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15,569,372.49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201,437,805.35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10,071,890.28</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311,388,684.12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15,569,372.49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201,437,805.35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10,071,890.28</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66,810,426.90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6,681,042.69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44,240,583.62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4,424,058.36</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24,268,090.68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4,853,618.14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23,328,452.50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4,665,690.50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14,638,247.51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7,319,123.76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7,441,550.00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3,720,775.00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2,408,856.00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1,204,428.00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6,356,806.10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3,178,403.05</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7,162,451.50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7,162,451.50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8,931,347.00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8,931,347.00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426,676,756.71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42,790,036.58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291,736,544.57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34,992,164.19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38" w:lineRule="auto" w:before="40"/>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line="532" w:lineRule="auto" w:before="0"/>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）本报告期实际核销的应收账款情况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厦门瑞创科技有限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盘锦有线电视台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云南数字电视有限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7"/>
          <w:pgSz w:w="11910" w:h="16840"/>
          <w:pgMar w:footer="982" w:header="916" w:top="1340" w:bottom="1180" w:left="980" w:right="980"/>
          <w:pgNumType w:start="101"/>
        </w:sect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山西晋中广播电视 网路有限公司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河池市广播电视互 联科技有限责任公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福建东南广播电视 网络有限公司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河北广电宽带网络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双鸭山人民广播电 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东乌旗广播电视台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九江广播电视网络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长沙市开福区捞刀 河广播电视站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云南福缘数字电视 工程技术有限公司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牡丹江新闻传媒集 团有限责任公司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通辽市科尔沁左翼 中旗文化广播电视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河北广电国泰网络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桂林电视台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四川省有线广播电 视网络股份有限公 司广元分公司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676,440.00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0"/>
        <w:ind w:right="0"/>
        <w:jc w:val="left"/>
      </w:pPr>
      <w:r>
        <w:rPr/>
        <w:t>注：根据《企业会计准则》、《中小企业板信息披露业务备忘录第</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号：计提资产减值准备》、《公司</w:t>
      </w:r>
    </w:p>
    <w:p>
      <w:pPr>
        <w:pStyle w:val="BodyText"/>
        <w:spacing w:line="240" w:lineRule="auto" w:before="21"/>
        <w:ind w:right="0"/>
        <w:jc w:val="left"/>
      </w:pPr>
      <w:r>
        <w:rPr/>
        <w:t>章程》等相关规定，公司对无法收回的应收款项进行坏账核销。本次核销坏账共计</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笔，累计金额为</w:t>
      </w:r>
    </w:p>
    <w:p>
      <w:pPr>
        <w:spacing w:before="2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21"/>
          <w:szCs w:val="21"/>
        </w:rPr>
        <w:t>676,440.00 </w:t>
      </w:r>
      <w:r>
        <w:rPr>
          <w:rFonts w:ascii="宋体" w:hAnsi="宋体" w:cs="宋体" w:eastAsia="宋体" w:hint="default"/>
          <w:sz w:val="21"/>
          <w:szCs w:val="21"/>
        </w:rPr>
        <w:t>元，</w:t>
      </w:r>
      <w:r>
        <w:rPr>
          <w:rFonts w:ascii="宋体" w:hAnsi="宋体" w:cs="宋体" w:eastAsia="宋体" w:hint="default"/>
          <w:sz w:val="18"/>
          <w:szCs w:val="18"/>
        </w:rPr>
        <w:t>本次核销减少当期利润 </w:t>
      </w:r>
      <w:r>
        <w:rPr>
          <w:rFonts w:ascii="Times New Roman" w:hAnsi="Times New Roman" w:cs="Times New Roman" w:eastAsia="Times New Roman" w:hint="default"/>
          <w:sz w:val="18"/>
          <w:szCs w:val="18"/>
        </w:rPr>
        <w:t>48820.00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916" w:footer="982" w:top="14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0" w:lineRule="auto" w:before="36"/>
        <w:ind w:left="153" w:right="64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）应收账款中金额前五名单位情况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四川省有线广播电视网 络股份有限公司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福建新大陆通信科技股 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19,122,647.00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山东广电网络有限公司 菏泽分公司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内蒙古广播电视网络集 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17,964,340.00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南京熊猫汉达科技有限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17,605,800.00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106,502,787.00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24.96%</w:t>
            </w:r>
          </w:p>
        </w:tc>
      </w:tr>
    </w:tbl>
    <w:p>
      <w:pPr>
        <w:spacing w:line="240" w:lineRule="auto" w:before="8"/>
        <w:rPr>
          <w:rFonts w:ascii="宋体" w:hAnsi="宋体" w:cs="宋体" w:eastAsia="宋体" w:hint="default"/>
          <w:b/>
          <w:bCs/>
          <w:sz w:val="19"/>
          <w:szCs w:val="19"/>
        </w:rPr>
      </w:pPr>
    </w:p>
    <w:p>
      <w:pPr>
        <w:spacing w:line="532" w:lineRule="auto" w:before="38"/>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）应收关联方账款情况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安徽广行通信科技股份有限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8,788,283.63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福建新大陆通信科技股份有 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19,122,647.00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27,910,930.63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3" w:right="726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）其他应收款按种类披露</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、按账龄分析法计提坏</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center"/>
              <w:rPr>
                <w:rFonts w:ascii="Times New Roman" w:hAnsi="Times New Roman" w:cs="Times New Roman" w:eastAsia="Times New Roman" w:hint="default"/>
                <w:sz w:val="18"/>
                <w:szCs w:val="18"/>
              </w:rPr>
            </w:pPr>
            <w:r>
              <w:rPr>
                <w:rFonts w:ascii="Times New Roman"/>
                <w:sz w:val="18"/>
              </w:rPr>
              <w:t>12,103,147.4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1,217,956.44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center"/>
              <w:rPr>
                <w:rFonts w:ascii="Times New Roman" w:hAnsi="Times New Roman" w:cs="Times New Roman" w:eastAsia="Times New Roman" w:hint="default"/>
                <w:sz w:val="18"/>
                <w:szCs w:val="18"/>
              </w:rPr>
            </w:pPr>
            <w:r>
              <w:rPr>
                <w:rFonts w:ascii="Times New Roman"/>
                <w:sz w:val="18"/>
              </w:rPr>
              <w:t>26,799,802.1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2"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3" w:right="0"/>
              <w:jc w:val="left"/>
              <w:rPr>
                <w:rFonts w:ascii="Times New Roman" w:hAnsi="Times New Roman" w:cs="Times New Roman" w:eastAsia="Times New Roman" w:hint="default"/>
                <w:sz w:val="18"/>
                <w:szCs w:val="18"/>
              </w:rPr>
            </w:pPr>
            <w:r>
              <w:rPr>
                <w:rFonts w:ascii="Times New Roman"/>
                <w:sz w:val="18"/>
              </w:rPr>
              <w:t>2,421,184.31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9.03%</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36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账准备的其他应收账款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c>
          <w:tcPr>
            <w:tcW w:w="92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、保证金、备用金等组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15,883,604.8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56.75%</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27,986,752.2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1,217,956.44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4.35%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26,799,802.1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2,421,184.31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9.03%</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27,986,752.2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1,217,956.44</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26,799,802.1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2,421,184.31</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w:t>
            </w:r>
          </w:p>
        </w:tc>
      </w:tr>
    </w:tbl>
    <w:p>
      <w:pPr>
        <w:spacing w:line="360" w:lineRule="auto" w:before="51"/>
        <w:ind w:left="153" w:right="5631"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7,054,142.85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353,101.18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11,975,711.51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600,427.89</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7,054,142.85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353,101.18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11,975,711.51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600,427.89</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4,012,162.63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401,216.26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13,449,613.00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1,344,961.30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396,260.00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79,252.00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798,225.60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159,645.12</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358,380.00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179,190.00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401,260.00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200,630.00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154,010.00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77,005.00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118,944.00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59,472.00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128,192.00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128,192.00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56,048.00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56,048.00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12,103,147.48</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1,217,956.44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26,799,802.11</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2,421,184.31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959"/>
        <w:gridCol w:w="2857"/>
        <w:gridCol w:w="2752"/>
      </w:tblGrid>
      <w:tr>
        <w:trPr>
          <w:trHeight w:val="401"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海淀国税第九税务所</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9" w:right="0"/>
              <w:jc w:val="left"/>
              <w:rPr>
                <w:rFonts w:ascii="Times New Roman" w:hAnsi="Times New Roman" w:cs="Times New Roman" w:eastAsia="Times New Roman" w:hint="default"/>
                <w:sz w:val="18"/>
                <w:szCs w:val="18"/>
              </w:rPr>
            </w:pPr>
            <w:r>
              <w:rPr>
                <w:rFonts w:ascii="Times New Roman"/>
                <w:sz w:val="18"/>
              </w:rPr>
              <w:t>7,651,631.35</w:t>
            </w:r>
          </w:p>
        </w:tc>
        <w:tc>
          <w:tcPr>
            <w:tcW w:w="27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959"/>
        <w:gridCol w:w="2857"/>
        <w:gridCol w:w="2752"/>
      </w:tblGrid>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顺义区国家税务局第三税务所</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12,736.12</w:t>
            </w:r>
          </w:p>
        </w:tc>
        <w:tc>
          <w:tcPr>
            <w:tcW w:w="27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保证金、备用金等</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8,219,237.33</w:t>
            </w:r>
          </w:p>
        </w:tc>
        <w:tc>
          <w:tcPr>
            <w:tcW w:w="27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15,883,604.80</w:t>
            </w:r>
          </w:p>
        </w:tc>
        <w:tc>
          <w:tcPr>
            <w:tcW w:w="275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line="532" w:lineRule="auto" w:before="0"/>
        <w:ind w:left="153" w:right="64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）其他应收款金额前五名单位情况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海淀国税第九税务所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7,651,631.35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27.34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国家广播电影电视总局 无线电台管理局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2,986,670.00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10.67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国家广电总局广播电视 科学研究院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505,360.00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1.81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李莲</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402,342.00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满洲里诚林贸易有限责 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11,896,403.35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42.51</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、预付款项</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）预付款项按账龄列示</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63,234,100.37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43,392,398.39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99.26%</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8,065,937.46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324,467.00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71,300,037.83</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43,716,865.39</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2" w:lineRule="auto" w:before="35"/>
        <w:ind w:left="154" w:right="6659" w:hanging="1"/>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）预付款项金额前五名单位情况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北京中视精彩影视文化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2012-06-18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北京金色池塘影视文化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2012-10-08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北京品诚悦汇文化传播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2012-09-03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文津时代文化创意（北 京）股份有限公司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2012-05-10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南京新城科技园建设发 展有限责任公司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2011-09-28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预付的购房款，尚未交 房</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59,952,000.00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846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）存货分类</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29,602,381.68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29,602,381.68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32,614,734.92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32,614,734.92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11,853,603.31</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11,853,603.31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10,570,976.64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10,570,976.64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43,976,561.55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43,976,561.55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26,514,200.77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26,514,200.77</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107,286.31</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107,286.31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271,619.26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271,619.26</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85,539,832.85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85,539,832.85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69,971,531.59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69,971,531.59</w:t>
            </w:r>
          </w:p>
        </w:tc>
      </w:tr>
    </w:tbl>
    <w:p>
      <w:pPr>
        <w:spacing w:line="240" w:lineRule="auto" w:before="8"/>
        <w:rPr>
          <w:rFonts w:ascii="宋体" w:hAnsi="宋体" w:cs="宋体" w:eastAsia="宋体" w:hint="default"/>
          <w:b/>
          <w:bCs/>
          <w:sz w:val="19"/>
          <w:szCs w:val="19"/>
        </w:rPr>
      </w:pPr>
    </w:p>
    <w:p>
      <w:pPr>
        <w:spacing w:line="530" w:lineRule="auto" w:before="38"/>
        <w:ind w:left="153" w:right="6559"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14</w:t>
      </w:r>
      <w:r>
        <w:rPr>
          <w:rFonts w:ascii="宋体" w:hAnsi="宋体" w:cs="宋体" w:eastAsia="宋体" w:hint="default"/>
          <w:b/>
          <w:bCs/>
          <w:sz w:val="20"/>
          <w:szCs w:val="20"/>
        </w:rPr>
        <w:t>、对合营企业投资和联营企业投资</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杭州宽云视讯 科技有限公司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2,412,207.62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-1,816.00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2,414,023.62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-4,585,976.38</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北京市博汇科 技有限公司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116,505,051.61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6,273,652.84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110,231,398.77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83,386,222.47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19,636,207.36</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安徽广行通信 科技股份有限 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87,287,950.95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74,634,804.82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12,653,146.13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66,418,349.62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2,653,146.13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15</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726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）长期股权投资明细情况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9"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1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北京市博 汇科技有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34,857,53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3,755,081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38,612,61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172,160.0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-2,247,12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3,752,871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安徽广行</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通信科技 股份有限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3,163,286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3,163,286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北京市中</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关村小额 贷款股份</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7,320,000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4,320,000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7,320,000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数字电视</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国家工程 实验室</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12.5%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12.5%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r>
        <w:rPr/>
        <w:pict>
          <v:shape style="position:absolute;margin-left:63.48pt;margin-top:139.380005pt;width:72.55pt;height:50.85pt;mso-position-horizontal-relative:page;mso-position-vertical-relative:page;z-index:-957376" type="#_x0000_t202" filled="false" stroked="false">
            <v:textbox inset="0,0,0,0">
              <w:txbxContent>
                <w:p>
                  <w:pPr>
                    <w:spacing w:line="240" w:lineRule="auto" w:before="0"/>
                    <w:rPr>
                      <w:rFonts w:ascii="宋体" w:hAnsi="宋体" w:cs="宋体" w:eastAsia="宋体" w:hint="default"/>
                      <w:b/>
                      <w:bCs/>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96.660004pt;margin-top:139.380005pt;width:39.4pt;height:50.85pt;mso-position-horizontal-relative:page;mso-position-vertical-relative:page;z-index:-957352" coordorigin="1933,2788" coordsize="788,1017">
            <v:group style="position:absolute;left:1933;top:2788;width:788;height:1017" coordorigin="1933,2788" coordsize="788,1017">
              <v:shape style="position:absolute;left:1933;top:2788;width:788;height:1017" coordorigin="1933,2788" coordsize="788,1017" path="m1933,3804l2720,3804,2720,2788,1933,2788,1933,3804xe" filled="true" fillcolor="#ffffff" stroked="false">
                <v:path arrowok="t"/>
                <v:fill type="solid"/>
              </v:shape>
            </v:group>
            <v:group style="position:absolute;left:1956;top:3100;width:742;height:393" coordorigin="1956,3100" coordsize="742,393">
              <v:shape style="position:absolute;left:1956;top:3100;width:742;height:393" coordorigin="1956,3100" coordsize="742,393" path="m1956,3492l2698,3492,2698,3100,1956,3100,1956,349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福建新大 陆通信科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芯联达科 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北京九十 九网络科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北京天空 堂科技有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湖南爱点 信息技术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141,170,0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112,107,5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34,091,23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146,198,7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75.15</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172,160.0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16</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4" w:right="6860" w:hanging="1"/>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）按成本计量的投资性房地产</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0"/>
        <w:gridCol w:w="1860"/>
        <w:gridCol w:w="2126"/>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11,156,331.68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11,156,331.68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11,156,331.68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11,156,331.68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1,827,883.28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265,107.24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2,092,990.52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1,827,883.28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265,107.24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2,092,990.52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9,328,448.40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-265,107.24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9,063,341.16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9,328,448.40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9,063,341.16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730"/>
        <w:gridCol w:w="1994"/>
        <w:gridCol w:w="1860"/>
        <w:gridCol w:w="1860"/>
        <w:gridCol w:w="2126"/>
      </w:tblGrid>
      <w:tr>
        <w:trPr>
          <w:trHeight w:val="714"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四、投资性房地产减 值准备累计金额合计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9,328,448.40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-265,107.24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9,063,341.16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9,328,448.40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5359"/>
        <w:gridCol w:w="4208"/>
      </w:tblGrid>
      <w:tr>
        <w:trPr>
          <w:trHeight w:val="401"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265,107.24</w:t>
            </w:r>
          </w:p>
        </w:tc>
      </w:tr>
      <w:tr>
        <w:trPr>
          <w:trHeight w:val="403"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76" w:lineRule="exact"/>
        <w:ind w:right="0"/>
        <w:jc w:val="left"/>
      </w:pPr>
      <w:r>
        <w:rPr>
          <w:rFonts w:ascii="Times New Roman" w:hAnsi="Times New Roman" w:cs="Times New Roman" w:eastAsia="Times New Roman" w:hint="default"/>
        </w:rPr>
        <w:t>2012</w:t>
      </w:r>
      <w:r>
        <w:rPr/>
        <w:t>年度本公司将账面价值为</w:t>
      </w:r>
      <w:r>
        <w:rPr>
          <w:rFonts w:ascii="Times New Roman" w:hAnsi="Times New Roman" w:cs="Times New Roman" w:eastAsia="Times New Roman" w:hint="default"/>
        </w:rPr>
        <w:t>9,063,341.16</w:t>
      </w:r>
      <w:r>
        <w:rPr/>
        <w:t>元的房屋转为自用，自改变用途之日起，转换为固定资产核算</w:t>
      </w:r>
    </w:p>
    <w:p>
      <w:pPr>
        <w:spacing w:line="240" w:lineRule="auto" w:before="5"/>
        <w:rPr>
          <w:rFonts w:ascii="宋体" w:hAnsi="宋体" w:cs="宋体" w:eastAsia="宋体" w:hint="default"/>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17</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3" w:right="806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）固定资产情况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131,387,541.23</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21,214,316.79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2,204,550.05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150,397,307.97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102,587,011.69</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15,172,447.88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117,759,459.57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13,733,941.23</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2,228,551.23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486,788.01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15,475,704.45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7,414,629.76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1,733,121.12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568,028.20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8,579,722.68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7,651,958.55</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2,080,196.56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1,149,733.84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8,582,421.27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17,661,791.11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9,282,968.43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1,773,158.02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25,171,601.52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6,442,013.03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4,535,191.15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10,977,204.18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5,497,447.25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2,637,371.14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168,886.34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7,965,932.05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1,946,071.37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653,374.22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326,323.86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2,273,121.73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3,776,259.46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1,457,031.92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1,277,947.82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3,955,343.56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113,725,750.12</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125,225,706.45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96,144,998.66</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106,782,255.39</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4516"/>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8,236,493.98</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7,509,772.40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5,468,558.39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6,306,600.95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3,875,699.09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4,627,077.71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113,725,750.12</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125,225,706.45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96,144,998.66</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106,782,255.39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8,236,493.98</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7,509,772.40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5,468,558.39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6,306,600.95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3,875,699.09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4,627,077.71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7,155,384.93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9,063,341.16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6"/>
          <w:szCs w:val="26"/>
        </w:rPr>
      </w:pPr>
    </w:p>
    <w:p>
      <w:pPr>
        <w:spacing w:line="532" w:lineRule="auto" w:before="0"/>
        <w:ind w:left="154" w:right="6659" w:hanging="1"/>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）通过融资租赁租入的固定资产</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10,245,599.00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462,644.00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9,782,955.00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18</w:t>
      </w:r>
      <w:r>
        <w:rPr>
          <w:rFonts w:ascii="宋体" w:hAnsi="宋体" w:cs="宋体" w:eastAsia="宋体" w:hint="default"/>
          <w:b/>
          <w:bCs/>
          <w:sz w:val="20"/>
          <w:szCs w:val="20"/>
        </w:rPr>
        <w:t>、在建工程</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3" w:right="806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）在建工程情况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深圳紫光楼装修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706,140.49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706,140.49</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北京数码视讯数字电视科技 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90,935,234.52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90,935,234.52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56,533,584.20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56,533,584.20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武汉光谷软件园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18,038,136.80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18,038,136.80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湖南长沙融都公寓商品房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9,340,840.00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9,340,840.00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118,314,211.32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118,314,211.32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57,239,724.69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57,239,724.69</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0" w:lineRule="auto" w:before="36"/>
        <w:ind w:left="154" w:right="6860" w:hanging="1"/>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）重大在建工程项目变动情况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7" w:right="47"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深圳紫 光楼装 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740,260.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706,140.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740,260.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北京数 码视讯 数字电 视科技 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56,533,5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84.20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34,401,6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50.32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90,935,2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34.52</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武汉光 谷软件 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18,038,1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36.80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18,038,1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36.80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湖南长 沙融都 公寓商 品房</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11,500,0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9,340,84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81.22%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9,340,84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182,240,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260.49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57,239,7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24.69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61,814,7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47.12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740,260.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118,314,</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211.32</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23</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806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）无形资产情况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61,660,322.95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15,057,821.43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9" w:right="0"/>
              <w:jc w:val="left"/>
              <w:rPr>
                <w:rFonts w:ascii="Times New Roman" w:hAnsi="Times New Roman" w:cs="Times New Roman" w:eastAsia="Times New Roman" w:hint="default"/>
                <w:sz w:val="18"/>
                <w:szCs w:val="18"/>
              </w:rPr>
            </w:pPr>
            <w:r>
              <w:rPr>
                <w:rFonts w:ascii="Times New Roman"/>
                <w:sz w:val="18"/>
              </w:rPr>
              <w:t>138,000.00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76,580,144.38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43,292,754.00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43,292,754.00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数字证书认证系统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4,403,582.43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4,403,582.43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彩票网源码软件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编解码系统非专利技术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4,892,700.00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4,892,700.00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条件接收系统（数字电视子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母卡专项技术）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IPQAM</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7,633,286.52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7,633,286.52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视频转码系统软件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10,211,884.67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10,211,884.67</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数字电视收视调查系统软 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845,936.76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845,936.76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138,000.00</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7,082,656.26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3,105,255.45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83,200.36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10,104,711.35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2,232,589.11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865,855.08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3,098,444.19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数字证书认证系统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183,482.60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440,358.24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623,840.84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彩票网源码软件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编解码系统非专利技术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3,710,297.50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489,270.00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4,199,567.50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条件接收系统（数字电视子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母卡专项技术）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549,999.78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649,999.74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IPQAM</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318,053.60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763,328.64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1,081,382.24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视频转码系统软件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340,396.16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340,396.16</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数字电视收视调查系统软 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33,333.33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33,333.33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35,247.35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35,247.35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75,733.67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7,466.69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83,200.36</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54,577,666.69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11,952,565.98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54,799.64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66,475,433.03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41,060,164.89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40,194,309.81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数字证书认证系统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4,220,099.83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3,779,741.59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彩票网源码软件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编解码系统非专利技术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1,182,402.50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693,132.50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条件接收系统（数字电视子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母卡专项技术）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350,000.26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IPQAM</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7,315,232.92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6,551,904.28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视频转码系统软件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9,871,488.51</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数字电视收视调查系统软 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3,966,666.67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810,689.41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62,266.33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数字证书认证系统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彩票网源码软件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982" w:top="134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编解码系统非专利技术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条件接收系统（数字电视子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母卡专项技术）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IPQAM</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视频转码系统软件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数字电视收视调查系统软 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54,577,666.69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11,952,565.98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9" w:right="0"/>
              <w:jc w:val="left"/>
              <w:rPr>
                <w:rFonts w:ascii="Times New Roman" w:hAnsi="Times New Roman" w:cs="Times New Roman" w:eastAsia="Times New Roman" w:hint="default"/>
                <w:sz w:val="18"/>
                <w:szCs w:val="18"/>
              </w:rPr>
            </w:pPr>
            <w:r>
              <w:rPr>
                <w:rFonts w:ascii="Times New Roman"/>
                <w:sz w:val="18"/>
              </w:rPr>
              <w:t>54,799.64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66,475,433.03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41,060,164.89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40,194,309.81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数字证书认证系统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4,220,099.83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3,779,741.59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彩票网源码软件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编解码系统非专利技术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1,182,402.50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693,132.50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条件接收系统（数字电视子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母卡专项技术）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350,000.26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IPQAM</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7,315,232.92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6,551,904.28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视频转码系统软件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9,871,488.51</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数字电视收视调查系统软 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3,966,666.67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810,689.41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62,266.33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3,105,255.45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6"/>
          <w:szCs w:val="26"/>
        </w:rPr>
      </w:pPr>
    </w:p>
    <w:p>
      <w:pPr>
        <w:spacing w:line="532" w:lineRule="auto" w:before="0"/>
        <w:ind w:left="153" w:right="766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）公司开发项目支出</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HiTV</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融合视讯服务 平台项目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4,835,415.31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2,978,727.47</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1,856,687.84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Xstream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7,008,041.10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3,203,843.57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10,211,884.67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IPQAM3.0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12,598,751.40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8,487,636.23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4,111,115.17</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SMR</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5,930,842.25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4,758,006.78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1,172,835.47</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H.264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高清编解码 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6,552,659.64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6,552,659.64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982" w:top="144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多屏编转码器</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xStream 6000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3,354,256.84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3,354,256.84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EMR3.0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8,939,417.87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8,939,417.87</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体感项目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8,082,059.25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8,082,059.25</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IPCAS/DRM2.0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系</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8,153,126.10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8,153,126.10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电视商城</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7,690,595.21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7,690,595.21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电视支付系统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7,913,813.58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7,913,813.58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可下载条件接收系 统（</w:t>
            </w:r>
            <w:r>
              <w:rPr>
                <w:rFonts w:ascii="Times New Roman" w:hAnsi="Times New Roman" w:cs="Times New Roman" w:eastAsia="Times New Roman" w:hint="default"/>
                <w:sz w:val="18"/>
                <w:szCs w:val="18"/>
              </w:rPr>
              <w:t>DCAS</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6,243,480.65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6,243,480.65</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广告与业务推荐系 统项目（</w:t>
            </w:r>
            <w:r>
              <w:rPr>
                <w:rFonts w:ascii="Times New Roman" w:hAnsi="Times New Roman" w:cs="Times New Roman" w:eastAsia="Times New Roman" w:hint="default"/>
                <w:sz w:val="18"/>
                <w:szCs w:val="18"/>
              </w:rPr>
              <w:t>ESG2.0</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1,221,494.83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2,766,708.66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3,988,203.49</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22" w:right="174"/>
              <w:jc w:val="left"/>
              <w:rPr>
                <w:rFonts w:ascii="Times New Roman" w:hAnsi="Times New Roman" w:cs="Times New Roman" w:eastAsia="Times New Roman" w:hint="default"/>
                <w:sz w:val="18"/>
                <w:szCs w:val="18"/>
              </w:rPr>
            </w:pPr>
            <w:r>
              <w:rPr>
                <w:rFonts w:ascii="宋体" w:hAnsi="宋体" w:cs="宋体" w:eastAsia="宋体" w:hint="default"/>
                <w:sz w:val="18"/>
                <w:szCs w:val="18"/>
              </w:rPr>
              <w:t>中间件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V3.0_</w:t>
            </w:r>
            <w:r>
              <w:rPr>
                <w:rFonts w:ascii="宋体" w:hAnsi="宋体" w:cs="宋体" w:eastAsia="宋体" w:hint="default"/>
                <w:sz w:val="18"/>
                <w:szCs w:val="18"/>
              </w:rPr>
              <w:t>广东 </w:t>
            </w:r>
            <w:r>
              <w:rPr>
                <w:rFonts w:ascii="Times New Roman" w:hAnsi="Times New Roman" w:cs="Times New Roman" w:eastAsia="Times New Roman" w:hint="default"/>
                <w:sz w:val="18"/>
                <w:szCs w:val="18"/>
              </w:rPr>
              <w:t>HD</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2,206,278.26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6,669,618.05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8,875,896.31</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金融智能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SD </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1,504,894.11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2,747,528.88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4,252,422.99</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智能机顶盒 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3,827,069.93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9,263,878.89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13,090,948.82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超光网系统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2,749,133.15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4,452,859.32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4,452,859.32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2,749,133.15</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CCMTS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6,982,423.69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2,848,260.58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4,134,163.11</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光路线终端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1,394,895.19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4,282,901.71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371,272.15</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5,306,524.75</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2,834,828.15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2,834,828.15</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无线局域网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3,466,169.52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3,466,169.52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无源光网络终端设 备（</w:t>
            </w:r>
            <w:r>
              <w:rPr>
                <w:rFonts w:ascii="Times New Roman" w:hAnsi="Times New Roman" w:cs="Times New Roman" w:eastAsia="Times New Roman" w:hint="default"/>
                <w:sz w:val="18"/>
                <w:szCs w:val="18"/>
              </w:rPr>
              <w:t>ONU</w:t>
            </w:r>
            <w:r>
              <w:rPr>
                <w:rFonts w:ascii="宋体" w:hAnsi="宋体" w:cs="宋体" w:eastAsia="宋体" w:hint="default"/>
                <w:sz w:val="18"/>
                <w:szCs w:val="18"/>
              </w:rPr>
              <w:t>）系统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1,491,008.05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1,491,008.05</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CMMB</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采集器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849,447.10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320,541.92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528,905.18</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彩票研发项目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1,257,173.79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1,257,173.79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19,911,806.57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130,562,807.48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90,195,893.10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10,211,884.67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50,066,836.28</w:t>
            </w:r>
          </w:p>
        </w:tc>
      </w:tr>
    </w:tbl>
    <w:p>
      <w:pPr>
        <w:spacing w:line="338" w:lineRule="auto" w:before="51"/>
        <w:ind w:left="154" w:right="135"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30.92%</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13.34%</w:t>
      </w:r>
      <w:r>
        <w:rPr>
          <w:rFonts w:ascii="宋体" w:hAnsi="宋体" w:cs="宋体" w:eastAsia="宋体" w:hint="default"/>
          <w:sz w:val="18"/>
          <w:szCs w:val="18"/>
        </w:rPr>
        <w:t>。 </w:t>
      </w: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3"/>
        <w:rPr>
          <w:rFonts w:ascii="宋体" w:hAnsi="宋体" w:cs="宋体" w:eastAsia="宋体" w:hint="default"/>
          <w:sz w:val="20"/>
          <w:szCs w:val="20"/>
        </w:rPr>
      </w:pPr>
    </w:p>
    <w:p>
      <w:pPr>
        <w:spacing w:line="530" w:lineRule="auto" w:before="0"/>
        <w:ind w:left="153" w:right="8868"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24</w:t>
      </w:r>
      <w:r>
        <w:rPr>
          <w:rFonts w:ascii="宋体" w:hAnsi="宋体" w:cs="宋体" w:eastAsia="宋体" w:hint="default"/>
          <w:b/>
          <w:bCs/>
          <w:sz w:val="20"/>
          <w:szCs w:val="20"/>
        </w:rPr>
        <w:t>、商誉</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湖南爱点信息技术有限公司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3" w:right="0"/>
              <w:jc w:val="left"/>
              <w:rPr>
                <w:rFonts w:ascii="Times New Roman" w:hAnsi="Times New Roman" w:cs="Times New Roman" w:eastAsia="Times New Roman" w:hint="default"/>
                <w:sz w:val="18"/>
                <w:szCs w:val="18"/>
              </w:rPr>
            </w:pPr>
            <w:r>
              <w:rPr>
                <w:rFonts w:ascii="Times New Roman"/>
                <w:sz w:val="18"/>
              </w:rPr>
              <w:t>1,409,874.82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3" w:right="0"/>
              <w:jc w:val="left"/>
              <w:rPr>
                <w:rFonts w:ascii="Times New Roman" w:hAnsi="Times New Roman" w:cs="Times New Roman" w:eastAsia="Times New Roman" w:hint="default"/>
                <w:sz w:val="18"/>
                <w:szCs w:val="18"/>
              </w:rPr>
            </w:pPr>
            <w:r>
              <w:rPr>
                <w:rFonts w:ascii="Times New Roman"/>
                <w:sz w:val="18"/>
              </w:rPr>
              <w:t>1,409,874.82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4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528"/>
        <w:gridCol w:w="1460"/>
        <w:gridCol w:w="1460"/>
        <w:gridCol w:w="1460"/>
        <w:gridCol w:w="1460"/>
        <w:gridCol w:w="1199"/>
      </w:tblGrid>
      <w:tr>
        <w:trPr>
          <w:trHeight w:val="402"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3" w:right="0"/>
              <w:jc w:val="left"/>
              <w:rPr>
                <w:rFonts w:ascii="Times New Roman" w:hAnsi="Times New Roman" w:cs="Times New Roman" w:eastAsia="Times New Roman" w:hint="default"/>
                <w:sz w:val="18"/>
                <w:szCs w:val="18"/>
              </w:rPr>
            </w:pPr>
            <w:r>
              <w:rPr>
                <w:rFonts w:ascii="Times New Roman"/>
                <w:sz w:val="18"/>
              </w:rPr>
              <w:t>1,409,874.82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3" w:right="0"/>
              <w:jc w:val="left"/>
              <w:rPr>
                <w:rFonts w:ascii="Times New Roman" w:hAnsi="Times New Roman" w:cs="Times New Roman" w:eastAsia="Times New Roman" w:hint="default"/>
                <w:sz w:val="18"/>
                <w:szCs w:val="18"/>
              </w:rPr>
            </w:pPr>
            <w:r>
              <w:rPr>
                <w:rFonts w:ascii="Times New Roman"/>
                <w:sz w:val="18"/>
              </w:rPr>
              <w:t>1,409,874.82</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26</w:t>
      </w:r>
      <w:r>
        <w:rPr>
          <w:rFonts w:ascii="宋体" w:hAnsi="宋体" w:cs="宋体" w:eastAsia="宋体" w:hint="default"/>
          <w:b/>
          <w:bCs/>
          <w:sz w:val="20"/>
          <w:szCs w:val="20"/>
        </w:rPr>
        <w:t>、递延所得税资产和递延所得税负债</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）递延所得税资产和递延所得税负债不以抵销后的净额列示</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4,738,488.59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5,388,400.23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1,940,050.00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4,114,419.00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2,203,500.00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未实现内部损益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254,943.77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11,047,901.36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7,591,900.23</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23,513,449.06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4,659,621.95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499,651.14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8,780.65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24,013,100.20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4,668,402.60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before="92"/>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7,687.02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7,687.02</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4,651,934.93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4,651,934.93</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18,853,827.11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23,513,449.06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4,659,621.95</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43,508,341.88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37,347,379.52</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19,400,500.00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39,910,440.00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16,324,000.00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未实现内部损益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2,549,437.70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105,368,719.58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53,671,379.52</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）递延所得税资产和递延所得税负债以抵销后的净额列示</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6"/>
        <w:gridCol w:w="1628"/>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11,047,901.36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105,368,719.58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7,591,900.23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53,671,379.52</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before="92"/>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3838;top:14;width:23;height:393" coordorigin="3838,14" coordsize="23,393">
              <v:shape style="position:absolute;left:3838;top:14;width:23;height:393" coordorigin="3838,14" coordsize="23,393" path="m3838,407l3860,407,3860,14,3838,14,3838,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71;top:14;width:23;height:393" coordorigin="3871,14" coordsize="23,393">
              <v:shape style="position:absolute;left:3871;top:14;width:23;height:393" coordorigin="3871,14" coordsize="23,393" path="m3871,407l3894,407,3894,14,3871,14,3871,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856;height:2" coordorigin="5,412" coordsize="3856,2">
              <v:shape style="position:absolute;left:5;top:412;width:3856;height:2" coordorigin="5,412" coordsize="3856,0" path="m5,412l3860,412e" filled="false" stroked="true" strokeweight=".47998pt" strokecolor="#000000">
                <v:path arrowok="t"/>
              </v:shape>
            </v:group>
            <v:group style="position:absolute;left:3865;top:14;width:2;height:402" coordorigin="3865,14" coordsize="2,402">
              <v:shape style="position:absolute;left:3865;top:14;width:2;height:402" coordorigin="3865,14" coordsize="0,402" path="m3865,14l3865,416e" filled="false" stroked="true" strokeweight=".48pt" strokecolor="#000000">
                <v:path arrowok="t"/>
              </v:shape>
            </v:group>
            <v:group style="position:absolute;left:3870;top:412;width:5703;height:2" coordorigin="3870,412" coordsize="5703,2">
              <v:shape style="position:absolute;left:3870;top:412;width:5703;height:2" coordorigin="3870,412" coordsize="5703,0" path="m3870,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12;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spacing w:line="532" w:lineRule="auto" w:before="124"/>
        <w:ind w:left="154" w:right="776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27</w:t>
      </w:r>
      <w:r>
        <w:rPr>
          <w:rFonts w:ascii="宋体" w:hAnsi="宋体" w:cs="宋体" w:eastAsia="宋体" w:hint="default"/>
          <w:b/>
          <w:bCs/>
          <w:sz w:val="20"/>
          <w:szCs w:val="20"/>
        </w:rPr>
        <w:t>、资产减值准备明细</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1398"/>
        <w:gridCol w:w="1398"/>
        <w:gridCol w:w="1452"/>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37,413,348.50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7,391,589.92</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120,505.40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676,440.00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44,007,993.02</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三、可供出售金融资产减值 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四、持有至到期投资减值准 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十、生产性生物资产减值准 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firstLine="360"/>
              <w:jc w:val="left"/>
              <w:rPr>
                <w:rFonts w:ascii="宋体" w:hAnsi="宋体" w:cs="宋体" w:eastAsia="宋体" w:hint="default"/>
                <w:sz w:val="18"/>
                <w:szCs w:val="18"/>
              </w:rPr>
            </w:pPr>
            <w:r>
              <w:rPr>
                <w:rFonts w:ascii="宋体" w:hAnsi="宋体" w:cs="宋体" w:eastAsia="宋体" w:hint="default"/>
                <w:sz w:val="18"/>
                <w:szCs w:val="18"/>
              </w:rPr>
              <w:t>其中：成熟生产性生物 资产减值准备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37,413,348.50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7,391,589.92</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120,505.40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676,440.00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44,007,993.02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spacing w:line="532" w:lineRule="auto" w:before="124"/>
        <w:ind w:left="154" w:right="85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、应付票据</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3"/>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3,830,621.89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308,495.25</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3,830,621.89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308,495.25</w:t>
            </w:r>
          </w:p>
        </w:tc>
      </w:tr>
    </w:tbl>
    <w:p>
      <w:pPr>
        <w:spacing w:line="340" w:lineRule="auto" w:before="51"/>
        <w:ind w:left="153" w:right="6308"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3830621.89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应付票据的说明</w:t>
      </w:r>
    </w:p>
    <w:p>
      <w:pPr>
        <w:spacing w:line="240" w:lineRule="auto" w:before="9"/>
        <w:rPr>
          <w:rFonts w:ascii="宋体" w:hAnsi="宋体" w:cs="宋体" w:eastAsia="宋体" w:hint="default"/>
          <w:sz w:val="21"/>
          <w:szCs w:val="21"/>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32</w:t>
      </w:r>
      <w:r>
        <w:rPr>
          <w:rFonts w:ascii="宋体" w:hAnsi="宋体" w:cs="宋体" w:eastAsia="宋体" w:hint="default"/>
          <w:b/>
          <w:bCs/>
          <w:sz w:val="20"/>
          <w:szCs w:val="20"/>
        </w:rPr>
        <w:t>、应付账款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806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）应付账款情况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31,696,093.38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28,657,169.21</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150,106.28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394,417.38</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54,363.64</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380,266.93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1,119,293.99</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32,280,830.23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30,170,880.58</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）账龄超过一年的大额应付账款情况的说明</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227"/>
        <w:gridCol w:w="1702"/>
        <w:gridCol w:w="1984"/>
        <w:gridCol w:w="1967"/>
      </w:tblGrid>
      <w:tr>
        <w:trPr>
          <w:trHeight w:val="355" w:hRule="exact"/>
        </w:trPr>
        <w:tc>
          <w:tcPr>
            <w:tcW w:w="32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未结转原因</w:t>
            </w:r>
          </w:p>
        </w:tc>
        <w:tc>
          <w:tcPr>
            <w:tcW w:w="19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北京泰美世纪科技有限公司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377,777.78</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附带条款未执行</w:t>
            </w:r>
          </w:p>
        </w:tc>
        <w:tc>
          <w:tcPr>
            <w:tcW w:w="196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巨曜贸易</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76,581.20</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附带条款未执行</w:t>
            </w:r>
          </w:p>
        </w:tc>
        <w:tc>
          <w:tcPr>
            <w:tcW w:w="196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北京旺佳通科技发展有限公司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50,474.36</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附带条款未执行</w:t>
            </w:r>
          </w:p>
        </w:tc>
        <w:tc>
          <w:tcPr>
            <w:tcW w:w="1967"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33</w:t>
      </w:r>
      <w:r>
        <w:rPr>
          <w:rFonts w:ascii="宋体" w:hAnsi="宋体" w:cs="宋体" w:eastAsia="宋体" w:hint="default"/>
          <w:b/>
          <w:bCs/>
          <w:sz w:val="20"/>
          <w:szCs w:val="20"/>
        </w:rPr>
        <w:t>、预收账款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3" w:right="806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）预收账款情况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7,633,177.83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10,247,728.06</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575,713.69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1,397,629.87</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8,208,891.52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11,645,357.93</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）账龄超过一年的大额预收账款情况的说明</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line="385" w:lineRule="exact"/>
        <w:ind w:left="13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5.8pt;height:19.3pt;mso-position-horizontal-relative:char;mso-position-vertical-relative:line" coordorigin="0,0" coordsize="8916,386">
            <v:group style="position:absolute;left:15;top:14;width:3227;height:2" coordorigin="15,14" coordsize="3227,2">
              <v:shape style="position:absolute;left:15;top:14;width:3227;height:2" coordorigin="15,14" coordsize="3227,0" path="m15,14l3242,14e" filled="false" stroked="true" strokeweight=".72pt" strokecolor="#000000">
                <v:path arrowok="t"/>
              </v:shape>
            </v:group>
            <v:group style="position:absolute;left:3256;top:14;width:2112;height:2" coordorigin="3256,14" coordsize="2112,2">
              <v:shape style="position:absolute;left:3256;top:14;width:2112;height:2" coordorigin="3256,14" coordsize="2112,0" path="m3256,14l5368,14e" filled="false" stroked="true" strokeweight=".72pt" strokecolor="#000000">
                <v:path arrowok="t"/>
              </v:shape>
            </v:group>
            <v:group style="position:absolute;left:5383;top:14;width:2112;height:2" coordorigin="5383,14" coordsize="2112,2">
              <v:shape style="position:absolute;left:5383;top:14;width:2112;height:2" coordorigin="5383,14" coordsize="2112,0" path="m5383,14l7495,14e" filled="false" stroked="true" strokeweight=".72pt" strokecolor="#000000">
                <v:path arrowok="t"/>
              </v:shape>
            </v:group>
            <v:group style="position:absolute;left:7509;top:14;width:1392;height:2" coordorigin="7509,14" coordsize="1392,2">
              <v:shape style="position:absolute;left:7509;top:14;width:1392;height:2" coordorigin="7509,14" coordsize="1392,0" path="m7509,14l8901,14e" filled="false" stroked="true" strokeweight=".72pt" strokecolor="#000000">
                <v:path arrowok="t"/>
              </v:shape>
            </v:group>
            <v:group style="position:absolute;left:22;top:7;width:2;height:348" coordorigin="22,7" coordsize="2,348">
              <v:shape style="position:absolute;left:22;top:7;width:2;height:348" coordorigin="22,7" coordsize="0,348" path="m22,7l22,355e" filled="false" stroked="true" strokeweight=".72pt" strokecolor="#000000">
                <v:path arrowok="t"/>
              </v:shape>
            </v:group>
            <v:group style="position:absolute;left:15;top:370;width:3227;height:2" coordorigin="15,370" coordsize="3227,2">
              <v:shape style="position:absolute;left:15;top:370;width:3227;height:2" coordorigin="15,370" coordsize="3227,0" path="m15,370l3242,370e" filled="false" stroked="true" strokeweight="1.5pt" strokecolor="#000000">
                <v:path arrowok="t"/>
              </v:shape>
            </v:group>
            <v:group style="position:absolute;left:3249;top:7;width:2;height:348" coordorigin="3249,7" coordsize="2,348">
              <v:shape style="position:absolute;left:3249;top:7;width:2;height:348" coordorigin="3249,7" coordsize="0,348" path="m3249,7l3249,355e" filled="false" stroked="true" strokeweight=".72pt" strokecolor="#000000">
                <v:path arrowok="t"/>
              </v:shape>
            </v:group>
            <v:group style="position:absolute;left:3242;top:370;width:2127;height:2" coordorigin="3242,370" coordsize="2127,2">
              <v:shape style="position:absolute;left:3242;top:370;width:2127;height:2" coordorigin="3242,370" coordsize="2127,0" path="m3242,370l5368,370e" filled="false" stroked="true" strokeweight="1.5pt" strokecolor="#000000">
                <v:path arrowok="t"/>
              </v:shape>
            </v:group>
            <v:group style="position:absolute;left:5375;top:7;width:2;height:348" coordorigin="5375,7" coordsize="2,348">
              <v:shape style="position:absolute;left:5375;top:7;width:2;height:348" coordorigin="5375,7" coordsize="0,348" path="m5375,7l5375,355e" filled="false" stroked="true" strokeweight=".72pt" strokecolor="#000000">
                <v:path arrowok="t"/>
              </v:shape>
            </v:group>
            <v:group style="position:absolute;left:5368;top:370;width:30;height:2" coordorigin="5368,370" coordsize="30,2">
              <v:shape style="position:absolute;left:5368;top:370;width:30;height:2" coordorigin="5368,370" coordsize="30,0" path="m5368,370l5398,370e" filled="false" stroked="true" strokeweight="1.5pt" strokecolor="#000000">
                <v:path arrowok="t"/>
              </v:shape>
            </v:group>
            <v:group style="position:absolute;left:5398;top:370;width:2097;height:2" coordorigin="5398,370" coordsize="2097,2">
              <v:shape style="position:absolute;left:5398;top:370;width:2097;height:2" coordorigin="5398,370" coordsize="2097,0" path="m5398,370l7495,370e" filled="false" stroked="true" strokeweight="1.5pt" strokecolor="#000000">
                <v:path arrowok="t"/>
              </v:shape>
            </v:group>
            <v:group style="position:absolute;left:7502;top:7;width:2;height:348" coordorigin="7502,7" coordsize="2,348">
              <v:shape style="position:absolute;left:7502;top:7;width:2;height:348" coordorigin="7502,7" coordsize="0,348" path="m7502,7l7502,355e" filled="false" stroked="true" strokeweight=".72pt" strokecolor="#000000">
                <v:path arrowok="t"/>
              </v:shape>
            </v:group>
            <v:group style="position:absolute;left:7495;top:370;width:1407;height:2" coordorigin="7495,370" coordsize="1407,2">
              <v:shape style="position:absolute;left:7495;top:370;width:1407;height:2" coordorigin="7495,370" coordsize="1407,0" path="m7495,370l8901,370e" filled="false" stroked="true" strokeweight="1.5pt" strokecolor="#000000">
                <v:path arrowok="t"/>
              </v:shape>
              <v:shape style="position:absolute;left:22;top:14;width:3227;height:356" type="#_x0000_t202" filled="false" stroked="false">
                <v:textbox inset="0,0,0,0">
                  <w:txbxContent>
                    <w:p>
                      <w:pPr>
                        <w:spacing w:before="28"/>
                        <w:ind w:left="0" w:right="1" w:firstLine="0"/>
                        <w:jc w:val="center"/>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3249;top:14;width:2127;height:356" type="#_x0000_t202" filled="false" stroked="false">
                <v:textbox inset="0,0,0,0">
                  <w:txbxContent>
                    <w:p>
                      <w:pPr>
                        <w:spacing w:before="28"/>
                        <w:ind w:left="703"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5375;top:14;width:2127;height:356" type="#_x0000_t202" filled="false" stroked="false">
                <v:textbox inset="0,0,0,0">
                  <w:txbxContent>
                    <w:p>
                      <w:pPr>
                        <w:spacing w:before="28"/>
                        <w:ind w:left="612" w:right="0" w:firstLine="0"/>
                        <w:jc w:val="left"/>
                        <w:rPr>
                          <w:rFonts w:ascii="宋体" w:hAnsi="宋体" w:cs="宋体" w:eastAsia="宋体" w:hint="default"/>
                          <w:sz w:val="18"/>
                          <w:szCs w:val="18"/>
                        </w:rPr>
                      </w:pPr>
                      <w:r>
                        <w:rPr>
                          <w:rFonts w:ascii="宋体" w:hAnsi="宋体" w:cs="宋体" w:eastAsia="宋体" w:hint="default"/>
                          <w:sz w:val="18"/>
                          <w:szCs w:val="18"/>
                        </w:rPr>
                        <w:t>未结转原因</w:t>
                      </w:r>
                    </w:p>
                  </w:txbxContent>
                </v:textbox>
                <w10:wrap type="none"/>
              </v:shape>
              <v:shape style="position:absolute;left:8021;top:9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备注</w:t>
                      </w:r>
                    </w:p>
                  </w:txbxContent>
                </v:textbox>
                <w10:wrap type="none"/>
              </v:shape>
            </v:group>
          </v:group>
        </w:pict>
      </w:r>
      <w:r>
        <w:rPr>
          <w:rFonts w:ascii="宋体" w:hAnsi="宋体" w:cs="宋体" w:eastAsia="宋体" w:hint="default"/>
          <w:position w:val="-7"/>
          <w:sz w:val="20"/>
          <w:szCs w:val="20"/>
        </w:rPr>
      </w:r>
    </w:p>
    <w:p>
      <w:pPr>
        <w:spacing w:after="0" w:line="385" w:lineRule="exact"/>
        <w:rPr>
          <w:rFonts w:ascii="宋体" w:hAnsi="宋体" w:cs="宋体" w:eastAsia="宋体" w:hint="default"/>
          <w:sz w:val="20"/>
          <w:szCs w:val="20"/>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6" w:type="dxa"/>
        <w:tblLayout w:type="fixed"/>
        <w:tblCellMar>
          <w:top w:w="0" w:type="dxa"/>
          <w:left w:w="0" w:type="dxa"/>
          <w:bottom w:w="0" w:type="dxa"/>
          <w:right w:w="0" w:type="dxa"/>
        </w:tblCellMar>
        <w:tblLook w:val="01E0"/>
      </w:tblPr>
      <w:tblGrid>
        <w:gridCol w:w="3227"/>
        <w:gridCol w:w="2126"/>
        <w:gridCol w:w="2126"/>
        <w:gridCol w:w="1399"/>
      </w:tblGrid>
      <w:tr>
        <w:trPr>
          <w:trHeight w:val="355" w:hRule="exact"/>
        </w:trPr>
        <w:tc>
          <w:tcPr>
            <w:tcW w:w="32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青岛广信通商贸有限公司</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244,450.00</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合同未执行完</w:t>
            </w:r>
          </w:p>
        </w:tc>
        <w:tc>
          <w:tcPr>
            <w:tcW w:w="1399"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香港应用科技研究院</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199,008.00</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合同未执行完</w:t>
            </w:r>
          </w:p>
        </w:tc>
        <w:tc>
          <w:tcPr>
            <w:tcW w:w="139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中广有线信息网络</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128,000.00</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合同未执行完</w:t>
            </w:r>
          </w:p>
        </w:tc>
        <w:tc>
          <w:tcPr>
            <w:tcW w:w="139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line="530" w:lineRule="auto" w:before="38"/>
        <w:ind w:left="153" w:right="816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34</w:t>
      </w:r>
      <w:r>
        <w:rPr>
          <w:rFonts w:ascii="宋体" w:hAnsi="宋体" w:cs="宋体" w:eastAsia="宋体" w:hint="default"/>
          <w:b/>
          <w:bCs/>
          <w:sz w:val="20"/>
          <w:szCs w:val="20"/>
        </w:rPr>
        <w:t>、应付职工薪酬</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27,871,099.32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127,079,050.61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132,199,841.93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22,750,308.00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48,475.00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5,414,790.55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5,463,265.55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569,782.11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11,169,248.85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11,068,046.73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670,984.23</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基本医疗保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203,420.07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3,924,738.62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3,888,041.79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240,116.90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补充医疗保险费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337,076.84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6,479,419.33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6,423,702.69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392,793.48</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年金缴费（补充养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老保险）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16,371.53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334,768.40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330,930.75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20,209.18</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6,760.02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147,595.95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145,770.51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8,585.46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6,153.65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282,726.55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279,600.99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9,279.21</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273,366.00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7,710,924.00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7,634,324.00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349,966.00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852,385.39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792,360.29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七、工会经费和职工</w:t>
            </w:r>
            <w:r>
              <w:rPr>
                <w:rFonts w:ascii="宋体" w:hAnsi="宋体" w:cs="宋体" w:eastAsia="宋体" w:hint="default"/>
                <w:sz w:val="18"/>
                <w:szCs w:val="18"/>
              </w:rPr>
              <w:t> 教育经费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719,872.59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719,647.49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28,762,697.33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152,226,399.40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157,157,838.50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23,831,258.23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38" w:lineRule="auto" w:before="103"/>
        <w:ind w:left="154" w:right="1226"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719,872.59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应付职工薪酬预计发放时间、金额等安排</w:t>
      </w:r>
    </w:p>
    <w:p>
      <w:pPr>
        <w:spacing w:line="240" w:lineRule="auto" w:before="12"/>
        <w:rPr>
          <w:rFonts w:ascii="宋体" w:hAnsi="宋体" w:cs="宋体" w:eastAsia="宋体" w:hint="default"/>
          <w:sz w:val="21"/>
          <w:szCs w:val="21"/>
        </w:rPr>
      </w:pPr>
    </w:p>
    <w:p>
      <w:pPr>
        <w:spacing w:line="530" w:lineRule="auto" w:before="0"/>
        <w:ind w:left="154" w:right="85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35</w:t>
      </w:r>
      <w:r>
        <w:rPr>
          <w:rFonts w:ascii="宋体" w:hAnsi="宋体" w:cs="宋体" w:eastAsia="宋体" w:hint="default"/>
          <w:b/>
          <w:bCs/>
          <w:sz w:val="20"/>
          <w:szCs w:val="20"/>
        </w:rPr>
        <w:t>、应交税费</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5,272,910.28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4,014,526.97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-5,747.44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59,256.95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13,138,142.33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550,789.63</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679,616.87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497,304.65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484,528.41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322,278.77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260,686.46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172,861.54</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183,790.97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20,013,927.88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5,627,018.51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spacing w:line="532" w:lineRule="auto" w:before="124"/>
        <w:ind w:left="154" w:right="85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36</w:t>
      </w:r>
      <w:r>
        <w:rPr>
          <w:rFonts w:ascii="宋体" w:hAnsi="宋体" w:cs="宋体" w:eastAsia="宋体" w:hint="default"/>
          <w:b/>
          <w:bCs/>
          <w:sz w:val="20"/>
          <w:szCs w:val="20"/>
        </w:rPr>
        <w:t>、应付利息</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spacing w:line="532" w:lineRule="auto" w:before="124"/>
        <w:ind w:left="154" w:right="85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37</w:t>
      </w:r>
      <w:r>
        <w:rPr>
          <w:rFonts w:ascii="宋体" w:hAnsi="宋体" w:cs="宋体" w:eastAsia="宋体" w:hint="default"/>
          <w:b/>
          <w:bCs/>
          <w:sz w:val="20"/>
          <w:szCs w:val="20"/>
        </w:rPr>
        <w:t>、应付股利</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王健摄</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1,536,704.28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北京启迪创业孵化器有限公司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2,558,882.00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4,095,586.28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38</w:t>
      </w:r>
      <w:r>
        <w:rPr>
          <w:rFonts w:ascii="宋体" w:hAnsi="宋体" w:cs="宋体" w:eastAsia="宋体" w:hint="default"/>
          <w:b/>
          <w:bCs/>
          <w:sz w:val="20"/>
          <w:szCs w:val="20"/>
        </w:rPr>
        <w:t>、其他应付款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4" w:right="786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）其他应付款情况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2,693,819.76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1,231,457.15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697,450.35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140,771.44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115,042.64</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3,506,312.75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0" w:right="0"/>
              <w:jc w:val="left"/>
              <w:rPr>
                <w:rFonts w:ascii="Times New Roman" w:hAnsi="Times New Roman" w:cs="Times New Roman" w:eastAsia="Times New Roman" w:hint="default"/>
                <w:sz w:val="18"/>
                <w:szCs w:val="18"/>
              </w:rPr>
            </w:pPr>
            <w:r>
              <w:rPr>
                <w:rFonts w:ascii="Times New Roman"/>
                <w:sz w:val="18"/>
              </w:rPr>
              <w:t>1,372,228.59</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）账龄超过一年的大额其他应付款情况的说明</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510"/>
        <w:gridCol w:w="1843"/>
        <w:gridCol w:w="1843"/>
        <w:gridCol w:w="1682"/>
      </w:tblGrid>
      <w:tr>
        <w:trPr>
          <w:trHeight w:val="356"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未结转原因</w:t>
            </w:r>
          </w:p>
        </w:tc>
        <w:tc>
          <w:tcPr>
            <w:tcW w:w="16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北京鑫博展展览展示有限公司</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193,200.00</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c>
          <w:tcPr>
            <w:tcW w:w="16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北京神州数码管理系统有限公司</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129,379.00</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c>
          <w:tcPr>
            <w:tcW w:w="16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322,579.00</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）金额较大的其他应付款说明内容</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944"/>
        <w:gridCol w:w="2126"/>
        <w:gridCol w:w="2126"/>
        <w:gridCol w:w="1682"/>
      </w:tblGrid>
      <w:tr>
        <w:trPr>
          <w:trHeight w:val="355"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682" w:type="dxa"/>
            <w:tcBorders>
              <w:top w:val="single" w:sz="6" w:space="0" w:color="000000"/>
              <w:left w:val="single" w:sz="6" w:space="0" w:color="000000"/>
              <w:bottom w:val="single" w:sz="12" w:space="0" w:color="000000"/>
              <w:right w:val="nil" w:sz="6" w:space="0" w:color="auto"/>
            </w:tcBorders>
          </w:tcPr>
          <w:p>
            <w:pPr>
              <w:pStyle w:val="TableParagraph"/>
              <w:tabs>
                <w:tab w:pos="1013" w:val="left" w:leader="none"/>
              </w:tabs>
              <w:spacing w:line="240" w:lineRule="auto" w:before="20"/>
              <w:ind w:left="474" w:right="0"/>
              <w:jc w:val="left"/>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北京中星博远信息技术有限公司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150,000.00</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8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北京鑫博展展览展示有限公司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193,200.00</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投标押金</w:t>
            </w:r>
          </w:p>
        </w:tc>
        <w:tc>
          <w:tcPr>
            <w:tcW w:w="168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北京神州数码管理系统有限公司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129,379.00</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管理软件欠款</w:t>
            </w:r>
          </w:p>
        </w:tc>
        <w:tc>
          <w:tcPr>
            <w:tcW w:w="168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line="530" w:lineRule="auto" w:before="38"/>
        <w:ind w:left="154" w:right="796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46</w:t>
      </w:r>
      <w:r>
        <w:rPr>
          <w:rFonts w:ascii="宋体" w:hAnsi="宋体" w:cs="宋体" w:eastAsia="宋体" w:hint="default"/>
          <w:b/>
          <w:bCs/>
          <w:sz w:val="20"/>
          <w:szCs w:val="20"/>
        </w:rPr>
        <w:t>、其他非流动负债</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递延收益：政府补助</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39,910,440.00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16,324,000.00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39,910,440.00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16,324,000.00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093"/>
        <w:gridCol w:w="1523"/>
        <w:gridCol w:w="1454"/>
        <w:gridCol w:w="1037"/>
        <w:gridCol w:w="1386"/>
        <w:gridCol w:w="1386"/>
      </w:tblGrid>
      <w:tr>
        <w:trPr>
          <w:trHeight w:val="33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67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性质</w:t>
            </w:r>
          </w:p>
        </w:tc>
        <w:tc>
          <w:tcPr>
            <w:tcW w:w="14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hAnsi="宋体" w:cs="宋体" w:eastAsia="宋体" w:hint="default"/>
                <w:sz w:val="18"/>
                <w:szCs w:val="18"/>
              </w:rPr>
              <w:t>本期新增金额</w:t>
            </w:r>
          </w:p>
        </w:tc>
        <w:tc>
          <w:tcPr>
            <w:tcW w:w="10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预计转入利</w:t>
            </w:r>
          </w:p>
        </w:tc>
        <w:tc>
          <w:tcPr>
            <w:tcW w:w="1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预计</w:t>
            </w:r>
            <w:r>
              <w:rPr>
                <w:rFonts w:ascii="Times New Roman" w:hAnsi="Times New Roman" w:cs="Times New Roman" w:eastAsia="Times New Roman" w:hint="default"/>
                <w:sz w:val="18"/>
                <w:szCs w:val="18"/>
              </w:rPr>
              <w:t>1</w:t>
            </w:r>
            <w:r>
              <w:rPr>
                <w:rFonts w:ascii="宋体" w:hAnsi="宋体" w:cs="宋体" w:eastAsia="宋体" w:hint="default"/>
                <w:sz w:val="18"/>
                <w:szCs w:val="18"/>
              </w:rPr>
              <w:t>年以</w:t>
            </w:r>
            <w:r>
              <w:rPr>
                <w:rFonts w:ascii="宋体" w:hAnsi="宋体" w:cs="宋体" w:eastAsia="宋体" w:hint="default"/>
                <w:spacing w:val="-75"/>
                <w:sz w:val="18"/>
                <w:szCs w:val="18"/>
              </w:rPr>
              <w:t>内</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p>
        </w:tc>
        <w:tc>
          <w:tcPr>
            <w:tcW w:w="1386" w:type="dxa"/>
            <w:tcBorders>
              <w:top w:val="single" w:sz="6" w:space="0" w:color="000000"/>
              <w:left w:val="single" w:sz="6" w:space="0" w:color="000000"/>
              <w:bottom w:val="nil" w:sz="6" w:space="0" w:color="auto"/>
              <w:right w:val="nil" w:sz="6" w:space="0" w:color="auto"/>
            </w:tcBorders>
          </w:tcPr>
          <w:p>
            <w:pPr>
              <w:pStyle w:val="TableParagraph"/>
              <w:spacing w:line="240" w:lineRule="auto" w:before="21"/>
              <w:ind w:left="32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07" w:hRule="exact"/>
        </w:trPr>
        <w:tc>
          <w:tcPr>
            <w:tcW w:w="2093" w:type="dxa"/>
            <w:tcBorders>
              <w:top w:val="nil" w:sz="6" w:space="0" w:color="auto"/>
              <w:left w:val="single" w:sz="6" w:space="0" w:color="000000"/>
              <w:bottom w:val="nil" w:sz="6" w:space="0" w:color="auto"/>
              <w:right w:val="single" w:sz="6" w:space="0" w:color="000000"/>
            </w:tcBorders>
          </w:tcPr>
          <w:p>
            <w:pPr/>
          </w:p>
        </w:tc>
        <w:tc>
          <w:tcPr>
            <w:tcW w:w="1523" w:type="dxa"/>
            <w:tcBorders>
              <w:top w:val="nil" w:sz="6" w:space="0" w:color="auto"/>
              <w:left w:val="single" w:sz="6" w:space="0" w:color="000000"/>
              <w:bottom w:val="nil" w:sz="6" w:space="0" w:color="auto"/>
              <w:right w:val="single" w:sz="6" w:space="0" w:color="000000"/>
            </w:tcBorders>
          </w:tcPr>
          <w:p>
            <w:pPr/>
          </w:p>
        </w:tc>
        <w:tc>
          <w:tcPr>
            <w:tcW w:w="1454"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润表的期间</w:t>
            </w: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75"/>
                <w:sz w:val="18"/>
                <w:szCs w:val="18"/>
              </w:rPr>
              <w:t>）</w:t>
            </w:r>
            <w:r>
              <w:rPr>
                <w:rFonts w:ascii="宋体" w:hAnsi="宋体" w:cs="宋体" w:eastAsia="宋体" w:hint="default"/>
                <w:sz w:val="18"/>
                <w:szCs w:val="18"/>
              </w:rPr>
              <w:t>转入利润表金</w:t>
            </w:r>
          </w:p>
        </w:tc>
        <w:tc>
          <w:tcPr>
            <w:tcW w:w="1386" w:type="dxa"/>
            <w:tcBorders>
              <w:top w:val="nil" w:sz="6" w:space="0" w:color="auto"/>
              <w:left w:val="single" w:sz="6" w:space="0" w:color="000000"/>
              <w:bottom w:val="nil" w:sz="6" w:space="0" w:color="auto"/>
              <w:right w:val="nil" w:sz="6" w:space="0" w:color="auto"/>
            </w:tcBorders>
          </w:tcPr>
          <w:p>
            <w:pPr/>
          </w:p>
        </w:tc>
      </w:tr>
      <w:tr>
        <w:trPr>
          <w:trHeight w:val="337" w:hRule="exact"/>
        </w:trPr>
        <w:tc>
          <w:tcPr>
            <w:tcW w:w="2093" w:type="dxa"/>
            <w:tcBorders>
              <w:top w:val="nil" w:sz="6" w:space="0" w:color="auto"/>
              <w:left w:val="single" w:sz="6" w:space="0" w:color="000000"/>
              <w:bottom w:val="single" w:sz="12" w:space="0" w:color="000000"/>
              <w:right w:val="single" w:sz="6" w:space="0" w:color="000000"/>
            </w:tcBorders>
          </w:tcPr>
          <w:p>
            <w:pPr/>
          </w:p>
        </w:tc>
        <w:tc>
          <w:tcPr>
            <w:tcW w:w="1523" w:type="dxa"/>
            <w:tcBorders>
              <w:top w:val="nil" w:sz="6" w:space="0" w:color="auto"/>
              <w:left w:val="single" w:sz="6" w:space="0" w:color="000000"/>
              <w:bottom w:val="single" w:sz="12" w:space="0" w:color="000000"/>
              <w:right w:val="single" w:sz="6" w:space="0" w:color="000000"/>
            </w:tcBorders>
          </w:tcPr>
          <w:p>
            <w:pPr/>
          </w:p>
        </w:tc>
        <w:tc>
          <w:tcPr>
            <w:tcW w:w="1454" w:type="dxa"/>
            <w:tcBorders>
              <w:top w:val="nil" w:sz="6" w:space="0" w:color="auto"/>
              <w:left w:val="single" w:sz="6" w:space="0" w:color="000000"/>
              <w:bottom w:val="single" w:sz="12" w:space="0" w:color="000000"/>
              <w:right w:val="single" w:sz="6" w:space="0" w:color="000000"/>
            </w:tcBorders>
          </w:tcPr>
          <w:p>
            <w:pPr/>
          </w:p>
        </w:tc>
        <w:tc>
          <w:tcPr>
            <w:tcW w:w="1037"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386" w:type="dxa"/>
            <w:tcBorders>
              <w:top w:val="nil" w:sz="6" w:space="0" w:color="auto"/>
              <w:left w:val="single" w:sz="6" w:space="0" w:color="000000"/>
              <w:bottom w:val="single" w:sz="12" w:space="0" w:color="000000"/>
              <w:right w:val="nil" w:sz="6" w:space="0" w:color="auto"/>
            </w:tcBorders>
          </w:tcPr>
          <w:p>
            <w:pPr/>
          </w:p>
        </w:tc>
      </w:tr>
      <w:tr>
        <w:trPr>
          <w:trHeight w:val="332" w:hRule="exact"/>
        </w:trPr>
        <w:tc>
          <w:tcPr>
            <w:tcW w:w="209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高清交互三网融合接入平</w:t>
            </w:r>
          </w:p>
        </w:tc>
        <w:tc>
          <w:tcPr>
            <w:tcW w:w="152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与收益相关的政府</w:t>
            </w:r>
          </w:p>
        </w:tc>
        <w:tc>
          <w:tcPr>
            <w:tcW w:w="145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420,000.00</w:t>
            </w:r>
          </w:p>
        </w:tc>
        <w:tc>
          <w:tcPr>
            <w:tcW w:w="10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年前</w:t>
            </w:r>
          </w:p>
        </w:tc>
        <w:tc>
          <w:tcPr>
            <w:tcW w:w="13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1,230,000.00</w:t>
            </w:r>
          </w:p>
        </w:tc>
        <w:tc>
          <w:tcPr>
            <w:tcW w:w="1386" w:type="dxa"/>
            <w:tcBorders>
              <w:top w:val="single" w:sz="12" w:space="0" w:color="000000"/>
              <w:left w:val="single" w:sz="6"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1,230,000.00</w:t>
            </w:r>
          </w:p>
        </w:tc>
      </w:tr>
      <w:tr>
        <w:trPr>
          <w:trHeight w:val="307"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台的国际合作研发</w:t>
            </w:r>
          </w:p>
        </w:tc>
        <w:tc>
          <w:tcPr>
            <w:tcW w:w="15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454"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
        </w:tc>
        <w:tc>
          <w:tcPr>
            <w:tcW w:w="1386" w:type="dxa"/>
            <w:tcBorders>
              <w:top w:val="nil" w:sz="6" w:space="0" w:color="auto"/>
              <w:left w:val="single" w:sz="6" w:space="0" w:color="000000"/>
              <w:bottom w:val="nil" w:sz="6" w:space="0" w:color="auto"/>
              <w:right w:val="nil" w:sz="6" w:space="0" w:color="auto"/>
            </w:tcBorders>
          </w:tcPr>
          <w:p>
            <w:pPr/>
          </w:p>
        </w:tc>
      </w:tr>
      <w:tr>
        <w:trPr>
          <w:trHeight w:val="337" w:hRule="exact"/>
        </w:trPr>
        <w:tc>
          <w:tcPr>
            <w:tcW w:w="209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2011DFA10500</w:t>
            </w:r>
            <w:r>
              <w:rPr>
                <w:rFonts w:ascii="宋体" w:hAnsi="宋体" w:cs="宋体" w:eastAsia="宋体" w:hint="default"/>
                <w:sz w:val="18"/>
                <w:szCs w:val="18"/>
              </w:rPr>
              <w:t>）</w:t>
            </w:r>
          </w:p>
        </w:tc>
        <w:tc>
          <w:tcPr>
            <w:tcW w:w="1523" w:type="dxa"/>
            <w:tcBorders>
              <w:top w:val="nil" w:sz="6" w:space="0" w:color="auto"/>
              <w:left w:val="single" w:sz="6" w:space="0" w:color="000000"/>
              <w:bottom w:val="single" w:sz="12" w:space="0" w:color="000000"/>
              <w:right w:val="single" w:sz="6" w:space="0" w:color="000000"/>
            </w:tcBorders>
          </w:tcPr>
          <w:p>
            <w:pPr/>
          </w:p>
        </w:tc>
        <w:tc>
          <w:tcPr>
            <w:tcW w:w="1454" w:type="dxa"/>
            <w:tcBorders>
              <w:top w:val="nil" w:sz="6" w:space="0" w:color="auto"/>
              <w:left w:val="single" w:sz="6" w:space="0" w:color="000000"/>
              <w:bottom w:val="single" w:sz="12" w:space="0" w:color="000000"/>
              <w:right w:val="single" w:sz="6" w:space="0" w:color="000000"/>
            </w:tcBorders>
          </w:tcPr>
          <w:p>
            <w:pPr/>
          </w:p>
        </w:tc>
        <w:tc>
          <w:tcPr>
            <w:tcW w:w="1037"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nil" w:sz="6" w:space="0" w:color="auto"/>
            </w:tcBorders>
          </w:tcPr>
          <w:p>
            <w:pPr/>
          </w:p>
        </w:tc>
      </w:tr>
      <w:tr>
        <w:trPr>
          <w:trHeight w:val="332" w:hRule="exact"/>
        </w:trPr>
        <w:tc>
          <w:tcPr>
            <w:tcW w:w="209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8"/>
              <w:jc w:val="left"/>
              <w:rPr>
                <w:rFonts w:ascii="宋体" w:hAnsi="宋体" w:cs="宋体" w:eastAsia="宋体" w:hint="default"/>
                <w:sz w:val="18"/>
                <w:szCs w:val="18"/>
              </w:rPr>
            </w:pPr>
            <w:r>
              <w:rPr>
                <w:rFonts w:ascii="宋体" w:hAnsi="宋体" w:cs="宋体" w:eastAsia="宋体" w:hint="default"/>
                <w:spacing w:val="8"/>
                <w:sz w:val="18"/>
                <w:szCs w:val="18"/>
              </w:rPr>
              <w:t>海淀园管委会重点创新专</w:t>
            </w:r>
            <w:r>
              <w:rPr>
                <w:rFonts w:ascii="宋体" w:hAnsi="宋体" w:cs="宋体" w:eastAsia="宋体" w:hint="default"/>
                <w:sz w:val="18"/>
                <w:szCs w:val="18"/>
              </w:rPr>
            </w:r>
          </w:p>
        </w:tc>
        <w:tc>
          <w:tcPr>
            <w:tcW w:w="152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与收益相关的政府</w:t>
            </w:r>
          </w:p>
        </w:tc>
        <w:tc>
          <w:tcPr>
            <w:tcW w:w="145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0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年前</w:t>
            </w:r>
          </w:p>
        </w:tc>
        <w:tc>
          <w:tcPr>
            <w:tcW w:w="13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386" w:type="dxa"/>
            <w:tcBorders>
              <w:top w:val="single" w:sz="12" w:space="0" w:color="000000"/>
              <w:left w:val="single" w:sz="6"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33" w:hRule="exact"/>
        </w:trPr>
        <w:tc>
          <w:tcPr>
            <w:tcW w:w="209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项基金</w:t>
            </w:r>
          </w:p>
        </w:tc>
        <w:tc>
          <w:tcPr>
            <w:tcW w:w="152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454" w:type="dxa"/>
            <w:tcBorders>
              <w:top w:val="nil" w:sz="6" w:space="0" w:color="auto"/>
              <w:left w:val="single" w:sz="6" w:space="0" w:color="000000"/>
              <w:bottom w:val="single" w:sz="12" w:space="0" w:color="000000"/>
              <w:right w:val="single" w:sz="6" w:space="0" w:color="000000"/>
            </w:tcBorders>
          </w:tcPr>
          <w:p>
            <w:pPr/>
          </w:p>
        </w:tc>
        <w:tc>
          <w:tcPr>
            <w:tcW w:w="1037"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nil" w:sz="6" w:space="0" w:color="auto"/>
            </w:tcBorders>
          </w:tcPr>
          <w:p>
            <w:pPr/>
          </w:p>
        </w:tc>
      </w:tr>
      <w:tr>
        <w:trPr>
          <w:trHeight w:val="332" w:hRule="exact"/>
        </w:trPr>
        <w:tc>
          <w:tcPr>
            <w:tcW w:w="209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NGB</w:t>
            </w:r>
            <w:r>
              <w:rPr>
                <w:rFonts w:ascii="宋体" w:hAnsi="宋体" w:cs="宋体" w:eastAsia="宋体" w:hint="default"/>
                <w:sz w:val="18"/>
                <w:szCs w:val="18"/>
              </w:rPr>
              <w:t>关键系统（超光网）</w:t>
            </w:r>
          </w:p>
        </w:tc>
        <w:tc>
          <w:tcPr>
            <w:tcW w:w="152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与收益相关的政府</w:t>
            </w:r>
          </w:p>
        </w:tc>
        <w:tc>
          <w:tcPr>
            <w:tcW w:w="145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0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年前</w:t>
            </w:r>
          </w:p>
        </w:tc>
        <w:tc>
          <w:tcPr>
            <w:tcW w:w="13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386" w:type="dxa"/>
            <w:tcBorders>
              <w:top w:val="single" w:sz="12" w:space="0" w:color="000000"/>
              <w:left w:val="single" w:sz="6"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32" w:hRule="exact"/>
        </w:trPr>
        <w:tc>
          <w:tcPr>
            <w:tcW w:w="209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研发和产业化</w:t>
            </w:r>
          </w:p>
        </w:tc>
        <w:tc>
          <w:tcPr>
            <w:tcW w:w="152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454" w:type="dxa"/>
            <w:tcBorders>
              <w:top w:val="nil" w:sz="6" w:space="0" w:color="auto"/>
              <w:left w:val="single" w:sz="6" w:space="0" w:color="000000"/>
              <w:bottom w:val="single" w:sz="12" w:space="0" w:color="000000"/>
              <w:right w:val="single" w:sz="6" w:space="0" w:color="000000"/>
            </w:tcBorders>
          </w:tcPr>
          <w:p>
            <w:pPr/>
          </w:p>
        </w:tc>
        <w:tc>
          <w:tcPr>
            <w:tcW w:w="1037"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nil" w:sz="6" w:space="0" w:color="auto"/>
            </w:tcBorders>
          </w:tcPr>
          <w:p>
            <w:pPr/>
          </w:p>
        </w:tc>
      </w:tr>
      <w:tr>
        <w:trPr>
          <w:trHeight w:val="332" w:hRule="exact"/>
        </w:trPr>
        <w:tc>
          <w:tcPr>
            <w:tcW w:w="209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基于语音识别技术的新媒</w:t>
            </w:r>
          </w:p>
        </w:tc>
        <w:tc>
          <w:tcPr>
            <w:tcW w:w="152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与收益相关的政府</w:t>
            </w:r>
          </w:p>
        </w:tc>
        <w:tc>
          <w:tcPr>
            <w:tcW w:w="145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1,200,000.00</w:t>
            </w:r>
          </w:p>
        </w:tc>
        <w:tc>
          <w:tcPr>
            <w:tcW w:w="10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年前</w:t>
            </w:r>
          </w:p>
        </w:tc>
        <w:tc>
          <w:tcPr>
            <w:tcW w:w="13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400,000.00</w:t>
            </w:r>
          </w:p>
        </w:tc>
        <w:tc>
          <w:tcPr>
            <w:tcW w:w="1386" w:type="dxa"/>
            <w:tcBorders>
              <w:top w:val="single" w:sz="12" w:space="0" w:color="000000"/>
              <w:left w:val="single" w:sz="6"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07"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体只能互动搜索平台</w:t>
            </w:r>
          </w:p>
        </w:tc>
        <w:tc>
          <w:tcPr>
            <w:tcW w:w="15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454"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
        </w:tc>
        <w:tc>
          <w:tcPr>
            <w:tcW w:w="1386" w:type="dxa"/>
            <w:tcBorders>
              <w:top w:val="nil" w:sz="6" w:space="0" w:color="auto"/>
              <w:left w:val="single" w:sz="6" w:space="0" w:color="000000"/>
              <w:bottom w:val="nil" w:sz="6" w:space="0" w:color="auto"/>
              <w:right w:val="nil" w:sz="6" w:space="0" w:color="auto"/>
            </w:tcBorders>
          </w:tcPr>
          <w:p>
            <w:pPr/>
          </w:p>
        </w:tc>
      </w:tr>
      <w:tr>
        <w:trPr>
          <w:trHeight w:val="337" w:hRule="exact"/>
        </w:trPr>
        <w:tc>
          <w:tcPr>
            <w:tcW w:w="209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2012DFG11800)</w:t>
            </w:r>
          </w:p>
        </w:tc>
        <w:tc>
          <w:tcPr>
            <w:tcW w:w="1523" w:type="dxa"/>
            <w:tcBorders>
              <w:top w:val="nil" w:sz="6" w:space="0" w:color="auto"/>
              <w:left w:val="single" w:sz="6" w:space="0" w:color="000000"/>
              <w:bottom w:val="single" w:sz="12" w:space="0" w:color="000000"/>
              <w:right w:val="single" w:sz="6" w:space="0" w:color="000000"/>
            </w:tcBorders>
          </w:tcPr>
          <w:p>
            <w:pPr/>
          </w:p>
        </w:tc>
        <w:tc>
          <w:tcPr>
            <w:tcW w:w="1454" w:type="dxa"/>
            <w:tcBorders>
              <w:top w:val="nil" w:sz="6" w:space="0" w:color="auto"/>
              <w:left w:val="single" w:sz="6" w:space="0" w:color="000000"/>
              <w:bottom w:val="single" w:sz="12" w:space="0" w:color="000000"/>
              <w:right w:val="single" w:sz="6" w:space="0" w:color="000000"/>
            </w:tcBorders>
          </w:tcPr>
          <w:p>
            <w:pPr/>
          </w:p>
        </w:tc>
        <w:tc>
          <w:tcPr>
            <w:tcW w:w="1037"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nil" w:sz="6" w:space="0" w:color="auto"/>
            </w:tcBorders>
          </w:tcPr>
          <w:p>
            <w:pPr/>
          </w:p>
        </w:tc>
      </w:tr>
      <w:tr>
        <w:trPr>
          <w:trHeight w:val="332" w:hRule="exact"/>
        </w:trPr>
        <w:tc>
          <w:tcPr>
            <w:tcW w:w="209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数字家庭服务关键支撑技</w:t>
            </w:r>
          </w:p>
        </w:tc>
        <w:tc>
          <w:tcPr>
            <w:tcW w:w="152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与收益相关的政府</w:t>
            </w:r>
          </w:p>
        </w:tc>
        <w:tc>
          <w:tcPr>
            <w:tcW w:w="145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2,085,000.00</w:t>
            </w:r>
          </w:p>
        </w:tc>
        <w:tc>
          <w:tcPr>
            <w:tcW w:w="10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年前</w:t>
            </w:r>
          </w:p>
        </w:tc>
        <w:tc>
          <w:tcPr>
            <w:tcW w:w="13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1,939,167.00</w:t>
            </w:r>
          </w:p>
        </w:tc>
        <w:tc>
          <w:tcPr>
            <w:tcW w:w="1386" w:type="dxa"/>
            <w:tcBorders>
              <w:top w:val="single" w:sz="12" w:space="0" w:color="000000"/>
              <w:left w:val="single" w:sz="6"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1,939,167.00</w:t>
            </w:r>
          </w:p>
        </w:tc>
      </w:tr>
      <w:tr>
        <w:trPr>
          <w:trHeight w:val="333" w:hRule="exact"/>
        </w:trPr>
        <w:tc>
          <w:tcPr>
            <w:tcW w:w="209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术研发与应用示范</w:t>
            </w:r>
          </w:p>
        </w:tc>
        <w:tc>
          <w:tcPr>
            <w:tcW w:w="152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454" w:type="dxa"/>
            <w:tcBorders>
              <w:top w:val="nil" w:sz="6" w:space="0" w:color="auto"/>
              <w:left w:val="single" w:sz="6" w:space="0" w:color="000000"/>
              <w:bottom w:val="single" w:sz="12" w:space="0" w:color="000000"/>
              <w:right w:val="single" w:sz="6" w:space="0" w:color="000000"/>
            </w:tcBorders>
          </w:tcPr>
          <w:p>
            <w:pPr/>
          </w:p>
        </w:tc>
        <w:tc>
          <w:tcPr>
            <w:tcW w:w="1037"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single" w:sz="6" w:space="0" w:color="000000"/>
            </w:tcBorders>
          </w:tcPr>
          <w:p>
            <w:pPr/>
          </w:p>
        </w:tc>
        <w:tc>
          <w:tcPr>
            <w:tcW w:w="1386" w:type="dxa"/>
            <w:tcBorders>
              <w:top w:val="nil" w:sz="6" w:space="0" w:color="auto"/>
              <w:left w:val="single" w:sz="6" w:space="0" w:color="000000"/>
              <w:bottom w:val="single" w:sz="12" w:space="0" w:color="000000"/>
              <w:right w:val="nil" w:sz="6" w:space="0" w:color="auto"/>
            </w:tcBorders>
          </w:tcPr>
          <w:p>
            <w:pPr/>
          </w:p>
        </w:tc>
      </w:tr>
    </w:tbl>
    <w:p>
      <w:pPr>
        <w:spacing w:after="0"/>
        <w:sectPr>
          <w:pgSz w:w="11910" w:h="16840"/>
          <w:pgMar w:header="916" w:footer="982" w:top="1340" w:bottom="1180" w:left="980" w:right="980"/>
        </w:sectPr>
      </w:pPr>
    </w:p>
    <w:p>
      <w:pPr>
        <w:spacing w:line="240" w:lineRule="auto" w:before="6"/>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093"/>
        <w:gridCol w:w="1523"/>
        <w:gridCol w:w="1454"/>
        <w:gridCol w:w="1037"/>
        <w:gridCol w:w="1386"/>
        <w:gridCol w:w="1386"/>
      </w:tblGrid>
      <w:tr>
        <w:trPr>
          <w:trHeight w:val="667" w:hRule="exact"/>
        </w:trPr>
        <w:tc>
          <w:tcPr>
            <w:tcW w:w="209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95"/>
              <w:jc w:val="left"/>
              <w:rPr>
                <w:rFonts w:ascii="宋体" w:hAnsi="宋体" w:cs="宋体" w:eastAsia="宋体" w:hint="default"/>
                <w:sz w:val="18"/>
                <w:szCs w:val="18"/>
              </w:rPr>
            </w:pPr>
            <w:r>
              <w:rPr>
                <w:rFonts w:ascii="宋体" w:hAnsi="宋体" w:cs="宋体" w:eastAsia="宋体" w:hint="default"/>
                <w:sz w:val="18"/>
                <w:szCs w:val="18"/>
              </w:rPr>
              <w:t>新一代数字电视前端硬件 系统开发及产业化</w:t>
            </w:r>
          </w:p>
        </w:tc>
        <w:tc>
          <w:tcPr>
            <w:tcW w:w="152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73" w:right="32" w:hanging="540"/>
              <w:jc w:val="left"/>
              <w:rPr>
                <w:rFonts w:ascii="宋体" w:hAnsi="宋体" w:cs="宋体" w:eastAsia="宋体" w:hint="default"/>
                <w:sz w:val="18"/>
                <w:szCs w:val="18"/>
              </w:rPr>
            </w:pPr>
            <w:r>
              <w:rPr>
                <w:rFonts w:ascii="宋体" w:hAnsi="宋体" w:cs="宋体" w:eastAsia="宋体" w:hint="default"/>
                <w:sz w:val="18"/>
                <w:szCs w:val="18"/>
              </w:rPr>
              <w:t>与收益相关的政府 补助</w:t>
            </w:r>
          </w:p>
        </w:tc>
        <w:tc>
          <w:tcPr>
            <w:tcW w:w="14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年前</w:t>
            </w:r>
          </w:p>
        </w:tc>
        <w:tc>
          <w:tcPr>
            <w:tcW w:w="13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2,733,333.00</w:t>
            </w:r>
          </w:p>
        </w:tc>
        <w:tc>
          <w:tcPr>
            <w:tcW w:w="13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2,733,333.00</w:t>
            </w:r>
          </w:p>
        </w:tc>
      </w:tr>
      <w:tr>
        <w:trPr>
          <w:trHeight w:val="664" w:hRule="exact"/>
        </w:trPr>
        <w:tc>
          <w:tcPr>
            <w:tcW w:w="209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5"/>
              <w:jc w:val="left"/>
              <w:rPr>
                <w:rFonts w:ascii="宋体" w:hAnsi="宋体" w:cs="宋体" w:eastAsia="宋体" w:hint="default"/>
                <w:sz w:val="18"/>
                <w:szCs w:val="18"/>
              </w:rPr>
            </w:pPr>
            <w:r>
              <w:rPr>
                <w:rFonts w:ascii="宋体" w:hAnsi="宋体" w:cs="宋体" w:eastAsia="宋体" w:hint="default"/>
                <w:sz w:val="18"/>
                <w:szCs w:val="18"/>
              </w:rPr>
              <w:t>数字电视业务运营支撑系 统研发及产业化</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73" w:right="32" w:hanging="540"/>
              <w:jc w:val="left"/>
              <w:rPr>
                <w:rFonts w:ascii="宋体" w:hAnsi="宋体" w:cs="宋体" w:eastAsia="宋体" w:hint="default"/>
                <w:sz w:val="18"/>
                <w:szCs w:val="18"/>
              </w:rPr>
            </w:pPr>
            <w:r>
              <w:rPr>
                <w:rFonts w:ascii="宋体" w:hAnsi="宋体" w:cs="宋体" w:eastAsia="宋体" w:hint="default"/>
                <w:sz w:val="18"/>
                <w:szCs w:val="18"/>
              </w:rPr>
              <w:t>与收益相关的政府 补助</w:t>
            </w:r>
          </w:p>
        </w:tc>
        <w:tc>
          <w:tcPr>
            <w:tcW w:w="1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525,000.00</w:t>
            </w:r>
          </w:p>
        </w:tc>
        <w:tc>
          <w:tcPr>
            <w:tcW w:w="10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年前</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262,500.00</w:t>
            </w:r>
          </w:p>
        </w:tc>
        <w:tc>
          <w:tcPr>
            <w:tcW w:w="13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262,500.00</w:t>
            </w:r>
          </w:p>
        </w:tc>
      </w:tr>
      <w:tr>
        <w:trPr>
          <w:trHeight w:val="665" w:hRule="exact"/>
        </w:trPr>
        <w:tc>
          <w:tcPr>
            <w:tcW w:w="209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5"/>
              <w:jc w:val="left"/>
              <w:rPr>
                <w:rFonts w:ascii="宋体" w:hAnsi="宋体" w:cs="宋体" w:eastAsia="宋体" w:hint="default"/>
                <w:sz w:val="18"/>
                <w:szCs w:val="18"/>
              </w:rPr>
            </w:pPr>
            <w:r>
              <w:rPr>
                <w:rFonts w:ascii="宋体" w:hAnsi="宋体" w:cs="宋体" w:eastAsia="宋体" w:hint="default"/>
                <w:sz w:val="18"/>
                <w:szCs w:val="18"/>
              </w:rPr>
              <w:t>立体视频处理及裸眼显示 设备研制项目</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73" w:right="32" w:hanging="540"/>
              <w:jc w:val="left"/>
              <w:rPr>
                <w:rFonts w:ascii="宋体" w:hAnsi="宋体" w:cs="宋体" w:eastAsia="宋体" w:hint="default"/>
                <w:sz w:val="18"/>
                <w:szCs w:val="18"/>
              </w:rPr>
            </w:pPr>
            <w:r>
              <w:rPr>
                <w:rFonts w:ascii="宋体" w:hAnsi="宋体" w:cs="宋体" w:eastAsia="宋体" w:hint="default"/>
                <w:sz w:val="18"/>
                <w:szCs w:val="18"/>
              </w:rPr>
              <w:t>与收益相关的政府 补助</w:t>
            </w:r>
          </w:p>
        </w:tc>
        <w:tc>
          <w:tcPr>
            <w:tcW w:w="1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4,256,800.00</w:t>
            </w:r>
          </w:p>
        </w:tc>
        <w:tc>
          <w:tcPr>
            <w:tcW w:w="10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年前</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1,702,720.00</w:t>
            </w:r>
          </w:p>
        </w:tc>
        <w:tc>
          <w:tcPr>
            <w:tcW w:w="13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3,405,440.00</w:t>
            </w:r>
          </w:p>
        </w:tc>
      </w:tr>
      <w:tr>
        <w:trPr>
          <w:trHeight w:val="664" w:hRule="exact"/>
        </w:trPr>
        <w:tc>
          <w:tcPr>
            <w:tcW w:w="209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5"/>
              <w:jc w:val="left"/>
              <w:rPr>
                <w:rFonts w:ascii="宋体" w:hAnsi="宋体" w:cs="宋体" w:eastAsia="宋体" w:hint="default"/>
                <w:sz w:val="18"/>
                <w:szCs w:val="18"/>
              </w:rPr>
            </w:pPr>
            <w:r>
              <w:rPr>
                <w:rFonts w:ascii="宋体" w:hAnsi="宋体" w:cs="宋体" w:eastAsia="宋体" w:hint="default"/>
                <w:sz w:val="18"/>
                <w:szCs w:val="18"/>
              </w:rPr>
              <w:t>数字家庭服务综合集成平 台研发与应用</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73" w:right="32" w:hanging="540"/>
              <w:jc w:val="left"/>
              <w:rPr>
                <w:rFonts w:ascii="宋体" w:hAnsi="宋体" w:cs="宋体" w:eastAsia="宋体" w:hint="default"/>
                <w:sz w:val="18"/>
                <w:szCs w:val="18"/>
              </w:rPr>
            </w:pPr>
            <w:r>
              <w:rPr>
                <w:rFonts w:ascii="宋体" w:hAnsi="宋体" w:cs="宋体" w:eastAsia="宋体" w:hint="default"/>
                <w:sz w:val="18"/>
                <w:szCs w:val="18"/>
              </w:rPr>
              <w:t>与收益相关的政府 补助</w:t>
            </w:r>
          </w:p>
        </w:tc>
        <w:tc>
          <w:tcPr>
            <w:tcW w:w="1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2,250,000.00</w:t>
            </w:r>
          </w:p>
        </w:tc>
        <w:tc>
          <w:tcPr>
            <w:tcW w:w="10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年前</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1,080,000.00</w:t>
            </w:r>
          </w:p>
        </w:tc>
        <w:tc>
          <w:tcPr>
            <w:tcW w:w="13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1,980,000.00</w:t>
            </w:r>
          </w:p>
        </w:tc>
      </w:tr>
      <w:tr>
        <w:trPr>
          <w:trHeight w:val="664" w:hRule="exact"/>
        </w:trPr>
        <w:tc>
          <w:tcPr>
            <w:tcW w:w="209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103"/>
              <w:jc w:val="left"/>
              <w:rPr>
                <w:rFonts w:ascii="宋体" w:hAnsi="宋体" w:cs="宋体" w:eastAsia="宋体" w:hint="default"/>
                <w:sz w:val="18"/>
                <w:szCs w:val="18"/>
              </w:rPr>
            </w:pPr>
            <w:r>
              <w:rPr>
                <w:rFonts w:ascii="宋体" w:hAnsi="宋体" w:cs="宋体" w:eastAsia="宋体" w:hint="default"/>
                <w:sz w:val="18"/>
                <w:szCs w:val="18"/>
              </w:rPr>
              <w:t>智能机顶盒及</w:t>
            </w:r>
            <w:r>
              <w:rPr>
                <w:rFonts w:ascii="Times New Roman" w:hAnsi="Times New Roman" w:cs="Times New Roman" w:eastAsia="Times New Roman" w:hint="default"/>
                <w:sz w:val="18"/>
                <w:szCs w:val="18"/>
              </w:rPr>
              <w:t>OTT</w:t>
            </w:r>
            <w:r>
              <w:rPr>
                <w:rFonts w:ascii="宋体" w:hAnsi="宋体" w:cs="宋体" w:eastAsia="宋体" w:hint="default"/>
                <w:sz w:val="18"/>
                <w:szCs w:val="18"/>
              </w:rPr>
              <w:t>电视平 台研发及产业化项目</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573" w:right="32" w:hanging="540"/>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c>
          <w:tcPr>
            <w:tcW w:w="1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21,360,000.00</w:t>
            </w:r>
          </w:p>
        </w:tc>
        <w:tc>
          <w:tcPr>
            <w:tcW w:w="10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3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21,360,000.00</w:t>
            </w:r>
          </w:p>
        </w:tc>
      </w:tr>
      <w:tr>
        <w:trPr>
          <w:trHeight w:val="353" w:hRule="exact"/>
        </w:trPr>
        <w:tc>
          <w:tcPr>
            <w:tcW w:w="2093" w:type="dxa"/>
            <w:tcBorders>
              <w:top w:val="single" w:sz="12"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03" w:right="0"/>
              <w:jc w:val="left"/>
              <w:rPr>
                <w:rFonts w:ascii="Times New Roman" w:hAnsi="Times New Roman" w:cs="Times New Roman" w:eastAsia="Times New Roman" w:hint="default"/>
                <w:sz w:val="18"/>
                <w:szCs w:val="18"/>
              </w:rPr>
            </w:pPr>
            <w:r>
              <w:rPr>
                <w:rFonts w:ascii="Times New Roman"/>
                <w:sz w:val="18"/>
              </w:rPr>
              <w:t>42,096,800.00</w:t>
            </w:r>
          </w:p>
        </w:tc>
        <w:tc>
          <w:tcPr>
            <w:tcW w:w="10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69" w:right="0"/>
              <w:jc w:val="left"/>
              <w:rPr>
                <w:rFonts w:ascii="Times New Roman" w:hAnsi="Times New Roman" w:cs="Times New Roman" w:eastAsia="Times New Roman" w:hint="default"/>
                <w:sz w:val="18"/>
                <w:szCs w:val="18"/>
              </w:rPr>
            </w:pPr>
            <w:r>
              <w:rPr>
                <w:rFonts w:ascii="Times New Roman"/>
                <w:sz w:val="18"/>
              </w:rPr>
              <w:t>19,347,720.00</w:t>
            </w:r>
          </w:p>
        </w:tc>
        <w:tc>
          <w:tcPr>
            <w:tcW w:w="13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67" w:right="0"/>
              <w:jc w:val="left"/>
              <w:rPr>
                <w:rFonts w:ascii="Times New Roman" w:hAnsi="Times New Roman" w:cs="Times New Roman" w:eastAsia="Times New Roman" w:hint="default"/>
                <w:sz w:val="18"/>
                <w:szCs w:val="18"/>
              </w:rPr>
            </w:pPr>
            <w:r>
              <w:rPr>
                <w:rFonts w:ascii="Times New Roman"/>
                <w:sz w:val="18"/>
              </w:rPr>
              <w:t>39,910,440.00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530" w:lineRule="auto" w:before="38"/>
        <w:ind w:left="153" w:right="9028"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47</w:t>
      </w:r>
      <w:r>
        <w:rPr>
          <w:rFonts w:ascii="宋体" w:hAnsi="宋体" w:cs="宋体" w:eastAsia="宋体" w:hint="default"/>
          <w:b/>
          <w:bCs/>
          <w:sz w:val="20"/>
          <w:szCs w:val="20"/>
        </w:rPr>
        <w:t>、股本</w:t>
      </w:r>
      <w:r>
        <w:rPr>
          <w:rFonts w:ascii="宋体" w:hAnsi="宋体" w:cs="宋体" w:eastAsia="宋体" w:hint="default"/>
          <w:b/>
          <w:bCs/>
          <w:w w:val="99"/>
          <w:sz w:val="20"/>
          <w:szCs w:val="20"/>
        </w:rPr>
        <w:t> </w:t>
      </w: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224,000,000.00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112,000,000.00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112,000,000.00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336,000,000.00</w:t>
            </w:r>
          </w:p>
        </w:tc>
      </w:tr>
    </w:tbl>
    <w:p>
      <w:pPr>
        <w:spacing w:before="51"/>
        <w:ind w:left="154" w:right="10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spacing w:before="64"/>
        <w:ind w:left="154" w:right="102"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pStyle w:val="BodyText"/>
        <w:spacing w:line="256" w:lineRule="auto" w:before="89"/>
        <w:ind w:left="153" w:right="102"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月，公司股东大会决议，以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日时点的股本</w:t>
      </w:r>
      <w:r>
        <w:rPr>
          <w:rFonts w:ascii="Times New Roman" w:hAnsi="Times New Roman" w:cs="Times New Roman" w:eastAsia="Times New Roman" w:hint="default"/>
        </w:rPr>
        <w:t>22,400.00</w:t>
      </w:r>
      <w:r>
        <w:rPr/>
        <w:t>万股为基数向全体股东每</w:t>
      </w:r>
      <w:r>
        <w:rPr>
          <w:rFonts w:ascii="Times New Roman" w:hAnsi="Times New Roman" w:cs="Times New Roman" w:eastAsia="Times New Roman" w:hint="default"/>
        </w:rPr>
        <w:t>10 </w:t>
      </w:r>
      <w:r>
        <w:rPr>
          <w:spacing w:val="-3"/>
        </w:rPr>
        <w:t>股转增</w:t>
      </w:r>
      <w:r>
        <w:rPr>
          <w:rFonts w:ascii="Times New Roman" w:hAnsi="Times New Roman" w:cs="Times New Roman" w:eastAsia="Times New Roman" w:hint="default"/>
          <w:spacing w:val="-3"/>
        </w:rPr>
        <w:t>5</w:t>
      </w:r>
      <w:r>
        <w:rPr>
          <w:spacing w:val="-3"/>
        </w:rPr>
        <w:t>股，共计转增</w:t>
      </w:r>
      <w:r>
        <w:rPr>
          <w:rFonts w:ascii="Times New Roman" w:hAnsi="Times New Roman" w:cs="Times New Roman" w:eastAsia="Times New Roman" w:hint="default"/>
          <w:spacing w:val="-3"/>
        </w:rPr>
        <w:t>11,200.00</w:t>
      </w:r>
      <w:r>
        <w:rPr>
          <w:spacing w:val="-3"/>
        </w:rPr>
        <w:t>万股，公司已于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月将资本公积（股本溢价）</w:t>
      </w:r>
      <w:r>
        <w:rPr>
          <w:rFonts w:ascii="Times New Roman" w:hAnsi="Times New Roman" w:cs="Times New Roman" w:eastAsia="Times New Roman" w:hint="default"/>
          <w:spacing w:val="-3"/>
        </w:rPr>
        <w:t>11,200.00</w:t>
      </w:r>
      <w:r>
        <w:rPr>
          <w:spacing w:val="-3"/>
        </w:rPr>
        <w:t>万元转增股本。</w:t>
      </w:r>
      <w:r>
        <w:rPr>
          <w:spacing w:val="-69"/>
        </w:rPr>
        <w:t> </w:t>
      </w:r>
      <w:r>
        <w:rPr>
          <w:spacing w:val="-69"/>
        </w:rPr>
      </w:r>
      <w:r>
        <w:rPr/>
        <w:t>经本次变更后，公司注册资本和股本为</w:t>
      </w:r>
      <w:r>
        <w:rPr>
          <w:rFonts w:ascii="Times New Roman" w:hAnsi="Times New Roman" w:cs="Times New Roman" w:eastAsia="Times New Roman" w:hint="default"/>
        </w:rPr>
        <w:t>33,600.00</w:t>
      </w:r>
      <w:r>
        <w:rPr/>
        <w:t>万元。上述资本公积转增股本，由北京兴华会计师事务所 出具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）京会兴验第</w:t>
      </w:r>
      <w:r>
        <w:rPr>
          <w:rFonts w:ascii="Times New Roman" w:hAnsi="Times New Roman" w:cs="Times New Roman" w:eastAsia="Times New Roman" w:hint="default"/>
        </w:rPr>
        <w:t>04010088</w:t>
      </w:r>
      <w:r>
        <w:rPr/>
        <w:t>号</w:t>
      </w:r>
      <w:r>
        <w:rPr>
          <w:rFonts w:ascii="Times New Roman" w:hAnsi="Times New Roman" w:cs="Times New Roman" w:eastAsia="Times New Roman" w:hint="default"/>
        </w:rPr>
        <w:t>”</w:t>
      </w:r>
      <w:r>
        <w:rPr/>
        <w:t>验资报告验证。</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530" w:lineRule="auto" w:before="171"/>
        <w:ind w:left="154" w:right="862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50</w:t>
      </w:r>
      <w:r>
        <w:rPr>
          <w:rFonts w:ascii="宋体" w:hAnsi="宋体" w:cs="宋体" w:eastAsia="宋体" w:hint="default"/>
          <w:b/>
          <w:bCs/>
          <w:sz w:val="20"/>
          <w:szCs w:val="20"/>
        </w:rPr>
        <w:t>、资本公积</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1,517,616,979.61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114,150,590.46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1,403,490,789.15</w:t>
            </w:r>
          </w:p>
        </w:tc>
      </w:tr>
      <w:tr>
        <w:trPr>
          <w:trHeight w:val="402" w:hRule="exact"/>
        </w:trPr>
        <w:tc>
          <w:tcPr>
            <w:tcW w:w="239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）未行权的股份支付（注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186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19,400,500.00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19,400,500.00</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1,517,616,979.61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19,424,900.00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114,150,590.46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1,422,891,289.15</w:t>
            </w:r>
          </w:p>
        </w:tc>
      </w:tr>
    </w:tbl>
    <w:p>
      <w:pPr>
        <w:spacing w:before="51"/>
        <w:ind w:left="154" w:right="4580" w:firstLine="0"/>
        <w:jc w:val="left"/>
        <w:rPr>
          <w:rFonts w:ascii="宋体" w:hAnsi="宋体" w:cs="宋体" w:eastAsia="宋体" w:hint="default"/>
          <w:sz w:val="18"/>
          <w:szCs w:val="18"/>
        </w:rPr>
      </w:pPr>
      <w:r>
        <w:rPr/>
        <w:pict>
          <v:shape style="position:absolute;margin-left:170.460297pt;margin-top:-40.217972pt;width:98.7pt;height:19.650pt;mso-position-horizontal-relative:page;mso-position-vertical-relative:paragraph;z-index:-9570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资本公积说明</w:t>
      </w:r>
    </w:p>
    <w:p>
      <w:pPr>
        <w:spacing w:line="240" w:lineRule="auto" w:before="1"/>
        <w:rPr>
          <w:rFonts w:ascii="宋体" w:hAnsi="宋体" w:cs="宋体" w:eastAsia="宋体" w:hint="default"/>
          <w:sz w:val="13"/>
          <w:szCs w:val="13"/>
        </w:rPr>
      </w:pPr>
    </w:p>
    <w:p>
      <w:pPr>
        <w:pStyle w:val="BodyText"/>
        <w:spacing w:line="256" w:lineRule="auto"/>
        <w:ind w:left="153" w:right="102" w:firstLine="420"/>
        <w:jc w:val="left"/>
      </w:pPr>
      <w:r>
        <w:rPr/>
        <w:t>注</w:t>
      </w:r>
      <w:r>
        <w:rPr>
          <w:rFonts w:ascii="Times New Roman" w:hAnsi="Times New Roman" w:cs="Times New Roman" w:eastAsia="Times New Roman" w:hint="default"/>
        </w:rPr>
        <w:t>1</w:t>
      </w:r>
      <w:r>
        <w:rPr/>
        <w:t>：资本溢价（股本溢价）本期减少：本年度公司将资本公积</w:t>
      </w:r>
      <w:r>
        <w:rPr>
          <w:rFonts w:ascii="Times New Roman" w:hAnsi="Times New Roman" w:cs="Times New Roman" w:eastAsia="Times New Roman" w:hint="default"/>
        </w:rPr>
        <w:t>112,000,000</w:t>
      </w:r>
      <w:r>
        <w:rPr/>
        <w:t>元转增股本，业经</w:t>
      </w:r>
      <w:r>
        <w:rPr>
          <w:rFonts w:ascii="Times New Roman" w:hAnsi="Times New Roman" w:cs="Times New Roman" w:eastAsia="Times New Roman" w:hint="default"/>
        </w:rPr>
        <w:t>2011</w:t>
      </w:r>
      <w:r>
        <w:rPr/>
        <w:t>年 度股东大会决议通过，并履行了验资、工商变更登记等法定程序；</w:t>
      </w:r>
    </w:p>
    <w:p>
      <w:pPr>
        <w:pStyle w:val="BodyText"/>
        <w:spacing w:line="240" w:lineRule="auto" w:before="142"/>
        <w:ind w:left="573" w:right="102"/>
        <w:jc w:val="left"/>
      </w:pPr>
      <w:r>
        <w:rPr/>
        <w:t>注</w:t>
      </w:r>
      <w:r>
        <w:rPr>
          <w:rFonts w:ascii="Times New Roman" w:hAnsi="Times New Roman" w:cs="Times New Roman" w:eastAsia="Times New Roman" w:hint="default"/>
        </w:rPr>
        <w:t>2</w:t>
      </w:r>
      <w:r>
        <w:rPr/>
        <w:t>：资本溢价（股本溢价）本期增加：公司本期收到小股东北京启迪创业孵化器有限公司的捐赠款</w:t>
      </w:r>
    </w:p>
    <w:p>
      <w:pPr>
        <w:spacing w:after="0" w:line="240" w:lineRule="auto"/>
        <w:jc w:val="left"/>
        <w:sectPr>
          <w:pgSz w:w="11910" w:h="16840"/>
          <w:pgMar w:header="916" w:footer="982" w:top="1340" w:bottom="118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6"/>
        <w:ind w:right="4580"/>
        <w:jc w:val="left"/>
      </w:pPr>
      <w:r>
        <w:rPr>
          <w:rFonts w:ascii="Times New Roman" w:hAnsi="Times New Roman" w:cs="Times New Roman" w:eastAsia="Times New Roman" w:hint="default"/>
        </w:rPr>
        <w:t>24,400.00</w:t>
      </w:r>
      <w:r>
        <w:rPr/>
        <w:t>元；</w:t>
      </w:r>
    </w:p>
    <w:p>
      <w:pPr>
        <w:pStyle w:val="BodyText"/>
        <w:spacing w:line="256" w:lineRule="auto" w:before="141"/>
        <w:ind w:right="207" w:firstLine="420"/>
        <w:jc w:val="both"/>
      </w:pPr>
      <w:r>
        <w:rPr/>
        <w:t>注</w:t>
      </w:r>
      <w:r>
        <w:rPr>
          <w:rFonts w:ascii="Times New Roman" w:hAnsi="Times New Roman" w:cs="Times New Roman" w:eastAsia="Times New Roman" w:hint="default"/>
        </w:rPr>
        <w:t>3</w:t>
      </w:r>
      <w:r>
        <w:rPr/>
        <w:t>：资本溢价（股本溢价）本期减少：子公司北京星际无双文化传媒有限公司单方增资引起的股东</w:t>
      </w:r>
      <w:r>
        <w:rPr>
          <w:spacing w:val="2"/>
        </w:rPr>
        <w:t> </w:t>
      </w:r>
      <w:r>
        <w:rPr/>
        <w:t>之间权益的变化影响金额为</w:t>
      </w:r>
      <w:r>
        <w:rPr>
          <w:rFonts w:ascii="Times New Roman" w:hAnsi="Times New Roman" w:cs="Times New Roman" w:eastAsia="Times New Roman" w:hint="default"/>
        </w:rPr>
        <w:t>518,159.78</w:t>
      </w:r>
      <w:r>
        <w:rPr/>
        <w:t>元，湖南爱点信息技术有限公司单方增资引起的股东之间权益的变</w:t>
      </w:r>
      <w:r>
        <w:rPr>
          <w:spacing w:val="-41"/>
        </w:rPr>
        <w:t> </w:t>
      </w:r>
      <w:r>
        <w:rPr>
          <w:spacing w:val="-41"/>
        </w:rPr>
      </w:r>
      <w:r>
        <w:rPr/>
        <w:t>化影响金额为</w:t>
      </w:r>
      <w:r>
        <w:rPr>
          <w:rFonts w:ascii="Times New Roman" w:hAnsi="Times New Roman" w:cs="Times New Roman" w:eastAsia="Times New Roman" w:hint="default"/>
        </w:rPr>
        <w:t>-2,668,750.24</w:t>
      </w:r>
      <w:r>
        <w:rPr/>
        <w:t>元；</w:t>
      </w:r>
    </w:p>
    <w:p>
      <w:pPr>
        <w:pStyle w:val="BodyText"/>
        <w:spacing w:line="240" w:lineRule="auto" w:before="125"/>
        <w:ind w:left="573" w:right="4580"/>
        <w:jc w:val="left"/>
      </w:pPr>
      <w:r>
        <w:rPr/>
        <w:t>注</w:t>
      </w:r>
      <w:r>
        <w:rPr>
          <w:rFonts w:ascii="Times New Roman" w:hAnsi="Times New Roman" w:cs="Times New Roman" w:eastAsia="Times New Roman" w:hint="default"/>
        </w:rPr>
        <w:t>4</w:t>
      </w:r>
      <w:r>
        <w:rPr/>
        <w:t>：未行权的股份支付</w:t>
      </w:r>
    </w:p>
    <w:p>
      <w:pPr>
        <w:pStyle w:val="BodyText"/>
        <w:spacing w:line="256" w:lineRule="auto" w:before="21"/>
        <w:ind w:left="153" w:right="207" w:firstLine="420"/>
        <w:jc w:val="both"/>
      </w:pPr>
      <w:r>
        <w:rPr>
          <w:rFonts w:ascii="Times New Roman" w:hAnsi="Times New Roman" w:cs="Times New Roman" w:eastAsia="Times New Roman" w:hint="default"/>
          <w:spacing w:val="-6"/>
        </w:rPr>
        <w:t>a</w:t>
      </w:r>
      <w:r>
        <w:rPr>
          <w:spacing w:val="-6"/>
        </w:rPr>
        <w:t>、股票期权授权日</w:t>
      </w:r>
      <w:r>
        <w:rPr>
          <w:rFonts w:ascii="Times New Roman" w:hAnsi="Times New Roman" w:cs="Times New Roman" w:eastAsia="Times New Roman" w:hint="default"/>
          <w:spacing w:val="-6"/>
        </w:rPr>
        <w:t>2012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spacing w:val="-4"/>
        </w:rPr>
        <w:t>日，本公司选择</w:t>
      </w:r>
      <w:r>
        <w:rPr>
          <w:rFonts w:ascii="Times New Roman" w:hAnsi="Times New Roman" w:cs="Times New Roman" w:eastAsia="Times New Roman" w:hint="default"/>
          <w:spacing w:val="-4"/>
        </w:rPr>
        <w:t>Black-Scholes</w:t>
      </w:r>
      <w:r>
        <w:rPr>
          <w:spacing w:val="-4"/>
        </w:rPr>
        <w:t>模型来计算期权的公允价值，并于</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日用该模型对授予的</w:t>
      </w:r>
      <w:r>
        <w:rPr>
          <w:rFonts w:ascii="Times New Roman" w:hAnsi="Times New Roman" w:cs="Times New Roman" w:eastAsia="Times New Roman" w:hint="default"/>
        </w:rPr>
        <w:t>1,588.5</w:t>
      </w:r>
      <w:r>
        <w:rPr/>
        <w:t>万份股票期权的公允价值进行了测算：公司第一、第二和第三行权期</w:t>
      </w:r>
      <w:r>
        <w:rPr>
          <w:spacing w:val="-39"/>
        </w:rPr>
        <w:t> </w:t>
      </w:r>
      <w:r>
        <w:rPr>
          <w:spacing w:val="-39"/>
        </w:rPr>
      </w:r>
      <w:r>
        <w:rPr/>
        <w:t>的单份期权价值分别为</w:t>
      </w:r>
      <w:r>
        <w:rPr>
          <w:rFonts w:ascii="Times New Roman" w:hAnsi="Times New Roman" w:cs="Times New Roman" w:eastAsia="Times New Roman" w:hint="default"/>
        </w:rPr>
        <w:t>1.69</w:t>
      </w:r>
      <w:r>
        <w:rPr/>
        <w:t>元、</w:t>
      </w:r>
      <w:r>
        <w:rPr>
          <w:rFonts w:ascii="Times New Roman" w:hAnsi="Times New Roman" w:cs="Times New Roman" w:eastAsia="Times New Roman" w:hint="default"/>
        </w:rPr>
        <w:t>2.21</w:t>
      </w:r>
      <w:r>
        <w:rPr/>
        <w:t>元、</w:t>
      </w:r>
      <w:r>
        <w:rPr>
          <w:rFonts w:ascii="Times New Roman" w:hAnsi="Times New Roman" w:cs="Times New Roman" w:eastAsia="Times New Roman" w:hint="default"/>
        </w:rPr>
        <w:t>2.65</w:t>
      </w:r>
      <w:r>
        <w:rPr/>
        <w:t>元，授予的</w:t>
      </w:r>
      <w:r>
        <w:rPr>
          <w:rFonts w:ascii="Times New Roman" w:hAnsi="Times New Roman" w:cs="Times New Roman" w:eastAsia="Times New Roman" w:hint="default"/>
        </w:rPr>
        <w:t>1588.5</w:t>
      </w:r>
      <w:r>
        <w:rPr/>
        <w:t>万份股票期权总价值为</w:t>
      </w:r>
      <w:r>
        <w:rPr>
          <w:rFonts w:ascii="Times New Roman" w:hAnsi="Times New Roman" w:cs="Times New Roman" w:eastAsia="Times New Roman" w:hint="default"/>
        </w:rPr>
        <w:t>3,546.51</w:t>
      </w:r>
      <w:r>
        <w:rPr/>
        <w:t>万元，本期</w:t>
      </w:r>
      <w:r>
        <w:rPr>
          <w:spacing w:val="-48"/>
        </w:rPr>
        <w:t> </w:t>
      </w:r>
      <w:r>
        <w:rPr>
          <w:spacing w:val="-48"/>
        </w:rPr>
      </w:r>
      <w:r>
        <w:rPr/>
        <w:t>记入管理费用为</w:t>
      </w:r>
      <w:r>
        <w:rPr>
          <w:rFonts w:ascii="Times New Roman" w:hAnsi="Times New Roman" w:cs="Times New Roman" w:eastAsia="Times New Roman" w:hint="default"/>
        </w:rPr>
        <w:t>1,895.67</w:t>
      </w:r>
      <w:r>
        <w:rPr/>
        <w:t>万元；</w:t>
      </w:r>
    </w:p>
    <w:p>
      <w:pPr>
        <w:pStyle w:val="BodyText"/>
        <w:spacing w:line="256" w:lineRule="auto" w:before="125"/>
        <w:ind w:left="153" w:right="102" w:firstLine="420"/>
        <w:jc w:val="left"/>
      </w:pPr>
      <w:r>
        <w:rPr>
          <w:rFonts w:ascii="Times New Roman" w:hAnsi="Times New Roman" w:cs="Times New Roman" w:eastAsia="Times New Roman" w:hint="default"/>
          <w:spacing w:val="-4"/>
        </w:rPr>
        <w:t>b</w:t>
      </w:r>
      <w:r>
        <w:rPr>
          <w:spacing w:val="-4"/>
        </w:rPr>
        <w:t>、股票期权预留部分的授权日</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26</w:t>
      </w:r>
      <w:r>
        <w:rPr>
          <w:spacing w:val="-4"/>
        </w:rPr>
        <w:t>日，本公司选择</w:t>
      </w:r>
      <w:r>
        <w:rPr>
          <w:rFonts w:ascii="Times New Roman" w:hAnsi="Times New Roman" w:cs="Times New Roman" w:eastAsia="Times New Roman" w:hint="default"/>
          <w:spacing w:val="-4"/>
        </w:rPr>
        <w:t>Black-Scholes</w:t>
      </w:r>
      <w:r>
        <w:rPr>
          <w:spacing w:val="-4"/>
        </w:rPr>
        <w:t>模型来计算期权的公允价值，</w:t>
      </w:r>
      <w:r>
        <w:rPr/>
        <w:t> 并于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日用该模型对授予的预留部分</w:t>
      </w:r>
      <w:r>
        <w:rPr>
          <w:rFonts w:ascii="Times New Roman" w:hAnsi="Times New Roman" w:cs="Times New Roman" w:eastAsia="Times New Roman" w:hint="default"/>
        </w:rPr>
        <w:t>187.5</w:t>
      </w:r>
      <w:r>
        <w:rPr/>
        <w:t>万份股票期权的公允价值进行了测算：公司第一、</w:t>
      </w:r>
      <w:r>
        <w:rPr>
          <w:spacing w:val="-90"/>
        </w:rPr>
        <w:t> </w:t>
      </w:r>
      <w:r>
        <w:rPr>
          <w:spacing w:val="-90"/>
        </w:rPr>
      </w:r>
      <w:r>
        <w:rPr/>
        <w:t>第二和第三行权期的单份期权公允价值分别为</w:t>
      </w:r>
      <w:r>
        <w:rPr>
          <w:rFonts w:ascii="Times New Roman" w:hAnsi="Times New Roman" w:cs="Times New Roman" w:eastAsia="Times New Roman" w:hint="default"/>
        </w:rPr>
        <w:t>2.09</w:t>
      </w:r>
      <w:r>
        <w:rPr/>
        <w:t>元、</w:t>
      </w:r>
      <w:r>
        <w:rPr>
          <w:rFonts w:ascii="Times New Roman" w:hAnsi="Times New Roman" w:cs="Times New Roman" w:eastAsia="Times New Roman" w:hint="default"/>
        </w:rPr>
        <w:t>2.60</w:t>
      </w:r>
      <w:r>
        <w:rPr/>
        <w:t>元、</w:t>
      </w:r>
      <w:r>
        <w:rPr>
          <w:rFonts w:ascii="Times New Roman" w:hAnsi="Times New Roman" w:cs="Times New Roman" w:eastAsia="Times New Roman" w:hint="default"/>
        </w:rPr>
        <w:t>3.03</w:t>
      </w:r>
      <w:r>
        <w:rPr/>
        <w:t>元，授予的预留部分</w:t>
      </w:r>
      <w:r>
        <w:rPr>
          <w:rFonts w:ascii="Times New Roman" w:hAnsi="Times New Roman" w:cs="Times New Roman" w:eastAsia="Times New Roman" w:hint="default"/>
        </w:rPr>
        <w:t>187.5</w:t>
      </w:r>
      <w:r>
        <w:rPr/>
        <w:t>万份股票期</w:t>
      </w:r>
      <w:r>
        <w:rPr>
          <w:spacing w:val="-43"/>
        </w:rPr>
        <w:t> </w:t>
      </w:r>
      <w:r>
        <w:rPr>
          <w:spacing w:val="-43"/>
        </w:rPr>
      </w:r>
      <w:r>
        <w:rPr/>
        <w:t>权总价值为</w:t>
      </w:r>
      <w:r>
        <w:rPr>
          <w:rFonts w:ascii="Times New Roman" w:hAnsi="Times New Roman" w:cs="Times New Roman" w:eastAsia="Times New Roman" w:hint="default"/>
        </w:rPr>
        <w:t>490.79</w:t>
      </w:r>
      <w:r>
        <w:rPr/>
        <w:t>万元。本期记入管理费用为</w:t>
      </w:r>
      <w:r>
        <w:rPr>
          <w:rFonts w:ascii="Times New Roman" w:hAnsi="Times New Roman" w:cs="Times New Roman" w:eastAsia="Times New Roman" w:hint="default"/>
        </w:rPr>
        <w:t>44.38</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530" w:lineRule="auto" w:before="171"/>
        <w:ind w:left="154" w:right="862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51</w:t>
      </w:r>
      <w:r>
        <w:rPr>
          <w:rFonts w:ascii="宋体" w:hAnsi="宋体" w:cs="宋体" w:eastAsia="宋体" w:hint="default"/>
          <w:b/>
          <w:bCs/>
          <w:sz w:val="20"/>
          <w:szCs w:val="20"/>
        </w:rPr>
        <w:t>、盈余公积</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45,395,848.03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7,962,182.72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53,358,030.75</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45,395,848.03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7,962,182.72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53,358,030.75</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spacing w:line="532" w:lineRule="auto" w:before="124"/>
        <w:ind w:left="154" w:right="842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53</w:t>
      </w:r>
      <w:r>
        <w:rPr>
          <w:rFonts w:ascii="宋体" w:hAnsi="宋体" w:cs="宋体" w:eastAsia="宋体" w:hint="default"/>
          <w:b/>
          <w:bCs/>
          <w:sz w:val="20"/>
          <w:szCs w:val="20"/>
        </w:rPr>
        <w:t>、未分配利润</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718"/>
        <w:gridCol w:w="3728"/>
        <w:gridCol w:w="2122"/>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499,851,987.86</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499,851,987.86</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267,695,130.07</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7,962,182.72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2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717"/>
        <w:gridCol w:w="3729"/>
        <w:gridCol w:w="212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44,800,000.00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714,784,935.21</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6" w:lineRule="auto"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spacing w:line="240" w:lineRule="auto" w:before="6"/>
        <w:rPr>
          <w:rFonts w:ascii="宋体" w:hAnsi="宋体" w:cs="宋体" w:eastAsia="宋体" w:hint="default"/>
          <w:sz w:val="22"/>
          <w:szCs w:val="22"/>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54</w:t>
      </w:r>
      <w:r>
        <w:rPr>
          <w:rFonts w:ascii="宋体" w:hAnsi="宋体" w:cs="宋体" w:eastAsia="宋体" w:hint="default"/>
          <w:b/>
          <w:bCs/>
          <w:sz w:val="20"/>
          <w:szCs w:val="20"/>
        </w:rPr>
        <w:t>、营业收入、营业成本</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746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）营业收入、营业成本</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524,159,496.67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439,374,988.80</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660,171.93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2,157,716.87</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126,629,895.48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106,045,934.67</w:t>
            </w:r>
          </w:p>
        </w:tc>
      </w:tr>
    </w:tbl>
    <w:p>
      <w:pPr>
        <w:spacing w:line="240" w:lineRule="auto" w:before="8"/>
        <w:rPr>
          <w:rFonts w:ascii="宋体" w:hAnsi="宋体" w:cs="宋体" w:eastAsia="宋体" w:hint="default"/>
          <w:b/>
          <w:bCs/>
          <w:sz w:val="19"/>
          <w:szCs w:val="19"/>
        </w:rPr>
      </w:pPr>
    </w:p>
    <w:p>
      <w:pPr>
        <w:spacing w:line="530" w:lineRule="auto" w:before="38"/>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）主营业务（分行业）</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71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数字电视、软件行业及硬件供应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524,159,496.67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126,192,739.83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439,374,988.80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105,012,942.58</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524,159,496.67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126,192,739.83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439,374,988.80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105,012,942.58</w:t>
            </w:r>
          </w:p>
        </w:tc>
      </w:tr>
    </w:tbl>
    <w:p>
      <w:pPr>
        <w:spacing w:line="240" w:lineRule="auto" w:before="8"/>
        <w:rPr>
          <w:rFonts w:ascii="宋体" w:hAnsi="宋体" w:cs="宋体" w:eastAsia="宋体" w:hint="default"/>
          <w:b/>
          <w:bCs/>
          <w:sz w:val="19"/>
          <w:szCs w:val="19"/>
        </w:rPr>
      </w:pPr>
    </w:p>
    <w:p>
      <w:pPr>
        <w:spacing w:line="530" w:lineRule="auto" w:before="38"/>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）主营业务（分产品）</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3587"/>
        <w:gridCol w:w="3453"/>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条件接收系统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263,468,509.93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33,689,207.39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226,801,141.57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35,821,576.01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数字电视前端设备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216,661,296.41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48,838,083.80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161,700,698.72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34,648,577.34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38,198,852.03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28,161,476.01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36,538,392.31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34,465,635.40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3,567,948.80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12,274,303.13</w:t>
            </w: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2,262,889.50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15,503,972.63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2,060,453.07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77,153.83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524,159,496.67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126,192,739.83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439,374,988.80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105,012,942.58</w:t>
            </w:r>
          </w:p>
        </w:tc>
      </w:tr>
    </w:tbl>
    <w:p>
      <w:pPr>
        <w:spacing w:line="240" w:lineRule="auto" w:before="8"/>
        <w:rPr>
          <w:rFonts w:ascii="宋体" w:hAnsi="宋体" w:cs="宋体" w:eastAsia="宋体" w:hint="default"/>
          <w:b/>
          <w:bCs/>
          <w:sz w:val="19"/>
          <w:szCs w:val="19"/>
        </w:rPr>
      </w:pPr>
    </w:p>
    <w:p>
      <w:pPr>
        <w:spacing w:line="530" w:lineRule="auto" w:before="38"/>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）主营业务（分地区）</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92,493,315.06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16,944,338.01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101,553,576.08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23,755,185.25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35,377,304.23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7,048,596.21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30,185,432.15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6,827,456.90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144,245,350.52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30,230,449.98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138,803,369.57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31,723,916.89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55,402,543.50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11,080,251.24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27,184,387.29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6,012,268.98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48,794,550.49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9,695,144.92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64,558,840.76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14,967,323.08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23,658,860.13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5,325,422.51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29,981,762.58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6,781,802.15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49,385,626.80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10,682,148.09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20,303,915.62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6,082,821.88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74,801,945.94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35,186,388.87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26,803,704.75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8,862,167.45</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524,159,496.67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126,192,739.83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439,374,988.80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105,012,942.58</w:t>
            </w:r>
          </w:p>
        </w:tc>
      </w:tr>
    </w:tbl>
    <w:p>
      <w:pPr>
        <w:spacing w:line="240" w:lineRule="auto" w:before="8"/>
        <w:rPr>
          <w:rFonts w:ascii="宋体" w:hAnsi="宋体" w:cs="宋体" w:eastAsia="宋体" w:hint="default"/>
          <w:b/>
          <w:bCs/>
          <w:sz w:val="19"/>
          <w:szCs w:val="19"/>
        </w:rPr>
      </w:pPr>
    </w:p>
    <w:p>
      <w:pPr>
        <w:spacing w:line="530" w:lineRule="auto" w:before="38"/>
        <w:ind w:left="154" w:right="796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56</w:t>
      </w:r>
      <w:r>
        <w:rPr>
          <w:rFonts w:ascii="宋体" w:hAnsi="宋体" w:cs="宋体" w:eastAsia="宋体" w:hint="default"/>
          <w:b/>
          <w:bCs/>
          <w:sz w:val="20"/>
          <w:szCs w:val="20"/>
        </w:rPr>
        <w:t>、营业税金及附加</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150,887.42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803,332.74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3,649,669.73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3,032,229.85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1,918,594.95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1,564,866.97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1,322,811.69</w:t>
            </w:r>
          </w:p>
        </w:tc>
        <w:tc>
          <w:tcPr>
            <w:tcW w:w="186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7,041,963.79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5,400,429.56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2" w:lineRule="auto" w:before="35"/>
        <w:ind w:left="154" w:right="85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57</w:t>
      </w:r>
      <w:r>
        <w:rPr>
          <w:rFonts w:ascii="宋体" w:hAnsi="宋体" w:cs="宋体" w:eastAsia="宋体" w:hint="default"/>
          <w:b/>
          <w:bCs/>
          <w:sz w:val="20"/>
          <w:szCs w:val="20"/>
        </w:rPr>
        <w:t>、销售费用</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26,483,640.62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22,800,717.71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9,951,555.78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10,278,255.81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6,634,469.02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8,858,641.44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8,988,206.86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9,175,916.77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14,920,225.79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14,807,157.03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9,651,647.99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9,982,660.58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76,629,746.06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75,903,349.34</w:t>
            </w:r>
          </w:p>
        </w:tc>
      </w:tr>
    </w:tbl>
    <w:p>
      <w:pPr>
        <w:spacing w:line="240" w:lineRule="auto" w:before="8"/>
        <w:rPr>
          <w:rFonts w:ascii="宋体" w:hAnsi="宋体" w:cs="宋体" w:eastAsia="宋体" w:hint="default"/>
          <w:b/>
          <w:bCs/>
          <w:sz w:val="19"/>
          <w:szCs w:val="19"/>
        </w:rPr>
      </w:pPr>
    </w:p>
    <w:p>
      <w:pPr>
        <w:spacing w:line="532" w:lineRule="auto" w:before="38"/>
        <w:ind w:left="154" w:right="85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58</w:t>
      </w:r>
      <w:r>
        <w:rPr>
          <w:rFonts w:ascii="宋体" w:hAnsi="宋体" w:cs="宋体" w:eastAsia="宋体" w:hint="default"/>
          <w:b/>
          <w:bCs/>
          <w:sz w:val="20"/>
          <w:szCs w:val="20"/>
        </w:rPr>
        <w:t>、管理费用</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90,195,893.10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83,524,989.95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19,965,813.60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18,380,694.89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3,816,147.30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3,130,090.00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2,492,239.84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3,192,472.35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13,537,511.21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10,788,031.55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149,408,105.05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119,016,278.74</w:t>
            </w:r>
          </w:p>
        </w:tc>
      </w:tr>
    </w:tbl>
    <w:p>
      <w:pPr>
        <w:spacing w:line="240" w:lineRule="auto" w:before="8"/>
        <w:rPr>
          <w:rFonts w:ascii="宋体" w:hAnsi="宋体" w:cs="宋体" w:eastAsia="宋体" w:hint="default"/>
          <w:b/>
          <w:bCs/>
          <w:sz w:val="19"/>
          <w:szCs w:val="19"/>
        </w:rPr>
      </w:pPr>
    </w:p>
    <w:p>
      <w:pPr>
        <w:spacing w:line="530" w:lineRule="auto" w:before="38"/>
        <w:ind w:left="154" w:right="85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59</w:t>
      </w:r>
      <w:r>
        <w:rPr>
          <w:rFonts w:ascii="宋体" w:hAnsi="宋体" w:cs="宋体" w:eastAsia="宋体" w:hint="default"/>
          <w:b/>
          <w:bCs/>
          <w:sz w:val="20"/>
          <w:szCs w:val="20"/>
        </w:rPr>
        <w:t>、财务费用</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-67,684,994.45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-40,966,591.98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163,318.10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186,590.15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123,529.17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694,891.48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-67,398,147.18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-40,085,110.35</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36"/>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61</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3" w:right="766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）投资收益明细情况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210,000.00</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2,343,399.57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2,130,035.78</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 收益</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2,343,399.57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2,340,035.78</w:t>
            </w:r>
          </w:p>
        </w:tc>
      </w:tr>
    </w:tbl>
    <w:p>
      <w:pPr>
        <w:spacing w:line="240" w:lineRule="auto" w:before="8"/>
        <w:rPr>
          <w:rFonts w:ascii="宋体" w:hAnsi="宋体" w:cs="宋体" w:eastAsia="宋体" w:hint="default"/>
          <w:b/>
          <w:bCs/>
          <w:sz w:val="19"/>
          <w:szCs w:val="19"/>
        </w:rPr>
      </w:pPr>
    </w:p>
    <w:p>
      <w:pPr>
        <w:spacing w:line="530" w:lineRule="auto" w:before="38"/>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）按成本法核算的长期股权投资收益</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b/>
          <w:bCs/>
          <w:sz w:val="19"/>
          <w:szCs w:val="19"/>
        </w:rPr>
      </w:pPr>
    </w:p>
    <w:p>
      <w:pPr>
        <w:spacing w:line="530" w:lineRule="auto" w:before="38"/>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）按权益法核算的长期股权投资收益</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3,927,241.47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2,130,035.78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被投资单位本期盈利</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安徽广行通信科技股份有限公司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663,286.53</w:t>
            </w: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被投资单位本期盈利</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-2,247,128.43</w:t>
            </w: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被投资单位本期亏损</w:t>
            </w:r>
          </w:p>
        </w:tc>
      </w:tr>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2,343,399.57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2,130,035.78</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2" w:lineRule="auto" w:before="35"/>
        <w:ind w:left="153" w:right="816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62</w:t>
      </w:r>
      <w:r>
        <w:rPr>
          <w:rFonts w:ascii="宋体" w:hAnsi="宋体" w:cs="宋体" w:eastAsia="宋体" w:hint="default"/>
          <w:b/>
          <w:bCs/>
          <w:sz w:val="20"/>
          <w:szCs w:val="20"/>
        </w:rPr>
        <w:t>、资产减值损失</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254"/>
        <w:gridCol w:w="2525"/>
        <w:gridCol w:w="27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7,272,186.49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11,625,289.16</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7,272,186.49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11,625,289.16</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63</w:t>
      </w:r>
      <w:r>
        <w:rPr>
          <w:rFonts w:ascii="宋体" w:hAnsi="宋体" w:cs="宋体" w:eastAsia="宋体" w:hint="default"/>
          <w:b/>
          <w:bCs/>
          <w:sz w:val="20"/>
          <w:szCs w:val="20"/>
        </w:rPr>
        <w:t>、营业外收入</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4" w:right="786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）营业外收入情况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18,832.80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18,832.80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18,832.80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18,832.80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22,188,992.00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7,933,900.00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22,188,992.00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增值税即征即退收入</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46,435,786.13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36,911,923.55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161,133.36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258,611.48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161,133.36</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68,804,744.29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45,104,435.03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22,368,958.16</w:t>
            </w:r>
          </w:p>
        </w:tc>
      </w:tr>
    </w:tbl>
    <w:p>
      <w:pPr>
        <w:spacing w:line="240" w:lineRule="auto" w:before="8"/>
        <w:rPr>
          <w:rFonts w:ascii="宋体" w:hAnsi="宋体" w:cs="宋体" w:eastAsia="宋体" w:hint="default"/>
          <w:b/>
          <w:bCs/>
          <w:sz w:val="19"/>
          <w:szCs w:val="19"/>
        </w:rPr>
      </w:pPr>
    </w:p>
    <w:p>
      <w:pPr>
        <w:spacing w:line="530" w:lineRule="auto" w:before="38"/>
        <w:ind w:left="153" w:right="806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）政府补助明细</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北京市高新技术成果转化服务中 心产业发展专项资助金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606,900.00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1,116,000.00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60"/>
              <w:jc w:val="both"/>
              <w:rPr>
                <w:rFonts w:ascii="宋体" w:hAnsi="宋体" w:cs="宋体" w:eastAsia="宋体" w:hint="default"/>
                <w:sz w:val="18"/>
                <w:szCs w:val="18"/>
              </w:rPr>
            </w:pPr>
            <w:r>
              <w:rPr>
                <w:rFonts w:ascii="宋体" w:hAnsi="宋体" w:cs="宋体" w:eastAsia="宋体" w:hint="default"/>
                <w:sz w:val="18"/>
                <w:szCs w:val="18"/>
              </w:rPr>
              <w:t>高清交互三网融合接入平台国际 合作研发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011DFA10500</w:t>
            </w:r>
            <w:r>
              <w:rPr>
                <w:rFonts w:ascii="宋体" w:hAnsi="宋体" w:cs="宋体" w:eastAsia="宋体" w:hint="default"/>
                <w:sz w:val="18"/>
                <w:szCs w:val="18"/>
              </w:rPr>
              <w:t>）项目资 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NGB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关键系统（超光网）研发和 产业化项目资金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基于语音识别技术的新媒体智能 互动搜索平台研发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2012DFG11800)</w:t>
            </w:r>
            <w:r>
              <w:rPr>
                <w:rFonts w:ascii="宋体" w:hAnsi="宋体" w:cs="宋体" w:eastAsia="宋体" w:hint="default"/>
                <w:sz w:val="18"/>
                <w:szCs w:val="18"/>
              </w:rPr>
              <w:t>项目专项经费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海淀政府办公室支付的上市奖励 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年数字电视新媒体业务推介系 统研发及产业化补贴收入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年数字电视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PushVOD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系统研 发及产业化项目补贴收入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重大联合公关项目研发资助专项 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国际市场开拓资金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291,732.00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科研费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视频处理设备研制项目 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851,360.00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根据《中关村开放实验室实施办 法》的补贴款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北京市国有文化资产监督管理办 公室文创资金财政拨款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三网融合视频交互系统核心设备 边缘调制器的产业化项目资金支 持</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数字电视海外条件接收系统研发 及产业化项目补贴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bl>
    <w:p>
      <w:pPr>
        <w:spacing w:after="0" w:line="240" w:lineRule="auto"/>
        <w:jc w:val="left"/>
        <w:rPr>
          <w:rFonts w:ascii="宋体" w:hAnsi="宋体" w:cs="宋体" w:eastAsia="宋体" w:hint="default"/>
          <w:sz w:val="18"/>
          <w:szCs w:val="18"/>
        </w:rPr>
        <w:sectPr>
          <w:pgSz w:w="11910" w:h="16840"/>
          <w:pgMar w:header="916" w:footer="982" w:top="1340" w:bottom="1180" w:left="980" w:right="980"/>
        </w:sect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高清交互三网融合接入平台研发 及产业化项目专项基金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数字家庭服务关键支撑技术研发 与应用示范</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1,749,833.00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新一代数字电视前端硬件系统开 发及产业化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5,466,667.00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数字电视业务运营支撑系统研发 及产业化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262,500.00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信息产业和信息化专项资金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海淀区委宣传部文化发展专项资 金支持项目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数字电视海外条件接收系统项目 补贴款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数字电视码流整形器（</w:t>
            </w:r>
            <w:r>
              <w:rPr>
                <w:rFonts w:ascii="Times New Roman" w:hAnsi="Times New Roman" w:cs="Times New Roman" w:eastAsia="Times New Roman" w:hint="default"/>
                <w:sz w:val="18"/>
                <w:szCs w:val="18"/>
              </w:rPr>
              <w:t>SMR)</w:t>
            </w:r>
            <w:r>
              <w:rPr>
                <w:rFonts w:ascii="宋体" w:hAnsi="宋体" w:cs="宋体" w:eastAsia="宋体" w:hint="default"/>
                <w:sz w:val="18"/>
                <w:szCs w:val="18"/>
              </w:rPr>
              <w:t>研发 及产业化补贴款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海淀区政府基于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CMMB</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标准的手 机电视节目指南播出系统贷款贴 息</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164,700.00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顺义区科技计划项目补贴款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马赛克视频导航系统研发及产业 化项目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专利促进资金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就业奖励款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22,188,992.00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7,933,900.00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0"/>
        <w:rPr>
          <w:rFonts w:ascii="宋体" w:hAnsi="宋体" w:cs="宋体" w:eastAsia="宋体" w:hint="default"/>
          <w:sz w:val="18"/>
          <w:szCs w:val="18"/>
        </w:rPr>
      </w:pPr>
    </w:p>
    <w:p>
      <w:pPr>
        <w:spacing w:line="532" w:lineRule="auto" w:before="124"/>
        <w:ind w:left="154" w:right="836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64</w:t>
      </w:r>
      <w:r>
        <w:rPr>
          <w:rFonts w:ascii="宋体" w:hAnsi="宋体" w:cs="宋体" w:eastAsia="宋体" w:hint="default"/>
          <w:b/>
          <w:bCs/>
          <w:sz w:val="20"/>
          <w:szCs w:val="20"/>
        </w:rPr>
        <w:t>、营业外支出</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674"/>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269,817.51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269,817.51</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269,817.51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269,817.51</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05"/>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4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311,666.68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311,666.68</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581,484.19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581,484.19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spacing w:line="532" w:lineRule="auto" w:before="124"/>
        <w:ind w:left="154" w:right="836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65</w:t>
      </w:r>
      <w:r>
        <w:rPr>
          <w:rFonts w:ascii="宋体" w:hAnsi="宋体" w:cs="宋体" w:eastAsia="宋体" w:hint="default"/>
          <w:b/>
          <w:bCs/>
          <w:sz w:val="20"/>
          <w:szCs w:val="20"/>
        </w:rPr>
        <w:t>、所得税费用</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30,041,431.42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10,786,381.19</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-3,456,001.13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-4,643,852.06</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26,585,430.29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6,142,529.13</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66</w:t>
      </w:r>
      <w:r>
        <w:rPr>
          <w:rFonts w:ascii="宋体" w:hAnsi="宋体" w:cs="宋体" w:eastAsia="宋体" w:hint="default"/>
          <w:b/>
          <w:bCs/>
          <w:sz w:val="20"/>
          <w:szCs w:val="20"/>
        </w:rPr>
        <w:t>、基本每股收益和稀释每股收益的计算过程</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0"/>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=P÷S</w:t>
      </w:r>
    </w:p>
    <w:p>
      <w:pPr>
        <w:spacing w:line="240" w:lineRule="auto" w:before="7"/>
        <w:rPr>
          <w:rFonts w:ascii="Times New Roman" w:hAnsi="Times New Roman" w:cs="Times New Roman" w:eastAsia="Times New Roman" w:hint="default"/>
          <w:sz w:val="20"/>
          <w:szCs w:val="20"/>
        </w:rPr>
      </w:pPr>
    </w:p>
    <w:p>
      <w:pPr>
        <w:pStyle w:val="BodyText"/>
        <w:spacing w:line="240"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S= S0 </w:t>
      </w:r>
      <w:r>
        <w:rPr/>
        <w:t>＋ </w:t>
      </w:r>
      <w:r>
        <w:rPr>
          <w:rFonts w:ascii="Times New Roman" w:hAnsi="Times New Roman" w:cs="Times New Roman" w:eastAsia="Times New Roman" w:hint="default"/>
        </w:rPr>
        <w:t>S1 </w:t>
      </w:r>
      <w:r>
        <w:rPr/>
        <w:t>＋ </w:t>
      </w:r>
      <w:r>
        <w:rPr>
          <w:rFonts w:ascii="Times New Roman" w:hAnsi="Times New Roman" w:cs="Times New Roman" w:eastAsia="Times New Roman" w:hint="default"/>
        </w:rPr>
        <w:t>Si×Mi÷M0 </w:t>
      </w:r>
      <w:r>
        <w:rPr/>
        <w:t>－</w:t>
      </w:r>
      <w:r>
        <w:rPr>
          <w:spacing w:val="29"/>
        </w:rPr>
        <w:t> </w:t>
      </w:r>
      <w:r>
        <w:rPr>
          <w:rFonts w:ascii="Times New Roman" w:hAnsi="Times New Roman" w:cs="Times New Roman" w:eastAsia="Times New Roman" w:hint="default"/>
        </w:rPr>
        <w:t>Sj×Mj÷M0</w:t>
      </w:r>
      <w:r>
        <w:rPr/>
        <w:t>－</w:t>
      </w:r>
      <w:r>
        <w:rPr>
          <w:rFonts w:ascii="Times New Roman" w:hAnsi="Times New Roman" w:cs="Times New Roman" w:eastAsia="Times New Roman" w:hint="default"/>
        </w:rPr>
        <w:t>Sk</w:t>
      </w:r>
    </w:p>
    <w:p>
      <w:pPr>
        <w:spacing w:line="240" w:lineRule="auto" w:before="7"/>
        <w:rPr>
          <w:rFonts w:ascii="Times New Roman" w:hAnsi="Times New Roman" w:cs="Times New Roman" w:eastAsia="Times New Roman" w:hint="default"/>
          <w:sz w:val="20"/>
          <w:szCs w:val="20"/>
        </w:rPr>
      </w:pPr>
    </w:p>
    <w:p>
      <w:pPr>
        <w:pStyle w:val="BodyText"/>
        <w:spacing w:line="256" w:lineRule="auto"/>
        <w:ind w:left="153" w:right="147" w:firstLine="420"/>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32"/>
        </w:rPr>
        <w:t> </w:t>
      </w:r>
      <w:r>
        <w:rPr/>
        <w:t>为归属于公司普通股股东的净利润或扣除非经常性损益后归属于普通股股东的净利润；</w:t>
      </w:r>
      <w:r>
        <w:rPr>
          <w:rFonts w:ascii="Times New Roman" w:hAnsi="Times New Roman" w:cs="Times New Roman" w:eastAsia="Times New Roman" w:hint="default"/>
        </w:rPr>
        <w:t>S</w:t>
      </w:r>
      <w:r>
        <w:rPr/>
        <w:t>为 发行在外的普通股加权平 均数；</w:t>
      </w:r>
      <w:r>
        <w:rPr>
          <w:rFonts w:ascii="Times New Roman" w:hAnsi="Times New Roman" w:cs="Times New Roman" w:eastAsia="Times New Roman" w:hint="default"/>
        </w:rPr>
        <w:t>S0 </w:t>
      </w:r>
      <w:r>
        <w:rPr/>
        <w:t>为年初股份总数；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4"/>
        </w:rPr>
        <w:t> </w:t>
      </w:r>
      <w:r>
        <w:rPr/>
        <w:t>为报告期因公积金转增股本或股票股利分配等 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 </w:t>
      </w:r>
      <w:r>
        <w:rPr/>
        <w:t>为报告期因回购等减少股份数；</w:t>
      </w:r>
      <w:r>
        <w:rPr>
          <w:rFonts w:ascii="Times New Roman" w:hAnsi="Times New Roman" w:cs="Times New Roman" w:eastAsia="Times New Roman" w:hint="default"/>
        </w:rPr>
        <w:t>Sk</w:t>
      </w:r>
      <w:r>
        <w:rPr/>
        <w:t>为报</w:t>
      </w:r>
      <w:r>
        <w:rPr>
          <w:spacing w:val="-85"/>
        </w:rPr>
        <w:t> </w:t>
      </w:r>
      <w:r>
        <w:rPr/>
        <w:t>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 </w:t>
      </w:r>
      <w:r>
        <w:rPr/>
        <w:t>为增加股份下一月份起至报告期期末的月份数；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21"/>
        </w:rPr>
        <w:t> </w:t>
      </w:r>
      <w:r>
        <w:rPr/>
        <w:t>为减少股份下一 月份起至报告期期末的月份数。</w:t>
      </w:r>
    </w:p>
    <w:p>
      <w:pPr>
        <w:spacing w:line="240" w:lineRule="auto" w:before="2"/>
        <w:rPr>
          <w:rFonts w:ascii="宋体" w:hAnsi="宋体" w:cs="宋体" w:eastAsia="宋体" w:hint="default"/>
          <w:sz w:val="20"/>
          <w:szCs w:val="20"/>
        </w:rPr>
      </w:pPr>
    </w:p>
    <w:p>
      <w:pPr>
        <w:spacing w:before="0"/>
        <w:ind w:left="732"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稀释每股收益</w:t>
      </w:r>
      <w:r>
        <w:rPr>
          <w:rFonts w:ascii="Times New Roman" w:hAnsi="Times New Roman" w:cs="Times New Roman" w:eastAsia="Times New Roman" w:hint="default"/>
          <w:spacing w:val="-3"/>
          <w:sz w:val="18"/>
          <w:szCs w:val="18"/>
        </w:rPr>
        <w:t>=[P+</w:t>
      </w:r>
      <w:r>
        <w:rPr>
          <w:rFonts w:ascii="宋体" w:hAnsi="宋体" w:cs="宋体" w:eastAsia="宋体" w:hint="default"/>
          <w:spacing w:val="-3"/>
          <w:sz w:val="18"/>
          <w:szCs w:val="18"/>
        </w:rPr>
        <w:t>（已确认为费用的稀释性潜在普通股利息－转换费用）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所得税率）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S0</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S1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Si×Mi÷M0</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Sj×Mj÷M0—Sk+</w:t>
      </w:r>
      <w:r>
        <w:rPr>
          <w:rFonts w:ascii="宋体" w:hAnsi="宋体" w:cs="宋体" w:eastAsia="宋体" w:hint="default"/>
          <w:sz w:val="18"/>
          <w:szCs w:val="18"/>
        </w:rPr>
        <w:t>认股权证、股份期权、可转换债券等增加的普通股加权平均数）</w:t>
      </w:r>
    </w:p>
    <w:p>
      <w:pPr>
        <w:pStyle w:val="BodyText"/>
        <w:spacing w:line="436" w:lineRule="auto" w:before="37"/>
        <w:ind w:left="574" w:right="122" w:hanging="1"/>
        <w:jc w:val="left"/>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30"/>
        </w:rPr>
        <w:t> </w:t>
      </w:r>
      <w:r>
        <w:rPr/>
        <w:t>为归属于公司普通股股东的净利润或扣除非经常性损益后归属于公司普通股股东的净利润。 公司在计算稀释每股收益时，已考虑所有稀释性潜在普通股的影响，直至稀释每股收益达到最小。</w:t>
      </w:r>
    </w:p>
    <w:p>
      <w:pPr>
        <w:spacing w:line="240" w:lineRule="auto" w:before="4"/>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077"/>
        <w:gridCol w:w="1193"/>
        <w:gridCol w:w="2609"/>
      </w:tblGrid>
      <w:tr>
        <w:trPr>
          <w:trHeight w:val="355" w:hRule="exact"/>
        </w:trPr>
        <w:tc>
          <w:tcPr>
            <w:tcW w:w="5077"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24"/>
                <w:sz w:val="24"/>
                <w:szCs w:val="24"/>
              </w:rPr>
              <w:t> </w:t>
            </w:r>
            <w:r>
              <w:rPr>
                <w:rFonts w:ascii="宋体" w:hAnsi="宋体" w:cs="宋体" w:eastAsia="宋体" w:hint="default"/>
                <w:sz w:val="24"/>
                <w:szCs w:val="24"/>
              </w:rPr>
              <w:t>目</w:t>
            </w: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left="347" w:right="0"/>
              <w:jc w:val="left"/>
              <w:rPr>
                <w:rFonts w:ascii="宋体" w:hAnsi="宋体" w:cs="宋体" w:eastAsia="宋体" w:hint="default"/>
                <w:sz w:val="24"/>
                <w:szCs w:val="24"/>
              </w:rPr>
            </w:pPr>
            <w:r>
              <w:rPr>
                <w:rFonts w:ascii="宋体" w:hAnsi="宋体" w:cs="宋体" w:eastAsia="宋体" w:hint="default"/>
                <w:sz w:val="24"/>
                <w:szCs w:val="24"/>
              </w:rPr>
              <w:t>代码</w:t>
            </w:r>
          </w:p>
        </w:tc>
        <w:tc>
          <w:tcPr>
            <w:tcW w:w="2609" w:type="dxa"/>
            <w:tcBorders>
              <w:top w:val="single" w:sz="6" w:space="0" w:color="000000"/>
              <w:left w:val="single" w:sz="6" w:space="0" w:color="000000"/>
              <w:bottom w:val="single" w:sz="12" w:space="0" w:color="000000"/>
              <w:right w:val="nil" w:sz="6" w:space="0" w:color="auto"/>
            </w:tcBorders>
          </w:tcPr>
          <w:p>
            <w:pPr>
              <w:pStyle w:val="TableParagraph"/>
              <w:spacing w:line="286" w:lineRule="exact"/>
              <w:ind w:left="695" w:right="0"/>
              <w:jc w:val="left"/>
              <w:rPr>
                <w:rFonts w:ascii="宋体" w:hAnsi="宋体" w:cs="宋体" w:eastAsia="宋体" w:hint="default"/>
                <w:sz w:val="24"/>
                <w:szCs w:val="24"/>
              </w:rPr>
            </w:pPr>
            <w:r>
              <w:rPr>
                <w:rFonts w:ascii="宋体" w:hAnsi="宋体" w:cs="宋体" w:eastAsia="宋体" w:hint="default"/>
                <w:sz w:val="24"/>
                <w:szCs w:val="24"/>
              </w:rPr>
              <w:t>本期发生额</w:t>
            </w:r>
          </w:p>
        </w:tc>
      </w:tr>
      <w:tr>
        <w:trPr>
          <w:trHeight w:val="353"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93" w:lineRule="exact"/>
              <w:ind w:left="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归属于公司普通股股东的净利润</w:t>
            </w:r>
            <w:r>
              <w:rPr>
                <w:rFonts w:ascii="Times New Roman" w:hAnsi="Times New Roman" w:cs="Times New Roman" w:eastAsia="Times New Roman" w:hint="default"/>
                <w:sz w:val="24"/>
                <w:szCs w:val="24"/>
              </w:rPr>
              <w:t>(</w:t>
            </w:r>
            <w:r>
              <w:rPr>
                <w:rFonts w:ascii="宋体" w:hAnsi="宋体" w:cs="宋体" w:eastAsia="宋体" w:hint="default"/>
                <w:sz w:val="24"/>
                <w:szCs w:val="24"/>
              </w:rPr>
              <w:t>Ⅰ</w:t>
            </w:r>
            <w:r>
              <w:rPr>
                <w:rFonts w:ascii="Times New Roman" w:hAnsi="Times New Roman" w:cs="Times New Roman" w:eastAsia="Times New Roman" w:hint="default"/>
                <w:sz w:val="24"/>
                <w:szCs w:val="24"/>
              </w:rPr>
              <w:t>)</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4"/>
                <w:szCs w:val="24"/>
              </w:rPr>
            </w:pPr>
            <w:r>
              <w:rPr>
                <w:rFonts w:ascii="Times New Roman"/>
                <w:sz w:val="24"/>
              </w:rPr>
              <w:t>P0</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267,695,130.07</w:t>
            </w:r>
          </w:p>
        </w:tc>
      </w:tr>
      <w:tr>
        <w:trPr>
          <w:trHeight w:val="664"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2" w:right="0"/>
              <w:jc w:val="left"/>
              <w:rPr>
                <w:rFonts w:ascii="宋体" w:hAnsi="宋体" w:cs="宋体" w:eastAsia="宋体" w:hint="default"/>
                <w:sz w:val="24"/>
                <w:szCs w:val="24"/>
              </w:rPr>
            </w:pPr>
            <w:r>
              <w:rPr>
                <w:rFonts w:ascii="宋体" w:hAnsi="宋体" w:cs="宋体" w:eastAsia="宋体" w:hint="default"/>
                <w:sz w:val="24"/>
                <w:szCs w:val="24"/>
              </w:rPr>
              <w:t>扣除非经常性损益后归属于普通股股东的净利润</w:t>
            </w:r>
          </w:p>
          <w:p>
            <w:pPr>
              <w:pStyle w:val="TableParagraph"/>
              <w:spacing w:line="331" w:lineRule="exact"/>
              <w:ind w:left="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Ⅱ</w:t>
            </w:r>
            <w:r>
              <w:rPr>
                <w:rFonts w:ascii="Times New Roman" w:hAnsi="Times New Roman" w:cs="Times New Roman" w:eastAsia="Times New Roman" w:hint="default"/>
                <w:sz w:val="24"/>
                <w:szCs w:val="24"/>
              </w:rPr>
              <w:t>)</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P0</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9"/>
              <w:jc w:val="right"/>
              <w:rPr>
                <w:rFonts w:ascii="Times New Roman" w:hAnsi="Times New Roman" w:cs="Times New Roman" w:eastAsia="Times New Roman" w:hint="default"/>
                <w:sz w:val="24"/>
                <w:szCs w:val="24"/>
              </w:rPr>
            </w:pPr>
            <w:r>
              <w:rPr>
                <w:rFonts w:ascii="Times New Roman"/>
                <w:sz w:val="24"/>
              </w:rPr>
              <w:t>248,360,905.65</w:t>
            </w:r>
          </w:p>
        </w:tc>
      </w:tr>
      <w:tr>
        <w:trPr>
          <w:trHeight w:val="35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期初股份总数</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S0</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10"/>
              <w:jc w:val="right"/>
              <w:rPr>
                <w:rFonts w:ascii="Times New Roman" w:hAnsi="Times New Roman" w:cs="Times New Roman" w:eastAsia="Times New Roman" w:hint="default"/>
                <w:sz w:val="24"/>
                <w:szCs w:val="24"/>
              </w:rPr>
            </w:pPr>
            <w:r>
              <w:rPr>
                <w:rFonts w:ascii="Times New Roman"/>
                <w:sz w:val="24"/>
              </w:rPr>
              <w:t>224,000,000.00</w:t>
            </w:r>
          </w:p>
        </w:tc>
      </w:tr>
      <w:tr>
        <w:trPr>
          <w:trHeight w:val="665"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2" w:right="0"/>
              <w:jc w:val="left"/>
              <w:rPr>
                <w:rFonts w:ascii="宋体" w:hAnsi="宋体" w:cs="宋体" w:eastAsia="宋体" w:hint="default"/>
                <w:sz w:val="24"/>
                <w:szCs w:val="24"/>
              </w:rPr>
            </w:pPr>
            <w:r>
              <w:rPr>
                <w:rFonts w:ascii="宋体" w:hAnsi="宋体" w:cs="宋体" w:eastAsia="宋体" w:hint="default"/>
                <w:sz w:val="24"/>
                <w:szCs w:val="24"/>
              </w:rPr>
              <w:t>报告期因公积金转增股本或股票股利分配等增加</w:t>
            </w:r>
          </w:p>
          <w:p>
            <w:pPr>
              <w:pStyle w:val="TableParagraph"/>
              <w:spacing w:line="313" w:lineRule="exact"/>
              <w:ind w:left="2" w:right="0"/>
              <w:jc w:val="left"/>
              <w:rPr>
                <w:rFonts w:ascii="宋体" w:hAnsi="宋体" w:cs="宋体" w:eastAsia="宋体" w:hint="default"/>
                <w:sz w:val="24"/>
                <w:szCs w:val="24"/>
              </w:rPr>
            </w:pPr>
            <w:r>
              <w:rPr>
                <w:rFonts w:ascii="宋体" w:hAnsi="宋体" w:cs="宋体" w:eastAsia="宋体" w:hint="default"/>
                <w:sz w:val="24"/>
                <w:szCs w:val="24"/>
              </w:rPr>
              <w:t>股份数</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S1</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9"/>
              <w:jc w:val="right"/>
              <w:rPr>
                <w:rFonts w:ascii="Times New Roman" w:hAnsi="Times New Roman" w:cs="Times New Roman" w:eastAsia="Times New Roman" w:hint="default"/>
                <w:sz w:val="24"/>
                <w:szCs w:val="24"/>
              </w:rPr>
            </w:pPr>
            <w:r>
              <w:rPr>
                <w:rFonts w:ascii="Times New Roman"/>
                <w:sz w:val="24"/>
              </w:rPr>
              <w:t>112,000,000.00</w:t>
            </w:r>
          </w:p>
        </w:tc>
      </w:tr>
      <w:tr>
        <w:trPr>
          <w:trHeight w:val="35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报告期因发行新股或债转股等增加股份数</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4"/>
                <w:szCs w:val="24"/>
              </w:rPr>
            </w:pPr>
            <w:r>
              <w:rPr>
                <w:rFonts w:ascii="Times New Roman"/>
                <w:sz w:val="24"/>
              </w:rPr>
              <w:t>Si</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9"/>
              <w:jc w:val="right"/>
              <w:rPr>
                <w:rFonts w:ascii="Times New Roman" w:hAnsi="Times New Roman" w:cs="Times New Roman" w:eastAsia="Times New Roman" w:hint="default"/>
                <w:sz w:val="24"/>
                <w:szCs w:val="24"/>
              </w:rPr>
            </w:pPr>
            <w:r>
              <w:rPr>
                <w:rFonts w:ascii="Times New Roman"/>
                <w:sz w:val="24"/>
              </w:rPr>
              <w:t>-</w:t>
            </w:r>
          </w:p>
        </w:tc>
      </w:tr>
      <w:tr>
        <w:trPr>
          <w:trHeight w:val="35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报告期因回购等减少股份数</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4"/>
                <w:szCs w:val="24"/>
              </w:rPr>
            </w:pPr>
            <w:r>
              <w:rPr>
                <w:rFonts w:ascii="Times New Roman"/>
                <w:sz w:val="24"/>
              </w:rPr>
              <w:t>Sj</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9"/>
              <w:jc w:val="right"/>
              <w:rPr>
                <w:rFonts w:ascii="Times New Roman" w:hAnsi="Times New Roman" w:cs="Times New Roman" w:eastAsia="Times New Roman" w:hint="default"/>
                <w:sz w:val="24"/>
                <w:szCs w:val="24"/>
              </w:rPr>
            </w:pPr>
            <w:r>
              <w:rPr>
                <w:rFonts w:ascii="Times New Roman"/>
                <w:sz w:val="24"/>
              </w:rPr>
              <w:t>-</w:t>
            </w:r>
          </w:p>
        </w:tc>
      </w:tr>
      <w:tr>
        <w:trPr>
          <w:trHeight w:val="353"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报告期缩股数</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4"/>
                <w:szCs w:val="24"/>
              </w:rPr>
            </w:pPr>
            <w:r>
              <w:rPr>
                <w:rFonts w:ascii="Times New Roman"/>
                <w:sz w:val="24"/>
              </w:rPr>
              <w:t>Sk</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9"/>
              <w:jc w:val="right"/>
              <w:rPr>
                <w:rFonts w:ascii="Times New Roman" w:hAnsi="Times New Roman" w:cs="Times New Roman" w:eastAsia="Times New Roman" w:hint="default"/>
                <w:sz w:val="24"/>
                <w:szCs w:val="24"/>
              </w:rPr>
            </w:pPr>
            <w:r>
              <w:rPr>
                <w:rFonts w:ascii="Times New Roman"/>
                <w:sz w:val="24"/>
              </w:rPr>
              <w:t>-</w:t>
            </w:r>
          </w:p>
        </w:tc>
      </w:tr>
      <w:tr>
        <w:trPr>
          <w:trHeight w:val="35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报告期月份数</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421" w:right="0"/>
              <w:jc w:val="left"/>
              <w:rPr>
                <w:rFonts w:ascii="Times New Roman" w:hAnsi="Times New Roman" w:cs="Times New Roman" w:eastAsia="Times New Roman" w:hint="default"/>
                <w:sz w:val="24"/>
                <w:szCs w:val="24"/>
              </w:rPr>
            </w:pPr>
            <w:r>
              <w:rPr>
                <w:rFonts w:ascii="Times New Roman"/>
                <w:sz w:val="24"/>
              </w:rPr>
              <w:t>M0</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12</w:t>
            </w:r>
          </w:p>
        </w:tc>
      </w:tr>
    </w:tbl>
    <w:p>
      <w:pPr>
        <w:spacing w:after="0" w:line="240" w:lineRule="auto"/>
        <w:jc w:val="right"/>
        <w:rPr>
          <w:rFonts w:ascii="Times New Roman" w:hAnsi="Times New Roman" w:cs="Times New Roman" w:eastAsia="Times New Roman" w:hint="default"/>
          <w:sz w:val="24"/>
          <w:szCs w:val="24"/>
        </w:rPr>
        <w:sectPr>
          <w:pgSz w:w="11910" w:h="16840"/>
          <w:pgMar w:header="916" w:footer="982" w:top="1340" w:bottom="1180" w:left="980" w:right="980"/>
        </w:sectPr>
      </w:pPr>
    </w:p>
    <w:p>
      <w:pPr>
        <w:spacing w:line="240" w:lineRule="auto" w:before="6"/>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077"/>
        <w:gridCol w:w="1193"/>
        <w:gridCol w:w="2609"/>
      </w:tblGrid>
      <w:tr>
        <w:trPr>
          <w:trHeight w:val="355" w:hRule="exact"/>
        </w:trPr>
        <w:tc>
          <w:tcPr>
            <w:tcW w:w="5077"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增加股份次月起至报告期期末的累计月数</w:t>
            </w: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Mi</w:t>
            </w:r>
          </w:p>
        </w:tc>
        <w:tc>
          <w:tcPr>
            <w:tcW w:w="26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8"/>
              <w:ind w:right="9"/>
              <w:jc w:val="right"/>
              <w:rPr>
                <w:rFonts w:ascii="Times New Roman" w:hAnsi="Times New Roman" w:cs="Times New Roman" w:eastAsia="Times New Roman" w:hint="default"/>
                <w:sz w:val="24"/>
                <w:szCs w:val="24"/>
              </w:rPr>
            </w:pPr>
            <w:r>
              <w:rPr>
                <w:rFonts w:ascii="Times New Roman"/>
                <w:sz w:val="24"/>
              </w:rPr>
              <w:t>-</w:t>
            </w:r>
          </w:p>
        </w:tc>
      </w:tr>
      <w:tr>
        <w:trPr>
          <w:trHeight w:val="35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减少股份次月起至报告期期末的累计月数</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4"/>
                <w:szCs w:val="24"/>
              </w:rPr>
            </w:pPr>
            <w:r>
              <w:rPr>
                <w:rFonts w:ascii="Times New Roman"/>
                <w:sz w:val="24"/>
              </w:rPr>
              <w:t>Mj</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9"/>
              <w:jc w:val="right"/>
              <w:rPr>
                <w:rFonts w:ascii="Times New Roman" w:hAnsi="Times New Roman" w:cs="Times New Roman" w:eastAsia="Times New Roman" w:hint="default"/>
                <w:sz w:val="24"/>
                <w:szCs w:val="24"/>
              </w:rPr>
            </w:pPr>
            <w:r>
              <w:rPr>
                <w:rFonts w:ascii="Times New Roman"/>
                <w:sz w:val="24"/>
              </w:rPr>
              <w:t>-</w:t>
            </w:r>
          </w:p>
        </w:tc>
      </w:tr>
      <w:tr>
        <w:trPr>
          <w:trHeight w:val="353"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发行在外的普通股加权平均数</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S</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9"/>
              <w:jc w:val="right"/>
              <w:rPr>
                <w:rFonts w:ascii="Times New Roman" w:hAnsi="Times New Roman" w:cs="Times New Roman" w:eastAsia="Times New Roman" w:hint="default"/>
                <w:sz w:val="24"/>
                <w:szCs w:val="24"/>
              </w:rPr>
            </w:pPr>
            <w:r>
              <w:rPr>
                <w:rFonts w:ascii="Times New Roman"/>
                <w:spacing w:val="-1"/>
                <w:sz w:val="24"/>
              </w:rPr>
              <w:t>336,000,000.00</w:t>
            </w:r>
            <w:r>
              <w:rPr>
                <w:rFonts w:ascii="Times New Roman"/>
                <w:sz w:val="24"/>
              </w:rPr>
            </w:r>
          </w:p>
        </w:tc>
      </w:tr>
      <w:tr>
        <w:trPr>
          <w:trHeight w:val="35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93" w:lineRule="exact"/>
              <w:ind w:left="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基本每股收益</w:t>
            </w:r>
            <w:r>
              <w:rPr>
                <w:rFonts w:ascii="Times New Roman" w:hAnsi="Times New Roman" w:cs="Times New Roman" w:eastAsia="Times New Roman" w:hint="default"/>
                <w:sz w:val="24"/>
                <w:szCs w:val="24"/>
              </w:rPr>
              <w:t>(</w:t>
            </w:r>
            <w:r>
              <w:rPr>
                <w:rFonts w:ascii="宋体" w:hAnsi="宋体" w:cs="宋体" w:eastAsia="宋体" w:hint="default"/>
                <w:sz w:val="24"/>
                <w:szCs w:val="24"/>
              </w:rPr>
              <w:t>Ⅰ</w:t>
            </w:r>
            <w:r>
              <w:rPr>
                <w:rFonts w:ascii="Times New Roman" w:hAnsi="Times New Roman" w:cs="Times New Roman" w:eastAsia="Times New Roman" w:hint="default"/>
                <w:sz w:val="24"/>
                <w:szCs w:val="24"/>
              </w:rPr>
              <w:t>)</w:t>
            </w:r>
          </w:p>
        </w:tc>
        <w:tc>
          <w:tcPr>
            <w:tcW w:w="1193" w:type="dxa"/>
            <w:tcBorders>
              <w:top w:val="single" w:sz="12" w:space="0" w:color="000000"/>
              <w:left w:val="single" w:sz="6" w:space="0" w:color="000000"/>
              <w:bottom w:val="single" w:sz="12" w:space="0" w:color="000000"/>
              <w:right w:val="single" w:sz="6" w:space="0" w:color="000000"/>
            </w:tcBorders>
          </w:tcPr>
          <w:p>
            <w:pP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0.80</w:t>
            </w:r>
          </w:p>
        </w:tc>
      </w:tr>
      <w:tr>
        <w:trPr>
          <w:trHeight w:val="35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93" w:lineRule="exact"/>
              <w:ind w:left="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基本每股收益</w:t>
            </w:r>
            <w:r>
              <w:rPr>
                <w:rFonts w:ascii="Times New Roman" w:hAnsi="Times New Roman" w:cs="Times New Roman" w:eastAsia="Times New Roman" w:hint="default"/>
                <w:sz w:val="24"/>
                <w:szCs w:val="24"/>
              </w:rPr>
              <w:t>(</w:t>
            </w:r>
            <w:r>
              <w:rPr>
                <w:rFonts w:ascii="宋体" w:hAnsi="宋体" w:cs="宋体" w:eastAsia="宋体" w:hint="default"/>
                <w:sz w:val="24"/>
                <w:szCs w:val="24"/>
              </w:rPr>
              <w:t>Ⅱ</w:t>
            </w:r>
            <w:r>
              <w:rPr>
                <w:rFonts w:ascii="Times New Roman" w:hAnsi="Times New Roman" w:cs="Times New Roman" w:eastAsia="Times New Roman" w:hint="default"/>
                <w:sz w:val="24"/>
                <w:szCs w:val="24"/>
              </w:rPr>
              <w:t>)</w:t>
            </w:r>
          </w:p>
        </w:tc>
        <w:tc>
          <w:tcPr>
            <w:tcW w:w="1193" w:type="dxa"/>
            <w:tcBorders>
              <w:top w:val="single" w:sz="12" w:space="0" w:color="000000"/>
              <w:left w:val="single" w:sz="6" w:space="0" w:color="000000"/>
              <w:bottom w:val="single" w:sz="12" w:space="0" w:color="000000"/>
              <w:right w:val="single" w:sz="6" w:space="0" w:color="000000"/>
            </w:tcBorders>
          </w:tcPr>
          <w:p>
            <w:pP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0.74</w:t>
            </w:r>
          </w:p>
        </w:tc>
      </w:tr>
      <w:tr>
        <w:trPr>
          <w:trHeight w:val="353"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93" w:lineRule="exact"/>
              <w:ind w:left="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调整后的归属于普通股股东的当期净利润</w:t>
            </w:r>
            <w:r>
              <w:rPr>
                <w:rFonts w:ascii="Times New Roman" w:hAnsi="Times New Roman" w:cs="Times New Roman" w:eastAsia="Times New Roman" w:hint="default"/>
                <w:sz w:val="24"/>
                <w:szCs w:val="24"/>
              </w:rPr>
              <w:t>(</w:t>
            </w:r>
            <w:r>
              <w:rPr>
                <w:rFonts w:ascii="宋体" w:hAnsi="宋体" w:cs="宋体" w:eastAsia="宋体" w:hint="default"/>
                <w:sz w:val="24"/>
                <w:szCs w:val="24"/>
              </w:rPr>
              <w:t>Ⅰ</w:t>
            </w:r>
            <w:r>
              <w:rPr>
                <w:rFonts w:ascii="Times New Roman" w:hAnsi="Times New Roman" w:cs="Times New Roman" w:eastAsia="Times New Roman" w:hint="default"/>
                <w:sz w:val="24"/>
                <w:szCs w:val="24"/>
              </w:rPr>
              <w:t>)</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P1</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267,695,130.07</w:t>
            </w:r>
          </w:p>
        </w:tc>
      </w:tr>
      <w:tr>
        <w:trPr>
          <w:trHeight w:val="664"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2" w:right="0"/>
              <w:jc w:val="left"/>
              <w:rPr>
                <w:rFonts w:ascii="宋体" w:hAnsi="宋体" w:cs="宋体" w:eastAsia="宋体" w:hint="default"/>
                <w:sz w:val="24"/>
                <w:szCs w:val="24"/>
              </w:rPr>
            </w:pPr>
            <w:r>
              <w:rPr>
                <w:rFonts w:ascii="宋体" w:hAnsi="宋体" w:cs="宋体" w:eastAsia="宋体" w:hint="default"/>
                <w:sz w:val="24"/>
                <w:szCs w:val="24"/>
              </w:rPr>
              <w:t>调整后扣除非经常性损益后归属于普通股股东的</w:t>
            </w:r>
          </w:p>
          <w:p>
            <w:pPr>
              <w:pStyle w:val="TableParagraph"/>
              <w:spacing w:line="331" w:lineRule="exact"/>
              <w:ind w:left="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净利润</w:t>
            </w:r>
            <w:r>
              <w:rPr>
                <w:rFonts w:ascii="Times New Roman" w:hAnsi="Times New Roman" w:cs="Times New Roman" w:eastAsia="Times New Roman" w:hint="default"/>
                <w:sz w:val="24"/>
                <w:szCs w:val="24"/>
              </w:rPr>
              <w:t>(</w:t>
            </w:r>
            <w:r>
              <w:rPr>
                <w:rFonts w:ascii="宋体" w:hAnsi="宋体" w:cs="宋体" w:eastAsia="宋体" w:hint="default"/>
                <w:sz w:val="24"/>
                <w:szCs w:val="24"/>
              </w:rPr>
              <w:t>Ⅱ</w:t>
            </w:r>
            <w:r>
              <w:rPr>
                <w:rFonts w:ascii="Times New Roman" w:hAnsi="Times New Roman" w:cs="Times New Roman" w:eastAsia="Times New Roman" w:hint="default"/>
                <w:sz w:val="24"/>
                <w:szCs w:val="24"/>
              </w:rPr>
              <w:t>)</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4"/>
                <w:szCs w:val="24"/>
              </w:rPr>
            </w:pPr>
            <w:r>
              <w:rPr>
                <w:rFonts w:ascii="Times New Roman"/>
                <w:sz w:val="24"/>
              </w:rPr>
              <w:t>P1</w:t>
            </w: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10"/>
              <w:jc w:val="right"/>
              <w:rPr>
                <w:rFonts w:ascii="Times New Roman" w:hAnsi="Times New Roman" w:cs="Times New Roman" w:eastAsia="Times New Roman" w:hint="default"/>
                <w:sz w:val="24"/>
                <w:szCs w:val="24"/>
              </w:rPr>
            </w:pPr>
            <w:r>
              <w:rPr>
                <w:rFonts w:ascii="Times New Roman"/>
                <w:sz w:val="24"/>
              </w:rPr>
              <w:t>248,360,905.65</w:t>
            </w:r>
          </w:p>
        </w:tc>
      </w:tr>
      <w:tr>
        <w:trPr>
          <w:trHeight w:val="664"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2" w:right="0"/>
              <w:jc w:val="left"/>
              <w:rPr>
                <w:rFonts w:ascii="宋体" w:hAnsi="宋体" w:cs="宋体" w:eastAsia="宋体" w:hint="default"/>
                <w:sz w:val="24"/>
                <w:szCs w:val="24"/>
              </w:rPr>
            </w:pPr>
            <w:r>
              <w:rPr>
                <w:rFonts w:ascii="宋体" w:hAnsi="宋体" w:cs="宋体" w:eastAsia="宋体" w:hint="default"/>
                <w:sz w:val="24"/>
                <w:szCs w:val="24"/>
              </w:rPr>
              <w:t>认股权证、股份期权、可转换债券等增加的普通</w:t>
            </w:r>
          </w:p>
          <w:p>
            <w:pPr>
              <w:pStyle w:val="TableParagraph"/>
              <w:spacing w:line="313" w:lineRule="exact"/>
              <w:ind w:left="2" w:right="0"/>
              <w:jc w:val="left"/>
              <w:rPr>
                <w:rFonts w:ascii="宋体" w:hAnsi="宋体" w:cs="宋体" w:eastAsia="宋体" w:hint="default"/>
                <w:sz w:val="24"/>
                <w:szCs w:val="24"/>
              </w:rPr>
            </w:pPr>
            <w:r>
              <w:rPr>
                <w:rFonts w:ascii="宋体" w:hAnsi="宋体" w:cs="宋体" w:eastAsia="宋体" w:hint="default"/>
                <w:sz w:val="24"/>
                <w:szCs w:val="24"/>
              </w:rPr>
              <w:t>股加权平均数</w:t>
            </w:r>
          </w:p>
        </w:tc>
        <w:tc>
          <w:tcPr>
            <w:tcW w:w="1193" w:type="dxa"/>
            <w:tcBorders>
              <w:top w:val="single" w:sz="12" w:space="0" w:color="000000"/>
              <w:left w:val="single" w:sz="6" w:space="0" w:color="000000"/>
              <w:bottom w:val="single" w:sz="12" w:space="0" w:color="000000"/>
              <w:right w:val="single" w:sz="6" w:space="0" w:color="000000"/>
            </w:tcBorders>
          </w:tcPr>
          <w:p>
            <w:pP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9"/>
              <w:jc w:val="right"/>
              <w:rPr>
                <w:rFonts w:ascii="Times New Roman" w:hAnsi="Times New Roman" w:cs="Times New Roman" w:eastAsia="Times New Roman" w:hint="default"/>
                <w:sz w:val="24"/>
                <w:szCs w:val="24"/>
              </w:rPr>
            </w:pPr>
            <w:r>
              <w:rPr>
                <w:rFonts w:ascii="Times New Roman"/>
                <w:sz w:val="24"/>
              </w:rPr>
              <w:t>-</w:t>
            </w:r>
          </w:p>
        </w:tc>
      </w:tr>
      <w:tr>
        <w:trPr>
          <w:trHeight w:val="353"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75" w:lineRule="exact"/>
              <w:ind w:left="2" w:right="0"/>
              <w:jc w:val="left"/>
              <w:rPr>
                <w:rFonts w:ascii="宋体" w:hAnsi="宋体" w:cs="宋体" w:eastAsia="宋体" w:hint="default"/>
                <w:sz w:val="24"/>
                <w:szCs w:val="24"/>
              </w:rPr>
            </w:pPr>
            <w:r>
              <w:rPr>
                <w:rFonts w:ascii="宋体" w:hAnsi="宋体" w:cs="宋体" w:eastAsia="宋体" w:hint="default"/>
                <w:sz w:val="24"/>
                <w:szCs w:val="24"/>
              </w:rPr>
              <w:t>稀释后的发行在外普通股的加权平均数</w:t>
            </w:r>
          </w:p>
        </w:tc>
        <w:tc>
          <w:tcPr>
            <w:tcW w:w="1193" w:type="dxa"/>
            <w:tcBorders>
              <w:top w:val="single" w:sz="12" w:space="0" w:color="000000"/>
              <w:left w:val="single" w:sz="6" w:space="0" w:color="000000"/>
              <w:bottom w:val="single" w:sz="12" w:space="0" w:color="000000"/>
              <w:right w:val="single" w:sz="6" w:space="0" w:color="000000"/>
            </w:tcBorders>
          </w:tcPr>
          <w:p>
            <w:pP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9"/>
              <w:jc w:val="right"/>
              <w:rPr>
                <w:rFonts w:ascii="Times New Roman" w:hAnsi="Times New Roman" w:cs="Times New Roman" w:eastAsia="Times New Roman" w:hint="default"/>
                <w:sz w:val="24"/>
                <w:szCs w:val="24"/>
              </w:rPr>
            </w:pPr>
            <w:r>
              <w:rPr>
                <w:rFonts w:ascii="Times New Roman"/>
                <w:sz w:val="24"/>
              </w:rPr>
              <w:t>-</w:t>
            </w:r>
          </w:p>
        </w:tc>
      </w:tr>
      <w:tr>
        <w:trPr>
          <w:trHeight w:val="35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93" w:lineRule="exact"/>
              <w:ind w:left="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稀释每股收益</w:t>
            </w:r>
            <w:r>
              <w:rPr>
                <w:rFonts w:ascii="Times New Roman" w:hAnsi="Times New Roman" w:cs="Times New Roman" w:eastAsia="Times New Roman" w:hint="default"/>
                <w:sz w:val="24"/>
                <w:szCs w:val="24"/>
              </w:rPr>
              <w:t>(</w:t>
            </w:r>
            <w:r>
              <w:rPr>
                <w:rFonts w:ascii="宋体" w:hAnsi="宋体" w:cs="宋体" w:eastAsia="宋体" w:hint="default"/>
                <w:sz w:val="24"/>
                <w:szCs w:val="24"/>
              </w:rPr>
              <w:t>Ⅰ</w:t>
            </w:r>
            <w:r>
              <w:rPr>
                <w:rFonts w:ascii="Times New Roman" w:hAnsi="Times New Roman" w:cs="Times New Roman" w:eastAsia="Times New Roman" w:hint="default"/>
                <w:sz w:val="24"/>
                <w:szCs w:val="24"/>
              </w:rPr>
              <w:t>)</w:t>
            </w:r>
          </w:p>
        </w:tc>
        <w:tc>
          <w:tcPr>
            <w:tcW w:w="1193" w:type="dxa"/>
            <w:tcBorders>
              <w:top w:val="single" w:sz="12" w:space="0" w:color="000000"/>
              <w:left w:val="single" w:sz="6" w:space="0" w:color="000000"/>
              <w:bottom w:val="single" w:sz="12" w:space="0" w:color="000000"/>
              <w:right w:val="single" w:sz="6" w:space="0" w:color="000000"/>
            </w:tcBorders>
          </w:tcPr>
          <w:p>
            <w:pP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0.80</w:t>
            </w:r>
          </w:p>
        </w:tc>
      </w:tr>
      <w:tr>
        <w:trPr>
          <w:trHeight w:val="352" w:hRule="exact"/>
        </w:trPr>
        <w:tc>
          <w:tcPr>
            <w:tcW w:w="5077" w:type="dxa"/>
            <w:tcBorders>
              <w:top w:val="single" w:sz="12" w:space="0" w:color="000000"/>
              <w:left w:val="single" w:sz="6" w:space="0" w:color="000000"/>
              <w:bottom w:val="single" w:sz="12" w:space="0" w:color="000000"/>
              <w:right w:val="single" w:sz="6" w:space="0" w:color="000000"/>
            </w:tcBorders>
          </w:tcPr>
          <w:p>
            <w:pPr>
              <w:pStyle w:val="TableParagraph"/>
              <w:spacing w:line="293" w:lineRule="exact"/>
              <w:ind w:left="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稀释每股收益</w:t>
            </w:r>
            <w:r>
              <w:rPr>
                <w:rFonts w:ascii="Times New Roman" w:hAnsi="Times New Roman" w:cs="Times New Roman" w:eastAsia="Times New Roman" w:hint="default"/>
                <w:sz w:val="24"/>
                <w:szCs w:val="24"/>
              </w:rPr>
              <w:t>(</w:t>
            </w:r>
            <w:r>
              <w:rPr>
                <w:rFonts w:ascii="宋体" w:hAnsi="宋体" w:cs="宋体" w:eastAsia="宋体" w:hint="default"/>
                <w:sz w:val="24"/>
                <w:szCs w:val="24"/>
              </w:rPr>
              <w:t>Ⅱ</w:t>
            </w:r>
            <w:r>
              <w:rPr>
                <w:rFonts w:ascii="Times New Roman" w:hAnsi="Times New Roman" w:cs="Times New Roman" w:eastAsia="Times New Roman" w:hint="default"/>
                <w:sz w:val="24"/>
                <w:szCs w:val="24"/>
              </w:rPr>
              <w:t>)</w:t>
            </w:r>
          </w:p>
        </w:tc>
        <w:tc>
          <w:tcPr>
            <w:tcW w:w="1193" w:type="dxa"/>
            <w:tcBorders>
              <w:top w:val="single" w:sz="12" w:space="0" w:color="000000"/>
              <w:left w:val="single" w:sz="6" w:space="0" w:color="000000"/>
              <w:bottom w:val="single" w:sz="12" w:space="0" w:color="000000"/>
              <w:right w:val="single" w:sz="6" w:space="0" w:color="000000"/>
            </w:tcBorders>
          </w:tcPr>
          <w:p>
            <w:pPr/>
          </w:p>
        </w:tc>
        <w:tc>
          <w:tcPr>
            <w:tcW w:w="26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0.74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532" w:lineRule="auto" w:before="38"/>
        <w:ind w:left="153" w:right="816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67</w:t>
      </w:r>
      <w:r>
        <w:rPr>
          <w:rFonts w:ascii="宋体" w:hAnsi="宋体" w:cs="宋体" w:eastAsia="宋体" w:hint="default"/>
          <w:b/>
          <w:bCs/>
          <w:sz w:val="20"/>
          <w:szCs w:val="20"/>
        </w:rPr>
        <w:t>、其他综合收益</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652"/>
        <w:gridCol w:w="2524"/>
        <w:gridCol w:w="2392"/>
      </w:tblGrid>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 的份额</w:t>
            </w:r>
          </w:p>
        </w:tc>
        <w:tc>
          <w:tcPr>
            <w:tcW w:w="25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9" w:firstLine="27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 享有的份额产生的所得税影响</w:t>
            </w:r>
          </w:p>
        </w:tc>
        <w:tc>
          <w:tcPr>
            <w:tcW w:w="25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-79,991.07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4652"/>
        <w:gridCol w:w="2524"/>
        <w:gridCol w:w="2392"/>
      </w:tblGrid>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-79,991.07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-79,991.07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68</w:t>
      </w:r>
      <w:r>
        <w:rPr>
          <w:rFonts w:ascii="宋体" w:hAnsi="宋体" w:cs="宋体" w:eastAsia="宋体" w:hint="default"/>
          <w:b/>
          <w:bCs/>
          <w:sz w:val="20"/>
          <w:szCs w:val="20"/>
        </w:rPr>
        <w:t>、现金流量表附注</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）收到的其他与经营活动有关的现金</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收到政府补贴</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45,728,682.00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79,277,218.42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30,528,742.08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155,534,642.50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5"/>
        <w:rPr>
          <w:rFonts w:ascii="宋体" w:hAnsi="宋体" w:cs="宋体" w:eastAsia="宋体" w:hint="default"/>
          <w:sz w:val="20"/>
          <w:szCs w:val="20"/>
        </w:rPr>
      </w:pPr>
    </w:p>
    <w:p>
      <w:pPr>
        <w:pStyle w:val="BodyText"/>
        <w:spacing w:line="240" w:lineRule="auto"/>
        <w:ind w:left="559" w:right="0"/>
        <w:jc w:val="left"/>
      </w:pPr>
      <w:r>
        <w:rPr/>
        <w:t>注：其他主要为本期收到的押金保证金、借款等款项。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line="530" w:lineRule="auto" w:before="0"/>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）支付的其他与经营活动有关的现金</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付现期间费用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49,263,882.48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57,139,181.57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106,403,064.05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pStyle w:val="BodyText"/>
        <w:spacing w:line="240" w:lineRule="auto" w:before="90"/>
        <w:ind w:left="238" w:right="0"/>
        <w:jc w:val="left"/>
      </w:pPr>
      <w:r>
        <w:rPr/>
        <w:t>注：其他主要为本期支付的保证金及借款等款项。</w:t>
      </w:r>
    </w:p>
    <w:p>
      <w:pPr>
        <w:spacing w:after="0" w:line="240" w:lineRule="auto"/>
        <w:jc w:val="left"/>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0" w:lineRule="auto" w:before="36"/>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）收到的其他与投资活动有关的现金</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湖南爱点纳入合并范围时点的货币资金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2,619,856.01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2,619,856.01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line="532" w:lineRule="auto" w:before="124"/>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）支付的其他与筹资活动有关的现金</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转股及派息手续费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184,733.91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184,733.91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69</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746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）现金流量表补充资料</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269,217,148.29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204,908,717.36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7,272,186.49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11,625,289.16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7,420,492.17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6,351,100.11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3,105,255.45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1,981,961.28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250,984.71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18,950.97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-2,343,399.57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-2,340,035.78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-3,456,001.13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-4,643,852.06</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-15,568,301.26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-8,171,025.12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-142,735,162.49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-154,122,785.30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33,952,810.00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-42,537,129.37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157,116,012.66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13,071,191.25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1,574,447,940.20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1,576,920,444.09</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1,576,920,444.09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1,740,488,913.84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-2,472,503.89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-163,568,469.75</w:t>
            </w:r>
          </w:p>
        </w:tc>
      </w:tr>
    </w:tbl>
    <w:p>
      <w:pPr>
        <w:spacing w:line="240" w:lineRule="auto" w:before="8"/>
        <w:rPr>
          <w:rFonts w:ascii="宋体" w:hAnsi="宋体" w:cs="宋体" w:eastAsia="宋体" w:hint="default"/>
          <w:b/>
          <w:bCs/>
          <w:sz w:val="19"/>
          <w:szCs w:val="19"/>
        </w:rPr>
      </w:pPr>
    </w:p>
    <w:p>
      <w:pPr>
        <w:spacing w:line="530" w:lineRule="auto" w:before="38"/>
        <w:ind w:left="154" w:right="7061" w:hanging="1"/>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）现金和现金等价物的构成</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1,574,447,940.20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1,576,920,444.09</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552,844.47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296,493.27</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1,573,895,095.73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1,576,623,950.82</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72"/>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72"/>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1,574,447,940.20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1,576,920,444.09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r>
        <w:rPr/>
        <w:pict>
          <v:shape style="position:absolute;margin-left:319.980286pt;margin-top:282.720001pt;width:71.55pt;height:82pt;mso-position-horizontal-relative:page;mso-position-vertical-relative:page;z-index:-95682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代理、</w:t>
                  </w:r>
                </w:p>
              </w:txbxContent>
            </v:textbox>
            <w10:wrap type="none"/>
          </v:shape>
        </w:pict>
      </w:r>
      <w:r>
        <w:rPr/>
        <w:pict>
          <v:group style="position:absolute;margin-left:344.160004pt;margin-top:282.720001pt;width:47.35pt;height:82pt;mso-position-horizontal-relative:page;mso-position-vertical-relative:page;z-index:-956776" coordorigin="6883,5654" coordsize="947,1640">
            <v:group style="position:absolute;left:6883;top:5654;width:947;height:1640" coordorigin="6883,5654" coordsize="947,1640">
              <v:shape style="position:absolute;left:6883;top:5654;width:947;height:1640" coordorigin="6883,5654" coordsize="947,1640" path="m6883,7294l7830,7294,7830,5654,6883,5654,6883,7294xe" filled="true" fillcolor="#ffffff" stroked="false">
                <v:path arrowok="t"/>
                <v:fill type="solid"/>
              </v:shape>
            </v:group>
            <v:group style="position:absolute;left:6906;top:6122;width:902;height:352" coordorigin="6906,6122" coordsize="902,352">
              <v:shape style="position:absolute;left:6906;top:6122;width:902;height:352" coordorigin="6906,6122" coordsize="902,352" path="m6906,6474l7807,6474,7807,6122,6906,6122,6906,6474xe" filled="true" fillcolor="#ffffff" stroked="false">
                <v:path arrowok="t"/>
                <v:fill type="solid"/>
              </v:shape>
            </v:group>
            <v:group style="position:absolute;left:6906;top:6474;width:902;height:352" coordorigin="6906,6474" coordsize="902,352">
              <v:shape style="position:absolute;left:6906;top:6474;width:902;height:352" coordorigin="6906,6474" coordsize="902,352" path="m6906,6826l7807,6826,7807,6474,6906,6474,6906,6826xe" filled="true" fillcolor="#ffffff" stroked="false">
                <v:path arrowok="t"/>
                <v:fill type="solid"/>
              </v:shape>
            </v:group>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13" w:lineRule="auto" w:before="3"/>
        <w:ind w:left="153" w:right="7362" w:firstLine="0"/>
        <w:jc w:val="left"/>
        <w:rPr>
          <w:rFonts w:ascii="宋体" w:hAnsi="宋体" w:cs="宋体" w:eastAsia="宋体" w:hint="default"/>
          <w:sz w:val="20"/>
          <w:szCs w:val="20"/>
        </w:rPr>
      </w:pPr>
      <w:r>
        <w:rPr/>
        <w:pict>
          <v:shape style="position:absolute;margin-left:206.339996pt;margin-top:130.26593pt;width:89.5pt;height:82pt;mso-position-horizontal-relative:page;mso-position-vertical-relative:paragraph;z-index:-95684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（游乐园）</w:t>
                  </w:r>
                </w:p>
              </w:txbxContent>
            </v:textbox>
            <w10:wrap type="none"/>
          </v:shape>
        </w:pict>
      </w:r>
      <w:r>
        <w:rPr/>
        <w:pict>
          <v:group style="position:absolute;margin-left:248.460007pt;margin-top:130.26593pt;width:47.35pt;height:82pt;mso-position-horizontal-relative:page;mso-position-vertical-relative:paragraph;z-index:-956800" coordorigin="4969,2605" coordsize="947,1640">
            <v:group style="position:absolute;left:4969;top:2605;width:947;height:1640" coordorigin="4969,2605" coordsize="947,1640">
              <v:shape style="position:absolute;left:4969;top:2605;width:947;height:1640" coordorigin="4969,2605" coordsize="947,1640" path="m4969,4245l5916,4245,5916,2605,4969,2605,4969,4245xe" filled="true" fillcolor="#ffffff" stroked="false">
                <v:path arrowok="t"/>
                <v:fill type="solid"/>
              </v:shape>
            </v:group>
            <v:group style="position:absolute;left:4992;top:3229;width:902;height:392" coordorigin="4992,3229" coordsize="902,392">
              <v:shape style="position:absolute;left:4992;top:3229;width:902;height:392" coordorigin="4992,3229" coordsize="902,392" path="m4992,3621l5893,3621,5893,3229,4992,3229,4992,3621xe" filled="true" fillcolor="#ffffff" stroked="false">
                <v:path arrowok="t"/>
                <v:fill type="solid"/>
              </v:shape>
            </v:group>
            <w10:wrap type="none"/>
          </v:group>
        </w:pict>
      </w:r>
      <w:r>
        <w:rPr>
          <w:rFonts w:ascii="宋体" w:hAnsi="宋体" w:cs="宋体" w:eastAsia="宋体" w:hint="default"/>
          <w:b/>
          <w:bCs/>
          <w:sz w:val="24"/>
          <w:szCs w:val="24"/>
        </w:rPr>
        <w:t>九、关联方及关联交易</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、本企业的子公司情况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1"/>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北京数码视 讯软件技术 发展有限公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境内非金融 子企业</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both"/>
              <w:rPr>
                <w:rFonts w:ascii="宋体" w:hAnsi="宋体" w:cs="宋体" w:eastAsia="宋体" w:hint="default"/>
                <w:sz w:val="18"/>
                <w:szCs w:val="18"/>
              </w:rPr>
            </w:pPr>
            <w:r>
              <w:rPr>
                <w:rFonts w:ascii="宋体" w:hAnsi="宋体" w:cs="宋体" w:eastAsia="宋体" w:hint="default"/>
                <w:sz w:val="18"/>
                <w:szCs w:val="18"/>
              </w:rPr>
              <w:t>北京市顺义 区文化营村 北</w:t>
            </w:r>
          </w:p>
          <w:p>
            <w:pPr>
              <w:pStyle w:val="TableParagraph"/>
              <w:spacing w:line="302" w:lineRule="auto" w:before="19"/>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平房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软件开发、 技术咨询、 技术服务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68285511- X</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组织文化艺</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北京星际无 双文化传媒 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境内非金融 子企业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区上地信息 产业基地开 拓路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术交流活 动；设计、 制作、</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z w:val="18"/>
              </w:rPr>
              <w:t>92%</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z w:val="18"/>
              </w:rPr>
              <w:t>92%</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56362535-4</w:t>
            </w:r>
          </w:p>
        </w:tc>
      </w:tr>
      <w:tr>
        <w:trPr>
          <w:trHeight w:val="351"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4011</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发布广告</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鼎点视讯科 技有限公司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境内非金融 子企业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北京市顺义 区临空国际 高新技术产 业基地临空 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技术咨询、 技术交流、 技术推广、 技术转让； 数字电视硬 件产品研</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56367622-3</w:t>
            </w:r>
          </w:p>
        </w:tc>
      </w:tr>
      <w:tr>
        <w:trPr>
          <w:trHeight w:val="356"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北京数码视 讯通信技术 发展有限公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境内非金融 子企业</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both"/>
              <w:rPr>
                <w:rFonts w:ascii="宋体" w:hAnsi="宋体" w:cs="宋体" w:eastAsia="宋体" w:hint="default"/>
                <w:sz w:val="18"/>
                <w:szCs w:val="18"/>
              </w:rPr>
            </w:pPr>
            <w:r>
              <w:rPr>
                <w:rFonts w:ascii="宋体" w:hAnsi="宋体" w:cs="宋体" w:eastAsia="宋体" w:hint="default"/>
                <w:sz w:val="18"/>
                <w:szCs w:val="18"/>
              </w:rPr>
              <w:t>北京市海淀 区上地东路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邹鑫</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技术开发、 技术咨询、 技术服务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56362534-6</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北京市顺义</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北京数码视 讯建设发展 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境内非金融 子企业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区临空国际 高新技术产 业基地临空</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56749903-3</w:t>
            </w:r>
          </w:p>
        </w:tc>
      </w:tr>
      <w:tr>
        <w:trPr>
          <w:trHeight w:val="355"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23"/>
              <w:jc w:val="both"/>
              <w:rPr>
                <w:rFonts w:ascii="宋体" w:hAnsi="宋体" w:cs="宋体" w:eastAsia="宋体" w:hint="default"/>
                <w:sz w:val="18"/>
                <w:szCs w:val="18"/>
              </w:rPr>
            </w:pPr>
            <w:r>
              <w:rPr>
                <w:rFonts w:ascii="宋体" w:hAnsi="宋体" w:cs="宋体" w:eastAsia="宋体" w:hint="default"/>
                <w:sz w:val="18"/>
                <w:szCs w:val="18"/>
              </w:rPr>
              <w:t>北京完美星 空传媒有限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境内非金融 子企业</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both"/>
              <w:rPr>
                <w:rFonts w:ascii="宋体" w:hAnsi="宋体" w:cs="宋体" w:eastAsia="宋体" w:hint="default"/>
                <w:sz w:val="18"/>
                <w:szCs w:val="18"/>
              </w:rPr>
            </w:pPr>
            <w:r>
              <w:rPr>
                <w:rFonts w:ascii="宋体" w:hAnsi="宋体" w:cs="宋体" w:eastAsia="宋体" w:hint="default"/>
                <w:sz w:val="18"/>
                <w:szCs w:val="18"/>
              </w:rPr>
              <w:t>北京市顺义 区高丽营镇 文化营村北</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（临空二路</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制作、发行 动画片、专 题片、电视 综艺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59386360-1</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数码视讯国 际有限公司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境外子企业</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4"/>
              <w:jc w:val="left"/>
              <w:rPr>
                <w:rFonts w:ascii="宋体" w:hAnsi="宋体" w:cs="宋体" w:eastAsia="宋体" w:hint="default"/>
                <w:sz w:val="18"/>
                <w:szCs w:val="18"/>
              </w:rPr>
            </w:pPr>
            <w:r>
              <w:rPr>
                <w:rFonts w:ascii="宋体" w:hAnsi="宋体" w:cs="宋体" w:eastAsia="宋体" w:hint="default"/>
                <w:sz w:val="18"/>
                <w:szCs w:val="18"/>
              </w:rPr>
              <w:t>香港九龙旺 角花园街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广播电视产 品销售、进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322" w:hRule="exact"/>
        </w:trPr>
        <w:tc>
          <w:tcPr>
            <w:tcW w:w="958"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号好景</w:t>
            </w:r>
          </w:p>
        </w:tc>
        <w:tc>
          <w:tcPr>
            <w:tcW w:w="956"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出口贸易</w:t>
            </w: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07" w:hRule="exact"/>
        </w:trPr>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商业中心</w:t>
            </w: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8" w:hRule="exact"/>
        </w:trPr>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2309</w:t>
            </w: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2" w:hRule="exact"/>
        </w:trPr>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956"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技术推广服</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务、集成服</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务、计算机</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北京市昌平</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系统服务、</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北京数码视 讯媒体技术 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境内非金融 子企业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区科技园区 超前路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货物进出 口、技术进 出口、代理</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05736507-8</w:t>
            </w: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进出口、销</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售电子产</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品、通信设</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网络信息技</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术、电子商</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务技术的研</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长沙高新开</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究、研发及</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124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湖南爱点信 息技术有限 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境内非金融 子企业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发区谷苑路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号湖南 大学科技园 创业大厦六</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付元杰</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咨询服务； 计算机软件 开发；计算 机系统集成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55764677-3</w:t>
            </w: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楼</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制作、</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发布国内各</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类广告</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spacing w:line="530" w:lineRule="auto" w:before="38"/>
        <w:ind w:left="154" w:right="6860" w:hanging="1"/>
        <w:jc w:val="left"/>
        <w:rPr>
          <w:rFonts w:ascii="宋体" w:hAnsi="宋体" w:cs="宋体" w:eastAsia="宋体" w:hint="default"/>
          <w:sz w:val="20"/>
          <w:szCs w:val="20"/>
        </w:rPr>
      </w:pPr>
      <w:r>
        <w:rPr/>
        <w:pict>
          <v:shape style="position:absolute;margin-left:319.980286pt;margin-top:-204.580017pt;width:71.55pt;height:191.25pt;mso-position-horizontal-relative:page;mso-position-vertical-relative:paragraph;z-index:-95672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4"/>
                      <w:szCs w:val="14"/>
                    </w:rPr>
                  </w:pPr>
                </w:p>
                <w:p>
                  <w:pPr>
                    <w:spacing w:line="316" w:lineRule="auto" w:before="0"/>
                    <w:ind w:left="0" w:right="888" w:firstLine="0"/>
                    <w:jc w:val="left"/>
                    <w:rPr>
                      <w:rFonts w:ascii="宋体" w:hAnsi="宋体" w:cs="宋体" w:eastAsia="宋体" w:hint="default"/>
                      <w:sz w:val="18"/>
                      <w:szCs w:val="18"/>
                    </w:rPr>
                  </w:pPr>
                  <w:r>
                    <w:rPr>
                      <w:rFonts w:ascii="宋体" w:hAnsi="宋体" w:cs="宋体" w:eastAsia="宋体" w:hint="default"/>
                      <w:sz w:val="18"/>
                      <w:szCs w:val="18"/>
                    </w:rPr>
                    <w:t>设计、 代理、</w:t>
                  </w:r>
                </w:p>
              </w:txbxContent>
            </v:textbox>
            <w10:wrap type="none"/>
          </v:shape>
        </w:pict>
      </w:r>
      <w:r>
        <w:rPr/>
        <w:pict>
          <v:group style="position:absolute;margin-left:344.160004pt;margin-top:-204.580017pt;width:47.35pt;height:191.25pt;mso-position-horizontal-relative:page;mso-position-vertical-relative:paragraph;z-index:-956704" coordorigin="6883,-4092" coordsize="947,3825">
            <v:group style="position:absolute;left:6883;top:-4092;width:947;height:3825" coordorigin="6883,-4092" coordsize="947,3825">
              <v:shape style="position:absolute;left:6883;top:-4092;width:947;height:3825" coordorigin="6883,-4092" coordsize="947,3825" path="m6883,-267l7830,-267,7830,-4092,6883,-4092,6883,-267xe" filled="true" fillcolor="#ffffff" stroked="false">
                <v:path arrowok="t"/>
                <v:fill type="solid"/>
              </v:shape>
            </v:group>
            <v:group style="position:absolute;left:6906;top:-2376;width:902;height:393" coordorigin="6906,-2376" coordsize="902,393">
              <v:shape style="position:absolute;left:6906;top:-2376;width:902;height:393" coordorigin="6906,-2376" coordsize="902,393" path="m6906,-1983l7807,-1983,7807,-2376,6906,-2376,6906,-1983xe" filled="true" fillcolor="#ffffff" stroked="false">
                <v:path arrowok="t"/>
                <v:fill type="solid"/>
              </v:shape>
            </v:group>
            <w10:wrap type="none"/>
          </v:group>
        </w:pic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、本企业的合营和联营企业情况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8" w:hRule="exact"/>
        </w:trPr>
        <w:tc>
          <w:tcPr>
            <w:tcW w:w="9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4" w:hRule="exact"/>
        </w:trPr>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81" w:right="113"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6" w:hRule="exact"/>
        </w:trPr>
        <w:tc>
          <w:tcPr>
            <w:tcW w:w="9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杭州宽云 视讯科技 有限责任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技术开发、 技术服务、 技术转让</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共同控制</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58651747</w:t>
            </w:r>
            <w:r>
              <w:rPr>
                <w:rFonts w:ascii="宋体" w:hAnsi="宋体" w:cs="宋体" w:eastAsia="宋体" w:hint="default"/>
                <w:sz w:val="18"/>
                <w:szCs w:val="18"/>
              </w:rPr>
              <w:t>－</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8" w:hRule="exact"/>
        </w:trPr>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w:t>
            </w: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汇科技股 份有限公</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郭忠民</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视音频产品 研发和制造</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40" w:lineRule="auto" w:before="10"/>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10202736</w:t>
            </w:r>
            <w:r>
              <w:rPr>
                <w:rFonts w:ascii="宋体" w:hAnsi="宋体" w:cs="宋体" w:eastAsia="宋体" w:hint="default"/>
                <w:sz w:val="18"/>
                <w:szCs w:val="18"/>
              </w:rPr>
              <w:t>－ </w:t>
            </w:r>
            <w:r>
              <w:rPr>
                <w:rFonts w:ascii="Times New Roman" w:hAnsi="Times New Roman" w:cs="Times New Roman" w:eastAsia="Times New Roman" w:hint="default"/>
                <w:sz w:val="18"/>
                <w:szCs w:val="18"/>
              </w:rPr>
              <w:t>X</w:t>
            </w:r>
          </w:p>
        </w:tc>
      </w:tr>
      <w:tr>
        <w:trPr>
          <w:trHeight w:val="351" w:hRule="exact"/>
        </w:trPr>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4"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三网融合创</w:t>
            </w: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安徽广行</w:t>
            </w: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新技术研发</w:t>
            </w: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通信科技 股份有限</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和产品销售 及数字电视</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w:t>
            </w:r>
            <w:r>
              <w:rPr>
                <w:rFonts w:ascii="Times New Roman" w:hAnsi="Times New Roman" w:cs="Times New Roman" w:eastAsia="Times New Roman" w:hint="default"/>
                <w:sz w:val="18"/>
                <w:szCs w:val="18"/>
              </w:rPr>
              <w:t>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59706324-9</w:t>
            </w:r>
          </w:p>
        </w:tc>
      </w:tr>
      <w:tr>
        <w:trPr>
          <w:trHeight w:val="313"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产品研发和</w:t>
            </w:r>
          </w:p>
        </w:tc>
        <w:tc>
          <w:tcPr>
            <w:tcW w:w="959"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54"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、本企业的其他关联方情况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福建新大陆科技集团有限公司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73360290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、关联方交易</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4" w:right="6860" w:hanging="1"/>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）采购商品、接受劳务情况表</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before="44"/>
        <w:ind w:left="0" w:right="158" w:firstLine="0"/>
        <w:jc w:val="right"/>
        <w:rPr>
          <w:rFonts w:ascii="宋体" w:hAnsi="宋体" w:cs="宋体" w:eastAsia="宋体" w:hint="default"/>
          <w:sz w:val="18"/>
          <w:szCs w:val="18"/>
        </w:rPr>
      </w:pPr>
      <w:r>
        <w:rPr/>
        <w:pict>
          <v:shape style="position:absolute;margin-left:409.619995pt;margin-top:-31.567869pt;width:85.35pt;height:50.8pt;mso-position-horizontal-relative:page;mso-position-vertical-relative:paragraph;z-index:-9566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177879pt;width:479.1pt;height:143.3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北京市博汇科技有 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市场公允价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203,846.13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福建新大陆通信科 技股份有限公司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市场公允价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1,271,570.51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before="44"/>
        <w:ind w:left="0" w:right="158" w:firstLine="0"/>
        <w:jc w:val="right"/>
        <w:rPr>
          <w:rFonts w:ascii="宋体" w:hAnsi="宋体" w:cs="宋体" w:eastAsia="宋体" w:hint="default"/>
          <w:sz w:val="18"/>
          <w:szCs w:val="18"/>
        </w:rPr>
      </w:pPr>
      <w:r>
        <w:rPr/>
        <w:pict>
          <v:shape style="position:absolute;margin-left:409.619995pt;margin-top:-31.627979pt;width:85.35pt;height:50.85pt;mso-position-horizontal-relative:page;mso-position-vertical-relative:paragraph;z-index:-9566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207989pt;width:479.1pt;height:107.6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7"/>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32"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北京市博汇科技有 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市场公允价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70,085.47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安徽广行通信科技 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市场公允价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5,831,726.49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福建新大陆通信科 技股份有限公司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市场公允价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3,463,658.96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11,880,032.48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2.69%</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、关联方应收应付款项</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2"/>
              <w:jc w:val="left"/>
              <w:rPr>
                <w:rFonts w:ascii="宋体" w:hAnsi="宋体" w:cs="宋体" w:eastAsia="宋体" w:hint="default"/>
                <w:sz w:val="18"/>
                <w:szCs w:val="18"/>
              </w:rPr>
            </w:pPr>
            <w:r>
              <w:rPr>
                <w:rFonts w:ascii="宋体" w:hAnsi="宋体" w:cs="宋体" w:eastAsia="宋体" w:hint="default"/>
                <w:sz w:val="18"/>
                <w:szCs w:val="18"/>
              </w:rPr>
              <w:t>安徽广行通信科技 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8,788,283.63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439,414.18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2"/>
              <w:jc w:val="left"/>
              <w:rPr>
                <w:rFonts w:ascii="宋体" w:hAnsi="宋体" w:cs="宋体" w:eastAsia="宋体" w:hint="default"/>
                <w:sz w:val="18"/>
                <w:szCs w:val="18"/>
              </w:rPr>
            </w:pPr>
            <w:r>
              <w:rPr>
                <w:rFonts w:ascii="宋体" w:hAnsi="宋体" w:cs="宋体" w:eastAsia="宋体" w:hint="default"/>
                <w:sz w:val="18"/>
                <w:szCs w:val="18"/>
              </w:rPr>
              <w:t>福建新大陆通信科 技股份有限公司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19,122,647.00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2,313,507.05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23,586,498.00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1,698,534.90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北京市博汇科技有限公司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3,418.80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2"/>
              <w:jc w:val="left"/>
              <w:rPr>
                <w:rFonts w:ascii="宋体" w:hAnsi="宋体" w:cs="宋体" w:eastAsia="宋体" w:hint="default"/>
                <w:sz w:val="18"/>
                <w:szCs w:val="18"/>
              </w:rPr>
            </w:pPr>
            <w:r>
              <w:rPr>
                <w:rFonts w:ascii="宋体" w:hAnsi="宋体" w:cs="宋体" w:eastAsia="宋体" w:hint="default"/>
                <w:sz w:val="18"/>
                <w:szCs w:val="18"/>
              </w:rPr>
              <w:t>福建新大陆通信科技股份有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1,441,538.46</w:t>
            </w:r>
          </w:p>
        </w:tc>
        <w:tc>
          <w:tcPr>
            <w:tcW w:w="22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line="513" w:lineRule="auto" w:before="26"/>
        <w:ind w:left="154" w:right="7863" w:firstLine="0"/>
        <w:jc w:val="left"/>
        <w:rPr>
          <w:rFonts w:ascii="宋体" w:hAnsi="宋体" w:cs="宋体" w:eastAsia="宋体" w:hint="default"/>
          <w:sz w:val="20"/>
          <w:szCs w:val="20"/>
        </w:rPr>
      </w:pPr>
      <w:r>
        <w:rPr>
          <w:rFonts w:ascii="宋体" w:hAnsi="宋体" w:cs="宋体" w:eastAsia="宋体" w:hint="default"/>
          <w:b/>
          <w:bCs/>
          <w:sz w:val="24"/>
          <w:szCs w:val="24"/>
        </w:rPr>
        <w:t>十、股份支付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、股份支付总体情况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3994"/>
        <w:gridCol w:w="5574"/>
      </w:tblGrid>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40,373,000.00</w:t>
            </w:r>
          </w:p>
        </w:tc>
      </w:tr>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2,274,600.00</w:t>
            </w:r>
          </w:p>
        </w:tc>
      </w:tr>
      <w:tr>
        <w:trPr>
          <w:trHeight w:val="714"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714"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line="240" w:lineRule="auto" w:before="1"/>
        <w:rPr>
          <w:rFonts w:ascii="宋体" w:hAnsi="宋体" w:cs="宋体" w:eastAsia="宋体" w:hint="default"/>
          <w:sz w:val="13"/>
          <w:szCs w:val="13"/>
        </w:rPr>
      </w:pPr>
    </w:p>
    <w:p>
      <w:pPr>
        <w:pStyle w:val="BodyText"/>
        <w:spacing w:line="240" w:lineRule="auto"/>
        <w:ind w:left="574"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a</w:t>
      </w:r>
      <w:r>
        <w:rPr/>
        <w:t>、股票期权首期授予的授权日为</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日，行权价格为</w:t>
      </w:r>
      <w:r>
        <w:rPr>
          <w:rFonts w:ascii="Times New Roman" w:hAnsi="Times New Roman" w:cs="Times New Roman" w:eastAsia="Times New Roman" w:hint="default"/>
        </w:rPr>
        <w:t>16.91</w:t>
      </w:r>
      <w:r>
        <w:rPr/>
        <w:t>元：</w:t>
      </w:r>
    </w:p>
    <w:p>
      <w:pPr>
        <w:spacing w:after="0" w:line="240" w:lineRule="auto"/>
        <w:jc w:val="left"/>
        <w:sectPr>
          <w:pgSz w:w="11910" w:h="16840"/>
          <w:pgMar w:header="916" w:footer="982" w:top="1340" w:bottom="1180" w:left="980" w:right="980"/>
        </w:sectPr>
      </w:pPr>
    </w:p>
    <w:p>
      <w:pPr>
        <w:spacing w:line="240" w:lineRule="auto" w:before="6"/>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526"/>
        <w:gridCol w:w="3968"/>
        <w:gridCol w:w="3402"/>
      </w:tblGrid>
      <w:tr>
        <w:trPr>
          <w:trHeight w:val="595" w:hRule="exact"/>
        </w:trPr>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宋体" w:hAnsi="宋体" w:cs="宋体" w:eastAsia="宋体" w:hint="default"/>
                <w:sz w:val="24"/>
                <w:szCs w:val="24"/>
              </w:rPr>
            </w:pPr>
            <w:r>
              <w:rPr>
                <w:rFonts w:ascii="宋体" w:hAnsi="宋体" w:cs="宋体" w:eastAsia="宋体" w:hint="default"/>
                <w:sz w:val="24"/>
                <w:szCs w:val="24"/>
              </w:rPr>
              <w:t>行权期</w:t>
            </w:r>
          </w:p>
        </w:tc>
        <w:tc>
          <w:tcPr>
            <w:tcW w:w="3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宋体" w:hAnsi="宋体" w:cs="宋体" w:eastAsia="宋体" w:hint="default"/>
                <w:sz w:val="24"/>
                <w:szCs w:val="24"/>
              </w:rPr>
            </w:pPr>
            <w:r>
              <w:rPr>
                <w:rFonts w:ascii="宋体" w:hAnsi="宋体" w:cs="宋体" w:eastAsia="宋体" w:hint="default"/>
                <w:sz w:val="24"/>
                <w:szCs w:val="24"/>
              </w:rPr>
              <w:t>行权期间</w:t>
            </w:r>
          </w:p>
        </w:tc>
        <w:tc>
          <w:tcPr>
            <w:tcW w:w="3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6"/>
              <w:jc w:val="center"/>
              <w:rPr>
                <w:rFonts w:ascii="宋体" w:hAnsi="宋体" w:cs="宋体" w:eastAsia="宋体" w:hint="default"/>
                <w:sz w:val="24"/>
                <w:szCs w:val="24"/>
              </w:rPr>
            </w:pPr>
            <w:r>
              <w:rPr>
                <w:rFonts w:ascii="宋体" w:hAnsi="宋体" w:cs="宋体" w:eastAsia="宋体" w:hint="default"/>
                <w:sz w:val="24"/>
                <w:szCs w:val="24"/>
              </w:rPr>
              <w:t>可行权数量占获授期权数量比例</w:t>
            </w:r>
          </w:p>
        </w:tc>
      </w:tr>
      <w:tr>
        <w:trPr>
          <w:trHeight w:val="645" w:hRule="exact"/>
        </w:trPr>
        <w:tc>
          <w:tcPr>
            <w:tcW w:w="152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第一行权期</w:t>
            </w:r>
          </w:p>
        </w:tc>
        <w:tc>
          <w:tcPr>
            <w:tcW w:w="3968" w:type="dxa"/>
            <w:tcBorders>
              <w:top w:val="single" w:sz="12" w:space="0" w:color="000000"/>
              <w:left w:val="single" w:sz="6" w:space="0" w:color="000000"/>
              <w:bottom w:val="nil" w:sz="6" w:space="0" w:color="auto"/>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自首次授予日起</w:t>
            </w:r>
            <w:r>
              <w:rPr>
                <w:rFonts w:ascii="Times New Roman" w:hAnsi="Times New Roman" w:cs="Times New Roman" w:eastAsia="Times New Roman" w:hint="default"/>
                <w:sz w:val="24"/>
                <w:szCs w:val="24"/>
              </w:rPr>
              <w:t>12</w:t>
            </w:r>
            <w:r>
              <w:rPr>
                <w:rFonts w:ascii="宋体" w:hAnsi="宋体" w:cs="宋体" w:eastAsia="宋体" w:hint="default"/>
                <w:sz w:val="24"/>
                <w:szCs w:val="24"/>
              </w:rPr>
              <w:t>个月后的首个交易</w:t>
            </w:r>
          </w:p>
          <w:p>
            <w:pPr>
              <w:pStyle w:val="TableParagraph"/>
              <w:spacing w:line="322" w:lineRule="exact"/>
              <w:ind w:left="2" w:right="0"/>
              <w:jc w:val="left"/>
              <w:rPr>
                <w:rFonts w:ascii="宋体" w:hAnsi="宋体" w:cs="宋体" w:eastAsia="宋体" w:hint="default"/>
                <w:sz w:val="24"/>
                <w:szCs w:val="24"/>
              </w:rPr>
            </w:pPr>
            <w:r>
              <w:rPr>
                <w:rFonts w:ascii="宋体" w:hAnsi="宋体" w:cs="宋体" w:eastAsia="宋体" w:hint="default"/>
                <w:sz w:val="24"/>
                <w:szCs w:val="24"/>
              </w:rPr>
              <w:t>日起至首次授予日起</w:t>
            </w:r>
            <w:r>
              <w:rPr>
                <w:rFonts w:ascii="Times New Roman" w:hAnsi="Times New Roman" w:cs="Times New Roman" w:eastAsia="Times New Roman" w:hint="default"/>
                <w:sz w:val="24"/>
                <w:szCs w:val="24"/>
              </w:rPr>
              <w:t>24</w:t>
            </w:r>
            <w:r>
              <w:rPr>
                <w:rFonts w:ascii="宋体" w:hAnsi="宋体" w:cs="宋体" w:eastAsia="宋体" w:hint="default"/>
                <w:sz w:val="24"/>
                <w:szCs w:val="24"/>
              </w:rPr>
              <w:t>个月内的最后</w:t>
            </w:r>
          </w:p>
        </w:tc>
        <w:tc>
          <w:tcPr>
            <w:tcW w:w="3402" w:type="dxa"/>
            <w:tcBorders>
              <w:top w:val="single" w:sz="12" w:space="0" w:color="000000"/>
              <w:left w:val="single" w:sz="6" w:space="0" w:color="000000"/>
              <w:bottom w:val="nil" w:sz="6" w:space="0" w:color="auto"/>
              <w:right w:val="nil" w:sz="6" w:space="0" w:color="auto"/>
            </w:tcBorders>
          </w:tcPr>
          <w:p>
            <w:pPr>
              <w:pStyle w:val="TableParagraph"/>
              <w:spacing w:line="240" w:lineRule="auto" w:before="137"/>
              <w:ind w:right="7"/>
              <w:jc w:val="center"/>
              <w:rPr>
                <w:rFonts w:ascii="Times New Roman" w:hAnsi="Times New Roman" w:cs="Times New Roman" w:eastAsia="Times New Roman" w:hint="default"/>
                <w:sz w:val="24"/>
                <w:szCs w:val="24"/>
              </w:rPr>
            </w:pPr>
            <w:r>
              <w:rPr>
                <w:rFonts w:ascii="Times New Roman"/>
                <w:sz w:val="24"/>
              </w:rPr>
              <w:t>30%</w:t>
            </w:r>
          </w:p>
        </w:tc>
      </w:tr>
      <w:tr>
        <w:trPr>
          <w:trHeight w:val="331" w:hRule="exact"/>
        </w:trPr>
        <w:tc>
          <w:tcPr>
            <w:tcW w:w="1526" w:type="dxa"/>
            <w:tcBorders>
              <w:top w:val="nil" w:sz="6" w:space="0" w:color="auto"/>
              <w:left w:val="single" w:sz="6" w:space="0" w:color="000000"/>
              <w:bottom w:val="single" w:sz="12" w:space="0" w:color="000000"/>
              <w:right w:val="single" w:sz="6" w:space="0" w:color="000000"/>
            </w:tcBorders>
          </w:tcPr>
          <w:p>
            <w:pPr/>
          </w:p>
        </w:tc>
        <w:tc>
          <w:tcPr>
            <w:tcW w:w="3968" w:type="dxa"/>
            <w:tcBorders>
              <w:top w:val="nil" w:sz="6" w:space="0" w:color="auto"/>
              <w:left w:val="single" w:sz="6" w:space="0" w:color="000000"/>
              <w:bottom w:val="single" w:sz="12" w:space="0" w:color="000000"/>
              <w:right w:val="single" w:sz="6" w:space="0" w:color="000000"/>
            </w:tcBorders>
          </w:tcPr>
          <w:p>
            <w:pPr>
              <w:pStyle w:val="TableParagraph"/>
              <w:spacing w:line="269" w:lineRule="exact"/>
              <w:ind w:left="2" w:right="0"/>
              <w:jc w:val="left"/>
              <w:rPr>
                <w:rFonts w:ascii="宋体" w:hAnsi="宋体" w:cs="宋体" w:eastAsia="宋体" w:hint="default"/>
                <w:sz w:val="24"/>
                <w:szCs w:val="24"/>
              </w:rPr>
            </w:pPr>
            <w:r>
              <w:rPr>
                <w:rFonts w:ascii="宋体" w:hAnsi="宋体" w:cs="宋体" w:eastAsia="宋体" w:hint="default"/>
                <w:sz w:val="24"/>
                <w:szCs w:val="24"/>
              </w:rPr>
              <w:t>一个交易日当日止。</w:t>
            </w:r>
          </w:p>
        </w:tc>
        <w:tc>
          <w:tcPr>
            <w:tcW w:w="3402" w:type="dxa"/>
            <w:tcBorders>
              <w:top w:val="nil" w:sz="6" w:space="0" w:color="auto"/>
              <w:left w:val="single" w:sz="6" w:space="0" w:color="000000"/>
              <w:bottom w:val="single" w:sz="12" w:space="0" w:color="000000"/>
              <w:right w:val="nil" w:sz="6" w:space="0" w:color="auto"/>
            </w:tcBorders>
          </w:tcPr>
          <w:p>
            <w:pPr/>
          </w:p>
        </w:tc>
      </w:tr>
      <w:tr>
        <w:trPr>
          <w:trHeight w:val="645" w:hRule="exact"/>
        </w:trPr>
        <w:tc>
          <w:tcPr>
            <w:tcW w:w="152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第二行权期</w:t>
            </w:r>
          </w:p>
        </w:tc>
        <w:tc>
          <w:tcPr>
            <w:tcW w:w="3968" w:type="dxa"/>
            <w:tcBorders>
              <w:top w:val="single" w:sz="12" w:space="0" w:color="000000"/>
              <w:left w:val="single" w:sz="6" w:space="0" w:color="000000"/>
              <w:bottom w:val="nil" w:sz="6" w:space="0" w:color="auto"/>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自首次授予日起</w:t>
            </w:r>
            <w:r>
              <w:rPr>
                <w:rFonts w:ascii="Times New Roman" w:hAnsi="Times New Roman" w:cs="Times New Roman" w:eastAsia="Times New Roman" w:hint="default"/>
                <w:sz w:val="24"/>
                <w:szCs w:val="24"/>
              </w:rPr>
              <w:t>24</w:t>
            </w:r>
            <w:r>
              <w:rPr>
                <w:rFonts w:ascii="宋体" w:hAnsi="宋体" w:cs="宋体" w:eastAsia="宋体" w:hint="default"/>
                <w:sz w:val="24"/>
                <w:szCs w:val="24"/>
              </w:rPr>
              <w:t>个月后的首个交易</w:t>
            </w:r>
          </w:p>
          <w:p>
            <w:pPr>
              <w:pStyle w:val="TableParagraph"/>
              <w:spacing w:line="322" w:lineRule="exact"/>
              <w:ind w:left="2" w:right="0"/>
              <w:jc w:val="left"/>
              <w:rPr>
                <w:rFonts w:ascii="宋体" w:hAnsi="宋体" w:cs="宋体" w:eastAsia="宋体" w:hint="default"/>
                <w:sz w:val="24"/>
                <w:szCs w:val="24"/>
              </w:rPr>
            </w:pPr>
            <w:r>
              <w:rPr>
                <w:rFonts w:ascii="宋体" w:hAnsi="宋体" w:cs="宋体" w:eastAsia="宋体" w:hint="default"/>
                <w:sz w:val="24"/>
                <w:szCs w:val="24"/>
              </w:rPr>
              <w:t>日起至首次授予日起</w:t>
            </w:r>
            <w:r>
              <w:rPr>
                <w:rFonts w:ascii="Times New Roman" w:hAnsi="Times New Roman" w:cs="Times New Roman" w:eastAsia="Times New Roman" w:hint="default"/>
                <w:sz w:val="24"/>
                <w:szCs w:val="24"/>
              </w:rPr>
              <w:t>36</w:t>
            </w:r>
            <w:r>
              <w:rPr>
                <w:rFonts w:ascii="宋体" w:hAnsi="宋体" w:cs="宋体" w:eastAsia="宋体" w:hint="default"/>
                <w:sz w:val="24"/>
                <w:szCs w:val="24"/>
              </w:rPr>
              <w:t>个月内的最后</w:t>
            </w:r>
          </w:p>
        </w:tc>
        <w:tc>
          <w:tcPr>
            <w:tcW w:w="3402" w:type="dxa"/>
            <w:tcBorders>
              <w:top w:val="single" w:sz="12" w:space="0" w:color="000000"/>
              <w:left w:val="single" w:sz="6" w:space="0" w:color="000000"/>
              <w:bottom w:val="nil" w:sz="6" w:space="0" w:color="auto"/>
              <w:right w:val="nil" w:sz="6" w:space="0" w:color="auto"/>
            </w:tcBorders>
          </w:tcPr>
          <w:p>
            <w:pPr>
              <w:pStyle w:val="TableParagraph"/>
              <w:spacing w:line="240" w:lineRule="auto" w:before="137"/>
              <w:ind w:right="7"/>
              <w:jc w:val="center"/>
              <w:rPr>
                <w:rFonts w:ascii="Times New Roman" w:hAnsi="Times New Roman" w:cs="Times New Roman" w:eastAsia="Times New Roman" w:hint="default"/>
                <w:sz w:val="24"/>
                <w:szCs w:val="24"/>
              </w:rPr>
            </w:pPr>
            <w:r>
              <w:rPr>
                <w:rFonts w:ascii="Times New Roman"/>
                <w:sz w:val="24"/>
              </w:rPr>
              <w:t>30%</w:t>
            </w:r>
          </w:p>
        </w:tc>
      </w:tr>
      <w:tr>
        <w:trPr>
          <w:trHeight w:val="332" w:hRule="exact"/>
        </w:trPr>
        <w:tc>
          <w:tcPr>
            <w:tcW w:w="1526" w:type="dxa"/>
            <w:tcBorders>
              <w:top w:val="nil" w:sz="6" w:space="0" w:color="auto"/>
              <w:left w:val="single" w:sz="6" w:space="0" w:color="000000"/>
              <w:bottom w:val="single" w:sz="12" w:space="0" w:color="000000"/>
              <w:right w:val="single" w:sz="6" w:space="0" w:color="000000"/>
            </w:tcBorders>
          </w:tcPr>
          <w:p>
            <w:pPr/>
          </w:p>
        </w:tc>
        <w:tc>
          <w:tcPr>
            <w:tcW w:w="3968" w:type="dxa"/>
            <w:tcBorders>
              <w:top w:val="nil" w:sz="6" w:space="0" w:color="auto"/>
              <w:left w:val="single" w:sz="6" w:space="0" w:color="000000"/>
              <w:bottom w:val="single" w:sz="12" w:space="0" w:color="000000"/>
              <w:right w:val="single" w:sz="6" w:space="0" w:color="000000"/>
            </w:tcBorders>
          </w:tcPr>
          <w:p>
            <w:pPr>
              <w:pStyle w:val="TableParagraph"/>
              <w:spacing w:line="269" w:lineRule="exact"/>
              <w:ind w:left="2" w:right="0"/>
              <w:jc w:val="left"/>
              <w:rPr>
                <w:rFonts w:ascii="宋体" w:hAnsi="宋体" w:cs="宋体" w:eastAsia="宋体" w:hint="default"/>
                <w:sz w:val="24"/>
                <w:szCs w:val="24"/>
              </w:rPr>
            </w:pPr>
            <w:r>
              <w:rPr>
                <w:rFonts w:ascii="宋体" w:hAnsi="宋体" w:cs="宋体" w:eastAsia="宋体" w:hint="default"/>
                <w:sz w:val="24"/>
                <w:szCs w:val="24"/>
              </w:rPr>
              <w:t>一个交易日当日止。</w:t>
            </w:r>
          </w:p>
        </w:tc>
        <w:tc>
          <w:tcPr>
            <w:tcW w:w="3402" w:type="dxa"/>
            <w:tcBorders>
              <w:top w:val="nil" w:sz="6" w:space="0" w:color="auto"/>
              <w:left w:val="single" w:sz="6" w:space="0" w:color="000000"/>
              <w:bottom w:val="single" w:sz="12" w:space="0" w:color="000000"/>
              <w:right w:val="nil" w:sz="6" w:space="0" w:color="auto"/>
            </w:tcBorders>
          </w:tcPr>
          <w:p>
            <w:pPr/>
          </w:p>
        </w:tc>
      </w:tr>
      <w:tr>
        <w:trPr>
          <w:trHeight w:val="645" w:hRule="exact"/>
        </w:trPr>
        <w:tc>
          <w:tcPr>
            <w:tcW w:w="152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第三行权期</w:t>
            </w:r>
          </w:p>
        </w:tc>
        <w:tc>
          <w:tcPr>
            <w:tcW w:w="3968" w:type="dxa"/>
            <w:tcBorders>
              <w:top w:val="single" w:sz="12" w:space="0" w:color="000000"/>
              <w:left w:val="single" w:sz="6" w:space="0" w:color="000000"/>
              <w:bottom w:val="nil" w:sz="6" w:space="0" w:color="auto"/>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自首次授予日起</w:t>
            </w:r>
            <w:r>
              <w:rPr>
                <w:rFonts w:ascii="Times New Roman" w:hAnsi="Times New Roman" w:cs="Times New Roman" w:eastAsia="Times New Roman" w:hint="default"/>
                <w:sz w:val="24"/>
                <w:szCs w:val="24"/>
              </w:rPr>
              <w:t>36</w:t>
            </w:r>
            <w:r>
              <w:rPr>
                <w:rFonts w:ascii="宋体" w:hAnsi="宋体" w:cs="宋体" w:eastAsia="宋体" w:hint="default"/>
                <w:sz w:val="24"/>
                <w:szCs w:val="24"/>
              </w:rPr>
              <w:t>个月后的首个交易</w:t>
            </w:r>
          </w:p>
          <w:p>
            <w:pPr>
              <w:pStyle w:val="TableParagraph"/>
              <w:spacing w:line="322" w:lineRule="exact"/>
              <w:ind w:left="2" w:right="0"/>
              <w:jc w:val="left"/>
              <w:rPr>
                <w:rFonts w:ascii="宋体" w:hAnsi="宋体" w:cs="宋体" w:eastAsia="宋体" w:hint="default"/>
                <w:sz w:val="24"/>
                <w:szCs w:val="24"/>
              </w:rPr>
            </w:pPr>
            <w:r>
              <w:rPr>
                <w:rFonts w:ascii="宋体" w:hAnsi="宋体" w:cs="宋体" w:eastAsia="宋体" w:hint="default"/>
                <w:sz w:val="24"/>
                <w:szCs w:val="24"/>
              </w:rPr>
              <w:t>日起至首次授予日起</w:t>
            </w:r>
            <w:r>
              <w:rPr>
                <w:rFonts w:ascii="Times New Roman" w:hAnsi="Times New Roman" w:cs="Times New Roman" w:eastAsia="Times New Roman" w:hint="default"/>
                <w:sz w:val="24"/>
                <w:szCs w:val="24"/>
              </w:rPr>
              <w:t>48</w:t>
            </w:r>
            <w:r>
              <w:rPr>
                <w:rFonts w:ascii="宋体" w:hAnsi="宋体" w:cs="宋体" w:eastAsia="宋体" w:hint="default"/>
                <w:sz w:val="24"/>
                <w:szCs w:val="24"/>
              </w:rPr>
              <w:t>个月内的最后</w:t>
            </w:r>
          </w:p>
        </w:tc>
        <w:tc>
          <w:tcPr>
            <w:tcW w:w="3402" w:type="dxa"/>
            <w:tcBorders>
              <w:top w:val="single" w:sz="12" w:space="0" w:color="000000"/>
              <w:left w:val="single" w:sz="6" w:space="0" w:color="000000"/>
              <w:bottom w:val="nil" w:sz="6" w:space="0" w:color="auto"/>
              <w:right w:val="nil" w:sz="6" w:space="0" w:color="auto"/>
            </w:tcBorders>
          </w:tcPr>
          <w:p>
            <w:pPr>
              <w:pStyle w:val="TableParagraph"/>
              <w:spacing w:line="240" w:lineRule="auto" w:before="137"/>
              <w:ind w:right="7"/>
              <w:jc w:val="center"/>
              <w:rPr>
                <w:rFonts w:ascii="Times New Roman" w:hAnsi="Times New Roman" w:cs="Times New Roman" w:eastAsia="Times New Roman" w:hint="default"/>
                <w:sz w:val="24"/>
                <w:szCs w:val="24"/>
              </w:rPr>
            </w:pPr>
            <w:r>
              <w:rPr>
                <w:rFonts w:ascii="Times New Roman"/>
                <w:sz w:val="24"/>
              </w:rPr>
              <w:t>40%</w:t>
            </w:r>
          </w:p>
        </w:tc>
      </w:tr>
      <w:tr>
        <w:trPr>
          <w:trHeight w:val="331" w:hRule="exact"/>
        </w:trPr>
        <w:tc>
          <w:tcPr>
            <w:tcW w:w="1526" w:type="dxa"/>
            <w:tcBorders>
              <w:top w:val="nil" w:sz="6" w:space="0" w:color="auto"/>
              <w:left w:val="single" w:sz="6" w:space="0" w:color="000000"/>
              <w:bottom w:val="single" w:sz="12" w:space="0" w:color="000000"/>
              <w:right w:val="single" w:sz="6" w:space="0" w:color="000000"/>
            </w:tcBorders>
          </w:tcPr>
          <w:p>
            <w:pPr/>
          </w:p>
        </w:tc>
        <w:tc>
          <w:tcPr>
            <w:tcW w:w="3968" w:type="dxa"/>
            <w:tcBorders>
              <w:top w:val="nil" w:sz="6" w:space="0" w:color="auto"/>
              <w:left w:val="single" w:sz="6" w:space="0" w:color="000000"/>
              <w:bottom w:val="single" w:sz="12" w:space="0" w:color="000000"/>
              <w:right w:val="single" w:sz="6" w:space="0" w:color="000000"/>
            </w:tcBorders>
          </w:tcPr>
          <w:p>
            <w:pPr>
              <w:pStyle w:val="TableParagraph"/>
              <w:spacing w:line="269" w:lineRule="exact"/>
              <w:ind w:left="2" w:right="0"/>
              <w:jc w:val="left"/>
              <w:rPr>
                <w:rFonts w:ascii="宋体" w:hAnsi="宋体" w:cs="宋体" w:eastAsia="宋体" w:hint="default"/>
                <w:sz w:val="24"/>
                <w:szCs w:val="24"/>
              </w:rPr>
            </w:pPr>
            <w:r>
              <w:rPr>
                <w:rFonts w:ascii="宋体" w:hAnsi="宋体" w:cs="宋体" w:eastAsia="宋体" w:hint="default"/>
                <w:sz w:val="24"/>
                <w:szCs w:val="24"/>
              </w:rPr>
              <w:t>一个交易日当日止。</w:t>
            </w:r>
          </w:p>
        </w:tc>
        <w:tc>
          <w:tcPr>
            <w:tcW w:w="3402" w:type="dxa"/>
            <w:tcBorders>
              <w:top w:val="nil" w:sz="6" w:space="0" w:color="auto"/>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5"/>
          <w:szCs w:val="5"/>
        </w:rPr>
      </w:pPr>
    </w:p>
    <w:p>
      <w:pPr>
        <w:pStyle w:val="BodyText"/>
        <w:spacing w:line="240" w:lineRule="auto" w:before="35"/>
        <w:ind w:left="1099" w:right="0"/>
        <w:jc w:val="left"/>
      </w:pPr>
      <w:r>
        <w:rPr>
          <w:rFonts w:ascii="Times New Roman" w:hAnsi="Times New Roman" w:cs="Times New Roman" w:eastAsia="Times New Roman" w:hint="default"/>
        </w:rPr>
        <w:t>b</w:t>
      </w:r>
      <w:r>
        <w:rPr/>
        <w:t>、预留部分期权的授权日为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日，行权价格为</w:t>
      </w:r>
      <w:r>
        <w:rPr>
          <w:rFonts w:ascii="Times New Roman" w:hAnsi="Times New Roman" w:cs="Times New Roman" w:eastAsia="Times New Roman" w:hint="default"/>
        </w:rPr>
        <w:t>16.16</w:t>
      </w:r>
      <w:r>
        <w:rPr/>
        <w:t>元：</w:t>
      </w:r>
    </w:p>
    <w:p>
      <w:pPr>
        <w:spacing w:line="240" w:lineRule="auto" w:before="12"/>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526"/>
        <w:gridCol w:w="3968"/>
        <w:gridCol w:w="3384"/>
      </w:tblGrid>
      <w:tr>
        <w:trPr>
          <w:trHeight w:val="595" w:hRule="exact"/>
        </w:trPr>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宋体" w:hAnsi="宋体" w:cs="宋体" w:eastAsia="宋体" w:hint="default"/>
                <w:sz w:val="24"/>
                <w:szCs w:val="24"/>
              </w:rPr>
            </w:pPr>
            <w:r>
              <w:rPr>
                <w:rFonts w:ascii="宋体" w:hAnsi="宋体" w:cs="宋体" w:eastAsia="宋体" w:hint="default"/>
                <w:sz w:val="24"/>
                <w:szCs w:val="24"/>
              </w:rPr>
              <w:t>行权期</w:t>
            </w:r>
          </w:p>
        </w:tc>
        <w:tc>
          <w:tcPr>
            <w:tcW w:w="3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宋体" w:hAnsi="宋体" w:cs="宋体" w:eastAsia="宋体" w:hint="default"/>
                <w:sz w:val="24"/>
                <w:szCs w:val="24"/>
              </w:rPr>
            </w:pPr>
            <w:r>
              <w:rPr>
                <w:rFonts w:ascii="宋体" w:hAnsi="宋体" w:cs="宋体" w:eastAsia="宋体" w:hint="default"/>
                <w:sz w:val="24"/>
                <w:szCs w:val="24"/>
              </w:rPr>
              <w:t>行权期间</w:t>
            </w:r>
          </w:p>
        </w:tc>
        <w:tc>
          <w:tcPr>
            <w:tcW w:w="33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7"/>
              <w:jc w:val="center"/>
              <w:rPr>
                <w:rFonts w:ascii="宋体" w:hAnsi="宋体" w:cs="宋体" w:eastAsia="宋体" w:hint="default"/>
                <w:sz w:val="24"/>
                <w:szCs w:val="24"/>
              </w:rPr>
            </w:pPr>
            <w:r>
              <w:rPr>
                <w:rFonts w:ascii="宋体" w:hAnsi="宋体" w:cs="宋体" w:eastAsia="宋体" w:hint="default"/>
                <w:sz w:val="24"/>
                <w:szCs w:val="24"/>
              </w:rPr>
              <w:t>可行权数量占获授期权数量比例</w:t>
            </w:r>
          </w:p>
        </w:tc>
      </w:tr>
      <w:tr>
        <w:trPr>
          <w:trHeight w:val="645" w:hRule="exact"/>
        </w:trPr>
        <w:tc>
          <w:tcPr>
            <w:tcW w:w="152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第一行权期</w:t>
            </w:r>
          </w:p>
        </w:tc>
        <w:tc>
          <w:tcPr>
            <w:tcW w:w="3968" w:type="dxa"/>
            <w:tcBorders>
              <w:top w:val="single" w:sz="12" w:space="0" w:color="000000"/>
              <w:left w:val="single" w:sz="6" w:space="0" w:color="000000"/>
              <w:bottom w:val="nil" w:sz="6" w:space="0" w:color="auto"/>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自首次授予日起</w:t>
            </w:r>
            <w:r>
              <w:rPr>
                <w:rFonts w:ascii="Times New Roman" w:hAnsi="Times New Roman" w:cs="Times New Roman" w:eastAsia="Times New Roman" w:hint="default"/>
                <w:sz w:val="24"/>
                <w:szCs w:val="24"/>
              </w:rPr>
              <w:t>12</w:t>
            </w:r>
            <w:r>
              <w:rPr>
                <w:rFonts w:ascii="宋体" w:hAnsi="宋体" w:cs="宋体" w:eastAsia="宋体" w:hint="default"/>
                <w:sz w:val="24"/>
                <w:szCs w:val="24"/>
              </w:rPr>
              <w:t>个月后的首个交易</w:t>
            </w:r>
          </w:p>
          <w:p>
            <w:pPr>
              <w:pStyle w:val="TableParagraph"/>
              <w:spacing w:line="322" w:lineRule="exact"/>
              <w:ind w:left="2" w:right="0"/>
              <w:jc w:val="left"/>
              <w:rPr>
                <w:rFonts w:ascii="宋体" w:hAnsi="宋体" w:cs="宋体" w:eastAsia="宋体" w:hint="default"/>
                <w:sz w:val="24"/>
                <w:szCs w:val="24"/>
              </w:rPr>
            </w:pPr>
            <w:r>
              <w:rPr>
                <w:rFonts w:ascii="宋体" w:hAnsi="宋体" w:cs="宋体" w:eastAsia="宋体" w:hint="default"/>
                <w:sz w:val="24"/>
                <w:szCs w:val="24"/>
              </w:rPr>
              <w:t>日起至首次授予日起</w:t>
            </w:r>
            <w:r>
              <w:rPr>
                <w:rFonts w:ascii="Times New Roman" w:hAnsi="Times New Roman" w:cs="Times New Roman" w:eastAsia="Times New Roman" w:hint="default"/>
                <w:sz w:val="24"/>
                <w:szCs w:val="24"/>
              </w:rPr>
              <w:t>24</w:t>
            </w:r>
            <w:r>
              <w:rPr>
                <w:rFonts w:ascii="宋体" w:hAnsi="宋体" w:cs="宋体" w:eastAsia="宋体" w:hint="default"/>
                <w:sz w:val="24"/>
                <w:szCs w:val="24"/>
              </w:rPr>
              <w:t>个月内的最后</w:t>
            </w:r>
          </w:p>
        </w:tc>
        <w:tc>
          <w:tcPr>
            <w:tcW w:w="3384" w:type="dxa"/>
            <w:tcBorders>
              <w:top w:val="single" w:sz="12" w:space="0" w:color="000000"/>
              <w:left w:val="single" w:sz="6" w:space="0" w:color="000000"/>
              <w:bottom w:val="nil" w:sz="6" w:space="0" w:color="auto"/>
              <w:right w:val="nil" w:sz="6" w:space="0" w:color="auto"/>
            </w:tcBorders>
          </w:tcPr>
          <w:p>
            <w:pPr>
              <w:pStyle w:val="TableParagraph"/>
              <w:spacing w:line="240" w:lineRule="auto" w:before="137"/>
              <w:ind w:right="6"/>
              <w:jc w:val="center"/>
              <w:rPr>
                <w:rFonts w:ascii="Times New Roman" w:hAnsi="Times New Roman" w:cs="Times New Roman" w:eastAsia="Times New Roman" w:hint="default"/>
                <w:sz w:val="24"/>
                <w:szCs w:val="24"/>
              </w:rPr>
            </w:pPr>
            <w:r>
              <w:rPr>
                <w:rFonts w:ascii="Times New Roman"/>
                <w:sz w:val="24"/>
              </w:rPr>
              <w:t>30%</w:t>
            </w:r>
          </w:p>
        </w:tc>
      </w:tr>
      <w:tr>
        <w:trPr>
          <w:trHeight w:val="332" w:hRule="exact"/>
        </w:trPr>
        <w:tc>
          <w:tcPr>
            <w:tcW w:w="1526" w:type="dxa"/>
            <w:tcBorders>
              <w:top w:val="nil" w:sz="6" w:space="0" w:color="auto"/>
              <w:left w:val="single" w:sz="6" w:space="0" w:color="000000"/>
              <w:bottom w:val="single" w:sz="12" w:space="0" w:color="000000"/>
              <w:right w:val="single" w:sz="6" w:space="0" w:color="000000"/>
            </w:tcBorders>
          </w:tcPr>
          <w:p>
            <w:pPr/>
          </w:p>
        </w:tc>
        <w:tc>
          <w:tcPr>
            <w:tcW w:w="3968" w:type="dxa"/>
            <w:tcBorders>
              <w:top w:val="nil" w:sz="6" w:space="0" w:color="auto"/>
              <w:left w:val="single" w:sz="6" w:space="0" w:color="000000"/>
              <w:bottom w:val="single" w:sz="12" w:space="0" w:color="000000"/>
              <w:right w:val="single" w:sz="6" w:space="0" w:color="000000"/>
            </w:tcBorders>
          </w:tcPr>
          <w:p>
            <w:pPr>
              <w:pStyle w:val="TableParagraph"/>
              <w:spacing w:line="269" w:lineRule="exact"/>
              <w:ind w:left="2" w:right="0"/>
              <w:jc w:val="left"/>
              <w:rPr>
                <w:rFonts w:ascii="宋体" w:hAnsi="宋体" w:cs="宋体" w:eastAsia="宋体" w:hint="default"/>
                <w:sz w:val="24"/>
                <w:szCs w:val="24"/>
              </w:rPr>
            </w:pPr>
            <w:r>
              <w:rPr>
                <w:rFonts w:ascii="宋体" w:hAnsi="宋体" w:cs="宋体" w:eastAsia="宋体" w:hint="default"/>
                <w:sz w:val="24"/>
                <w:szCs w:val="24"/>
              </w:rPr>
              <w:t>一个交易日当日止。</w:t>
            </w:r>
          </w:p>
        </w:tc>
        <w:tc>
          <w:tcPr>
            <w:tcW w:w="3384" w:type="dxa"/>
            <w:tcBorders>
              <w:top w:val="nil" w:sz="6" w:space="0" w:color="auto"/>
              <w:left w:val="single" w:sz="6" w:space="0" w:color="000000"/>
              <w:bottom w:val="single" w:sz="12" w:space="0" w:color="000000"/>
              <w:right w:val="nil" w:sz="6" w:space="0" w:color="auto"/>
            </w:tcBorders>
          </w:tcPr>
          <w:p>
            <w:pPr/>
          </w:p>
        </w:tc>
      </w:tr>
      <w:tr>
        <w:trPr>
          <w:trHeight w:val="645" w:hRule="exact"/>
        </w:trPr>
        <w:tc>
          <w:tcPr>
            <w:tcW w:w="152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第二行权期</w:t>
            </w:r>
          </w:p>
        </w:tc>
        <w:tc>
          <w:tcPr>
            <w:tcW w:w="3968" w:type="dxa"/>
            <w:tcBorders>
              <w:top w:val="single" w:sz="12" w:space="0" w:color="000000"/>
              <w:left w:val="single" w:sz="6" w:space="0" w:color="000000"/>
              <w:bottom w:val="nil" w:sz="6" w:space="0" w:color="auto"/>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自首次授予日起</w:t>
            </w:r>
            <w:r>
              <w:rPr>
                <w:rFonts w:ascii="Times New Roman" w:hAnsi="Times New Roman" w:cs="Times New Roman" w:eastAsia="Times New Roman" w:hint="default"/>
                <w:sz w:val="24"/>
                <w:szCs w:val="24"/>
              </w:rPr>
              <w:t>24</w:t>
            </w:r>
            <w:r>
              <w:rPr>
                <w:rFonts w:ascii="宋体" w:hAnsi="宋体" w:cs="宋体" w:eastAsia="宋体" w:hint="default"/>
                <w:sz w:val="24"/>
                <w:szCs w:val="24"/>
              </w:rPr>
              <w:t>个月后的首个交易</w:t>
            </w:r>
          </w:p>
          <w:p>
            <w:pPr>
              <w:pStyle w:val="TableParagraph"/>
              <w:spacing w:line="322" w:lineRule="exact"/>
              <w:ind w:left="2" w:right="0"/>
              <w:jc w:val="left"/>
              <w:rPr>
                <w:rFonts w:ascii="宋体" w:hAnsi="宋体" w:cs="宋体" w:eastAsia="宋体" w:hint="default"/>
                <w:sz w:val="24"/>
                <w:szCs w:val="24"/>
              </w:rPr>
            </w:pPr>
            <w:r>
              <w:rPr>
                <w:rFonts w:ascii="宋体" w:hAnsi="宋体" w:cs="宋体" w:eastAsia="宋体" w:hint="default"/>
                <w:sz w:val="24"/>
                <w:szCs w:val="24"/>
              </w:rPr>
              <w:t>日起至首次授予日起</w:t>
            </w:r>
            <w:r>
              <w:rPr>
                <w:rFonts w:ascii="Times New Roman" w:hAnsi="Times New Roman" w:cs="Times New Roman" w:eastAsia="Times New Roman" w:hint="default"/>
                <w:sz w:val="24"/>
                <w:szCs w:val="24"/>
              </w:rPr>
              <w:t>36</w:t>
            </w:r>
            <w:r>
              <w:rPr>
                <w:rFonts w:ascii="宋体" w:hAnsi="宋体" w:cs="宋体" w:eastAsia="宋体" w:hint="default"/>
                <w:sz w:val="24"/>
                <w:szCs w:val="24"/>
              </w:rPr>
              <w:t>个月内的最后</w:t>
            </w:r>
          </w:p>
        </w:tc>
        <w:tc>
          <w:tcPr>
            <w:tcW w:w="3384" w:type="dxa"/>
            <w:tcBorders>
              <w:top w:val="single" w:sz="12" w:space="0" w:color="000000"/>
              <w:left w:val="single" w:sz="6" w:space="0" w:color="000000"/>
              <w:bottom w:val="nil" w:sz="6" w:space="0" w:color="auto"/>
              <w:right w:val="nil" w:sz="6" w:space="0" w:color="auto"/>
            </w:tcBorders>
          </w:tcPr>
          <w:p>
            <w:pPr>
              <w:pStyle w:val="TableParagraph"/>
              <w:spacing w:line="240" w:lineRule="auto" w:before="137"/>
              <w:ind w:right="6"/>
              <w:jc w:val="center"/>
              <w:rPr>
                <w:rFonts w:ascii="Times New Roman" w:hAnsi="Times New Roman" w:cs="Times New Roman" w:eastAsia="Times New Roman" w:hint="default"/>
                <w:sz w:val="24"/>
                <w:szCs w:val="24"/>
              </w:rPr>
            </w:pPr>
            <w:r>
              <w:rPr>
                <w:rFonts w:ascii="Times New Roman"/>
                <w:sz w:val="24"/>
              </w:rPr>
              <w:t>30%</w:t>
            </w:r>
          </w:p>
        </w:tc>
      </w:tr>
      <w:tr>
        <w:trPr>
          <w:trHeight w:val="331" w:hRule="exact"/>
        </w:trPr>
        <w:tc>
          <w:tcPr>
            <w:tcW w:w="1526" w:type="dxa"/>
            <w:tcBorders>
              <w:top w:val="nil" w:sz="6" w:space="0" w:color="auto"/>
              <w:left w:val="single" w:sz="6" w:space="0" w:color="000000"/>
              <w:bottom w:val="single" w:sz="12" w:space="0" w:color="000000"/>
              <w:right w:val="single" w:sz="6" w:space="0" w:color="000000"/>
            </w:tcBorders>
          </w:tcPr>
          <w:p>
            <w:pPr/>
          </w:p>
        </w:tc>
        <w:tc>
          <w:tcPr>
            <w:tcW w:w="3968" w:type="dxa"/>
            <w:tcBorders>
              <w:top w:val="nil" w:sz="6" w:space="0" w:color="auto"/>
              <w:left w:val="single" w:sz="6" w:space="0" w:color="000000"/>
              <w:bottom w:val="single" w:sz="12" w:space="0" w:color="000000"/>
              <w:right w:val="single" w:sz="6" w:space="0" w:color="000000"/>
            </w:tcBorders>
          </w:tcPr>
          <w:p>
            <w:pPr>
              <w:pStyle w:val="TableParagraph"/>
              <w:spacing w:line="269" w:lineRule="exact"/>
              <w:ind w:left="2" w:right="0"/>
              <w:jc w:val="left"/>
              <w:rPr>
                <w:rFonts w:ascii="宋体" w:hAnsi="宋体" w:cs="宋体" w:eastAsia="宋体" w:hint="default"/>
                <w:sz w:val="24"/>
                <w:szCs w:val="24"/>
              </w:rPr>
            </w:pPr>
            <w:r>
              <w:rPr>
                <w:rFonts w:ascii="宋体" w:hAnsi="宋体" w:cs="宋体" w:eastAsia="宋体" w:hint="default"/>
                <w:sz w:val="24"/>
                <w:szCs w:val="24"/>
              </w:rPr>
              <w:t>一个交易日当日止。</w:t>
            </w:r>
          </w:p>
        </w:tc>
        <w:tc>
          <w:tcPr>
            <w:tcW w:w="3384" w:type="dxa"/>
            <w:tcBorders>
              <w:top w:val="nil" w:sz="6" w:space="0" w:color="auto"/>
              <w:left w:val="single" w:sz="6" w:space="0" w:color="000000"/>
              <w:bottom w:val="single" w:sz="12" w:space="0" w:color="000000"/>
              <w:right w:val="nil" w:sz="6" w:space="0" w:color="auto"/>
            </w:tcBorders>
          </w:tcPr>
          <w:p>
            <w:pPr/>
          </w:p>
        </w:tc>
      </w:tr>
      <w:tr>
        <w:trPr>
          <w:trHeight w:val="645" w:hRule="exact"/>
        </w:trPr>
        <w:tc>
          <w:tcPr>
            <w:tcW w:w="152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第三行权期</w:t>
            </w:r>
          </w:p>
        </w:tc>
        <w:tc>
          <w:tcPr>
            <w:tcW w:w="3968" w:type="dxa"/>
            <w:tcBorders>
              <w:top w:val="single" w:sz="12" w:space="0" w:color="000000"/>
              <w:left w:val="single" w:sz="6" w:space="0" w:color="000000"/>
              <w:bottom w:val="nil" w:sz="6" w:space="0" w:color="auto"/>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自首次授予日起</w:t>
            </w:r>
            <w:r>
              <w:rPr>
                <w:rFonts w:ascii="Times New Roman" w:hAnsi="Times New Roman" w:cs="Times New Roman" w:eastAsia="Times New Roman" w:hint="default"/>
                <w:sz w:val="24"/>
                <w:szCs w:val="24"/>
              </w:rPr>
              <w:t>36</w:t>
            </w:r>
            <w:r>
              <w:rPr>
                <w:rFonts w:ascii="宋体" w:hAnsi="宋体" w:cs="宋体" w:eastAsia="宋体" w:hint="default"/>
                <w:sz w:val="24"/>
                <w:szCs w:val="24"/>
              </w:rPr>
              <w:t>个月后的首个交易</w:t>
            </w:r>
          </w:p>
          <w:p>
            <w:pPr>
              <w:pStyle w:val="TableParagraph"/>
              <w:spacing w:line="322" w:lineRule="exact"/>
              <w:ind w:left="2" w:right="0"/>
              <w:jc w:val="left"/>
              <w:rPr>
                <w:rFonts w:ascii="宋体" w:hAnsi="宋体" w:cs="宋体" w:eastAsia="宋体" w:hint="default"/>
                <w:sz w:val="24"/>
                <w:szCs w:val="24"/>
              </w:rPr>
            </w:pPr>
            <w:r>
              <w:rPr>
                <w:rFonts w:ascii="宋体" w:hAnsi="宋体" w:cs="宋体" w:eastAsia="宋体" w:hint="default"/>
                <w:sz w:val="24"/>
                <w:szCs w:val="24"/>
              </w:rPr>
              <w:t>日起至首次授予日起</w:t>
            </w:r>
            <w:r>
              <w:rPr>
                <w:rFonts w:ascii="Times New Roman" w:hAnsi="Times New Roman" w:cs="Times New Roman" w:eastAsia="Times New Roman" w:hint="default"/>
                <w:sz w:val="24"/>
                <w:szCs w:val="24"/>
              </w:rPr>
              <w:t>48</w:t>
            </w:r>
            <w:r>
              <w:rPr>
                <w:rFonts w:ascii="宋体" w:hAnsi="宋体" w:cs="宋体" w:eastAsia="宋体" w:hint="default"/>
                <w:sz w:val="24"/>
                <w:szCs w:val="24"/>
              </w:rPr>
              <w:t>个月内的最后</w:t>
            </w:r>
          </w:p>
        </w:tc>
        <w:tc>
          <w:tcPr>
            <w:tcW w:w="3384" w:type="dxa"/>
            <w:tcBorders>
              <w:top w:val="single" w:sz="12" w:space="0" w:color="000000"/>
              <w:left w:val="single" w:sz="6" w:space="0" w:color="000000"/>
              <w:bottom w:val="nil" w:sz="6" w:space="0" w:color="auto"/>
              <w:right w:val="nil" w:sz="6" w:space="0" w:color="auto"/>
            </w:tcBorders>
          </w:tcPr>
          <w:p>
            <w:pPr>
              <w:pStyle w:val="TableParagraph"/>
              <w:spacing w:line="240" w:lineRule="auto" w:before="137"/>
              <w:ind w:right="6"/>
              <w:jc w:val="center"/>
              <w:rPr>
                <w:rFonts w:ascii="Times New Roman" w:hAnsi="Times New Roman" w:cs="Times New Roman" w:eastAsia="Times New Roman" w:hint="default"/>
                <w:sz w:val="24"/>
                <w:szCs w:val="24"/>
              </w:rPr>
            </w:pPr>
            <w:r>
              <w:rPr>
                <w:rFonts w:ascii="Times New Roman"/>
                <w:sz w:val="24"/>
              </w:rPr>
              <w:t>40%</w:t>
            </w:r>
          </w:p>
        </w:tc>
      </w:tr>
      <w:tr>
        <w:trPr>
          <w:trHeight w:val="331" w:hRule="exact"/>
        </w:trPr>
        <w:tc>
          <w:tcPr>
            <w:tcW w:w="1526" w:type="dxa"/>
            <w:tcBorders>
              <w:top w:val="nil" w:sz="6" w:space="0" w:color="auto"/>
              <w:left w:val="single" w:sz="6" w:space="0" w:color="000000"/>
              <w:bottom w:val="single" w:sz="12" w:space="0" w:color="000000"/>
              <w:right w:val="single" w:sz="6" w:space="0" w:color="000000"/>
            </w:tcBorders>
          </w:tcPr>
          <w:p>
            <w:pPr/>
          </w:p>
        </w:tc>
        <w:tc>
          <w:tcPr>
            <w:tcW w:w="3968" w:type="dxa"/>
            <w:tcBorders>
              <w:top w:val="nil" w:sz="6" w:space="0" w:color="auto"/>
              <w:left w:val="single" w:sz="6" w:space="0" w:color="000000"/>
              <w:bottom w:val="single" w:sz="12" w:space="0" w:color="000000"/>
              <w:right w:val="single" w:sz="6" w:space="0" w:color="000000"/>
            </w:tcBorders>
          </w:tcPr>
          <w:p>
            <w:pPr>
              <w:pStyle w:val="TableParagraph"/>
              <w:spacing w:line="269" w:lineRule="exact"/>
              <w:ind w:left="2" w:right="0"/>
              <w:jc w:val="left"/>
              <w:rPr>
                <w:rFonts w:ascii="宋体" w:hAnsi="宋体" w:cs="宋体" w:eastAsia="宋体" w:hint="default"/>
                <w:sz w:val="24"/>
                <w:szCs w:val="24"/>
              </w:rPr>
            </w:pPr>
            <w:r>
              <w:rPr>
                <w:rFonts w:ascii="宋体" w:hAnsi="宋体" w:cs="宋体" w:eastAsia="宋体" w:hint="default"/>
                <w:sz w:val="24"/>
                <w:szCs w:val="24"/>
              </w:rPr>
              <w:t>一个交易日当日止。</w:t>
            </w:r>
          </w:p>
        </w:tc>
        <w:tc>
          <w:tcPr>
            <w:tcW w:w="3384" w:type="dxa"/>
            <w:tcBorders>
              <w:top w:val="nil" w:sz="6" w:space="0" w:color="auto"/>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19"/>
          <w:szCs w:val="19"/>
        </w:rPr>
      </w:pPr>
    </w:p>
    <w:p>
      <w:pPr>
        <w:spacing w:line="530" w:lineRule="auto" w:before="38"/>
        <w:ind w:left="154" w:right="7061" w:hanging="1"/>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、以权益结算的股份支付情况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模型</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8"/>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在等待期内每个资产负债表日，根据最新取得的可行权职工 人数变动等后续信息做出最佳估计，修正预计可行权的权益 工具数量</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19,400,500.00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19,400,500.00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2" w:lineRule="auto" w:before="35"/>
        <w:ind w:left="153" w:right="766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、以股份支付服务情况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2"/>
        <w:rPr>
          <w:rFonts w:ascii="宋体" w:hAnsi="宋体" w:cs="宋体" w:eastAsia="宋体" w:hint="default"/>
          <w:b/>
          <w:bCs/>
          <w:sz w:val="8"/>
          <w:szCs w:val="8"/>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xbxContent>
                </v:textbox>
                <w10:wrap type="none"/>
              </v:shape>
              <v:shape style="position:absolute;left:4793;top:10;width:4784;height:402" type="#_x0000_t202" filled="false" stroked="false">
                <v:textbox inset="0,0,0,0">
                  <w:txbxContent>
                    <w:p>
                      <w:pPr>
                        <w:spacing w:before="96"/>
                        <w:ind w:left="0" w:right="24" w:firstLine="0"/>
                        <w:jc w:val="right"/>
                        <w:rPr>
                          <w:rFonts w:ascii="Times New Roman" w:hAnsi="Times New Roman" w:cs="Times New Roman" w:eastAsia="Times New Roman" w:hint="default"/>
                          <w:sz w:val="18"/>
                          <w:szCs w:val="18"/>
                        </w:rPr>
                      </w:pPr>
                      <w:r>
                        <w:rPr>
                          <w:rFonts w:ascii="Times New Roman"/>
                          <w:spacing w:val="-1"/>
                          <w:sz w:val="18"/>
                        </w:rPr>
                        <w:t>40,373,000.00</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、股份支付的修改、终止情况</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40" w:lineRule="auto"/>
        <w:ind w:left="573" w:right="0"/>
        <w:jc w:val="left"/>
      </w:pPr>
      <w:r>
        <w:rPr/>
        <w:t>1、2012 年1 月12 日，股权激励对象罗明离职，公司股票期权首次期权的激励对象由199</w:t>
      </w:r>
      <w:r>
        <w:rPr>
          <w:spacing w:val="-47"/>
        </w:rPr>
        <w:t> </w:t>
      </w:r>
      <w:r>
        <w:rPr/>
        <w:t>人调整为</w:t>
      </w:r>
    </w:p>
    <w:p>
      <w:pPr>
        <w:pStyle w:val="BodyText"/>
        <w:spacing w:line="273" w:lineRule="auto" w:before="37"/>
        <w:ind w:right="135"/>
        <w:jc w:val="left"/>
      </w:pPr>
      <w:r>
        <w:rPr/>
        <w:t>198 人，首次股票期权数量由1,127万份调整为1,124</w:t>
      </w:r>
      <w:r>
        <w:rPr>
          <w:spacing w:val="-25"/>
        </w:rPr>
        <w:t> </w:t>
      </w:r>
      <w:r>
        <w:rPr/>
        <w:t>万份；2012年5月14日，股权激励对象周微、徐福刚</w:t>
      </w:r>
      <w:r>
        <w:rPr/>
        <w:t> 辞职，公司股票期权首次期权的激励对象由198人调整至196人，首次股票期权数量由1,124万份调整至</w:t>
      </w:r>
      <w:r>
        <w:rPr>
          <w:spacing w:val="-1"/>
        </w:rPr>
        <w:t> </w:t>
      </w:r>
      <w:r>
        <w:rPr/>
        <w:t>1,118万份；</w:t>
      </w:r>
    </w:p>
    <w:p>
      <w:pPr>
        <w:pStyle w:val="BodyText"/>
        <w:spacing w:line="273" w:lineRule="auto" w:before="7"/>
        <w:ind w:right="0" w:firstLine="420"/>
        <w:jc w:val="left"/>
      </w:pPr>
      <w:r>
        <w:rPr>
          <w:spacing w:val="-1"/>
        </w:rPr>
        <w:t>2、2012年5月11日实施了2011年度权益分派方案，以公司现有总股本22,400万股为基数，向全体股东</w:t>
      </w:r>
      <w:r>
        <w:rPr/>
        <w:t> </w:t>
      </w:r>
      <w:r>
        <w:rPr>
          <w:spacing w:val="-1"/>
        </w:rPr>
        <w:t>每10股派2.0元人民币现金（含税），同时以资本公积金向全体股东每10股转增5股，根据公司《股票期权</w:t>
      </w:r>
      <w:r>
        <w:rPr>
          <w:spacing w:val="-82"/>
        </w:rPr>
        <w:t> </w:t>
      </w:r>
      <w:r>
        <w:rPr>
          <w:spacing w:val="-82"/>
        </w:rPr>
      </w:r>
      <w:r>
        <w:rPr>
          <w:spacing w:val="-1"/>
        </w:rPr>
        <w:t>激励计划》，在公司出现除息、资本公积金转增股本事宜时，需对股票期权激励计划的期权数量和行权价</w:t>
      </w:r>
      <w:r>
        <w:rPr>
          <w:spacing w:val="-82"/>
        </w:rPr>
        <w:t> </w:t>
      </w:r>
      <w:r>
        <w:rPr>
          <w:spacing w:val="-82"/>
        </w:rPr>
      </w:r>
      <w:r>
        <w:rPr/>
        <w:t>格作调整，调整后的首期期权数量为1,677万份，预留的股票期权数量为187.50万份，调整后的首期股票</w:t>
      </w:r>
      <w:r>
        <w:rPr/>
        <w:t> 期权行权价格为16.91元。</w:t>
      </w:r>
    </w:p>
    <w:p>
      <w:pPr>
        <w:pStyle w:val="BodyText"/>
        <w:spacing w:line="240" w:lineRule="auto" w:before="7"/>
        <w:ind w:left="574" w:right="0"/>
        <w:jc w:val="left"/>
      </w:pPr>
      <w:r>
        <w:rPr/>
        <w:t>3、2012年，股权激励对象牟大伟、潘策等人辞职，公司股票期权首次期权的激励对象由196人调整至</w:t>
      </w:r>
    </w:p>
    <w:p>
      <w:pPr>
        <w:pStyle w:val="BodyText"/>
        <w:spacing w:line="240" w:lineRule="auto" w:before="37"/>
        <w:ind w:right="0"/>
        <w:jc w:val="left"/>
      </w:pPr>
      <w:r>
        <w:rPr/>
        <w:t>183人，首次股票期权数量由1,677万份调整至1,588.50万份。</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、为其他单位提供债务担保形成的或有负债及其财务影响</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日，本公司不存在应披露而未披露的为其他单位提供负债担保形成的或有负债</w:t>
      </w:r>
    </w:p>
    <w:p>
      <w:pPr>
        <w:spacing w:line="357" w:lineRule="auto" w:before="87"/>
        <w:ind w:left="153" w:right="7611"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 无</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十二、承诺事项</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、重大承诺事项</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0"/>
        <w:jc w:val="left"/>
      </w:pPr>
      <w:r>
        <w:rPr/>
        <w:t>截至报告期末，本公司不存在需要披露的重大承诺事项。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、前期承诺履行情况</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40" w:lineRule="auto"/>
        <w:ind w:left="574" w:right="0"/>
        <w:jc w:val="left"/>
      </w:pPr>
      <w:r>
        <w:rPr/>
        <w:t>本公司无需要披露的前期承诺事项。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十三、资产负债表日后事项</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、资产负债表日后利润分配情况说明</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line="508" w:lineRule="auto" w:before="26"/>
        <w:ind w:left="154" w:right="7601" w:firstLine="0"/>
        <w:jc w:val="left"/>
        <w:rPr>
          <w:rFonts w:ascii="宋体" w:hAnsi="宋体" w:cs="宋体" w:eastAsia="宋体" w:hint="default"/>
          <w:sz w:val="21"/>
          <w:szCs w:val="21"/>
        </w:rPr>
      </w:pPr>
      <w:r>
        <w:rPr>
          <w:rFonts w:ascii="宋体" w:hAnsi="宋体" w:cs="宋体" w:eastAsia="宋体" w:hint="default"/>
          <w:b/>
          <w:bCs/>
          <w:sz w:val="24"/>
          <w:szCs w:val="24"/>
        </w:rPr>
        <w:t>十四、其他重要事项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、非货币性资产交换</w:t>
      </w:r>
      <w:r>
        <w:rPr>
          <w:rFonts w:ascii="宋体" w:hAnsi="宋体" w:cs="宋体" w:eastAsia="宋体" w:hint="default"/>
          <w:b/>
          <w:bCs/>
          <w:w w:val="99"/>
          <w:sz w:val="20"/>
          <w:szCs w:val="20"/>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、债务重组</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、企业合并</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、租赁</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357" w:lineRule="auto"/>
        <w:ind w:left="576" w:right="7776" w:hanging="3"/>
        <w:jc w:val="left"/>
      </w:pPr>
      <w:r>
        <w:rPr>
          <w:rFonts w:ascii="Times New Roman" w:hAnsi="Times New Roman" w:cs="Times New Roman" w:eastAsia="Times New Roman" w:hint="default"/>
        </w:rPr>
        <w:t>1</w:t>
      </w:r>
      <w:r>
        <w:rPr/>
        <w:t>、融资租赁租出 无。</w:t>
      </w:r>
    </w:p>
    <w:p>
      <w:pPr>
        <w:pStyle w:val="BodyText"/>
        <w:spacing w:line="357" w:lineRule="auto" w:before="150"/>
        <w:ind w:left="574" w:right="3786" w:hanging="1"/>
        <w:jc w:val="left"/>
      </w:pPr>
      <w:r>
        <w:rPr>
          <w:rFonts w:ascii="Times New Roman" w:hAnsi="Times New Roman" w:cs="Times New Roman" w:eastAsia="Times New Roman" w:hint="default"/>
        </w:rPr>
        <w:t>2</w:t>
      </w:r>
      <w:r>
        <w:rPr/>
        <w:t>、售后租回交易以及售后租回合同中的重要条款（出租方） 无。</w:t>
      </w:r>
    </w:p>
    <w:p>
      <w:pPr>
        <w:pStyle w:val="BodyText"/>
        <w:spacing w:line="240" w:lineRule="auto" w:before="54"/>
        <w:ind w:left="574" w:right="0"/>
        <w:jc w:val="left"/>
      </w:pPr>
      <w:r>
        <w:rPr>
          <w:rFonts w:ascii="Times New Roman" w:hAnsi="Times New Roman" w:cs="Times New Roman" w:eastAsia="Times New Roman" w:hint="default"/>
        </w:rPr>
        <w:t>3</w:t>
      </w:r>
      <w:r>
        <w:rPr/>
        <w:t>、融资租赁租入</w:t>
      </w:r>
    </w:p>
    <w:p>
      <w:pPr>
        <w:spacing w:line="300" w:lineRule="auto" w:before="166"/>
        <w:ind w:left="153" w:right="151" w:firstLine="4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日，本公司租赁深圳市紫光信息港有限公司位于深圳市高新区北区紫光信息港研发楼第</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栋第</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层房屋，房</w:t>
      </w:r>
      <w:r>
        <w:rPr>
          <w:rFonts w:ascii="宋体" w:hAnsi="宋体" w:cs="宋体" w:eastAsia="宋体" w:hint="default"/>
          <w:sz w:val="18"/>
          <w:szCs w:val="18"/>
        </w:rPr>
        <w:t> </w:t>
      </w:r>
      <w:r>
        <w:rPr>
          <w:rFonts w:ascii="宋体" w:hAnsi="宋体" w:cs="宋体" w:eastAsia="宋体" w:hint="default"/>
          <w:spacing w:val="-1"/>
          <w:sz w:val="18"/>
          <w:szCs w:val="18"/>
        </w:rPr>
        <w:t>屋建筑面积</w:t>
      </w:r>
      <w:r>
        <w:rPr>
          <w:rFonts w:ascii="Times New Roman" w:hAnsi="Times New Roman" w:cs="Times New Roman" w:eastAsia="Times New Roman" w:hint="default"/>
          <w:spacing w:val="-1"/>
          <w:sz w:val="18"/>
          <w:szCs w:val="18"/>
        </w:rPr>
        <w:t>1,125.89</w:t>
      </w:r>
      <w:r>
        <w:rPr>
          <w:rFonts w:ascii="宋体" w:hAnsi="宋体" w:cs="宋体" w:eastAsia="宋体" w:hint="default"/>
          <w:spacing w:val="-1"/>
          <w:sz w:val="18"/>
          <w:szCs w:val="18"/>
        </w:rPr>
        <w:t>平方米，租金每平方米约每月人民币</w:t>
      </w:r>
      <w:r>
        <w:rPr>
          <w:rFonts w:ascii="Times New Roman" w:hAnsi="Times New Roman" w:cs="Times New Roman" w:eastAsia="Times New Roman" w:hint="default"/>
          <w:spacing w:val="-1"/>
          <w:sz w:val="18"/>
          <w:szCs w:val="18"/>
        </w:rPr>
        <w:t>50.56</w:t>
      </w:r>
      <w:r>
        <w:rPr>
          <w:rFonts w:ascii="宋体" w:hAnsi="宋体" w:cs="宋体" w:eastAsia="宋体" w:hint="default"/>
          <w:spacing w:val="-1"/>
          <w:sz w:val="18"/>
          <w:szCs w:val="18"/>
        </w:rPr>
        <w:t>元，租赁期限</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年，从自</w:t>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2025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时租赁期满后租赁物由本公司免费使用至</w:t>
      </w:r>
      <w:r>
        <w:rPr>
          <w:rFonts w:ascii="Times New Roman" w:hAnsi="Times New Roman" w:cs="Times New Roman" w:eastAsia="Times New Roman" w:hint="default"/>
          <w:sz w:val="18"/>
          <w:szCs w:val="18"/>
        </w:rPr>
        <w:t>2056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p>
      <w:pPr>
        <w:pStyle w:val="BodyText"/>
        <w:spacing w:line="357" w:lineRule="auto" w:before="107"/>
        <w:ind w:left="574" w:right="7776" w:hanging="1"/>
        <w:jc w:val="left"/>
      </w:pPr>
      <w:r>
        <w:rPr>
          <w:rFonts w:ascii="Times New Roman" w:hAnsi="Times New Roman" w:cs="Times New Roman" w:eastAsia="Times New Roman" w:hint="default"/>
        </w:rPr>
        <w:t>4</w:t>
      </w:r>
      <w:r>
        <w:rPr/>
        <w:t>、经营租赁租入 无。</w:t>
      </w:r>
    </w:p>
    <w:p>
      <w:pPr>
        <w:pStyle w:val="BodyText"/>
        <w:spacing w:line="357" w:lineRule="auto" w:before="150"/>
        <w:ind w:left="574" w:right="3786" w:hanging="1"/>
        <w:jc w:val="left"/>
      </w:pPr>
      <w:r>
        <w:rPr>
          <w:rFonts w:ascii="Times New Roman" w:hAnsi="Times New Roman" w:cs="Times New Roman" w:eastAsia="Times New Roman" w:hint="default"/>
        </w:rPr>
        <w:t>5</w:t>
      </w:r>
      <w:r>
        <w:rPr/>
        <w:t>、售后租回交易以及售后租回合同中的重要条款（承租方） 无。</w:t>
      </w:r>
    </w:p>
    <w:p>
      <w:pPr>
        <w:spacing w:after="0" w:line="357" w:lineRule="auto"/>
        <w:jc w:val="left"/>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36"/>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、期末发行在外的、可转换为股份的金融工具</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4" w:right="6860" w:hanging="1"/>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、以公允价值计量的资产和负债</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61"/>
        <w:gridCol w:w="1520"/>
        <w:gridCol w:w="1522"/>
        <w:gridCol w:w="1523"/>
        <w:gridCol w:w="1522"/>
        <w:gridCol w:w="1522"/>
      </w:tblGrid>
      <w:tr>
        <w:trPr>
          <w:trHeight w:val="714"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75"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05"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1"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8"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b/>
          <w:bCs/>
          <w:sz w:val="19"/>
          <w:szCs w:val="19"/>
        </w:rPr>
      </w:pPr>
    </w:p>
    <w:p>
      <w:pPr>
        <w:spacing w:line="530" w:lineRule="auto" w:before="38"/>
        <w:ind w:left="154" w:right="6860" w:hanging="1"/>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、外币金融资产和外币金融负债</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81"/>
        <w:gridCol w:w="1517"/>
        <w:gridCol w:w="1517"/>
        <w:gridCol w:w="1517"/>
        <w:gridCol w:w="1518"/>
        <w:gridCol w:w="1517"/>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1"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362" w:hRule="exact"/>
        </w:trPr>
        <w:tc>
          <w:tcPr>
            <w:tcW w:w="198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w:t>
            </w:r>
          </w:p>
        </w:tc>
        <w:tc>
          <w:tcPr>
            <w:tcW w:w="1517"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518"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9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变动计入当期损益的金 </w:t>
            </w:r>
            <w:r>
              <w:rPr>
                <w:rFonts w:ascii="宋体" w:hAnsi="宋体" w:cs="宋体" w:eastAsia="宋体" w:hint="default"/>
                <w:spacing w:val="-6"/>
                <w:sz w:val="18"/>
                <w:szCs w:val="18"/>
              </w:rPr>
              <w:t>融资产（不含衍生金融资</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198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517"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518"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981"/>
        <w:gridCol w:w="1517"/>
        <w:gridCol w:w="1517"/>
        <w:gridCol w:w="1517"/>
        <w:gridCol w:w="1518"/>
        <w:gridCol w:w="1517"/>
      </w:tblGrid>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、年金计划主要内容及重大变化</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十五、母公司财务报表主要项目注释</w:t>
      </w:r>
      <w:r>
        <w:rPr>
          <w:b w:val="0"/>
          <w:bCs w:val="0"/>
        </w:rPr>
      </w:r>
    </w:p>
    <w:p>
      <w:pPr>
        <w:spacing w:line="240" w:lineRule="auto" w:before="6"/>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0" w:lineRule="auto" w:before="0"/>
        <w:ind w:left="153" w:right="846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179,681,132.82</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27,052,848.45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15.06%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148,701,852.49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26,543,206.28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17.85%</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：关联方组合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21,810,944.90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34,926,449.80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201,492,077.72</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27,052,848.45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13.43%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183,628,302.29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26,543,206.28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14.45%</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201,492,077.72</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27,052,848.45</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183,628,302.29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26,543,206.28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360" w:lineRule="auto" w:before="51"/>
        <w:ind w:left="153" w:right="5811"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组合中，采用账龄分析法计提坏账准备的应收账款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before="92"/>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065"/>
        <w:gridCol w:w="1993"/>
        <w:gridCol w:w="665"/>
        <w:gridCol w:w="1462"/>
        <w:gridCol w:w="2126"/>
        <w:gridCol w:w="664"/>
        <w:gridCol w:w="1594"/>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107,303,007.30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59.72%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5,365,150.37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81,386,379.26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4,069,318.97</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107,303,007.30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59.72%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5,365,150.37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81,386,379.26</w:t>
            </w:r>
          </w:p>
        </w:tc>
        <w:tc>
          <w:tcPr>
            <w:tcW w:w="6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31,878,392.83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3,187,839.28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22,737,917.63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2,273,791.76</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17,770,777.68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3,554,155.54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21,847,852.50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4,369,570.50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13,157,647.51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6,578,823.76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7,441,550.00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3,720,775.00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2,408,856.00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1,204,428.00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6,356,806.10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3,178,403.05</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7,162,451.50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7,162,451.50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8,931,347.00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8,931,347.00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179,681,132.82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27,052,848.45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148,701,852.49</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26,543,206.28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060"/>
        <w:gridCol w:w="3254"/>
        <w:gridCol w:w="3253"/>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北京数码视讯软件技术发展有限公司</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18,112,204.21</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795,557.87</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北京数码视讯通信技术发展有限公司</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603,800.00</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数码视讯国际有限公司</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2,299,382.82</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21,810,944.90</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期末单项金额虽不重大但单项计提坏账准备的应收账款</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line="532" w:lineRule="auto" w:before="0"/>
        <w:ind w:left="153" w:right="6057"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）本报告期转回或收回的应收账款情况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转回或收回前累计已计</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36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3" w:right="0"/>
              <w:jc w:val="left"/>
              <w:rPr>
                <w:rFonts w:ascii="宋体" w:hAnsi="宋体" w:cs="宋体" w:eastAsia="宋体" w:hint="default"/>
                <w:sz w:val="18"/>
                <w:szCs w:val="18"/>
              </w:rPr>
            </w:pPr>
            <w:r>
              <w:rPr>
                <w:rFonts w:ascii="宋体" w:hAnsi="宋体" w:cs="宋体" w:eastAsia="宋体" w:hint="default"/>
                <w:sz w:val="18"/>
                <w:szCs w:val="18"/>
              </w:rPr>
              <w:t>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35"/>
      </w:tblGrid>
      <w:tr>
        <w:trPr>
          <w:trHeight w:val="401"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line="532" w:lineRule="auto" w:before="123"/>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）本报告期实际核销的应收账款情况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8"/>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云南数字电视有限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山西晋中广播电视 网路有限公司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both"/>
              <w:rPr>
                <w:rFonts w:ascii="宋体" w:hAnsi="宋体" w:cs="宋体" w:eastAsia="宋体" w:hint="default"/>
                <w:sz w:val="18"/>
                <w:szCs w:val="18"/>
              </w:rPr>
            </w:pPr>
            <w:r>
              <w:rPr>
                <w:rFonts w:ascii="宋体" w:hAnsi="宋体" w:cs="宋体" w:eastAsia="宋体" w:hint="default"/>
                <w:sz w:val="18"/>
                <w:szCs w:val="18"/>
              </w:rPr>
              <w:t>河池市广播电视互 联科技有限责任公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福建东南广播电视 网络有限公司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河北广电宽带网络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双鸭山人民广播电 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center"/>
              <w:rPr>
                <w:rFonts w:ascii="宋体" w:hAnsi="宋体" w:cs="宋体" w:eastAsia="宋体" w:hint="default"/>
                <w:sz w:val="18"/>
                <w:szCs w:val="18"/>
              </w:rPr>
            </w:pPr>
            <w:r>
              <w:rPr>
                <w:rFonts w:ascii="宋体" w:hAnsi="宋体" w:cs="宋体" w:eastAsia="宋体" w:hint="default"/>
                <w:sz w:val="18"/>
                <w:szCs w:val="18"/>
              </w:rPr>
              <w:t>东乌旗广播电视台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九江广播电视网络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长沙市开福区捞刀 河广播电视站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云南福缘数字电视 工程技术有限公司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牡丹江新闻传媒集 团有限责任公司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center"/>
              <w:rPr>
                <w:rFonts w:ascii="宋体" w:hAnsi="宋体" w:cs="宋体" w:eastAsia="宋体" w:hint="default"/>
                <w:sz w:val="18"/>
                <w:szCs w:val="18"/>
              </w:rPr>
            </w:pPr>
            <w:r>
              <w:rPr>
                <w:rFonts w:ascii="宋体" w:hAnsi="宋体" w:cs="宋体" w:eastAsia="宋体" w:hint="default"/>
                <w:sz w:val="18"/>
                <w:szCs w:val="18"/>
              </w:rPr>
              <w:t>通辽市科尔沁左翼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1"/>
              <w:jc w:val="left"/>
              <w:rPr>
                <w:rFonts w:ascii="宋体" w:hAnsi="宋体" w:cs="宋体" w:eastAsia="宋体" w:hint="default"/>
                <w:sz w:val="18"/>
                <w:szCs w:val="18"/>
              </w:rPr>
            </w:pPr>
            <w:r>
              <w:rPr>
                <w:rFonts w:ascii="宋体" w:hAnsi="宋体" w:cs="宋体" w:eastAsia="宋体" w:hint="default"/>
                <w:sz w:val="18"/>
                <w:szCs w:val="18"/>
              </w:rPr>
              <w:t>中旗文化广播电视 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河北广电国泰网络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1"/>
              <w:jc w:val="right"/>
              <w:rPr>
                <w:rFonts w:ascii="宋体" w:hAnsi="宋体" w:cs="宋体" w:eastAsia="宋体" w:hint="default"/>
                <w:sz w:val="18"/>
                <w:szCs w:val="18"/>
              </w:rPr>
            </w:pPr>
            <w:r>
              <w:rPr>
                <w:rFonts w:ascii="宋体" w:hAnsi="宋体" w:cs="宋体" w:eastAsia="宋体" w:hint="default"/>
                <w:sz w:val="18"/>
                <w:szCs w:val="18"/>
              </w:rPr>
              <w:t>桂林电视台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四川省有线广播电 视网络股份有限公 司广元分公司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676,440.00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0"/>
        <w:ind w:right="0"/>
        <w:jc w:val="left"/>
      </w:pPr>
      <w:r>
        <w:rPr/>
        <w:t>注：根据《企业会计准则》、《中小企业板信息披露业务备忘录第</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号：计提资产减值准备》、《公司</w:t>
      </w:r>
    </w:p>
    <w:p>
      <w:pPr>
        <w:pStyle w:val="BodyText"/>
        <w:spacing w:line="240" w:lineRule="auto" w:before="21"/>
        <w:ind w:right="0"/>
        <w:jc w:val="left"/>
      </w:pPr>
      <w:r>
        <w:rPr/>
        <w:t>章程》等相关规定，公司对无法收回的应收款项进行坏账核销。本次核销坏账共计</w:t>
      </w:r>
      <w:r>
        <w:rPr>
          <w:spacing w:val="-75"/>
        </w:rPr>
        <w:t> </w:t>
      </w:r>
      <w:r>
        <w:rPr/>
        <w:t>17</w:t>
      </w:r>
      <w:r>
        <w:rPr>
          <w:spacing w:val="-75"/>
        </w:rPr>
        <w:t> </w:t>
      </w:r>
      <w:r>
        <w:rPr/>
        <w:t>笔，累计金额为</w:t>
      </w:r>
    </w:p>
    <w:p>
      <w:pPr>
        <w:pStyle w:val="BodyText"/>
        <w:spacing w:line="240" w:lineRule="auto" w:before="38"/>
        <w:ind w:right="0"/>
        <w:jc w:val="left"/>
      </w:pPr>
      <w:r>
        <w:rPr/>
        <w:t>676,440.00</w:t>
      </w:r>
      <w:r>
        <w:rPr>
          <w:spacing w:val="-16"/>
        </w:rPr>
        <w:t> </w:t>
      </w:r>
      <w:r>
        <w:rPr/>
        <w:t>元，本次核销减少当期利润</w:t>
      </w:r>
      <w:r>
        <w:rPr>
          <w:spacing w:val="-61"/>
        </w:rPr>
        <w:t> </w:t>
      </w:r>
      <w:r>
        <w:rPr/>
        <w:t>48820.00</w:t>
      </w:r>
      <w:r>
        <w:rPr>
          <w:spacing w:val="-60"/>
        </w:rPr>
        <w:t> </w:t>
      </w:r>
      <w:r>
        <w:rPr/>
        <w:t>元。</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）应收账款中金额前五名单位情况</w:t>
      </w:r>
    </w:p>
    <w:p>
      <w:pPr>
        <w:spacing w:line="240" w:lineRule="auto" w:before="8"/>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北京数码视讯软件技术 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18,112,204.21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南京熊猫汉达科技有限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17,605,800.00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内蒙古广播电视信息网 络有限公司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9,072,200.00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广西广播电视信息网络 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6,923,012.00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5,306,100.00</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1,580,000.00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36,912.00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黄山风景区管理委员会 政治处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57,733,616.21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8"/>
        <w:rPr>
          <w:rFonts w:ascii="宋体" w:hAnsi="宋体" w:cs="宋体" w:eastAsia="宋体" w:hint="default"/>
          <w:b/>
          <w:bCs/>
          <w:sz w:val="19"/>
          <w:szCs w:val="19"/>
        </w:rPr>
      </w:pPr>
    </w:p>
    <w:p>
      <w:pPr>
        <w:spacing w:line="530" w:lineRule="auto" w:before="38"/>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）应收关联方账款情况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北京数码视讯软件技术发展 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61" w:right="0"/>
              <w:jc w:val="left"/>
              <w:rPr>
                <w:rFonts w:ascii="Times New Roman" w:hAnsi="Times New Roman" w:cs="Times New Roman" w:eastAsia="Times New Roman" w:hint="default"/>
                <w:sz w:val="18"/>
                <w:szCs w:val="18"/>
              </w:rPr>
            </w:pPr>
            <w:r>
              <w:rPr>
                <w:rFonts w:ascii="Times New Roman"/>
                <w:sz w:val="18"/>
              </w:rPr>
              <w:t>18,112,204.21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795,557.87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北京数码视讯通信技术发展 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603,800.00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数码视讯国际有限公司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2,299,382.82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安徽广行通信科技股份有限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3,953,783.63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25,764,728.53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line="532" w:lineRule="auto" w:before="0"/>
        <w:ind w:left="153" w:right="826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）其他应收款</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7,075,010.66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949,317.31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13.42</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23,890,451.69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11.4%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2,255,904.88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9.44%</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：关联方组合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70,139,605.54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75.73</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185,609,793.69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88.6%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：保证金、备用金等 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15,401,969.92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16.63</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92,616,586.12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949,317.31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1.02%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209,500,245.38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2,255,904.88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1.08%</w:t>
            </w:r>
          </w:p>
        </w:tc>
      </w:tr>
      <w:tr>
        <w:trPr>
          <w:trHeight w:val="1026"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92,616,586.12</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949,317.31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209,500,245.38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2,255,904.88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360" w:lineRule="auto" w:before="51"/>
        <w:ind w:left="153" w:right="5631"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before="2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before="110"/>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2,240,831.03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31.67%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112,041.55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9,429,753.08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39.47%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471,487.66</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2,240,831.03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31.67%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112,041.55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9,429,753.08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39.47%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471,487.66</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3,858,307.63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54.53%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385,830.76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13,086,221.01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54.78%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1,308,622.10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335,290.00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67,058.00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798,225.60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159,645.12</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358,380.00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179,190.00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401,260.00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200,630.00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154,010.00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77,005.00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118,944.00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59,472.00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128,192.00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128,192.00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56,048.00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56,048.00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7,075,010.66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949,317.31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23,890,451.69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2,255,904.88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959"/>
        <w:gridCol w:w="2857"/>
        <w:gridCol w:w="2752"/>
      </w:tblGrid>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北京完美星空传媒有限公司</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3,186.55</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北京数码视讯媒体技术有限公司</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135,479.61</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北京数码视讯软件技术发展有限公司</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70,000,939.38</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7,750,338.57</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海淀国税第九税务所</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7,651,631.35</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85,541,575.46</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2" w:lineRule="auto" w:before="35"/>
        <w:ind w:left="153" w:right="64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）其他应收款金额前五名单位情况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北京数码视讯软件技术 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70,000,939.38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海淀国税第九税务所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7,651,631.35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国家广播电影电视总局 无线电台管理局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2,986,670.00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四川省有线广播网络股 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满洲里诚林贸易有限责 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81,189,640.73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87.66%</w:t>
            </w:r>
          </w:p>
        </w:tc>
      </w:tr>
    </w:tbl>
    <w:p>
      <w:pPr>
        <w:spacing w:line="240" w:lineRule="auto" w:before="8"/>
        <w:rPr>
          <w:rFonts w:ascii="宋体" w:hAnsi="宋体" w:cs="宋体" w:eastAsia="宋体" w:hint="default"/>
          <w:b/>
          <w:bCs/>
          <w:sz w:val="19"/>
          <w:szCs w:val="19"/>
        </w:rPr>
      </w:pPr>
    </w:p>
    <w:p>
      <w:pPr>
        <w:spacing w:line="532" w:lineRule="auto" w:before="38"/>
        <w:ind w:left="154" w:right="7061" w:hanging="1"/>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）其他应收关联方账款情况</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北京数码视讯软件技术发展 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70,000,939.38</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75.58%</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北京完美星空传媒有限公司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3,186.55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北京数码视讯媒体技术有限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135,479.61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70,139,605.54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75.73%</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）以其他应收款项为标的资产进行资产证券化的，需简要说明相关交易安排</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0" w:lineRule="auto" w:before="36"/>
        <w:ind w:left="153" w:right="826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、长期股权投资</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9"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北京市博 汇科技有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34,857,53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3,755,081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38,612,61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172,160.0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-2,247,12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3,752,871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安徽广行</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通信科技 股份有限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3,163,286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3,163,286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视讯软件 技术发展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星际无双 文化传媒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44,000,00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鼎点视讯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视讯通信 技术发展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5,100,000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2,040,000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3,060,000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5,100,000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视讯建设 发展有限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44,000,00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北京完美 星空传媒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r>
        <w:rPr/>
        <w:pict>
          <v:shape style="position:absolute;margin-left:63.48pt;margin-top:442.679993pt;width:72.55pt;height:50.85pt;mso-position-horizontal-relative:page;mso-position-vertical-relative:page;z-index:-956344"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96.660004pt;margin-top:442.679993pt;width:39.4pt;height:50.85pt;mso-position-horizontal-relative:page;mso-position-vertical-relative:page;z-index:-956320" coordorigin="1933,8854" coordsize="788,1017">
            <v:group style="position:absolute;left:1933;top:8854;width:788;height:1017" coordorigin="1933,8854" coordsize="788,1017">
              <v:shape style="position:absolute;left:1933;top:8854;width:788;height:1017" coordorigin="1933,8854" coordsize="788,1017" path="m1933,9870l2720,9870,2720,8854,1933,8854,1933,9870xe" filled="true" fillcolor="#ffffff" stroked="false">
                <v:path arrowok="t"/>
                <v:fill type="solid"/>
              </v:shape>
            </v:group>
            <v:group style="position:absolute;left:1956;top:9166;width:742;height:393" coordorigin="1956,9166" coordsize="742,393">
              <v:shape style="position:absolute;left:1956;top:9166;width:742;height:393" coordorigin="1956,9166" coordsize="742,393" path="m1956,9558l2698,9558,2698,9166,1956,9166,1956,9558xe" filled="true" fillcolor="#ffffff" stroked="false">
                <v:path arrowok="t"/>
                <v:fill type="solid"/>
              </v:shape>
            </v:group>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数码视讯 国际有限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50,412.80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50,412.80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50,412.80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数码视讯 媒体技术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湖南爱点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北京市中 关村小额 贷款股份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数字电视 国家工程 实验室</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（北京）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福建新大 陆通信科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芯联达科 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北京九十 九网络科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北京天空 堂科技有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896,820,4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564,147,5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339,701,6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52.37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903,849,1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87.95</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172,160.0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after="0"/>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35"/>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、营业收入和营业成本</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846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）营业收入</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213,534,394.67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224,774,798.17</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1,030,655.09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12,146,954.95</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214,565,049.76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236,921,753.12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65,432,371.98</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85,514,993.67</w:t>
            </w:r>
          </w:p>
        </w:tc>
      </w:tr>
    </w:tbl>
    <w:p>
      <w:pPr>
        <w:spacing w:line="240" w:lineRule="auto" w:before="8"/>
        <w:rPr>
          <w:rFonts w:ascii="宋体" w:hAnsi="宋体" w:cs="宋体" w:eastAsia="宋体" w:hint="default"/>
          <w:b/>
          <w:bCs/>
          <w:sz w:val="19"/>
          <w:szCs w:val="19"/>
        </w:rPr>
      </w:pPr>
    </w:p>
    <w:p>
      <w:pPr>
        <w:spacing w:line="530" w:lineRule="auto" w:before="38"/>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）主营业务（分行业）</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71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数字电视、软件行业及硬件 供应商</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213,534,394.67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64,682,717.38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224,774,798.17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74,566,038.77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213,534,394.67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64,682,717.38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224,774,798.17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74,566,038.77</w:t>
            </w:r>
          </w:p>
        </w:tc>
      </w:tr>
    </w:tbl>
    <w:p>
      <w:pPr>
        <w:spacing w:line="240" w:lineRule="auto" w:before="8"/>
        <w:rPr>
          <w:rFonts w:ascii="宋体" w:hAnsi="宋体" w:cs="宋体" w:eastAsia="宋体" w:hint="default"/>
          <w:b/>
          <w:bCs/>
          <w:sz w:val="19"/>
          <w:szCs w:val="19"/>
        </w:rPr>
      </w:pPr>
    </w:p>
    <w:p>
      <w:pPr>
        <w:spacing w:line="530" w:lineRule="auto" w:before="38"/>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）主营业务（分产品）</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10"/>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条件接收系统</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646,661.25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560,747.34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20,455,527.85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4,509,488.33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数字电视前端设备</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183,063,557.69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40,419,360.37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165,702,251.85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35,590,915.04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系统集成设备</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27,083,304.13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23,702,609.67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36,605,793.47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34,465,635.40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2,740,871.60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2,011,225.00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213,534,394.67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64,682,717.38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224,774,798.17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74,566,038.77</w:t>
            </w:r>
          </w:p>
        </w:tc>
      </w:tr>
    </w:tbl>
    <w:p>
      <w:pPr>
        <w:spacing w:line="240" w:lineRule="auto" w:before="8"/>
        <w:rPr>
          <w:rFonts w:ascii="宋体" w:hAnsi="宋体" w:cs="宋体" w:eastAsia="宋体" w:hint="default"/>
          <w:b/>
          <w:bCs/>
          <w:sz w:val="19"/>
          <w:szCs w:val="19"/>
        </w:rPr>
      </w:pPr>
    </w:p>
    <w:p>
      <w:pPr>
        <w:spacing w:line="530" w:lineRule="auto" w:before="38"/>
        <w:ind w:left="154" w:right="7461"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）主营业务（分地区）</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3721"/>
        <w:gridCol w:w="3587"/>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59,459,054.33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18,011,024.47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96,010,302.67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31,850,136.57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10,539,199.99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3,192,479.11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8,566,201.37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2,841,722.98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51,778,148.57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15,684,364.83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41,621,730.28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13,807,453.54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16,271,371.40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4,928,838.37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6,789,023.21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2,252,167.84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11,557,797.44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3,501,027.30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20,798,611.93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6,899,661.93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11,138,045.67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3,373,878.30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8,511,198.45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2,823,476.50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20,416,595.50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6,184,487.88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15,874,898.51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5,266,285.02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32,374,181.77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9,806,617.12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26,602,831.75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8,825,134.39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213,534,394.67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64,682,717.38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224,774,798.17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74,566,038.77</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）公司前五名客户的营业收入情况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公司汇总前五名客户的营业收入总额为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46,412,400.69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元，占公司全部营业收入的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21.63%</w:t>
      </w:r>
      <w:r>
        <w:rPr>
          <w:rFonts w:ascii="宋体" w:hAnsi="宋体" w:cs="宋体" w:eastAsia="宋体" w:hint="default"/>
          <w:sz w:val="18"/>
          <w:szCs w:val="18"/>
        </w:rPr>
        <w:t>。</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30" w:lineRule="auto" w:before="0"/>
        <w:ind w:left="153" w:right="8065"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）投资收益明细</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522"/>
        <w:gridCol w:w="2524"/>
        <w:gridCol w:w="2522"/>
      </w:tblGrid>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2,343,399.57</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2,130,035.78</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2,343,399.57</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2,340,035.78</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530" w:lineRule="auto" w:before="36"/>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）按成本法核算的长期股权投资收益</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b/>
          <w:bCs/>
          <w:sz w:val="19"/>
          <w:szCs w:val="19"/>
        </w:rPr>
      </w:pPr>
    </w:p>
    <w:p>
      <w:pPr>
        <w:spacing w:line="532" w:lineRule="auto" w:before="38"/>
        <w:ind w:left="153" w:right="625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）按权益法核算的长期股权投资收益</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7"/>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3,927,241.47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2,130,035.78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被投资单位本期盈利</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安徽广行通信科技股份有限公司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663,286.53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被投资单位本期盈利</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-2,247,128.43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被投资单位本期亏损</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2,343,399.57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2,130,035.78</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4" w:right="8510" w:firstLine="0"/>
        <w:jc w:val="left"/>
        <w:rPr>
          <w:rFonts w:ascii="宋体" w:hAnsi="宋体" w:cs="宋体" w:eastAsia="宋体" w:hint="default"/>
          <w:sz w:val="18"/>
          <w:szCs w:val="18"/>
        </w:rPr>
      </w:pPr>
      <w:r>
        <w:rPr>
          <w:rFonts w:ascii="宋体" w:hAnsi="宋体" w:cs="宋体" w:eastAsia="宋体" w:hint="default"/>
          <w:sz w:val="18"/>
          <w:szCs w:val="18"/>
        </w:rPr>
        <w:t>投资收益的说明 无</w:t>
      </w:r>
    </w:p>
    <w:p>
      <w:pPr>
        <w:spacing w:line="240" w:lineRule="auto" w:before="12"/>
        <w:rPr>
          <w:rFonts w:ascii="宋体" w:hAnsi="宋体" w:cs="宋体" w:eastAsia="宋体" w:hint="default"/>
          <w:sz w:val="20"/>
          <w:szCs w:val="20"/>
        </w:rPr>
      </w:pPr>
    </w:p>
    <w:p>
      <w:pPr>
        <w:spacing w:line="530" w:lineRule="auto" w:before="0"/>
        <w:ind w:left="153" w:right="766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、现金流量表补充资料</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b/>
          <w:bCs/>
          <w:spacing w:val="-1"/>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79,621,827.19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83,252,471.13</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-120,505.40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5,484,629.43</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4,994,285.98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4,612,771.49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1,769,042.13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920,123.60</w:t>
            </w:r>
          </w:p>
        </w:tc>
      </w:tr>
      <w:tr>
        <w:trPr>
          <w:trHeight w:val="71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183,075.70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5,862.73</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-2,343,399.57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-2,340,035.78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-2,939,943.90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-2,349,818.51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-1,529,364.14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-6,630,002.85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110,633,639.05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-182,593,296.09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152,993,086.51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-102,275,589.25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343,261,743.55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-201,912,884.10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982" w:top="134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1,019,455,676.36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1,069,828,077.62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1,069,828,077.62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1,588,499,567.73</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-50,372,401.26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-518,671,490.11</w:t>
            </w:r>
          </w:p>
        </w:tc>
      </w:tr>
    </w:tbl>
    <w:p>
      <w:pPr>
        <w:spacing w:line="240" w:lineRule="auto" w:before="2"/>
        <w:rPr>
          <w:rFonts w:ascii="宋体" w:hAnsi="宋体" w:cs="宋体" w:eastAsia="宋体" w:hint="default"/>
          <w:b/>
          <w:bCs/>
          <w:sz w:val="18"/>
          <w:szCs w:val="18"/>
        </w:rPr>
      </w:pPr>
    </w:p>
    <w:p>
      <w:pPr>
        <w:spacing w:line="513" w:lineRule="auto" w:before="26"/>
        <w:ind w:left="153" w:right="7262" w:firstLine="0"/>
        <w:jc w:val="left"/>
        <w:rPr>
          <w:rFonts w:ascii="宋体" w:hAnsi="宋体" w:cs="宋体" w:eastAsia="宋体" w:hint="default"/>
          <w:sz w:val="20"/>
          <w:szCs w:val="20"/>
        </w:rPr>
      </w:pPr>
      <w:r>
        <w:rPr>
          <w:rFonts w:ascii="宋体" w:hAnsi="宋体" w:cs="宋体" w:eastAsia="宋体" w:hint="default"/>
          <w:b/>
          <w:bCs/>
          <w:sz w:val="24"/>
          <w:szCs w:val="24"/>
        </w:rPr>
        <w:t>十六、补充资料</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、净资产收益率及每股收益</w:t>
      </w:r>
      <w:r>
        <w:rPr>
          <w:rFonts w:ascii="宋体" w:hAnsi="宋体" w:cs="宋体" w:eastAsia="宋体" w:hint="default"/>
          <w:b/>
          <w:bCs/>
          <w:w w:val="99"/>
          <w:sz w:val="20"/>
          <w:szCs w:val="20"/>
        </w:rPr>
        <w:t> </w:t>
      </w:r>
      <w:r>
        <w:rPr>
          <w:rFonts w:ascii="宋体" w:hAnsi="宋体" w:cs="宋体" w:eastAsia="宋体" w:hint="default"/>
          <w:b/>
          <w:bCs/>
          <w:sz w:val="20"/>
          <w:szCs w:val="20"/>
        </w:rPr>
        <w:t>单位：元</w:t>
      </w:r>
      <w:r>
        <w:rPr>
          <w:rFonts w:ascii="宋体" w:hAnsi="宋体" w:cs="宋体" w:eastAsia="宋体" w:hint="default"/>
          <w:sz w:val="20"/>
          <w:szCs w:val="20"/>
        </w:rPr>
      </w:r>
    </w:p>
    <w:p>
      <w:pPr>
        <w:spacing w:line="240" w:lineRule="auto" w:before="11"/>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3539"/>
        <w:gridCol w:w="2178"/>
        <w:gridCol w:w="1914"/>
        <w:gridCol w:w="1938"/>
      </w:tblGrid>
      <w:tr>
        <w:trPr>
          <w:trHeight w:val="205" w:hRule="exact"/>
        </w:trPr>
        <w:tc>
          <w:tcPr>
            <w:tcW w:w="3539"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35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39"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39"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、公司主要会计报表项目的异常情况及原因的说明</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1384"/>
        <w:gridCol w:w="1560"/>
        <w:gridCol w:w="1560"/>
        <w:gridCol w:w="991"/>
        <w:gridCol w:w="3384"/>
      </w:tblGrid>
      <w:tr>
        <w:trPr>
          <w:trHeight w:val="667" w:hRule="exact"/>
        </w:trPr>
        <w:tc>
          <w:tcPr>
            <w:tcW w:w="13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24"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（或本期金额）</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（或上期金额）</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变动比率</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976"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383,886,720.13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256,744,380.38</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49.52</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left"/>
              <w:rPr>
                <w:rFonts w:ascii="宋体" w:hAnsi="宋体" w:cs="宋体" w:eastAsia="宋体" w:hint="default"/>
                <w:sz w:val="18"/>
                <w:szCs w:val="18"/>
              </w:rPr>
            </w:pPr>
            <w:r>
              <w:rPr>
                <w:rFonts w:ascii="宋体" w:hAnsi="宋体" w:cs="宋体" w:eastAsia="宋体" w:hint="default"/>
                <w:sz w:val="18"/>
                <w:szCs w:val="18"/>
              </w:rPr>
              <w:t>市场占有率进一步上升，主营业务收入增 </w:t>
            </w:r>
            <w:r>
              <w:rPr>
                <w:rFonts w:ascii="宋体" w:hAnsi="宋体" w:cs="宋体" w:eastAsia="宋体" w:hint="default"/>
                <w:spacing w:val="-3"/>
                <w:sz w:val="18"/>
                <w:szCs w:val="18"/>
              </w:rPr>
              <w:t>加，同时调整了部分大客户与长期合作客户</w:t>
            </w:r>
            <w:r>
              <w:rPr>
                <w:rFonts w:ascii="宋体" w:hAnsi="宋体" w:cs="宋体" w:eastAsia="宋体" w:hint="default"/>
                <w:sz w:val="18"/>
                <w:szCs w:val="18"/>
              </w:rPr>
              <w:t> 的信用额度。</w:t>
            </w:r>
          </w:p>
        </w:tc>
      </w:tr>
      <w:tr>
        <w:trPr>
          <w:trHeight w:val="1289"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71,300,037.83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43,716,865.39</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63.10</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left"/>
              <w:rPr>
                <w:rFonts w:ascii="宋体" w:hAnsi="宋体" w:cs="宋体" w:eastAsia="宋体" w:hint="default"/>
                <w:sz w:val="18"/>
                <w:szCs w:val="18"/>
              </w:rPr>
            </w:pPr>
            <w:r>
              <w:rPr>
                <w:rFonts w:ascii="宋体" w:hAnsi="宋体" w:cs="宋体" w:eastAsia="宋体" w:hint="default"/>
                <w:sz w:val="18"/>
                <w:szCs w:val="18"/>
              </w:rPr>
              <w:t>主要是由于本年纳入合并报表的子公司北 京完美星空传媒有限责任公司在本年度加 </w:t>
            </w:r>
            <w:r>
              <w:rPr>
                <w:rFonts w:ascii="宋体" w:hAnsi="宋体" w:cs="宋体" w:eastAsia="宋体" w:hint="default"/>
                <w:spacing w:val="-3"/>
                <w:sz w:val="18"/>
                <w:szCs w:val="18"/>
              </w:rPr>
              <w:t>大力度开展广电行业影视内容制作业务，本</w:t>
            </w:r>
            <w:r>
              <w:rPr>
                <w:rFonts w:ascii="宋体" w:hAnsi="宋体" w:cs="宋体" w:eastAsia="宋体" w:hint="default"/>
                <w:sz w:val="18"/>
                <w:szCs w:val="18"/>
              </w:rPr>
              <w:t> 年新增预付制片款</w:t>
            </w:r>
            <w:r>
              <w:rPr>
                <w:rFonts w:ascii="Times New Roman" w:hAnsi="Times New Roman" w:cs="Times New Roman" w:eastAsia="Times New Roman" w:hint="default"/>
                <w:sz w:val="18"/>
                <w:szCs w:val="18"/>
              </w:rPr>
              <w:t>5,272</w:t>
            </w:r>
            <w:r>
              <w:rPr>
                <w:rFonts w:ascii="宋体" w:hAnsi="宋体" w:cs="宋体" w:eastAsia="宋体" w:hint="default"/>
                <w:sz w:val="18"/>
                <w:szCs w:val="18"/>
              </w:rPr>
              <w:t>万元。</w:t>
            </w:r>
          </w:p>
        </w:tc>
      </w:tr>
      <w:tr>
        <w:trPr>
          <w:trHeight w:val="664"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8,614,830.91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26,110,340.05</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-67.01</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132"/>
              <w:jc w:val="left"/>
              <w:rPr>
                <w:rFonts w:ascii="宋体" w:hAnsi="宋体" w:cs="宋体" w:eastAsia="宋体" w:hint="default"/>
                <w:sz w:val="18"/>
                <w:szCs w:val="18"/>
              </w:rPr>
            </w:pPr>
            <w:r>
              <w:rPr>
                <w:rFonts w:ascii="宋体" w:hAnsi="宋体" w:cs="宋体" w:eastAsia="宋体" w:hint="default"/>
                <w:sz w:val="18"/>
                <w:szCs w:val="18"/>
              </w:rPr>
              <w:t>主要为上一年度按期计提的定期存款利息 在报告期内收回利息。</w:t>
            </w:r>
          </w:p>
        </w:tc>
      </w:tr>
      <w:tr>
        <w:trPr>
          <w:trHeight w:val="191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146,198,775.15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112,107,535.58</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30.41</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04" w:lineRule="auto" w:before="10"/>
              <w:ind w:left="2" w:right="8"/>
              <w:jc w:val="both"/>
              <w:rPr>
                <w:rFonts w:ascii="宋体" w:hAnsi="宋体" w:cs="宋体" w:eastAsia="宋体" w:hint="default"/>
                <w:sz w:val="18"/>
                <w:szCs w:val="18"/>
              </w:rPr>
            </w:pPr>
            <w:r>
              <w:rPr>
                <w:rFonts w:ascii="宋体" w:hAnsi="宋体" w:cs="宋体" w:eastAsia="宋体" w:hint="default"/>
                <w:spacing w:val="-3"/>
                <w:sz w:val="18"/>
                <w:szCs w:val="18"/>
              </w:rPr>
              <w:t>本年增加对外投资，主要投资北京市中关村</w:t>
            </w:r>
            <w:r>
              <w:rPr>
                <w:rFonts w:ascii="宋体" w:hAnsi="宋体" w:cs="宋体" w:eastAsia="宋体" w:hint="default"/>
                <w:sz w:val="18"/>
                <w:szCs w:val="18"/>
              </w:rPr>
              <w:t> 小额贷款股份有限公司</w:t>
            </w:r>
            <w:r>
              <w:rPr>
                <w:rFonts w:ascii="Times New Roman" w:hAnsi="Times New Roman" w:cs="Times New Roman" w:eastAsia="Times New Roman" w:hint="default"/>
                <w:sz w:val="18"/>
                <w:szCs w:val="18"/>
              </w:rPr>
              <w:t>432</w:t>
            </w:r>
            <w:r>
              <w:rPr>
                <w:rFonts w:ascii="宋体" w:hAnsi="宋体" w:cs="宋体" w:eastAsia="宋体" w:hint="default"/>
                <w:sz w:val="18"/>
                <w:szCs w:val="18"/>
              </w:rPr>
              <w:t>万、安徽广行通 </w:t>
            </w:r>
            <w:r>
              <w:rPr>
                <w:rFonts w:ascii="宋体" w:hAnsi="宋体" w:cs="宋体" w:eastAsia="宋体" w:hint="default"/>
                <w:spacing w:val="-8"/>
                <w:sz w:val="18"/>
                <w:szCs w:val="18"/>
              </w:rPr>
              <w:t>信科技股份有限公司</w:t>
            </w:r>
            <w:r>
              <w:rPr>
                <w:rFonts w:ascii="Times New Roman" w:hAnsi="Times New Roman" w:cs="Times New Roman" w:eastAsia="Times New Roman" w:hint="default"/>
                <w:spacing w:val="-8"/>
                <w:sz w:val="18"/>
                <w:szCs w:val="18"/>
              </w:rPr>
              <w:t>250</w:t>
            </w:r>
            <w:r>
              <w:rPr>
                <w:rFonts w:ascii="宋体" w:hAnsi="宋体" w:cs="宋体" w:eastAsia="宋体" w:hint="default"/>
                <w:spacing w:val="-8"/>
                <w:sz w:val="18"/>
                <w:szCs w:val="18"/>
              </w:rPr>
              <w:t>万、芯联达科技（北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京）有限公司</w:t>
            </w:r>
            <w:r>
              <w:rPr>
                <w:rFonts w:ascii="Times New Roman" w:hAnsi="Times New Roman" w:cs="Times New Roman" w:eastAsia="Times New Roman" w:hint="default"/>
                <w:sz w:val="18"/>
                <w:szCs w:val="18"/>
              </w:rPr>
              <w:t>500</w:t>
            </w:r>
            <w:r>
              <w:rPr>
                <w:rFonts w:ascii="宋体" w:hAnsi="宋体" w:cs="宋体" w:eastAsia="宋体" w:hint="default"/>
                <w:sz w:val="18"/>
                <w:szCs w:val="18"/>
              </w:rPr>
              <w:t>万、北京九十九网络科技 有限公司</w:t>
            </w:r>
            <w:r>
              <w:rPr>
                <w:rFonts w:ascii="Times New Roman" w:hAnsi="Times New Roman" w:cs="Times New Roman" w:eastAsia="Times New Roman" w:hint="default"/>
                <w:sz w:val="18"/>
                <w:szCs w:val="18"/>
              </w:rPr>
              <w:t>450</w:t>
            </w:r>
            <w:r>
              <w:rPr>
                <w:rFonts w:ascii="宋体" w:hAnsi="宋体" w:cs="宋体" w:eastAsia="宋体" w:hint="default"/>
                <w:sz w:val="18"/>
                <w:szCs w:val="18"/>
              </w:rPr>
              <w:t>万、北京天空堂科技有限公司 </w:t>
            </w:r>
            <w:r>
              <w:rPr>
                <w:rFonts w:ascii="Times New Roman" w:hAnsi="Times New Roman" w:cs="Times New Roman" w:eastAsia="Times New Roman" w:hint="default"/>
                <w:sz w:val="18"/>
                <w:szCs w:val="18"/>
              </w:rPr>
              <w:t>1,760</w:t>
            </w:r>
            <w:r>
              <w:rPr>
                <w:rFonts w:ascii="宋体" w:hAnsi="宋体" w:cs="宋体" w:eastAsia="宋体" w:hint="default"/>
                <w:sz w:val="18"/>
                <w:szCs w:val="18"/>
              </w:rPr>
              <w:t>万。</w:t>
            </w:r>
          </w:p>
        </w:tc>
      </w:tr>
      <w:tr>
        <w:trPr>
          <w:trHeight w:val="665"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9,328,448.40</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132"/>
              <w:jc w:val="left"/>
              <w:rPr>
                <w:rFonts w:ascii="宋体" w:hAnsi="宋体" w:cs="宋体" w:eastAsia="宋体" w:hint="default"/>
                <w:sz w:val="18"/>
                <w:szCs w:val="18"/>
              </w:rPr>
            </w:pPr>
            <w:r>
              <w:rPr>
                <w:rFonts w:ascii="宋体" w:hAnsi="宋体" w:cs="宋体" w:eastAsia="宋体" w:hint="default"/>
                <w:sz w:val="18"/>
                <w:szCs w:val="18"/>
              </w:rPr>
              <w:t>由于业务发展需要将前期出租办公用房收 回自用。</w:t>
            </w:r>
          </w:p>
        </w:tc>
      </w:tr>
      <w:tr>
        <w:trPr>
          <w:trHeight w:val="664"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118,314,211.32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57,239,724.69</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106.70</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7"/>
              <w:jc w:val="left"/>
              <w:rPr>
                <w:rFonts w:ascii="宋体" w:hAnsi="宋体" w:cs="宋体" w:eastAsia="宋体" w:hint="default"/>
                <w:sz w:val="18"/>
                <w:szCs w:val="18"/>
              </w:rPr>
            </w:pPr>
            <w:r>
              <w:rPr>
                <w:rFonts w:ascii="宋体" w:hAnsi="宋体" w:cs="宋体" w:eastAsia="宋体" w:hint="default"/>
                <w:spacing w:val="-3"/>
                <w:sz w:val="18"/>
                <w:szCs w:val="18"/>
              </w:rPr>
              <w:t>主要北京数码视讯数字电视科技园、武汉光</w:t>
            </w:r>
            <w:r>
              <w:rPr>
                <w:rFonts w:ascii="宋体" w:hAnsi="宋体" w:cs="宋体" w:eastAsia="宋体" w:hint="default"/>
                <w:sz w:val="18"/>
                <w:szCs w:val="18"/>
              </w:rPr>
              <w:t> </w:t>
            </w:r>
            <w:r>
              <w:rPr>
                <w:rFonts w:ascii="宋体" w:hAnsi="宋体" w:cs="宋体" w:eastAsia="宋体" w:hint="default"/>
                <w:spacing w:val="-3"/>
                <w:sz w:val="18"/>
                <w:szCs w:val="18"/>
              </w:rPr>
              <w:t>谷软件园、湖南长沙融都公寓项目，尚未达</w:t>
            </w:r>
          </w:p>
        </w:tc>
      </w:tr>
    </w:tbl>
    <w:p>
      <w:pPr>
        <w:spacing w:after="0" w:line="316" w:lineRule="auto"/>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0"/>
        <w:rPr>
          <w:rFonts w:ascii="宋体" w:hAnsi="宋体" w:cs="宋体" w:eastAsia="宋体" w:hint="default"/>
          <w:b/>
          <w:bCs/>
          <w:sz w:val="20"/>
          <w:szCs w:val="20"/>
        </w:rPr>
      </w:pPr>
      <w:r>
        <w:rPr/>
        <w:pict>
          <v:shape style="position:absolute;margin-left:56.34pt;margin-top:71.999969pt;width:445.05pt;height:684.45pt;mso-position-horizontal-relative:page;mso-position-vertical-relative:page;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4"/>
                    <w:gridCol w:w="1560"/>
                    <w:gridCol w:w="1560"/>
                    <w:gridCol w:w="991"/>
                    <w:gridCol w:w="3384"/>
                  </w:tblGrid>
                  <w:tr>
                    <w:trPr>
                      <w:trHeight w:val="355" w:hRule="exact"/>
                    </w:trPr>
                    <w:tc>
                      <w:tcPr>
                        <w:tcW w:w="1384"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991" w:type="dxa"/>
                        <w:tcBorders>
                          <w:top w:val="single" w:sz="6" w:space="0" w:color="000000"/>
                          <w:left w:val="single" w:sz="6" w:space="0" w:color="000000"/>
                          <w:bottom w:val="single" w:sz="12" w:space="0" w:color="000000"/>
                          <w:right w:val="single" w:sz="6" w:space="0" w:color="000000"/>
                        </w:tcBorders>
                      </w:tcPr>
                      <w:p>
                        <w:pPr/>
                      </w:p>
                    </w:tc>
                    <w:tc>
                      <w:tcPr>
                        <w:tcW w:w="33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到可使用状态未转固定资产。</w:t>
                        </w:r>
                      </w:p>
                    </w:tc>
                  </w:tr>
                  <w:tr>
                    <w:trPr>
                      <w:trHeight w:val="976"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50,066,836.28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19,911,806.57</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151.44</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2" w:right="62"/>
                          <w:jc w:val="left"/>
                          <w:rPr>
                            <w:rFonts w:ascii="宋体" w:hAnsi="宋体" w:cs="宋体" w:eastAsia="宋体" w:hint="default"/>
                            <w:sz w:val="18"/>
                            <w:szCs w:val="18"/>
                          </w:rPr>
                        </w:pPr>
                        <w:r>
                          <w:rPr>
                            <w:rFonts w:ascii="宋体" w:hAnsi="宋体" w:cs="宋体" w:eastAsia="宋体" w:hint="default"/>
                            <w:sz w:val="18"/>
                            <w:szCs w:val="18"/>
                          </w:rPr>
                          <w:t>报告期内公司增加</w:t>
                        </w:r>
                        <w:r>
                          <w:rPr>
                            <w:rFonts w:ascii="Times New Roman" w:hAnsi="Times New Roman" w:cs="Times New Roman" w:eastAsia="Times New Roman" w:hint="default"/>
                            <w:sz w:val="18"/>
                            <w:szCs w:val="18"/>
                          </w:rPr>
                          <w:t>IPQAM3.0</w:t>
                        </w:r>
                        <w:r>
                          <w:rPr>
                            <w:rFonts w:ascii="宋体" w:hAnsi="宋体" w:cs="宋体" w:eastAsia="宋体" w:hint="default"/>
                            <w:sz w:val="18"/>
                            <w:szCs w:val="18"/>
                          </w:rPr>
                          <w:t>、</w:t>
                        </w:r>
                        <w:r>
                          <w:rPr>
                            <w:rFonts w:ascii="Times New Roman" w:hAnsi="Times New Roman" w:cs="Times New Roman" w:eastAsia="Times New Roman" w:hint="default"/>
                            <w:sz w:val="18"/>
                            <w:szCs w:val="18"/>
                          </w:rPr>
                          <w:t>SMR</w:t>
                        </w:r>
                        <w:r>
                          <w:rPr>
                            <w:rFonts w:ascii="宋体" w:hAnsi="宋体" w:cs="宋体" w:eastAsia="宋体" w:hint="default"/>
                            <w:sz w:val="18"/>
                            <w:szCs w:val="18"/>
                          </w:rPr>
                          <w:t>、 </w:t>
                        </w:r>
                        <w:r>
                          <w:rPr>
                            <w:rFonts w:ascii="Times New Roman" w:hAnsi="Times New Roman" w:cs="Times New Roman" w:eastAsia="Times New Roman" w:hint="default"/>
                            <w:sz w:val="18"/>
                            <w:szCs w:val="18"/>
                          </w:rPr>
                          <w:t>CCMTS</w:t>
                        </w:r>
                        <w:r>
                          <w:rPr>
                            <w:rFonts w:ascii="宋体" w:hAnsi="宋体" w:cs="宋体" w:eastAsia="宋体" w:hint="default"/>
                            <w:sz w:val="18"/>
                            <w:szCs w:val="18"/>
                          </w:rPr>
                          <w:t>项目的研发投入，达到资本化条件 的研发项目增加。</w:t>
                        </w:r>
                      </w:p>
                    </w:tc>
                  </w:tr>
                  <w:tr>
                    <w:trPr>
                      <w:trHeight w:val="665"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11,047,901.36</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7,591,900.23</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45.52</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132"/>
                          <w:jc w:val="left"/>
                          <w:rPr>
                            <w:rFonts w:ascii="宋体" w:hAnsi="宋体" w:cs="宋体" w:eastAsia="宋体" w:hint="default"/>
                            <w:sz w:val="18"/>
                            <w:szCs w:val="18"/>
                          </w:rPr>
                        </w:pPr>
                        <w:r>
                          <w:rPr>
                            <w:rFonts w:ascii="宋体" w:hAnsi="宋体" w:cs="宋体" w:eastAsia="宋体" w:hint="default"/>
                            <w:sz w:val="18"/>
                            <w:szCs w:val="18"/>
                          </w:rPr>
                          <w:t>主要为授予公司员工股票期权产生费用确 认的递延所得税资产。</w:t>
                        </w:r>
                      </w:p>
                    </w:tc>
                  </w:tr>
                  <w:tr>
                    <w:trPr>
                      <w:trHeight w:val="664"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3,830,621.89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308,495.25</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1,141.71</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left"/>
                          <w:rPr>
                            <w:rFonts w:ascii="宋体" w:hAnsi="宋体" w:cs="宋体" w:eastAsia="宋体" w:hint="default"/>
                            <w:sz w:val="18"/>
                            <w:szCs w:val="18"/>
                          </w:rPr>
                        </w:pPr>
                        <w:r>
                          <w:rPr>
                            <w:rFonts w:ascii="宋体" w:hAnsi="宋体" w:cs="宋体" w:eastAsia="宋体" w:hint="default"/>
                            <w:spacing w:val="-3"/>
                            <w:sz w:val="18"/>
                            <w:szCs w:val="18"/>
                          </w:rPr>
                          <w:t>报告期内对公司流动资金统筹安排，合理利</w:t>
                        </w:r>
                        <w:r>
                          <w:rPr>
                            <w:rFonts w:ascii="宋体" w:hAnsi="宋体" w:cs="宋体" w:eastAsia="宋体" w:hint="default"/>
                            <w:sz w:val="18"/>
                            <w:szCs w:val="18"/>
                          </w:rPr>
                          <w:t> 用公司流动资金，开具了部分承兑汇票。</w:t>
                        </w:r>
                      </w:p>
                    </w:tc>
                  </w:tr>
                  <w:tr>
                    <w:trPr>
                      <w:trHeight w:val="1288"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20,013,927.88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5,627,018.51</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255.68</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2" w:lineRule="auto" w:before="10"/>
                          <w:ind w:left="2" w:right="8"/>
                          <w:jc w:val="left"/>
                          <w:rPr>
                            <w:rFonts w:ascii="宋体" w:hAnsi="宋体" w:cs="宋体" w:eastAsia="宋体" w:hint="default"/>
                            <w:sz w:val="18"/>
                            <w:szCs w:val="18"/>
                          </w:rPr>
                        </w:pPr>
                        <w:r>
                          <w:rPr>
                            <w:rFonts w:ascii="宋体" w:hAnsi="宋体" w:cs="宋体" w:eastAsia="宋体" w:hint="default"/>
                            <w:sz w:val="18"/>
                            <w:szCs w:val="18"/>
                          </w:rPr>
                          <w:t>子公司北京数码视讯软件技术发展有限公 </w:t>
                        </w:r>
                        <w:r>
                          <w:rPr>
                            <w:rFonts w:ascii="宋体" w:hAnsi="宋体" w:cs="宋体" w:eastAsia="宋体" w:hint="default"/>
                            <w:spacing w:val="-3"/>
                            <w:sz w:val="18"/>
                            <w:szCs w:val="18"/>
                          </w:rPr>
                          <w:t>司的所得税上一年度处于免税期，报告期开</w:t>
                        </w:r>
                        <w:r>
                          <w:rPr>
                            <w:rFonts w:ascii="宋体" w:hAnsi="宋体" w:cs="宋体" w:eastAsia="宋体" w:hint="default"/>
                            <w:sz w:val="18"/>
                            <w:szCs w:val="18"/>
                          </w:rPr>
                          <w:t> 始按照</w:t>
                        </w:r>
                        <w:r>
                          <w:rPr>
                            <w:rFonts w:ascii="Times New Roman" w:hAnsi="Times New Roman" w:cs="Times New Roman" w:eastAsia="Times New Roman" w:hint="default"/>
                            <w:sz w:val="18"/>
                            <w:szCs w:val="18"/>
                          </w:rPr>
                          <w:t>12.5%</w:t>
                        </w:r>
                        <w:r>
                          <w:rPr>
                            <w:rFonts w:ascii="宋体" w:hAnsi="宋体" w:cs="宋体" w:eastAsia="宋体" w:hint="default"/>
                            <w:sz w:val="18"/>
                            <w:szCs w:val="18"/>
                          </w:rPr>
                          <w:t>计提并缴纳企业所得税，导致 本年度应交税费增长幅度较大。</w:t>
                        </w:r>
                      </w:p>
                    </w:tc>
                  </w:tr>
                  <w:tr>
                    <w:trPr>
                      <w:trHeight w:val="665"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3,506,312.75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1,372,228.59</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155.52</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132"/>
                          <w:jc w:val="left"/>
                          <w:rPr>
                            <w:rFonts w:ascii="宋体" w:hAnsi="宋体" w:cs="宋体" w:eastAsia="宋体" w:hint="default"/>
                            <w:sz w:val="18"/>
                            <w:szCs w:val="18"/>
                          </w:rPr>
                        </w:pPr>
                        <w:r>
                          <w:rPr>
                            <w:rFonts w:ascii="宋体" w:hAnsi="宋体" w:cs="宋体" w:eastAsia="宋体" w:hint="default"/>
                            <w:sz w:val="18"/>
                            <w:szCs w:val="18"/>
                          </w:rPr>
                          <w:t>主要由于基建项目收取的投标保证金和履 约保证金。</w:t>
                        </w:r>
                      </w:p>
                    </w:tc>
                  </w:tr>
                  <w:tr>
                    <w:trPr>
                      <w:trHeight w:val="976"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39,910,440.00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16,324,000.00</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144.49</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both"/>
                          <w:rPr>
                            <w:rFonts w:ascii="宋体" w:hAnsi="宋体" w:cs="宋体" w:eastAsia="宋体" w:hint="default"/>
                            <w:sz w:val="18"/>
                            <w:szCs w:val="18"/>
                          </w:rPr>
                        </w:pPr>
                        <w:r>
                          <w:rPr>
                            <w:rFonts w:ascii="宋体" w:hAnsi="宋体" w:cs="宋体" w:eastAsia="宋体" w:hint="default"/>
                            <w:spacing w:val="-3"/>
                            <w:sz w:val="18"/>
                            <w:szCs w:val="18"/>
                          </w:rPr>
                          <w:t>主要为收到中关村科技园区管理委员会、财</w:t>
                        </w:r>
                        <w:r>
                          <w:rPr>
                            <w:rFonts w:ascii="宋体" w:hAnsi="宋体" w:cs="宋体" w:eastAsia="宋体" w:hint="default"/>
                            <w:sz w:val="18"/>
                            <w:szCs w:val="18"/>
                          </w:rPr>
                          <w:t> </w:t>
                        </w:r>
                        <w:r>
                          <w:rPr>
                            <w:rFonts w:ascii="宋体" w:hAnsi="宋体" w:cs="宋体" w:eastAsia="宋体" w:hint="default"/>
                            <w:spacing w:val="-3"/>
                            <w:sz w:val="18"/>
                            <w:szCs w:val="18"/>
                          </w:rPr>
                          <w:t>政部、科技部等单位提供的项目专项基金等</w:t>
                        </w:r>
                        <w:r>
                          <w:rPr>
                            <w:rFonts w:ascii="宋体" w:hAnsi="宋体" w:cs="宋体" w:eastAsia="宋体" w:hint="default"/>
                            <w:sz w:val="18"/>
                            <w:szCs w:val="18"/>
                          </w:rPr>
                          <w:t> 政府补助。</w:t>
                        </w:r>
                      </w:p>
                    </w:tc>
                  </w:tr>
                  <w:tr>
                    <w:trPr>
                      <w:trHeight w:val="1288"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7,041,963.79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5,400,429.56</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30.40</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left"/>
                          <w:rPr>
                            <w:rFonts w:ascii="宋体" w:hAnsi="宋体" w:cs="宋体" w:eastAsia="宋体" w:hint="default"/>
                            <w:sz w:val="18"/>
                            <w:szCs w:val="18"/>
                          </w:rPr>
                        </w:pPr>
                        <w:r>
                          <w:rPr>
                            <w:rFonts w:ascii="宋体" w:hAnsi="宋体" w:cs="宋体" w:eastAsia="宋体" w:hint="default"/>
                            <w:sz w:val="18"/>
                            <w:szCs w:val="18"/>
                          </w:rPr>
                          <w:t>由于本期收入的增加导致营业税金及附加 </w:t>
                        </w:r>
                        <w:r>
                          <w:rPr>
                            <w:rFonts w:ascii="宋体" w:hAnsi="宋体" w:cs="宋体" w:eastAsia="宋体" w:hint="default"/>
                            <w:spacing w:val="-3"/>
                            <w:sz w:val="18"/>
                            <w:szCs w:val="18"/>
                          </w:rPr>
                          <w:t>的增加，同时本年度北京市新开征地方教育</w:t>
                        </w:r>
                        <w:r>
                          <w:rPr>
                            <w:rFonts w:ascii="宋体" w:hAnsi="宋体" w:cs="宋体" w:eastAsia="宋体" w:hint="default"/>
                            <w:sz w:val="18"/>
                            <w:szCs w:val="18"/>
                          </w:rPr>
                          <w:t> </w:t>
                        </w:r>
                        <w:r>
                          <w:rPr>
                            <w:rFonts w:ascii="宋体" w:hAnsi="宋体" w:cs="宋体" w:eastAsia="宋体" w:hint="default"/>
                            <w:spacing w:val="-3"/>
                            <w:sz w:val="18"/>
                            <w:szCs w:val="18"/>
                          </w:rPr>
                          <w:t>费附加，纳入合并报表的各公司税赋都有不</w:t>
                        </w:r>
                        <w:r>
                          <w:rPr>
                            <w:rFonts w:ascii="宋体" w:hAnsi="宋体" w:cs="宋体" w:eastAsia="宋体" w:hint="default"/>
                            <w:sz w:val="18"/>
                            <w:szCs w:val="18"/>
                          </w:rPr>
                          <w:t> 同程度增加。</w:t>
                        </w:r>
                      </w:p>
                    </w:tc>
                  </w:tr>
                  <w:tr>
                    <w:trPr>
                      <w:trHeight w:val="665"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149,408,105.05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119,016,278.74</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25.54</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132"/>
                          <w:jc w:val="left"/>
                          <w:rPr>
                            <w:rFonts w:ascii="宋体" w:hAnsi="宋体" w:cs="宋体" w:eastAsia="宋体" w:hint="default"/>
                            <w:sz w:val="18"/>
                            <w:szCs w:val="18"/>
                          </w:rPr>
                        </w:pPr>
                        <w:r>
                          <w:rPr>
                            <w:rFonts w:ascii="宋体" w:hAnsi="宋体" w:cs="宋体" w:eastAsia="宋体" w:hint="default"/>
                            <w:sz w:val="18"/>
                            <w:szCs w:val="18"/>
                          </w:rPr>
                          <w:t>本期主要为期权成本的增加和公司正常经 营中研发费用的增加。</w:t>
                        </w:r>
                      </w:p>
                    </w:tc>
                  </w:tr>
                  <w:tr>
                    <w:trPr>
                      <w:trHeight w:val="1288"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-67,398,147.18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-40,085,110.35</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68.14</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7"/>
                          <w:jc w:val="left"/>
                          <w:rPr>
                            <w:rFonts w:ascii="宋体" w:hAnsi="宋体" w:cs="宋体" w:eastAsia="宋体" w:hint="default"/>
                            <w:sz w:val="18"/>
                            <w:szCs w:val="18"/>
                          </w:rPr>
                        </w:pPr>
                        <w:r>
                          <w:rPr>
                            <w:rFonts w:ascii="宋体" w:hAnsi="宋体" w:cs="宋体" w:eastAsia="宋体" w:hint="default"/>
                            <w:sz w:val="18"/>
                            <w:szCs w:val="18"/>
                          </w:rPr>
                          <w:t>主要是由于报告期内的现金净增加额比上 </w:t>
                        </w:r>
                        <w:r>
                          <w:rPr>
                            <w:rFonts w:ascii="宋体" w:hAnsi="宋体" w:cs="宋体" w:eastAsia="宋体" w:hint="default"/>
                            <w:spacing w:val="-3"/>
                            <w:sz w:val="18"/>
                            <w:szCs w:val="18"/>
                          </w:rPr>
                          <w:t>年有较大幅度增加。本年加大承兑汇票开具</w:t>
                        </w:r>
                        <w:r>
                          <w:rPr>
                            <w:rFonts w:ascii="宋体" w:hAnsi="宋体" w:cs="宋体" w:eastAsia="宋体" w:hint="default"/>
                            <w:sz w:val="18"/>
                            <w:szCs w:val="18"/>
                          </w:rPr>
                          <w:t> </w:t>
                        </w:r>
                        <w:r>
                          <w:rPr>
                            <w:rFonts w:ascii="宋体" w:hAnsi="宋体" w:cs="宋体" w:eastAsia="宋体" w:hint="default"/>
                            <w:spacing w:val="-3"/>
                            <w:sz w:val="18"/>
                            <w:szCs w:val="18"/>
                          </w:rPr>
                          <w:t>量，减少资金占用；上年部分定期存款为当</w:t>
                        </w:r>
                        <w:r>
                          <w:rPr>
                            <w:rFonts w:ascii="宋体" w:hAnsi="宋体" w:cs="宋体" w:eastAsia="宋体" w:hint="default"/>
                            <w:sz w:val="18"/>
                            <w:szCs w:val="18"/>
                          </w:rPr>
                          <w:t> 年存入，报告期内到期收回利息。</w:t>
                        </w:r>
                      </w:p>
                    </w:tc>
                  </w:tr>
                  <w:tr>
                    <w:trPr>
                      <w:trHeight w:val="976"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7,272,186.49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11,625,289.16</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-37.45</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09" w:lineRule="auto" w:before="10"/>
                          <w:ind w:left="2" w:right="42"/>
                          <w:jc w:val="left"/>
                          <w:rPr>
                            <w:rFonts w:ascii="宋体" w:hAnsi="宋体" w:cs="宋体" w:eastAsia="宋体" w:hint="default"/>
                            <w:sz w:val="18"/>
                            <w:szCs w:val="18"/>
                          </w:rPr>
                        </w:pPr>
                        <w:r>
                          <w:rPr>
                            <w:rFonts w:ascii="宋体" w:hAnsi="宋体" w:cs="宋体" w:eastAsia="宋体" w:hint="default"/>
                            <w:sz w:val="18"/>
                            <w:szCs w:val="18"/>
                          </w:rPr>
                          <w:t>主要由于本年度加大对其他应收款和应收 帐款的清理力度，大量回收</w:t>
                        </w:r>
                        <w:r>
                          <w:rPr>
                            <w:rFonts w:ascii="Times New Roman" w:hAnsi="Times New Roman" w:cs="Times New Roman" w:eastAsia="Times New Roman" w:hint="default"/>
                            <w:sz w:val="18"/>
                            <w:szCs w:val="18"/>
                          </w:rPr>
                          <w:t>4</w:t>
                        </w:r>
                        <w:r>
                          <w:rPr>
                            <w:rFonts w:ascii="宋体" w:hAnsi="宋体" w:cs="宋体" w:eastAsia="宋体" w:hint="default"/>
                            <w:sz w:val="18"/>
                            <w:szCs w:val="18"/>
                          </w:rPr>
                          <w:t>年以上的应收 账款，导致坏账准备减少。</w:t>
                        </w:r>
                      </w:p>
                    </w:tc>
                  </w:tr>
                  <w:tr>
                    <w:trPr>
                      <w:trHeight w:val="1289"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68,804,744.29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45,104,435.03</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52.55</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7"/>
                          <w:jc w:val="left"/>
                          <w:rPr>
                            <w:rFonts w:ascii="宋体" w:hAnsi="宋体" w:cs="宋体" w:eastAsia="宋体" w:hint="default"/>
                            <w:sz w:val="18"/>
                            <w:szCs w:val="18"/>
                          </w:rPr>
                        </w:pPr>
                        <w:r>
                          <w:rPr>
                            <w:rFonts w:ascii="宋体" w:hAnsi="宋体" w:cs="宋体" w:eastAsia="宋体" w:hint="default"/>
                            <w:sz w:val="18"/>
                            <w:szCs w:val="18"/>
                          </w:rPr>
                          <w:t>主要为收到增值税即征即退税收返还和部 </w:t>
                        </w:r>
                        <w:r>
                          <w:rPr>
                            <w:rFonts w:ascii="宋体" w:hAnsi="宋体" w:cs="宋体" w:eastAsia="宋体" w:hint="default"/>
                            <w:spacing w:val="-3"/>
                            <w:sz w:val="18"/>
                            <w:szCs w:val="18"/>
                          </w:rPr>
                          <w:t>分中关村科技园区管理委员会、财政部、科</w:t>
                        </w:r>
                        <w:r>
                          <w:rPr>
                            <w:rFonts w:ascii="宋体" w:hAnsi="宋体" w:cs="宋体" w:eastAsia="宋体" w:hint="default"/>
                            <w:sz w:val="18"/>
                            <w:szCs w:val="18"/>
                          </w:rPr>
                          <w:t> 技部等单位提供的项目专项基金等政府补 助。</w:t>
                        </w:r>
                      </w:p>
                    </w:tc>
                  </w:tr>
                  <w:tr>
                    <w:trPr>
                      <w:trHeight w:val="1288"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26,585,430.29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6,142,529.13</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332.81</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2" w:lineRule="auto" w:before="10"/>
                          <w:ind w:left="2" w:right="8"/>
                          <w:jc w:val="left"/>
                          <w:rPr>
                            <w:rFonts w:ascii="宋体" w:hAnsi="宋体" w:cs="宋体" w:eastAsia="宋体" w:hint="default"/>
                            <w:sz w:val="18"/>
                            <w:szCs w:val="18"/>
                          </w:rPr>
                        </w:pPr>
                        <w:r>
                          <w:rPr>
                            <w:rFonts w:ascii="宋体" w:hAnsi="宋体" w:cs="宋体" w:eastAsia="宋体" w:hint="default"/>
                            <w:sz w:val="18"/>
                            <w:szCs w:val="18"/>
                          </w:rPr>
                          <w:t>由于子公司北京数码视讯软件技术发展有 </w:t>
                        </w:r>
                        <w:r>
                          <w:rPr>
                            <w:rFonts w:ascii="宋体" w:hAnsi="宋体" w:cs="宋体" w:eastAsia="宋体" w:hint="default"/>
                            <w:spacing w:val="-3"/>
                            <w:sz w:val="18"/>
                            <w:szCs w:val="18"/>
                          </w:rPr>
                          <w:t>限公司的所得税上年属免税期，而本期开始</w:t>
                        </w:r>
                        <w:r>
                          <w:rPr>
                            <w:rFonts w:ascii="宋体" w:hAnsi="宋体" w:cs="宋体" w:eastAsia="宋体" w:hint="default"/>
                            <w:sz w:val="18"/>
                            <w:szCs w:val="18"/>
                          </w:rPr>
                          <w:t> 按照</w:t>
                        </w:r>
                        <w:r>
                          <w:rPr>
                            <w:rFonts w:ascii="Times New Roman" w:hAnsi="Times New Roman" w:cs="Times New Roman" w:eastAsia="Times New Roman" w:hint="default"/>
                            <w:sz w:val="18"/>
                            <w:szCs w:val="18"/>
                          </w:rPr>
                          <w:t>12.5%</w:t>
                        </w:r>
                        <w:r>
                          <w:rPr>
                            <w:rFonts w:ascii="宋体" w:hAnsi="宋体" w:cs="宋体" w:eastAsia="宋体" w:hint="default"/>
                            <w:sz w:val="18"/>
                            <w:szCs w:val="18"/>
                          </w:rPr>
                          <w:t>计提并缴纳企业所得税，从而导 致增长幅度较大。</w:t>
                        </w:r>
                      </w:p>
                    </w:tc>
                  </w:tr>
                  <w:tr>
                    <w:trPr>
                      <w:trHeight w:val="1288"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pacing w:val="-10"/>
                            <w:sz w:val="18"/>
                            <w:szCs w:val="18"/>
                          </w:rPr>
                          <w:t>销售商品、提供劳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务收到的现金</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454,863,879.76</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357,652,245.69</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27.18</w:t>
                        </w:r>
                      </w:p>
                    </w:tc>
                    <w:tc>
                      <w:tcPr>
                        <w:tcW w:w="338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left"/>
                          <w:rPr>
                            <w:rFonts w:ascii="宋体" w:hAnsi="宋体" w:cs="宋体" w:eastAsia="宋体" w:hint="default"/>
                            <w:sz w:val="18"/>
                            <w:szCs w:val="18"/>
                          </w:rPr>
                        </w:pPr>
                        <w:r>
                          <w:rPr>
                            <w:rFonts w:ascii="宋体" w:hAnsi="宋体" w:cs="宋体" w:eastAsia="宋体" w:hint="default"/>
                            <w:sz w:val="18"/>
                            <w:szCs w:val="18"/>
                          </w:rPr>
                          <w:t>主要由于报告期内致力于扩大全系列产品 的市场占有率与份额及发展新的客户群体 </w:t>
                        </w:r>
                        <w:r>
                          <w:rPr>
                            <w:rFonts w:ascii="宋体" w:hAnsi="宋体" w:cs="宋体" w:eastAsia="宋体" w:hint="default"/>
                            <w:spacing w:val="-3"/>
                            <w:sz w:val="18"/>
                            <w:szCs w:val="18"/>
                          </w:rPr>
                          <w:t>市场份额及合同额较上年度大幅增长。同时</w:t>
                        </w:r>
                        <w:r>
                          <w:rPr>
                            <w:rFonts w:ascii="宋体" w:hAnsi="宋体" w:cs="宋体" w:eastAsia="宋体" w:hint="default"/>
                            <w:sz w:val="18"/>
                            <w:szCs w:val="18"/>
                          </w:rPr>
                          <w:t> </w:t>
                        </w:r>
                        <w:r>
                          <w:rPr>
                            <w:rFonts w:ascii="宋体" w:hAnsi="宋体" w:cs="宋体" w:eastAsia="宋体" w:hint="default"/>
                            <w:spacing w:val="-3"/>
                            <w:sz w:val="18"/>
                            <w:szCs w:val="18"/>
                          </w:rPr>
                          <w:t>加大了以前年度应收账款的清理，回收以前</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spacing w:before="44"/>
        <w:ind w:left="0" w:right="86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916" w:footer="982" w:top="1440" w:bottom="1180" w:left="980" w:right="980"/>
        </w:sectPr>
      </w:pPr>
    </w:p>
    <w:p>
      <w:pPr>
        <w:spacing w:line="240" w:lineRule="auto" w:before="6"/>
        <w:rPr>
          <w:rFonts w:ascii="Times New Roman" w:hAnsi="Times New Roman" w:cs="Times New Roman" w:eastAsia="Times New Roman"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384"/>
        <w:gridCol w:w="1560"/>
        <w:gridCol w:w="1560"/>
        <w:gridCol w:w="991"/>
        <w:gridCol w:w="3384"/>
      </w:tblGrid>
      <w:tr>
        <w:trPr>
          <w:trHeight w:val="355" w:hRule="exact"/>
        </w:trPr>
        <w:tc>
          <w:tcPr>
            <w:tcW w:w="1384"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991" w:type="dxa"/>
            <w:tcBorders>
              <w:top w:val="single" w:sz="6" w:space="0" w:color="000000"/>
              <w:left w:val="single" w:sz="6" w:space="0" w:color="000000"/>
              <w:bottom w:val="single" w:sz="12" w:space="0" w:color="000000"/>
              <w:right w:val="single" w:sz="6" w:space="0" w:color="000000"/>
            </w:tcBorders>
          </w:tcPr>
          <w:p>
            <w:pPr/>
          </w:p>
        </w:tc>
        <w:tc>
          <w:tcPr>
            <w:tcW w:w="33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年度欠款力度加大并成效显著。</w:t>
            </w:r>
          </w:p>
        </w:tc>
      </w:tr>
      <w:tr>
        <w:trPr>
          <w:trHeight w:val="331" w:hRule="exact"/>
        </w:trPr>
        <w:tc>
          <w:tcPr>
            <w:tcW w:w="138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收到其他与经营</w:t>
            </w:r>
          </w:p>
        </w:tc>
        <w:tc>
          <w:tcPr>
            <w:tcW w:w="156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155,534,642.50</w:t>
            </w:r>
          </w:p>
        </w:tc>
        <w:tc>
          <w:tcPr>
            <w:tcW w:w="156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46,570,176.60</w:t>
            </w:r>
          </w:p>
        </w:tc>
        <w:tc>
          <w:tcPr>
            <w:tcW w:w="99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233.98</w:t>
            </w:r>
          </w:p>
        </w:tc>
        <w:tc>
          <w:tcPr>
            <w:tcW w:w="3384"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主要为本报告期内收到的中关村科技园区</w:t>
            </w:r>
          </w:p>
        </w:tc>
      </w:tr>
      <w:tr>
        <w:trPr>
          <w:trHeight w:val="308" w:hRule="exact"/>
        </w:trPr>
        <w:tc>
          <w:tcPr>
            <w:tcW w:w="138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活动有关的现金</w:t>
            </w:r>
          </w:p>
        </w:tc>
        <w:tc>
          <w:tcPr>
            <w:tcW w:w="1560"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3384"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pacing w:val="-3"/>
                <w:sz w:val="18"/>
                <w:szCs w:val="18"/>
              </w:rPr>
              <w:t>管理委员会、财政部、科技部等单位提供的</w:t>
            </w:r>
          </w:p>
        </w:tc>
      </w:tr>
      <w:tr>
        <w:trPr>
          <w:trHeight w:val="312" w:hRule="exact"/>
        </w:trPr>
        <w:tc>
          <w:tcPr>
            <w:tcW w:w="1384"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3384"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专项基金收入，第三方业务形成的往来款和</w:t>
            </w:r>
          </w:p>
        </w:tc>
      </w:tr>
      <w:tr>
        <w:trPr>
          <w:trHeight w:val="312" w:hRule="exact"/>
        </w:trPr>
        <w:tc>
          <w:tcPr>
            <w:tcW w:w="1384"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3384"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保证金等，与去年同期相比有较大幅度增</w:t>
            </w:r>
          </w:p>
        </w:tc>
      </w:tr>
      <w:tr>
        <w:trPr>
          <w:trHeight w:val="337" w:hRule="exact"/>
        </w:trPr>
        <w:tc>
          <w:tcPr>
            <w:tcW w:w="1384" w:type="dxa"/>
            <w:tcBorders>
              <w:top w:val="nil" w:sz="6" w:space="0" w:color="auto"/>
              <w:left w:val="single" w:sz="6" w:space="0" w:color="000000"/>
              <w:bottom w:val="single" w:sz="12" w:space="0" w:color="000000"/>
              <w:right w:val="single" w:sz="6" w:space="0" w:color="000000"/>
            </w:tcBorders>
          </w:tcPr>
          <w:p>
            <w:pPr/>
          </w:p>
        </w:tc>
        <w:tc>
          <w:tcPr>
            <w:tcW w:w="1560" w:type="dxa"/>
            <w:tcBorders>
              <w:top w:val="nil" w:sz="6" w:space="0" w:color="auto"/>
              <w:left w:val="single" w:sz="6" w:space="0" w:color="000000"/>
              <w:bottom w:val="single" w:sz="12" w:space="0" w:color="000000"/>
              <w:right w:val="single" w:sz="6" w:space="0" w:color="000000"/>
            </w:tcBorders>
          </w:tcPr>
          <w:p>
            <w:pPr/>
          </w:p>
        </w:tc>
        <w:tc>
          <w:tcPr>
            <w:tcW w:w="1560" w:type="dxa"/>
            <w:tcBorders>
              <w:top w:val="nil" w:sz="6" w:space="0" w:color="auto"/>
              <w:left w:val="single" w:sz="6" w:space="0" w:color="000000"/>
              <w:bottom w:val="single" w:sz="12" w:space="0" w:color="000000"/>
              <w:right w:val="single" w:sz="6" w:space="0" w:color="000000"/>
            </w:tcBorders>
          </w:tcPr>
          <w:p>
            <w:pPr/>
          </w:p>
        </w:tc>
        <w:tc>
          <w:tcPr>
            <w:tcW w:w="991" w:type="dxa"/>
            <w:tcBorders>
              <w:top w:val="nil" w:sz="6" w:space="0" w:color="auto"/>
              <w:left w:val="single" w:sz="6" w:space="0" w:color="000000"/>
              <w:bottom w:val="single" w:sz="12" w:space="0" w:color="000000"/>
              <w:right w:val="single" w:sz="6" w:space="0" w:color="000000"/>
            </w:tcBorders>
          </w:tcPr>
          <w:p>
            <w:pPr/>
          </w:p>
        </w:tc>
        <w:tc>
          <w:tcPr>
            <w:tcW w:w="3384"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w:t>
            </w:r>
          </w:p>
        </w:tc>
      </w:tr>
      <w:tr>
        <w:trPr>
          <w:trHeight w:val="331" w:hRule="exact"/>
        </w:trPr>
        <w:tc>
          <w:tcPr>
            <w:tcW w:w="138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支付其他与经营</w:t>
            </w:r>
          </w:p>
        </w:tc>
        <w:tc>
          <w:tcPr>
            <w:tcW w:w="156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106,403,064.05</w:t>
            </w:r>
          </w:p>
        </w:tc>
        <w:tc>
          <w:tcPr>
            <w:tcW w:w="156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77,863,476.99</w:t>
            </w:r>
          </w:p>
        </w:tc>
        <w:tc>
          <w:tcPr>
            <w:tcW w:w="99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36.65</w:t>
            </w:r>
          </w:p>
        </w:tc>
        <w:tc>
          <w:tcPr>
            <w:tcW w:w="3384"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主要为本期支付的保证金及借款等款项与</w:t>
            </w:r>
          </w:p>
        </w:tc>
      </w:tr>
      <w:tr>
        <w:trPr>
          <w:trHeight w:val="334" w:hRule="exact"/>
        </w:trPr>
        <w:tc>
          <w:tcPr>
            <w:tcW w:w="138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活动有关的现金</w:t>
            </w:r>
          </w:p>
        </w:tc>
        <w:tc>
          <w:tcPr>
            <w:tcW w:w="1560" w:type="dxa"/>
            <w:tcBorders>
              <w:top w:val="nil" w:sz="6" w:space="0" w:color="auto"/>
              <w:left w:val="single" w:sz="6" w:space="0" w:color="000000"/>
              <w:bottom w:val="single" w:sz="12" w:space="0" w:color="000000"/>
              <w:right w:val="single" w:sz="6" w:space="0" w:color="000000"/>
            </w:tcBorders>
          </w:tcPr>
          <w:p>
            <w:pPr/>
          </w:p>
        </w:tc>
        <w:tc>
          <w:tcPr>
            <w:tcW w:w="1560" w:type="dxa"/>
            <w:tcBorders>
              <w:top w:val="nil" w:sz="6" w:space="0" w:color="auto"/>
              <w:left w:val="single" w:sz="6" w:space="0" w:color="000000"/>
              <w:bottom w:val="single" w:sz="12" w:space="0" w:color="000000"/>
              <w:right w:val="single" w:sz="6" w:space="0" w:color="000000"/>
            </w:tcBorders>
          </w:tcPr>
          <w:p>
            <w:pPr/>
          </w:p>
        </w:tc>
        <w:tc>
          <w:tcPr>
            <w:tcW w:w="991" w:type="dxa"/>
            <w:tcBorders>
              <w:top w:val="nil" w:sz="6" w:space="0" w:color="auto"/>
              <w:left w:val="single" w:sz="6" w:space="0" w:color="000000"/>
              <w:bottom w:val="single" w:sz="12" w:space="0" w:color="000000"/>
              <w:right w:val="single" w:sz="6" w:space="0" w:color="000000"/>
            </w:tcBorders>
          </w:tcPr>
          <w:p>
            <w:pPr/>
          </w:p>
        </w:tc>
        <w:tc>
          <w:tcPr>
            <w:tcW w:w="3384" w:type="dxa"/>
            <w:tcBorders>
              <w:top w:val="nil" w:sz="6" w:space="0" w:color="auto"/>
              <w:left w:val="single" w:sz="6" w:space="0" w:color="000000"/>
              <w:bottom w:val="single" w:sz="12" w:space="0" w:color="000000"/>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去年同期相比有较大幅度增长。</w:t>
            </w:r>
          </w:p>
        </w:tc>
      </w:tr>
      <w:tr>
        <w:trPr>
          <w:trHeight w:val="331" w:hRule="exact"/>
        </w:trPr>
        <w:tc>
          <w:tcPr>
            <w:tcW w:w="138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6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33,920,000.00</w:t>
            </w:r>
          </w:p>
        </w:tc>
        <w:tc>
          <w:tcPr>
            <w:tcW w:w="156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8,000,000.00</w:t>
            </w:r>
          </w:p>
        </w:tc>
        <w:tc>
          <w:tcPr>
            <w:tcW w:w="99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324.00</w:t>
            </w:r>
          </w:p>
        </w:tc>
        <w:tc>
          <w:tcPr>
            <w:tcW w:w="3384"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本期主要投资北京市中关村小额贷款股份</w:t>
            </w:r>
          </w:p>
        </w:tc>
      </w:tr>
      <w:tr>
        <w:trPr>
          <w:trHeight w:val="313" w:hRule="exact"/>
        </w:trPr>
        <w:tc>
          <w:tcPr>
            <w:tcW w:w="1384"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3384"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432</w:t>
            </w:r>
            <w:r>
              <w:rPr>
                <w:rFonts w:ascii="宋体" w:hAnsi="宋体" w:cs="宋体" w:eastAsia="宋体" w:hint="default"/>
                <w:sz w:val="18"/>
                <w:szCs w:val="18"/>
              </w:rPr>
              <w:t>万、安徽广行通信科技股份有</w:t>
            </w:r>
          </w:p>
        </w:tc>
      </w:tr>
      <w:tr>
        <w:trPr>
          <w:trHeight w:val="312" w:hRule="exact"/>
        </w:trPr>
        <w:tc>
          <w:tcPr>
            <w:tcW w:w="1384"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3384"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250</w:t>
            </w:r>
            <w:r>
              <w:rPr>
                <w:rFonts w:ascii="宋体" w:hAnsi="宋体" w:cs="宋体" w:eastAsia="宋体" w:hint="default"/>
                <w:sz w:val="18"/>
                <w:szCs w:val="18"/>
              </w:rPr>
              <w:t>万、芯联达科技（北京）有限公</w:t>
            </w:r>
          </w:p>
        </w:tc>
      </w:tr>
      <w:tr>
        <w:trPr>
          <w:trHeight w:val="312" w:hRule="exact"/>
        </w:trPr>
        <w:tc>
          <w:tcPr>
            <w:tcW w:w="1384"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3384"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500</w:t>
            </w:r>
            <w:r>
              <w:rPr>
                <w:rFonts w:ascii="宋体" w:hAnsi="宋体" w:cs="宋体" w:eastAsia="宋体" w:hint="default"/>
                <w:spacing w:val="-3"/>
                <w:sz w:val="18"/>
                <w:szCs w:val="18"/>
              </w:rPr>
              <w:t>万、北京九十九网络科技有限公司</w:t>
            </w:r>
            <w:r>
              <w:rPr>
                <w:rFonts w:ascii="Times New Roman" w:hAnsi="Times New Roman" w:cs="Times New Roman" w:eastAsia="Times New Roman" w:hint="default"/>
                <w:spacing w:val="-3"/>
                <w:sz w:val="18"/>
                <w:szCs w:val="18"/>
              </w:rPr>
              <w:t>450</w:t>
            </w:r>
          </w:p>
        </w:tc>
      </w:tr>
      <w:tr>
        <w:trPr>
          <w:trHeight w:val="332" w:hRule="exact"/>
        </w:trPr>
        <w:tc>
          <w:tcPr>
            <w:tcW w:w="1384" w:type="dxa"/>
            <w:tcBorders>
              <w:top w:val="nil" w:sz="6" w:space="0" w:color="auto"/>
              <w:left w:val="single" w:sz="6" w:space="0" w:color="000000"/>
              <w:bottom w:val="single" w:sz="12" w:space="0" w:color="000000"/>
              <w:right w:val="single" w:sz="6" w:space="0" w:color="000000"/>
            </w:tcBorders>
          </w:tcPr>
          <w:p>
            <w:pPr/>
          </w:p>
        </w:tc>
        <w:tc>
          <w:tcPr>
            <w:tcW w:w="1560" w:type="dxa"/>
            <w:tcBorders>
              <w:top w:val="nil" w:sz="6" w:space="0" w:color="auto"/>
              <w:left w:val="single" w:sz="6" w:space="0" w:color="000000"/>
              <w:bottom w:val="single" w:sz="12" w:space="0" w:color="000000"/>
              <w:right w:val="single" w:sz="6" w:space="0" w:color="000000"/>
            </w:tcBorders>
          </w:tcPr>
          <w:p>
            <w:pPr/>
          </w:p>
        </w:tc>
        <w:tc>
          <w:tcPr>
            <w:tcW w:w="1560" w:type="dxa"/>
            <w:tcBorders>
              <w:top w:val="nil" w:sz="6" w:space="0" w:color="auto"/>
              <w:left w:val="single" w:sz="6" w:space="0" w:color="000000"/>
              <w:bottom w:val="single" w:sz="12" w:space="0" w:color="000000"/>
              <w:right w:val="single" w:sz="6" w:space="0" w:color="000000"/>
            </w:tcBorders>
          </w:tcPr>
          <w:p>
            <w:pPr/>
          </w:p>
        </w:tc>
        <w:tc>
          <w:tcPr>
            <w:tcW w:w="991" w:type="dxa"/>
            <w:tcBorders>
              <w:top w:val="nil" w:sz="6" w:space="0" w:color="auto"/>
              <w:left w:val="single" w:sz="6" w:space="0" w:color="000000"/>
              <w:bottom w:val="single" w:sz="12" w:space="0" w:color="000000"/>
              <w:right w:val="single" w:sz="6" w:space="0" w:color="000000"/>
            </w:tcBorders>
          </w:tcPr>
          <w:p>
            <w:pPr/>
          </w:p>
        </w:tc>
        <w:tc>
          <w:tcPr>
            <w:tcW w:w="3384" w:type="dxa"/>
            <w:tcBorders>
              <w:top w:val="nil" w:sz="6" w:space="0" w:color="auto"/>
              <w:left w:val="single" w:sz="6" w:space="0" w:color="000000"/>
              <w:bottom w:val="single" w:sz="12" w:space="0" w:color="000000"/>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万、北京天空堂科技有限公司</w:t>
            </w:r>
            <w:r>
              <w:rPr>
                <w:rFonts w:ascii="Times New Roman" w:hAnsi="Times New Roman" w:cs="Times New Roman" w:eastAsia="Times New Roman" w:hint="default"/>
                <w:sz w:val="18"/>
                <w:szCs w:val="18"/>
              </w:rPr>
              <w:t>1,760</w:t>
            </w:r>
            <w:r>
              <w:rPr>
                <w:rFonts w:ascii="宋体" w:hAnsi="宋体" w:cs="宋体" w:eastAsia="宋体" w:hint="default"/>
                <w:sz w:val="18"/>
                <w:szCs w:val="18"/>
              </w:rPr>
              <w:t>万。</w:t>
            </w:r>
          </w:p>
        </w:tc>
      </w:tr>
    </w:tbl>
    <w:p>
      <w:pPr>
        <w:spacing w:after="0" w:line="240" w:lineRule="auto"/>
        <w:jc w:val="left"/>
        <w:rPr>
          <w:rFonts w:ascii="宋体" w:hAnsi="宋体" w:cs="宋体" w:eastAsia="宋体" w:hint="default"/>
          <w:sz w:val="18"/>
          <w:szCs w:val="18"/>
        </w:rPr>
        <w:sectPr>
          <w:pgSz w:w="11910" w:h="16840"/>
          <w:pgMar w:header="916" w:footer="982" w:top="13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pStyle w:val="Heading1"/>
        <w:spacing w:line="240" w:lineRule="auto"/>
        <w:ind w:right="0" w:firstLine="3483"/>
        <w:jc w:val="left"/>
        <w:rPr>
          <w:b w:val="0"/>
          <w:bCs w:val="0"/>
        </w:rPr>
      </w:pPr>
      <w:bookmarkStart w:name="_TOC_250000" w:id="10"/>
      <w:r>
        <w:rPr/>
        <w:t>第十节</w:t>
      </w:r>
      <w:r>
        <w:rPr>
          <w:spacing w:val="-5"/>
        </w:rPr>
        <w:t> </w:t>
      </w:r>
      <w:r>
        <w:rPr/>
        <w:t>备查文件目录</w:t>
      </w:r>
      <w:bookmarkEnd w:id="10"/>
      <w:r>
        <w:rPr>
          <w:b w:val="0"/>
          <w:bCs w:val="0"/>
        </w:rPr>
      </w: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21"/>
          <w:szCs w:val="21"/>
        </w:rPr>
      </w:pPr>
    </w:p>
    <w:p>
      <w:pPr>
        <w:pStyle w:val="Heading1"/>
        <w:spacing w:line="408" w:lineRule="auto" w:before="0"/>
        <w:ind w:right="0"/>
        <w:jc w:val="left"/>
        <w:rPr>
          <w:b w:val="0"/>
          <w:bCs w:val="0"/>
        </w:rPr>
      </w:pPr>
      <w:r>
        <w:rPr>
          <w:w w:val="95"/>
        </w:rPr>
        <w:t>一、载有公司法定代表人、主管会计工作负责人、公司会计机构负责人签名并</w:t>
      </w:r>
      <w:r>
        <w:rPr>
          <w:spacing w:val="59"/>
          <w:w w:val="95"/>
        </w:rPr>
        <w:t> </w:t>
      </w:r>
      <w:r>
        <w:rPr>
          <w:spacing w:val="59"/>
          <w:w w:val="95"/>
        </w:rPr>
      </w:r>
      <w:r>
        <w:rPr/>
        <w:t>盖章的财务报表。</w:t>
      </w:r>
      <w:r>
        <w:rPr>
          <w:spacing w:val="1"/>
          <w:w w:val="99"/>
        </w:rPr>
        <w:t> </w:t>
      </w:r>
      <w:r>
        <w:rPr/>
        <w:t>二、载有会计师事务所盖章、注册会计师签名并盖章的审计报告原件。</w:t>
      </w:r>
      <w:r>
        <w:rPr>
          <w:spacing w:val="1"/>
          <w:w w:val="99"/>
        </w:rPr>
        <w:t> </w:t>
      </w:r>
      <w:r>
        <w:rPr>
          <w:w w:val="95"/>
        </w:rPr>
        <w:t>三、报告期内在中国证监会指定网站上公开披露过的所有公司文件的正本及公</w:t>
      </w:r>
      <w:r>
        <w:rPr>
          <w:spacing w:val="59"/>
          <w:w w:val="95"/>
        </w:rPr>
        <w:t> </w:t>
      </w:r>
      <w:r>
        <w:rPr>
          <w:spacing w:val="59"/>
          <w:w w:val="95"/>
        </w:rPr>
      </w:r>
      <w:r>
        <w:rPr/>
        <w:t>告的原稿。</w:t>
      </w:r>
      <w:r>
        <w:rPr>
          <w:b w:val="0"/>
          <w:bCs w:val="0"/>
        </w:rPr>
      </w:r>
    </w:p>
    <w:p>
      <w:pPr>
        <w:spacing w:line="408" w:lineRule="auto" w:before="61"/>
        <w:ind w:left="154" w:right="2740" w:firstLine="0"/>
        <w:jc w:val="left"/>
        <w:rPr>
          <w:rFonts w:ascii="宋体" w:hAnsi="宋体" w:cs="宋体" w:eastAsia="宋体" w:hint="default"/>
          <w:sz w:val="28"/>
          <w:szCs w:val="28"/>
        </w:rPr>
      </w:pPr>
      <w:r>
        <w:rPr>
          <w:rFonts w:ascii="宋体" w:hAnsi="宋体" w:cs="宋体" w:eastAsia="宋体" w:hint="default"/>
          <w:b/>
          <w:bCs/>
          <w:sz w:val="28"/>
          <w:szCs w:val="28"/>
        </w:rPr>
        <w:t>四、经公司法定代表人签名的2012年年度报告文本原件。</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五、其他相关资料。</w:t>
      </w:r>
      <w:r>
        <w:rPr>
          <w:rFonts w:ascii="宋体" w:hAnsi="宋体" w:cs="宋体" w:eastAsia="宋体" w:hint="default"/>
          <w:b/>
          <w:bCs/>
          <w:spacing w:val="1"/>
          <w:w w:val="99"/>
          <w:sz w:val="28"/>
          <w:szCs w:val="28"/>
        </w:rPr>
        <w:t> </w:t>
      </w:r>
      <w:r>
        <w:rPr>
          <w:rFonts w:ascii="宋体" w:hAnsi="宋体" w:cs="宋体" w:eastAsia="宋体" w:hint="default"/>
          <w:b/>
          <w:bCs/>
          <w:sz w:val="28"/>
          <w:szCs w:val="28"/>
        </w:rPr>
        <w:t>以上备查文件的备置地点：公司证券部。</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pStyle w:val="Heading4"/>
        <w:spacing w:line="240" w:lineRule="auto" w:before="189"/>
        <w:ind w:left="0" w:right="148"/>
        <w:jc w:val="right"/>
        <w:rPr>
          <w:b w:val="0"/>
          <w:bCs w:val="0"/>
        </w:rPr>
      </w:pPr>
      <w:r>
        <w:rPr>
          <w:w w:val="95"/>
        </w:rPr>
        <w:t>北京数码视讯科技股份有限公司</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before="0"/>
        <w:ind w:left="0" w:right="148"/>
        <w:jc w:val="right"/>
        <w:rPr>
          <w:b w:val="0"/>
          <w:bCs w:val="0"/>
        </w:rPr>
      </w:pPr>
      <w:r>
        <w:rPr/>
        <w:t>法定代表人：</w:t>
      </w:r>
      <w:r>
        <w:rPr>
          <w:spacing w:val="-1"/>
        </w:rPr>
        <w:t> </w:t>
      </w:r>
      <w:r>
        <w:rPr/>
        <w:t>郑海涛</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before="0"/>
        <w:ind w:left="0" w:right="150"/>
        <w:jc w:val="right"/>
        <w:rPr>
          <w:b w:val="0"/>
          <w:bCs w:val="0"/>
        </w:rPr>
      </w:pPr>
      <w:r>
        <w:rPr>
          <w:w w:val="95"/>
        </w:rPr>
        <w:t>2013年4月17日</w:t>
      </w:r>
      <w:r>
        <w:rPr>
          <w:b w:val="0"/>
          <w:bCs w:val="0"/>
        </w:rPr>
      </w:r>
    </w:p>
    <w:sectPr>
      <w:pgSz w:w="11910" w:h="16840"/>
      <w:pgMar w:header="916" w:footer="982" w:top="134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958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58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958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58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58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958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58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958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958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5879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958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9.300018pt;width:484.95pt;height:.1pt;mso-position-horizontal-relative:page;mso-position-vertical-relative:page;z-index:-958696" coordorigin="1104,1386" coordsize="9699,2">
          <v:shape style="position:absolute;left:1104;top:1386;width:9699;height:2" coordorigin="1104,1386" coordsize="9699,0" path="m1104,1386l10802,1386e" filled="false" stroked="true" strokeweight=".71997pt" strokecolor="#000000">
            <v:path arrowok="t"/>
          </v:shape>
          <w10:wrap type="none"/>
        </v:group>
      </w:pict>
    </w:r>
    <w:r>
      <w:rPr/>
      <w:pict>
        <v:shape style="position:absolute;margin-left:55.700001pt;margin-top:44.785324pt;width:128pt;height:23.35pt;mso-position-horizontal-relative:page;mso-position-vertical-relative:page;z-index:-9586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p>
                <w:pPr>
                  <w:spacing w:before="1"/>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年度合并财务报表附注</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3"/>
      <w:ind w:left="154"/>
      <w:outlineLvl w:val="1"/>
    </w:pPr>
    <w:rPr>
      <w:rFonts w:ascii="宋体" w:hAnsi="宋体" w:eastAsia="宋体"/>
      <w:b/>
      <w:bCs/>
      <w:sz w:val="28"/>
      <w:szCs w:val="28"/>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spacing w:before="35"/>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umavision.com/" TargetMode="External"/><Relationship Id="rId10" Type="http://schemas.openxmlformats.org/officeDocument/2006/relationships/hyperlink" Target="mailto:sumavision@sumavision.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cninfo.com.cn/finalpage" TargetMode="External"/><Relationship Id="rId15" Type="http://schemas.openxmlformats.org/officeDocument/2006/relationships/image" Target="media/image4.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yperlink" Target="http://www.cninfo.com.cn/finalpage/20" TargetMode="External"/><Relationship Id="rId22" Type="http://schemas.openxmlformats.org/officeDocument/2006/relationships/hyperlink" Target="http://218.249.165.36/download/327851" TargetMode="External"/><Relationship Id="rId23" Type="http://schemas.openxmlformats.org/officeDocument/2006/relationships/header" Target="header4.xm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footer" Target="footer6.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AR2012300079b定期报告全文_Word中文版_.doc</dc:title>
  <dcterms:created xsi:type="dcterms:W3CDTF">2020-05-04T01:44:12Z</dcterms:created>
  <dcterms:modified xsi:type="dcterms:W3CDTF">2020-05-04T01:44:12Z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PScript5.dll Version 5.2.2</vt:lpwstr>
  </property>
  <property fmtid="{D5CDD505-2E9C-101B-9397-08002B2CF9AE}" pid="4" name="LastSaved">
    <vt:filetime>2020-05-03T00:00:00Z</vt:filetime>
  </property>
</Properties>
</file>