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2731135" cy="59753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731135" cy="597535"/>
                    </a:xfrm>
                    <a:prstGeom prst="rect"/>
                  </pic:spPr>
                </pic:pic>
              </a:graphicData>
            </a:graphic>
          </wp:inline>
        </w:drawing>
      </w:r>
    </w:p>
    <w:p>
      <w:pPr>
        <w:widowControl w:val="0"/>
        <w:spacing w:after="599" w:line="1" w:lineRule="exact"/>
      </w:pPr>
    </w:p>
    <w:p>
      <w:pPr>
        <w:pStyle w:val="Style2"/>
        <w:keepNext w:val="0"/>
        <w:keepLines w:val="0"/>
        <w:widowControl w:val="0"/>
        <w:shd w:val="clear" w:color="auto" w:fill="auto"/>
        <w:bidi w:val="0"/>
        <w:spacing w:before="0" w:after="160" w:line="240" w:lineRule="auto"/>
        <w:ind w:left="0" w:right="0" w:firstLine="0"/>
        <w:jc w:val="center"/>
        <w:rPr>
          <w:sz w:val="50"/>
          <w:szCs w:val="50"/>
        </w:rPr>
      </w:pPr>
      <w:r>
        <w:rPr>
          <w:rFonts w:ascii="SimHei" w:eastAsia="SimHei" w:hAnsi="SimHei" w:cs="SimHei"/>
          <w:color w:val="000000"/>
          <w:spacing w:val="0"/>
          <w:w w:val="100"/>
          <w:position w:val="0"/>
          <w:sz w:val="50"/>
          <w:szCs w:val="50"/>
        </w:rPr>
        <w:t>深圳市银之杰科技股份有限公司</w:t>
      </w:r>
    </w:p>
    <w:p>
      <w:pPr>
        <w:pStyle w:val="Style2"/>
        <w:keepNext w:val="0"/>
        <w:keepLines w:val="0"/>
        <w:widowControl w:val="0"/>
        <w:shd w:val="clear" w:color="auto" w:fill="auto"/>
        <w:bidi w:val="0"/>
        <w:spacing w:before="0" w:after="1920" w:line="240" w:lineRule="auto"/>
        <w:ind w:left="0" w:right="0" w:firstLine="0"/>
        <w:jc w:val="center"/>
        <w:rPr>
          <w:sz w:val="30"/>
          <w:szCs w:val="30"/>
        </w:rPr>
      </w:pPr>
      <w:r>
        <w:rPr>
          <w:rFonts w:ascii="Times New Roman" w:eastAsia="Times New Roman" w:hAnsi="Times New Roman" w:cs="Times New Roman"/>
          <w:b/>
          <w:bCs/>
          <w:color w:val="000000"/>
          <w:spacing w:val="0"/>
          <w:w w:val="100"/>
          <w:position w:val="0"/>
          <w:sz w:val="30"/>
          <w:szCs w:val="30"/>
        </w:rPr>
        <w:t>SHENZHEN INFOGEM TECHNOLOGIES CO., LTD.</w:t>
      </w:r>
    </w:p>
    <w:p>
      <w:pPr>
        <w:pStyle w:val="Style2"/>
        <w:keepNext w:val="0"/>
        <w:keepLines w:val="0"/>
        <w:widowControl w:val="0"/>
        <w:shd w:val="clear" w:color="auto" w:fill="auto"/>
        <w:bidi w:val="0"/>
        <w:spacing w:before="0" w:after="3900" w:line="240" w:lineRule="auto"/>
        <w:ind w:left="0" w:right="0" w:firstLine="0"/>
        <w:jc w:val="center"/>
        <w:rPr>
          <w:sz w:val="50"/>
          <w:szCs w:val="50"/>
        </w:rPr>
      </w:pPr>
      <w:r>
        <w:rPr>
          <w:rFonts w:ascii="Arial" w:eastAsia="Arial" w:hAnsi="Arial" w:cs="Arial"/>
          <w:color w:val="000000"/>
          <w:spacing w:val="0"/>
          <w:w w:val="100"/>
          <w:position w:val="0"/>
          <w:sz w:val="44"/>
          <w:szCs w:val="44"/>
        </w:rPr>
        <w:t>2016</w:t>
      </w:r>
      <w:r>
        <w:rPr>
          <w:rFonts w:ascii="SimHei" w:eastAsia="SimHei" w:hAnsi="SimHei" w:cs="SimHei"/>
          <w:color w:val="000000"/>
          <w:spacing w:val="0"/>
          <w:w w:val="100"/>
          <w:position w:val="0"/>
          <w:sz w:val="50"/>
          <w:szCs w:val="50"/>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3135" w:right="1090" w:bottom="3135" w:left="1109" w:header="2707" w:footer="2707"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9"/>
        <w:keepNext/>
        <w:keepLines/>
        <w:widowControl w:val="0"/>
        <w:shd w:val="clear" w:color="auto" w:fill="auto"/>
        <w:bidi w:val="0"/>
        <w:spacing w:before="600" w:after="42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466" w:lineRule="exact"/>
        <w:ind w:left="0" w:right="0" w:firstLine="500"/>
        <w:jc w:val="both"/>
      </w:pPr>
      <w:bookmarkStart w:id="3" w:name="bookmark3"/>
      <w:r>
        <w:rPr>
          <w:b/>
          <w:bCs/>
          <w:color w:val="000000"/>
          <w:spacing w:val="0"/>
          <w:w w:val="100"/>
          <w:position w:val="0"/>
        </w:rPr>
        <w:t>本公司董事会、监事会及董事、监事、高级管理人员保证年度报告内容的真实、准确、 完整，不存在虚假记载、误导性陈述或重大遗漏，并承担个别和连带的法律责任。</w:t>
      </w:r>
      <w:bookmarkEnd w:id="3"/>
    </w:p>
    <w:p>
      <w:pPr>
        <w:pStyle w:val="Style15"/>
        <w:keepNext w:val="0"/>
        <w:keepLines w:val="0"/>
        <w:widowControl w:val="0"/>
        <w:shd w:val="clear" w:color="auto" w:fill="auto"/>
        <w:bidi w:val="0"/>
        <w:spacing w:before="0" w:line="461" w:lineRule="exact"/>
        <w:ind w:left="0" w:right="0" w:firstLine="500"/>
        <w:jc w:val="both"/>
      </w:pPr>
      <w:r>
        <w:rPr>
          <w:b/>
          <w:bCs/>
          <w:color w:val="000000"/>
          <w:spacing w:val="0"/>
          <w:w w:val="100"/>
          <w:position w:val="0"/>
        </w:rPr>
        <w:t>公司负责人陈向军、主管会计工作负责人刘奕及会计机构负责人（会计主管人员）张春雷 声明：保证年度报告中财务报告的真实、准确、完整。</w:t>
      </w:r>
    </w:p>
    <w:p>
      <w:pPr>
        <w:pStyle w:val="Style15"/>
        <w:keepNext w:val="0"/>
        <w:keepLines w:val="0"/>
        <w:widowControl w:val="0"/>
        <w:shd w:val="clear" w:color="auto" w:fill="auto"/>
        <w:bidi w:val="0"/>
        <w:spacing w:before="0"/>
        <w:ind w:left="0" w:right="0" w:firstLine="500"/>
        <w:jc w:val="both"/>
      </w:pPr>
      <w:r>
        <w:rPr>
          <w:b/>
          <w:bCs/>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475" w:lineRule="exact"/>
        <w:ind w:left="0" w:right="0" w:firstLine="500"/>
        <w:jc w:val="both"/>
      </w:pPr>
      <w:r>
        <w:rPr>
          <w:b/>
          <w:bCs/>
          <w:color w:val="000000"/>
          <w:spacing w:val="0"/>
          <w:w w:val="100"/>
          <w:position w:val="0"/>
        </w:rPr>
        <w:t>本报告中如有涉及未来计划、业绩预测等方面的内容，均不构成公司对任何投资者及相 关人士的实质承诺，投资者及相关人士均应对此保持足够的风险认识，并且应当理解计划、 预测与承诺之间的差异。</w:t>
      </w:r>
    </w:p>
    <w:p>
      <w:pPr>
        <w:pStyle w:val="Style15"/>
        <w:keepNext w:val="0"/>
        <w:keepLines w:val="0"/>
        <w:widowControl w:val="0"/>
        <w:shd w:val="clear" w:color="auto" w:fill="auto"/>
        <w:bidi w:val="0"/>
        <w:spacing w:before="0" w:line="480" w:lineRule="exact"/>
        <w:ind w:left="0" w:right="0" w:firstLine="500"/>
        <w:jc w:val="both"/>
      </w:pPr>
      <w:r>
        <w:rPr>
          <w:b/>
          <w:bCs/>
          <w:color w:val="000000"/>
          <w:spacing w:val="0"/>
          <w:w w:val="100"/>
          <w:position w:val="0"/>
        </w:rPr>
        <w:t>公司在本报告第四节“经营情况讨论与分析”之“九、公司未来发展的展望”部分，详 细描述了公司经营中可能存在的风险及应对措施，并提请投资者特别注意下列风险因素：</w:t>
      </w:r>
    </w:p>
    <w:p>
      <w:pPr>
        <w:pStyle w:val="Style15"/>
        <w:keepNext w:val="0"/>
        <w:keepLines w:val="0"/>
        <w:widowControl w:val="0"/>
        <w:shd w:val="clear" w:color="auto" w:fill="auto"/>
        <w:bidi w:val="0"/>
        <w:spacing w:before="0"/>
        <w:ind w:left="0" w:right="0" w:firstLine="500"/>
        <w:jc w:val="both"/>
      </w:pPr>
      <w:bookmarkStart w:id="4" w:name="bookmark4"/>
      <w:r>
        <w:rPr>
          <w:color w:val="000000"/>
          <w:spacing w:val="0"/>
          <w:w w:val="100"/>
          <w:position w:val="0"/>
        </w:rPr>
        <w:t>1</w:t>
      </w:r>
      <w:bookmarkEnd w:id="4"/>
      <w:r>
        <w:rPr>
          <w:color w:val="000000"/>
          <w:spacing w:val="0"/>
          <w:w w:val="100"/>
          <w:position w:val="0"/>
        </w:rPr>
        <w:t>、新业务发展不达预期的风险</w:t>
      </w:r>
    </w:p>
    <w:p>
      <w:pPr>
        <w:pStyle w:val="Style15"/>
        <w:keepNext w:val="0"/>
        <w:keepLines w:val="0"/>
        <w:widowControl w:val="0"/>
        <w:shd w:val="clear" w:color="auto" w:fill="auto"/>
        <w:bidi w:val="0"/>
        <w:spacing w:before="0"/>
        <w:ind w:left="0" w:right="0" w:firstLine="500"/>
        <w:jc w:val="both"/>
      </w:pPr>
      <w:r>
        <w:rPr>
          <w:color w:val="000000"/>
          <w:spacing w:val="0"/>
          <w:w w:val="100"/>
          <w:position w:val="0"/>
        </w:rPr>
        <w:t>公司按照既定的战略发展规划，持续开拓新的业务领域，致力于打造以金融</w:t>
      </w:r>
      <w:r>
        <w:rPr>
          <w:color w:val="000000"/>
          <w:spacing w:val="0"/>
          <w:w w:val="100"/>
          <w:position w:val="0"/>
        </w:rPr>
        <w:t>IT、</w:t>
      </w:r>
      <w:r>
        <w:rPr>
          <w:color w:val="000000"/>
          <w:spacing w:val="0"/>
          <w:w w:val="100"/>
          <w:position w:val="0"/>
        </w:rPr>
        <w:t>征信、 大数据、支付为基础的综合金融生态服务体系。已经开展或布局的业务包括：合资成立华道 征信发展个人征信服务业务；发起设立易安财产保险公司发展互联网保险业务；发起设立东 亚前海证券公司；发起设立安科人寿保险公司等。目前，华道征信已经中国人民银行批准开 展个人征信业务准备工作；易安财产保险已于2016年2月起开业运营；参与发起设立的东亚 前海证券和安科人寿保险已向证监会、保监会报送申请材料。鉴于：华道征信的个人征信业 务尚处于准备工作阶段，尚未正式获得中国人民银行开展个人征信业务的经营许可；易安保 险获得中国保监会的验收并取得经营许可不久，开展业务处于起步阶段；东亚前海证券和安 科人寿的正式设立尚需等待监管部门的审核批准。因此，公司新业务的发展仍有较大的不确 定性，存在新业务发展不达预期的风险。</w:t>
      </w:r>
    </w:p>
    <w:p>
      <w:pPr>
        <w:pStyle w:val="Style15"/>
        <w:keepNext w:val="0"/>
        <w:keepLines w:val="0"/>
        <w:widowControl w:val="0"/>
        <w:shd w:val="clear" w:color="auto" w:fill="auto"/>
        <w:bidi w:val="0"/>
        <w:spacing w:before="0" w:after="300" w:line="473" w:lineRule="exact"/>
        <w:ind w:left="0" w:right="0" w:firstLine="500"/>
        <w:jc w:val="both"/>
      </w:pPr>
      <w:r>
        <w:rPr>
          <w:color w:val="000000"/>
          <w:spacing w:val="0"/>
          <w:w w:val="100"/>
          <w:position w:val="0"/>
        </w:rPr>
        <w:t>针对上述风险，公司将从战略高度充分重视新业务的发展，充分调集公司人才、技术、 资金和平台资源，发挥公司各项业务的整合优势，与各合作方一起，努力推进新业务的快速 发展。</w:t>
      </w:r>
    </w:p>
    <w:p>
      <w:pPr>
        <w:pStyle w:val="Style15"/>
        <w:keepNext w:val="0"/>
        <w:keepLines w:val="0"/>
        <w:widowControl w:val="0"/>
        <w:shd w:val="clear" w:color="auto" w:fill="auto"/>
        <w:bidi w:val="0"/>
        <w:spacing w:before="0" w:line="240" w:lineRule="auto"/>
        <w:ind w:left="0" w:right="0" w:firstLine="500"/>
        <w:jc w:val="both"/>
      </w:pPr>
      <w:bookmarkStart w:id="5" w:name="bookmark5"/>
      <w:r>
        <w:rPr>
          <w:color w:val="000000"/>
          <w:spacing w:val="0"/>
          <w:w w:val="100"/>
          <w:position w:val="0"/>
        </w:rPr>
        <w:t>2</w:t>
      </w:r>
      <w:bookmarkEnd w:id="5"/>
      <w:r>
        <w:rPr>
          <w:color w:val="000000"/>
          <w:spacing w:val="0"/>
          <w:w w:val="100"/>
          <w:position w:val="0"/>
        </w:rPr>
        <w:t>、运营资金短缺风险</w:t>
      </w:r>
    </w:p>
    <w:p>
      <w:pPr>
        <w:pStyle w:val="Style15"/>
        <w:keepNext w:val="0"/>
        <w:keepLines w:val="0"/>
        <w:widowControl w:val="0"/>
        <w:shd w:val="clear" w:color="auto" w:fill="auto"/>
        <w:bidi w:val="0"/>
        <w:spacing w:before="0" w:line="469" w:lineRule="exact"/>
        <w:ind w:left="0" w:right="0"/>
        <w:jc w:val="both"/>
      </w:pPr>
      <w:r>
        <w:rPr>
          <w:color w:val="000000"/>
          <w:spacing w:val="0"/>
          <w:w w:val="100"/>
          <w:position w:val="0"/>
        </w:rPr>
        <w:t>随着公司新业务板块持续拓展，经营规模不断扩大，公司对运营资金的需求日益扩大。 如果不能及时解决资金需求，将给公司的业务运营和后续发展带来风险。针对该项风险，公 司首先将加强应收账款的管理，加强自有资金和募集资金的有效利用，持续改善公司现金流 情况，确保日常运营资金充足；同时充分利用上市公司融资平台和其他融资渠道，积极筹措 运营发展资金，降低公司运营资金短缺的风险。</w:t>
      </w:r>
    </w:p>
    <w:p>
      <w:pPr>
        <w:pStyle w:val="Style15"/>
        <w:keepNext w:val="0"/>
        <w:keepLines w:val="0"/>
        <w:widowControl w:val="0"/>
        <w:shd w:val="clear" w:color="auto" w:fill="auto"/>
        <w:tabs>
          <w:tab w:pos="842" w:val="left"/>
        </w:tabs>
        <w:bidi w:val="0"/>
        <w:spacing w:before="0" w:line="470" w:lineRule="exact"/>
        <w:ind w:left="0" w:right="0"/>
        <w:jc w:val="both"/>
      </w:pPr>
      <w:bookmarkStart w:id="6" w:name="bookmark6"/>
      <w:r>
        <w:rPr>
          <w:color w:val="000000"/>
          <w:spacing w:val="0"/>
          <w:w w:val="100"/>
          <w:position w:val="0"/>
        </w:rPr>
        <w:t>3</w:t>
      </w:r>
      <w:bookmarkEnd w:id="6"/>
      <w:r>
        <w:rPr>
          <w:color w:val="000000"/>
          <w:spacing w:val="0"/>
          <w:w w:val="100"/>
          <w:position w:val="0"/>
        </w:rPr>
        <w:t>、</w:t>
        <w:tab/>
        <w:t>短期盈利能力风险</w:t>
      </w:r>
    </w:p>
    <w:p>
      <w:pPr>
        <w:pStyle w:val="Style15"/>
        <w:keepNext w:val="0"/>
        <w:keepLines w:val="0"/>
        <w:widowControl w:val="0"/>
        <w:shd w:val="clear" w:color="auto" w:fill="auto"/>
        <w:bidi w:val="0"/>
        <w:spacing w:before="0" w:line="470" w:lineRule="exact"/>
        <w:ind w:left="0" w:right="0"/>
        <w:jc w:val="both"/>
      </w:pPr>
      <w:r>
        <w:rPr>
          <w:color w:val="000000"/>
          <w:spacing w:val="0"/>
          <w:w w:val="100"/>
          <w:position w:val="0"/>
        </w:rPr>
        <w:t>公司按照战略发展规划，致力于打造以金融</w:t>
      </w:r>
      <w:r>
        <w:rPr>
          <w:color w:val="000000"/>
          <w:spacing w:val="0"/>
          <w:w w:val="100"/>
          <w:position w:val="0"/>
        </w:rPr>
        <w:t>IT、</w:t>
      </w:r>
      <w:r>
        <w:rPr>
          <w:color w:val="000000"/>
          <w:spacing w:val="0"/>
          <w:w w:val="100"/>
          <w:position w:val="0"/>
        </w:rPr>
        <w:t>征信、大数据、支付为基础的综合金融 服务平台。经过近三年的持续布局，公司业务已涉及金融信息化、移动商务服务、数据服务、 电子商务、个人征信、互联网保险等各个领域，并且公司仍在按照战略规划继续推进在金融 科技服务领域的业务布局。公司实施以上战略布局，是公司为企业长远发展而采取的积极措 施，并且在各项战略投资实施之前，公司已对新兴业务的市场空间和项目可行性进行了充分 的论证。但是由于部分新业务，如个人征信服务、数据服务、互联网保险业务等，在业务开 展初期阶段需要比较高的投入，可能在一定时期内不具备盈利能力，因此可能致使公司存在 短期盈利能力下降的风险，一定时期内影响公司整体的盈利能力。</w:t>
      </w:r>
    </w:p>
    <w:p>
      <w:pPr>
        <w:pStyle w:val="Style15"/>
        <w:keepNext w:val="0"/>
        <w:keepLines w:val="0"/>
        <w:widowControl w:val="0"/>
        <w:shd w:val="clear" w:color="auto" w:fill="auto"/>
        <w:bidi w:val="0"/>
        <w:spacing w:before="0" w:line="478" w:lineRule="exact"/>
        <w:ind w:left="0" w:right="0"/>
        <w:jc w:val="both"/>
      </w:pPr>
      <w:r>
        <w:rPr>
          <w:color w:val="000000"/>
          <w:spacing w:val="0"/>
          <w:w w:val="100"/>
          <w:position w:val="0"/>
        </w:rPr>
        <w:t>针对上述风险，公司一方面将从战略高度充分重视新兴业务的进展，全力推进新业务的 健康发展，科学把控新兴业务投资进度，降低投资风险；另一方面将努力推进成熟业务的业 绩提升，保持公司整体盈利情况的合理性。</w:t>
      </w:r>
    </w:p>
    <w:p>
      <w:pPr>
        <w:pStyle w:val="Style15"/>
        <w:keepNext w:val="0"/>
        <w:keepLines w:val="0"/>
        <w:widowControl w:val="0"/>
        <w:shd w:val="clear" w:color="auto" w:fill="auto"/>
        <w:tabs>
          <w:tab w:pos="842" w:val="left"/>
        </w:tabs>
        <w:bidi w:val="0"/>
        <w:spacing w:before="0" w:line="470" w:lineRule="exact"/>
        <w:ind w:left="0" w:right="0"/>
        <w:jc w:val="both"/>
      </w:pPr>
      <w:bookmarkStart w:id="7" w:name="bookmark7"/>
      <w:r>
        <w:rPr>
          <w:color w:val="000000"/>
          <w:spacing w:val="0"/>
          <w:w w:val="100"/>
          <w:position w:val="0"/>
        </w:rPr>
        <w:t>4</w:t>
      </w:r>
      <w:bookmarkEnd w:id="7"/>
      <w:r>
        <w:rPr>
          <w:color w:val="000000"/>
          <w:spacing w:val="0"/>
          <w:w w:val="100"/>
          <w:position w:val="0"/>
        </w:rPr>
        <w:t>、</w:t>
        <w:tab/>
        <w:t>非公开发行股票募集资金的相关风险</w:t>
      </w:r>
    </w:p>
    <w:p>
      <w:pPr>
        <w:pStyle w:val="Style15"/>
        <w:keepNext w:val="0"/>
        <w:keepLines w:val="0"/>
        <w:widowControl w:val="0"/>
        <w:shd w:val="clear" w:color="auto" w:fill="auto"/>
        <w:bidi w:val="0"/>
        <w:spacing w:before="0" w:line="471" w:lineRule="exact"/>
        <w:ind w:left="0" w:right="0"/>
        <w:jc w:val="both"/>
      </w:pPr>
      <w:r>
        <w:rPr>
          <w:color w:val="000000"/>
          <w:spacing w:val="0"/>
          <w:w w:val="100"/>
          <w:position w:val="0"/>
        </w:rPr>
        <w:t>2016年12月7日，公司拟非公开发行股票募集资金总额不超过</w:t>
      </w:r>
      <w:r>
        <w:rPr>
          <w:color w:val="000000"/>
          <w:spacing w:val="0"/>
          <w:w w:val="100"/>
          <w:position w:val="0"/>
        </w:rPr>
        <w:t>36,180.20</w:t>
      </w:r>
      <w:r>
        <w:rPr>
          <w:color w:val="000000"/>
          <w:spacing w:val="0"/>
          <w:w w:val="100"/>
          <w:position w:val="0"/>
        </w:rPr>
        <w:t>万元，用于 银行数据分析应用系统建设项目以及补充流动资金的事项获得中国证监会发审会审核通过。 目前公司尚未收到中国证监会的书面核准文件。本次非公开发行股票最终取得中国证监会核 准的时间存在不确定性。同时，公司已对本次非公开发行的募集资金投资项目进行了充分论 证，认为项目符合国家产业政策，符合公司的战略发展方向，且具有较好的经济效益。但是, 由于大数据产业目前仍处在发展初期，行业和市场的不确定性因素较多，未来募集资金投资 项目的实施过程、建设速度、运营成本、市场价格等可能与预测情况存在差异。因此，本次 非公开发行的募集资金投资项目存在不能如期完成或不能实现预期收益的风险。</w:t>
      </w:r>
    </w:p>
    <w:p>
      <w:pPr>
        <w:pStyle w:val="Style15"/>
        <w:keepNext w:val="0"/>
        <w:keepLines w:val="0"/>
        <w:widowControl w:val="0"/>
        <w:shd w:val="clear" w:color="auto" w:fill="auto"/>
        <w:bidi w:val="0"/>
        <w:spacing w:before="0" w:line="475" w:lineRule="exact"/>
        <w:ind w:left="0" w:right="0"/>
        <w:jc w:val="both"/>
      </w:pPr>
      <w:r>
        <w:rPr>
          <w:color w:val="000000"/>
          <w:spacing w:val="0"/>
          <w:w w:val="100"/>
          <w:position w:val="0"/>
        </w:rPr>
        <w:t>针对上述风险，公司仍将积极推动非公开发行股票事项的进展，争取早日完成募集资金 计划。如果非公发行募集资金计划得以实现，公司将全力推进募投项目的实施与市场推广，</w:t>
      </w:r>
    </w:p>
    <w:p>
      <w:pPr>
        <w:pStyle w:val="Style15"/>
        <w:keepNext w:val="0"/>
        <w:keepLines w:val="0"/>
        <w:widowControl w:val="0"/>
        <w:shd w:val="clear" w:color="auto" w:fill="auto"/>
        <w:bidi w:val="0"/>
        <w:spacing w:before="0" w:after="780" w:line="478" w:lineRule="exact"/>
        <w:ind w:left="0" w:right="0" w:firstLine="0"/>
        <w:jc w:val="both"/>
      </w:pPr>
      <w:r>
        <w:rPr>
          <w:color w:val="000000"/>
          <w:spacing w:val="0"/>
          <w:w w:val="100"/>
          <w:position w:val="0"/>
        </w:rPr>
        <w:t>充分保障募集资金使用效率，努力达到项目预期收益，进一步提升公司经营业绩。</w:t>
      </w:r>
    </w:p>
    <w:p>
      <w:pPr>
        <w:pStyle w:val="Style15"/>
        <w:keepNext w:val="0"/>
        <w:keepLines w:val="0"/>
        <w:widowControl w:val="0"/>
        <w:shd w:val="clear" w:color="auto" w:fill="auto"/>
        <w:bidi w:val="0"/>
        <w:spacing w:before="0" w:after="0" w:line="478" w:lineRule="exact"/>
        <w:ind w:left="0" w:right="0" w:firstLine="500"/>
        <w:jc w:val="both"/>
        <w:sectPr>
          <w:headerReference w:type="default" r:id="rId7"/>
          <w:footerReference w:type="default" r:id="rId8"/>
          <w:footnotePr>
            <w:pos w:val="pageBottom"/>
            <w:numFmt w:val="decimal"/>
            <w:numRestart w:val="continuous"/>
          </w:footnotePr>
          <w:pgSz w:w="11900" w:h="16840"/>
          <w:pgMar w:top="1335" w:right="1029" w:bottom="1609" w:left="1074" w:header="0" w:footer="3" w:gutter="0"/>
          <w:cols w:space="720"/>
          <w:noEndnote/>
          <w:rtlGutter w:val="0"/>
          <w:docGrid w:linePitch="360"/>
        </w:sectPr>
      </w:pPr>
      <w:r>
        <w:rPr>
          <w:b/>
          <w:bCs/>
          <w:color w:val="000000"/>
          <w:spacing w:val="0"/>
          <w:w w:val="100"/>
          <w:position w:val="0"/>
        </w:rPr>
        <w:t>公司经本次董事会审议通过的利润分配预案为：以为684,013, 769基数，向全体股东每 10股派发现金红利</w:t>
      </w:r>
      <w:r>
        <w:rPr>
          <w:b/>
          <w:bCs/>
          <w:color w:val="000000"/>
          <w:spacing w:val="0"/>
          <w:w w:val="100"/>
          <w:position w:val="0"/>
        </w:rPr>
        <w:t xml:space="preserve">0. </w:t>
      </w:r>
      <w:r>
        <w:rPr>
          <w:b/>
          <w:bCs/>
          <w:color w:val="000000"/>
          <w:spacing w:val="0"/>
          <w:w w:val="100"/>
          <w:position w:val="0"/>
        </w:rPr>
        <w:t>15元（含税），送红股0股（含税），以资本公积金向全体股东每10 股转增0股。</w:t>
      </w:r>
    </w:p>
    <w:p>
      <w:pPr>
        <w:pStyle w:val="Style2"/>
        <w:keepNext w:val="0"/>
        <w:keepLines w:val="0"/>
        <w:widowControl w:val="0"/>
        <w:shd w:val="clear" w:color="auto" w:fill="auto"/>
        <w:bidi w:val="0"/>
        <w:spacing w:before="1420" w:after="152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9"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7"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97"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18</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281"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38</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58"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57</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20"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64</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24"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65</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67"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72</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660"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79</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664"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80</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rPr>
          <w:sz w:val="24"/>
          <w:szCs w:val="24"/>
        </w:rPr>
      </w:pPr>
      <w:r>
        <w:rPr>
          <w:color w:val="000000"/>
          <w:spacing w:val="0"/>
          <w:w w:val="100"/>
          <w:position w:val="0"/>
          <w:sz w:val="22"/>
          <w:szCs w:val="22"/>
        </w:rPr>
        <w:t>第十二节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181</w:t>
      </w:r>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深圳市银之杰科技股份有限公司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银之杰金融设备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深圳市银之杰金融设备有限公司，本公司全资子公司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银之杰技术开发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深圳市银之杰技术开发有限公司，本公司全资子公司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亿美软通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北京亿美软通科技有限公司，本公司全资子公司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科安数字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深圳市科安数字有限公司，本公司控股子公司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票联金服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深圳票联金融服务有限公司，本公司参股子公司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华道征信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北京华道征信有限公司，本公司参股子公司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易安保险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易安财产保险股份有限公司，本公司参股子公司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上海保险交易所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上海保险交易所股份有限公司，本公司参股子公司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金融行业利用信息技术，通过计算机软、硬件及服务，旨在提高业 务效率、安全性或实现业务和管理创新模式的系统工程。本报告中 特指公司在该领域所从事的业务。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移动商务服务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通过手机等移动终端和无线通信、无线上网技术进行信息传递，开 展业务管理、营销管理、商务运营以及数据增值服务的商务服务活 动。本报告中特指公司子公司亿美软通在该领域所从事的业务。</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在互联网环境下，基于浏览器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服务器应用方式，以网上交易和在线 支付为特征，实现商品交换的商业运营模式。本报告中特指公司子 公司科安数字在该领域所从事的业务。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征信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通过专业化的、独立的第三方机构为个人或企业建立信用档案，依 法采集、整理、保存、加工其信用信息，并对使用者提供信用信息 服务的活动。根据信用评价对象的不同，分为企业征信和个人征信。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个人征信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依法设立的个人信用征信机构对个人信用信息进行采集和加工，并 根据用户要求提供个人信用信息查询和评估服务的活动。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互联网保险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实现保险信息咨询、产品设计、投保、交费、核保、承保、保单信 息查询、保全变更和理赔等保险全过程的网络化，以互联网和电子 商务技术为工具来支持保险销售的经营管理活动的新型保险业态。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达到足够量级的，经过新的处理模式能够具有更强的决策力、洞察 发现力和流程优化能力，从而产生更广泛的市场价值的信息资产。</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大数据运营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以大数据资源为基础，经过数据分析、挖掘和处理，为特定的市场 需求提供以市场推广和精准营销为目标的有价值信息的服务活动。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影像技术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对通过摄像、扫描等方式获得的数字图像进行传输、图像处理、识</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、存储、管理等一系列信息化应用的技术。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验印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银行在受理诸如支票等涉及客户签章的业务时，核对客户签章与预 留银行的签章是否相符的业务操作程序。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流程银行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通过重新构造银行的业务流程、组织流程、管理流程，改造传统的 银行模式，形成以流程为核心的全新的银行模式。本报告中多特指 商业银行为达到以上变革目的而进行的信息化建设。</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智能印控机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以机电一体化盖章方式代替人工盖章，并运用电子图像对比处理技 术对盖章整个过程（凭证放置、找章、盖章、登记、检查）进行实 时监控的专用设备，是目前唯一运用电子技术服务于银行印章风险 管控的电子设备和系统。</w:t>
            </w:r>
          </w:p>
        </w:tc>
      </w:tr>
    </w:tbl>
    <w:p>
      <w:pPr>
        <w:sectPr>
          <w:footnotePr>
            <w:pos w:val="pageBottom"/>
            <w:numFmt w:val="decimal"/>
            <w:numRestart w:val="continuous"/>
          </w:footnotePr>
          <w:pgSz w:w="11900" w:h="16840"/>
          <w:pgMar w:top="1441" w:right="1119" w:bottom="1446" w:left="1114" w:header="0" w:footer="3" w:gutter="0"/>
          <w:cols w:space="720"/>
          <w:noEndnote/>
          <w:rtlGutter w:val="0"/>
          <w:docGrid w:linePitch="360"/>
        </w:sectPr>
      </w:pPr>
    </w:p>
    <w:p>
      <w:pPr>
        <w:pStyle w:val="Style9"/>
        <w:keepNext/>
        <w:keepLines/>
        <w:widowControl w:val="0"/>
        <w:shd w:val="clear" w:color="auto" w:fill="auto"/>
        <w:bidi w:val="0"/>
        <w:spacing w:before="4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3"/>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、公司信息</w:t>
      </w:r>
      <w:bookmarkEnd w:id="12"/>
      <w:bookmarkEnd w:id="13"/>
      <w:bookmarkEnd w:id="15"/>
      <w:bookmarkEnd w:id="11"/>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InfoGem Technologies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INFOGEM</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深圳市福田区天安数码城天祥大厦</w:t>
            </w:r>
            <w:r>
              <w:rPr>
                <w:rFonts w:ascii="Times New Roman" w:eastAsia="Times New Roman" w:hAnsi="Times New Roman" w:cs="Times New Roman"/>
                <w:color w:val="000000"/>
                <w:spacing w:val="0"/>
                <w:w w:val="100"/>
                <w:position w:val="0"/>
                <w:sz w:val="18"/>
                <w:szCs w:val="18"/>
              </w:rPr>
              <w:t>AB</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5B2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深圳市福田区天安数码城天祥大厦</w:t>
            </w:r>
            <w:r>
              <w:rPr>
                <w:rFonts w:ascii="Times New Roman" w:eastAsia="Times New Roman" w:hAnsi="Times New Roman" w:cs="Times New Roman"/>
                <w:color w:val="000000"/>
                <w:spacing w:val="0"/>
                <w:w w:val="100"/>
                <w:position w:val="0"/>
                <w:sz w:val="18"/>
                <w:szCs w:val="18"/>
              </w:rPr>
              <w:t>AB</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10A</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yinzhijie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"mailto:invest@yinzhijie.com" </w:instrText>
            </w:r>
            <w:r>
              <w:fldChar w:fldCharType="separate"/>
            </w:r>
            <w:r>
              <w:rPr>
                <w:rFonts w:ascii="Times New Roman" w:eastAsia="Times New Roman" w:hAnsi="Times New Roman" w:cs="Times New Roman"/>
                <w:color w:val="000000"/>
                <w:spacing w:val="0"/>
                <w:w w:val="100"/>
                <w:position w:val="0"/>
                <w:sz w:val="18"/>
                <w:szCs w:val="18"/>
              </w:rPr>
              <w:t>invest@yinzhijie.com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林丽</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深圳市福田区天安数码城天祥大厦</w:t>
            </w:r>
            <w:r>
              <w:rPr>
                <w:rFonts w:ascii="Times New Roman" w:eastAsia="Times New Roman" w:hAnsi="Times New Roman" w:cs="Times New Roman"/>
                <w:color w:val="000000"/>
                <w:spacing w:val="0"/>
                <w:w w:val="100"/>
                <w:position w:val="0"/>
                <w:sz w:val="18"/>
                <w:szCs w:val="18"/>
              </w:rPr>
              <w:t xml:space="preserve">AB </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10A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深圳市福田区天安数码城天祥大厦</w:t>
            </w:r>
            <w:r>
              <w:rPr>
                <w:rFonts w:ascii="Times New Roman" w:eastAsia="Times New Roman" w:hAnsi="Times New Roman" w:cs="Times New Roman"/>
                <w:color w:val="000000"/>
                <w:spacing w:val="0"/>
                <w:w w:val="100"/>
                <w:position w:val="0"/>
                <w:sz w:val="18"/>
                <w:szCs w:val="18"/>
              </w:rPr>
              <w:t xml:space="preserve">AB </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10A</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0755-83930085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0755-83930085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0755-83562955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0755-83562955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"mailto:liuyi@yinzhijie.com" </w:instrText>
            </w:r>
            <w:r>
              <w:fldChar w:fldCharType="separate"/>
            </w:r>
            <w:r>
              <w:rPr>
                <w:rFonts w:ascii="Times New Roman" w:eastAsia="Times New Roman" w:hAnsi="Times New Roman" w:cs="Times New Roman"/>
                <w:color w:val="000000"/>
                <w:spacing w:val="0"/>
                <w:w w:val="100"/>
                <w:position w:val="0"/>
                <w:sz w:val="18"/>
                <w:szCs w:val="18"/>
              </w:rPr>
              <w:t>liuyi@yinzhijie.com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linli @y </w:t>
            </w:r>
            <w:r>
              <w:rPr>
                <w:rFonts w:ascii="Times New Roman" w:eastAsia="Times New Roman" w:hAnsi="Times New Roman" w:cs="Times New Roman"/>
                <w:color w:val="000000"/>
                <w:spacing w:val="0"/>
                <w:w w:val="100"/>
                <w:position w:val="0"/>
                <w:sz w:val="18"/>
                <w:szCs w:val="18"/>
              </w:rPr>
              <w:t>inzhijie.com</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、其他有关资料</w:t>
      </w:r>
      <w:bookmarkEnd w:id="24"/>
      <w:bookmarkEnd w:id="25"/>
      <w:bookmarkEnd w:id="27"/>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梅月欣、咎丽涛</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长江证券承销保荐有限公司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中国（上海）自由贸易试验 区世纪大道</w:t>
            </w:r>
            <w:r>
              <w:rPr>
                <w:rFonts w:ascii="Times New Roman" w:eastAsia="Times New Roman" w:hAnsi="Times New Roman" w:cs="Times New Roman"/>
                <w:color w:val="000000"/>
                <w:spacing w:val="0"/>
                <w:w w:val="100"/>
                <w:position w:val="0"/>
                <w:sz w:val="18"/>
                <w:szCs w:val="18"/>
              </w:rPr>
              <w:t>1589</w:t>
            </w:r>
            <w:r>
              <w:rPr>
                <w:color w:val="000000"/>
                <w:spacing w:val="0"/>
                <w:w w:val="100"/>
                <w:position w:val="0"/>
              </w:rPr>
              <w:t>号长泰国 际金融大厦</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王茜、周依黎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left"/>
            </w:pPr>
            <w:r>
              <w:rPr>
                <w:color w:val="000000"/>
                <w:spacing w:val="0"/>
                <w:w w:val="100"/>
                <w:position w:val="0"/>
              </w:rPr>
              <w:t>至公司首次募集资金使用完 毕为止；公司非公开发行股 票上市当年的剩余时间及其 后的两个完整会计年度。</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、主要会计数据和财务指标</w:t>
      </w:r>
      <w:bookmarkEnd w:id="28"/>
      <w:bookmarkEnd w:id="29"/>
      <w:bookmarkEnd w:id="31"/>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937,521,065.73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619,663,715.53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192,124,040.97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80,796,778.02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72,960,653.41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27,686,672.11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78,200,858.75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74,794,234.04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27,358,587.41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47,669,699.73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33,243,219.10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31,869,543.38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+0.22</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1,491,478,538.72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1,178,502,005.60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963,205,269.18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967,853,055.95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899,659,563.49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832,517,621.68</w:t>
            </w:r>
          </w:p>
        </w:tc>
      </w:tr>
    </w:tbl>
    <w:p>
      <w:pPr>
        <w:widowControl w:val="0"/>
        <w:spacing w:after="679" w:line="1" w:lineRule="exact"/>
      </w:pPr>
    </w:p>
    <w:p>
      <w:pPr>
        <w:pStyle w:val="Style23"/>
        <w:keepNext/>
        <w:keepLines/>
        <w:widowControl w:val="0"/>
        <w:shd w:val="clear" w:color="auto" w:fill="auto"/>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、分季度主要财务指标</w:t>
      </w:r>
      <w:bookmarkEnd w:id="32"/>
      <w:bookmarkEnd w:id="33"/>
      <w:bookmarkEnd w:id="35"/>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158,643,386.69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211,930,643.58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277,913,769.51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289,033,265.95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6,043,074.74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9,219,873.54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35,104,911.93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30,428,917.81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6,031,289.14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9,219,422.25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31,615,167.82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31,334,979.54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-83,963,885.12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-44,505,305.90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-501,062.21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176,639,952.96</w:t>
            </w:r>
          </w:p>
        </w:tc>
      </w:tr>
    </w:tbl>
    <w:p>
      <w:pPr>
        <w:widowControl w:val="0"/>
        <w:spacing w:after="459" w:line="1" w:lineRule="exact"/>
      </w:pP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口 </w:t>
      </w:r>
      <w:r>
        <w:rPr>
          <w:color w:val="000000"/>
          <w:spacing w:val="0"/>
          <w:w w:val="100"/>
          <w:position w:val="0"/>
        </w:rPr>
        <w:t>是］否</w:t>
      </w:r>
    </w:p>
    <w:p>
      <w:pPr>
        <w:pStyle w:val="Style23"/>
        <w:keepNext/>
        <w:keepLines/>
        <w:widowControl w:val="0"/>
        <w:shd w:val="clear" w:color="auto" w:fill="auto"/>
        <w:tabs>
          <w:tab w:pos="517" w:val="left"/>
        </w:tabs>
        <w:bidi w:val="0"/>
        <w:spacing w:before="0" w:after="38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w:t>
        <w:tab/>
        <w:t>境内外会计准则下会计数据差异</w:t>
      </w:r>
      <w:bookmarkEnd w:id="36"/>
      <w:bookmarkEnd w:id="37"/>
      <w:bookmarkEnd w:id="39"/>
    </w:p>
    <w:p>
      <w:pPr>
        <w:pStyle w:val="Style28"/>
        <w:keepNext/>
        <w:keepLines/>
        <w:widowControl w:val="0"/>
        <w:shd w:val="clear" w:color="auto" w:fill="auto"/>
        <w:tabs>
          <w:tab w:pos="382" w:val="left"/>
        </w:tabs>
        <w:bidi w:val="0"/>
        <w:spacing w:before="0" w:after="38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25"/>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382" w:val="left"/>
        </w:tabs>
        <w:bidi w:val="0"/>
        <w:spacing w:before="0" w:after="38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25"/>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382" w:val="left"/>
        </w:tabs>
        <w:bidi w:val="0"/>
        <w:spacing w:before="0" w:after="380" w:line="240" w:lineRule="auto"/>
        <w:ind w:left="0" w:right="0" w:firstLine="0"/>
        <w:jc w:val="both"/>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3</w:t>
      </w:r>
      <w:bookmarkEnd w:id="50"/>
      <w:r>
        <w:rPr>
          <w:color w:val="000000"/>
          <w:spacing w:val="0"/>
          <w:w w:val="100"/>
          <w:position w:val="0"/>
        </w:rPr>
        <w:t>、</w:t>
        <w:tab/>
        <w:t>境内外会计准则下会计数据差异原因说明</w:t>
      </w:r>
      <w:bookmarkEnd w:id="48"/>
      <w:bookmarkEnd w:id="49"/>
      <w:bookmarkEnd w:id="51"/>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八</w:t>
      </w:r>
      <w:bookmarkEnd w:id="54"/>
      <w:r>
        <w:rPr>
          <w:color w:val="000000"/>
          <w:spacing w:val="0"/>
          <w:w w:val="100"/>
          <w:position w:val="0"/>
        </w:rPr>
        <w:t>、</w:t>
        <w:tab/>
        <w:t>非经常性损益项目及金额</w:t>
      </w:r>
      <w:bookmarkEnd w:id="52"/>
      <w:bookmarkEnd w:id="53"/>
      <w:bookmarkEnd w:id="55"/>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-8,993.70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2,967,650.88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134,471.72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-2,208,872.31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477,889.72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-302,450.87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35,921.60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2,595,919.27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-1,833,580.63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328,084.70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号一一非经常性损益》中列举的非经常性损益项目界定为经常性损益的项目，应 说明原因</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80" w:line="475" w:lineRule="exact"/>
        <w:ind w:left="0" w:right="0"/>
        <w:jc w:val="left"/>
        <w:sectPr>
          <w:footnotePr>
            <w:pos w:val="pageBottom"/>
            <w:numFmt w:val="decimal"/>
            <w:numRestart w:val="continuous"/>
          </w:footnotePr>
          <w:pgSz w:w="11900" w:h="16840"/>
          <w:pgMar w:top="1441" w:right="1129" w:bottom="1599"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号一一非经常性损益》定义、列举的非经常性 损益项目界定为经常性损益的项目的情形。</w:t>
      </w:r>
    </w:p>
    <w:p>
      <w:pPr>
        <w:pStyle w:val="Style9"/>
        <w:keepNext/>
        <w:keepLines/>
        <w:widowControl w:val="0"/>
        <w:shd w:val="clear" w:color="auto" w:fill="auto"/>
        <w:bidi w:val="0"/>
        <w:spacing w:before="620" w:line="240" w:lineRule="auto"/>
        <w:ind w:left="0" w:right="0" w:firstLine="0"/>
        <w:jc w:val="center"/>
      </w:pPr>
      <w:bookmarkStart w:id="56" w:name="bookmark56"/>
      <w:bookmarkStart w:id="57" w:name="bookmark57"/>
      <w:bookmarkStart w:id="58" w:name="bookmark58"/>
      <w:r>
        <w:rPr>
          <w:color w:val="000000"/>
          <w:spacing w:val="0"/>
          <w:w w:val="100"/>
          <w:position w:val="0"/>
        </w:rPr>
        <w:t>第三节公司业务概要</w:t>
      </w:r>
      <w:bookmarkEnd w:id="56"/>
      <w:bookmarkEnd w:id="57"/>
      <w:bookmarkEnd w:id="58"/>
    </w:p>
    <w:p>
      <w:pPr>
        <w:pStyle w:val="Style23"/>
        <w:keepNext/>
        <w:keepLines/>
        <w:widowControl w:val="0"/>
        <w:shd w:val="clear" w:color="auto" w:fill="auto"/>
        <w:bidi w:val="0"/>
        <w:spacing w:before="0" w:after="180" w:line="240" w:lineRule="auto"/>
        <w:ind w:left="0" w:right="0" w:firstLine="0"/>
        <w:jc w:val="left"/>
      </w:pPr>
      <w:bookmarkStart w:id="59" w:name="bookmark59"/>
      <w:bookmarkStart w:id="60" w:name="bookmark60"/>
      <w:bookmarkStart w:id="61" w:name="bookmark61"/>
      <w:bookmarkStart w:id="62" w:name="bookmark62"/>
      <w:bookmarkStart w:id="63" w:name="bookmark63"/>
      <w:r>
        <w:rPr>
          <w:color w:val="000000"/>
          <w:spacing w:val="0"/>
          <w:w w:val="100"/>
          <w:position w:val="0"/>
        </w:rPr>
        <w:t>一</w:t>
      </w:r>
      <w:bookmarkEnd w:id="62"/>
      <w:r>
        <w:rPr>
          <w:color w:val="000000"/>
          <w:spacing w:val="0"/>
          <w:w w:val="100"/>
          <w:position w:val="0"/>
        </w:rPr>
        <w:t>、报告期内公司从事的主要业务</w:t>
      </w:r>
      <w:bookmarkEnd w:id="60"/>
      <w:bookmarkEnd w:id="61"/>
      <w:bookmarkEnd w:id="63"/>
      <w:bookmarkEnd w:id="59"/>
    </w:p>
    <w:p>
      <w:pPr>
        <w:pStyle w:val="Style25"/>
        <w:keepNext w:val="0"/>
        <w:keepLines w:val="0"/>
        <w:widowControl w:val="0"/>
        <w:shd w:val="clear" w:color="auto" w:fill="auto"/>
        <w:bidi w:val="0"/>
        <w:spacing w:before="0" w:after="0" w:line="467" w:lineRule="exact"/>
        <w:ind w:left="0" w:right="0"/>
        <w:jc w:val="both"/>
      </w:pPr>
      <w:r>
        <w:rPr>
          <w:color w:val="000000"/>
          <w:spacing w:val="0"/>
          <w:w w:val="100"/>
          <w:position w:val="0"/>
        </w:rPr>
        <w:t>报告期内，公司的主营业务包括金融信息化服务、移动商务服务、电子商务三大业务领域。同时，按照公司战略发展规 划，公司依靠自身的技术、客户资源、行业服务经验等优势，积极推进在金融服务领域的业务延伸发展。通过投资发展个人 征信等金融基础服务业务，以及参与发起设立互联网保险、证券等金融服务机构，构建以金融科技为基础的综合金融生态服 务体系，为国内金融机构、互联网金融企业、个人消费者提供全面的创新金融科技服务。</w:t>
      </w:r>
    </w:p>
    <w:p>
      <w:pPr>
        <w:pStyle w:val="Style25"/>
        <w:keepNext w:val="0"/>
        <w:keepLines w:val="0"/>
        <w:widowControl w:val="0"/>
        <w:shd w:val="clear" w:color="auto" w:fill="auto"/>
        <w:tabs>
          <w:tab w:pos="851" w:val="left"/>
        </w:tabs>
        <w:bidi w:val="0"/>
        <w:spacing w:before="0" w:after="0" w:line="467" w:lineRule="exact"/>
        <w:ind w:left="0" w:right="0"/>
        <w:jc w:val="both"/>
      </w:pPr>
      <w:bookmarkStart w:id="64" w:name="bookmark64"/>
      <w:r>
        <w:rPr>
          <w:color w:val="000000"/>
          <w:spacing w:val="0"/>
          <w:w w:val="100"/>
          <w:position w:val="0"/>
        </w:rPr>
        <w:t>（</w:t>
      </w:r>
      <w:bookmarkEnd w:id="64"/>
      <w:r>
        <w:rPr>
          <w:color w:val="000000"/>
          <w:spacing w:val="0"/>
          <w:w w:val="100"/>
          <w:position w:val="0"/>
        </w:rPr>
        <w:t>一）</w:t>
        <w:tab/>
        <w:t>金融信息化</w:t>
      </w:r>
    </w:p>
    <w:p>
      <w:pPr>
        <w:pStyle w:val="Style25"/>
        <w:keepNext w:val="0"/>
        <w:keepLines w:val="0"/>
        <w:widowControl w:val="0"/>
        <w:shd w:val="clear" w:color="auto" w:fill="auto"/>
        <w:bidi w:val="0"/>
        <w:spacing w:before="0" w:after="0" w:line="467" w:lineRule="exact"/>
        <w:ind w:left="0" w:right="0"/>
        <w:jc w:val="both"/>
      </w:pPr>
      <w:r>
        <w:rPr>
          <w:color w:val="000000"/>
          <w:spacing w:val="0"/>
          <w:w w:val="100"/>
          <w:position w:val="0"/>
        </w:rPr>
        <w:t>在金融信息化业务领域，公司主要为银行等金融行业客户提供与支付结算、风险防控、业务流程再造、自助服务等业务 相关的软件产品、软件开发、金融专用设备和技术服务。主要软件产品和服务包括电脑验印系统、票据影像交换业务处理系 统、流程银行影像平台、理财产品销售双录（录音录像）系统、数据分析应用平台系统等软件产品和软件开发服务；主要金 融专用设备产品包括智能印章控制机、高拍仪、票据自助受理机、回单自助打印机等。公司以上金融信息化产品和服务已经 在国内银行业得到广泛应用，客户遍及国内</w:t>
      </w:r>
      <w:r>
        <w:rPr>
          <w:color w:val="000000"/>
          <w:spacing w:val="0"/>
          <w:w w:val="100"/>
          <w:position w:val="0"/>
          <w:sz w:val="18"/>
          <w:szCs w:val="18"/>
        </w:rPr>
        <w:t>31</w:t>
      </w:r>
      <w:r>
        <w:rPr>
          <w:color w:val="000000"/>
          <w:spacing w:val="0"/>
          <w:w w:val="100"/>
          <w:position w:val="0"/>
        </w:rPr>
        <w:t>个省、市、自治区的</w:t>
      </w:r>
      <w:r>
        <w:rPr>
          <w:color w:val="000000"/>
          <w:spacing w:val="0"/>
          <w:w w:val="100"/>
          <w:position w:val="0"/>
          <w:sz w:val="18"/>
          <w:szCs w:val="18"/>
        </w:rPr>
        <w:t>300</w:t>
      </w:r>
      <w:r>
        <w:rPr>
          <w:color w:val="000000"/>
          <w:spacing w:val="0"/>
          <w:w w:val="100"/>
          <w:position w:val="0"/>
        </w:rPr>
        <w:t>余家银行或分行，涵盖三大政策性银行、五大国有商 业银行、主要全国性股份制银行以及部分城市商业银行、农村商业银行和农村信用联社，覆盖超过</w:t>
      </w:r>
      <w:r>
        <w:rPr>
          <w:color w:val="000000"/>
          <w:spacing w:val="0"/>
          <w:w w:val="100"/>
          <w:position w:val="0"/>
          <w:sz w:val="18"/>
          <w:szCs w:val="18"/>
        </w:rPr>
        <w:t>8</w:t>
      </w:r>
      <w:r>
        <w:rPr>
          <w:color w:val="000000"/>
          <w:spacing w:val="0"/>
          <w:w w:val="100"/>
          <w:position w:val="0"/>
        </w:rPr>
        <w:t>万个银行营业网点，约 占全国银行业金融机构营业网点总数的</w:t>
      </w:r>
      <w:r>
        <w:rPr>
          <w:color w:val="000000"/>
          <w:spacing w:val="0"/>
          <w:w w:val="100"/>
          <w:position w:val="0"/>
          <w:sz w:val="18"/>
          <w:szCs w:val="18"/>
        </w:rPr>
        <w:t>40%</w:t>
      </w:r>
      <w:r>
        <w:rPr>
          <w:color w:val="000000"/>
          <w:spacing w:val="0"/>
          <w:w w:val="100"/>
          <w:position w:val="0"/>
        </w:rPr>
        <w:t>。客户基础、技术与服务能力、核心产品市场占有率在国内同行业中居于领先地 位。</w:t>
      </w:r>
    </w:p>
    <w:p>
      <w:pPr>
        <w:pStyle w:val="Style25"/>
        <w:keepNext w:val="0"/>
        <w:keepLines w:val="0"/>
        <w:widowControl w:val="0"/>
        <w:shd w:val="clear" w:color="auto" w:fill="auto"/>
        <w:bidi w:val="0"/>
        <w:spacing w:before="0" w:after="0" w:line="467" w:lineRule="exact"/>
        <w:ind w:left="0" w:right="0"/>
        <w:jc w:val="both"/>
      </w:pPr>
      <w:r>
        <w:rPr>
          <w:color w:val="000000"/>
          <w:spacing w:val="0"/>
          <w:w w:val="100"/>
          <w:position w:val="0"/>
        </w:rPr>
        <w:t>报告期内，公司金融专用设备重点创新产品智能印章控制机在中国银行、兴业银行、中国民生银行等银行成功中标入围， 并在中国银行的全部</w:t>
      </w:r>
      <w:r>
        <w:rPr>
          <w:color w:val="000000"/>
          <w:spacing w:val="0"/>
          <w:w w:val="100"/>
          <w:position w:val="0"/>
          <w:sz w:val="18"/>
          <w:szCs w:val="18"/>
        </w:rPr>
        <w:t>36</w:t>
      </w:r>
      <w:r>
        <w:rPr>
          <w:color w:val="000000"/>
          <w:spacing w:val="0"/>
          <w:w w:val="100"/>
          <w:position w:val="0"/>
        </w:rPr>
        <w:t>家一级分行的采购中取得</w:t>
      </w:r>
      <w:r>
        <w:rPr>
          <w:color w:val="000000"/>
          <w:spacing w:val="0"/>
          <w:w w:val="100"/>
          <w:position w:val="0"/>
          <w:sz w:val="18"/>
          <w:szCs w:val="18"/>
        </w:rPr>
        <w:t>27</w:t>
      </w:r>
      <w:r>
        <w:rPr>
          <w:color w:val="000000"/>
          <w:spacing w:val="0"/>
          <w:w w:val="100"/>
          <w:position w:val="0"/>
        </w:rPr>
        <w:t>家分行的销售合同，装机量占中国银行全年智能印控机订单总量的</w:t>
      </w:r>
      <w:r>
        <w:rPr>
          <w:color w:val="000000"/>
          <w:spacing w:val="0"/>
          <w:w w:val="100"/>
          <w:position w:val="0"/>
          <w:sz w:val="18"/>
          <w:szCs w:val="18"/>
        </w:rPr>
        <w:t>75%</w:t>
      </w:r>
      <w:r>
        <w:rPr>
          <w:color w:val="000000"/>
          <w:spacing w:val="0"/>
          <w:w w:val="100"/>
          <w:position w:val="0"/>
        </w:rPr>
        <w:t>。 智能印控机的市场突破成为公司</w:t>
      </w:r>
      <w:r>
        <w:rPr>
          <w:color w:val="000000"/>
          <w:spacing w:val="0"/>
          <w:w w:val="100"/>
          <w:position w:val="0"/>
          <w:sz w:val="18"/>
          <w:szCs w:val="18"/>
        </w:rPr>
        <w:t>2016</w:t>
      </w:r>
      <w:r>
        <w:rPr>
          <w:color w:val="000000"/>
          <w:spacing w:val="0"/>
          <w:w w:val="100"/>
          <w:position w:val="0"/>
        </w:rPr>
        <w:t>年度金融信息化业务增长的主要驱动因素。</w:t>
      </w:r>
    </w:p>
    <w:p>
      <w:pPr>
        <w:pStyle w:val="Style25"/>
        <w:keepNext w:val="0"/>
        <w:keepLines w:val="0"/>
        <w:widowControl w:val="0"/>
        <w:shd w:val="clear" w:color="auto" w:fill="auto"/>
        <w:tabs>
          <w:tab w:pos="851" w:val="left"/>
        </w:tabs>
        <w:bidi w:val="0"/>
        <w:spacing w:before="0" w:after="0" w:line="467" w:lineRule="exact"/>
        <w:ind w:left="0" w:right="0"/>
        <w:jc w:val="both"/>
      </w:pPr>
      <w:bookmarkStart w:id="65" w:name="bookmark65"/>
      <w:r>
        <w:rPr>
          <w:color w:val="000000"/>
          <w:spacing w:val="0"/>
          <w:w w:val="100"/>
          <w:position w:val="0"/>
        </w:rPr>
        <w:t>（</w:t>
      </w:r>
      <w:bookmarkEnd w:id="65"/>
      <w:r>
        <w:rPr>
          <w:color w:val="000000"/>
          <w:spacing w:val="0"/>
          <w:w w:val="100"/>
          <w:position w:val="0"/>
        </w:rPr>
        <w:t>二）</w:t>
        <w:tab/>
        <w:t>移动商务服务</w:t>
      </w:r>
    </w:p>
    <w:p>
      <w:pPr>
        <w:pStyle w:val="Style25"/>
        <w:keepNext w:val="0"/>
        <w:keepLines w:val="0"/>
        <w:widowControl w:val="0"/>
        <w:shd w:val="clear" w:color="auto" w:fill="auto"/>
        <w:bidi w:val="0"/>
        <w:spacing w:before="0" w:after="0" w:line="467" w:lineRule="exact"/>
        <w:ind w:left="0" w:right="0"/>
        <w:jc w:val="both"/>
      </w:pPr>
      <w:r>
        <w:rPr>
          <w:color w:val="000000"/>
          <w:spacing w:val="0"/>
          <w:w w:val="100"/>
          <w:position w:val="0"/>
        </w:rPr>
        <w:t>在移动商务服务领域，公司旗下全资子公司亿美软通为国内外企业提供移动商务平台及运营服务，主要产品和服务包括 为企业用户提供</w:t>
      </w:r>
      <w:r>
        <w:rPr>
          <w:color w:val="000000"/>
          <w:spacing w:val="0"/>
          <w:w w:val="100"/>
          <w:position w:val="0"/>
          <w:sz w:val="18"/>
          <w:szCs w:val="18"/>
        </w:rPr>
        <w:t>B2C</w:t>
      </w:r>
      <w:r>
        <w:rPr>
          <w:color w:val="000000"/>
          <w:spacing w:val="0"/>
          <w:w w:val="100"/>
          <w:position w:val="0"/>
        </w:rPr>
        <w:t>短彩信服务、移动流量平台以及数据服务等。亿美软通拥有跨地区增值电信业务经营许可证、电信与信 息服务业务经营许可证</w:t>
      </w:r>
      <w:r>
        <w:rPr>
          <w:color w:val="000000"/>
          <w:spacing w:val="0"/>
          <w:w w:val="100"/>
          <w:position w:val="0"/>
          <w:sz w:val="18"/>
          <w:szCs w:val="18"/>
        </w:rPr>
        <w:t>（ICP</w:t>
      </w:r>
      <w:r>
        <w:rPr>
          <w:color w:val="000000"/>
          <w:spacing w:val="0"/>
          <w:w w:val="100"/>
          <w:position w:val="0"/>
        </w:rPr>
        <w:t>证书）等移动信息化服务资质，与三大运营商都缔结了业务合作协议，是国内领先的移动商务 平台技术和应用方案提供商。</w:t>
      </w:r>
    </w:p>
    <w:p>
      <w:pPr>
        <w:pStyle w:val="Style25"/>
        <w:keepNext w:val="0"/>
        <w:keepLines w:val="0"/>
        <w:widowControl w:val="0"/>
        <w:shd w:val="clear" w:color="auto" w:fill="auto"/>
        <w:bidi w:val="0"/>
        <w:spacing w:before="0" w:after="0" w:line="467" w:lineRule="exact"/>
        <w:ind w:left="0" w:right="0"/>
        <w:jc w:val="both"/>
      </w:pPr>
      <w:r>
        <w:rPr>
          <w:color w:val="000000"/>
          <w:spacing w:val="0"/>
          <w:w w:val="100"/>
          <w:position w:val="0"/>
        </w:rPr>
        <w:t>报告期内，亿美软通</w:t>
      </w:r>
      <w:r>
        <w:rPr>
          <w:color w:val="000000"/>
          <w:spacing w:val="0"/>
          <w:w w:val="100"/>
          <w:position w:val="0"/>
          <w:sz w:val="18"/>
          <w:szCs w:val="18"/>
        </w:rPr>
        <w:t>B2C</w:t>
      </w:r>
      <w:r>
        <w:rPr>
          <w:color w:val="000000"/>
          <w:spacing w:val="0"/>
          <w:w w:val="100"/>
          <w:position w:val="0"/>
        </w:rPr>
        <w:t>短彩信业务稳定增长，继续保持在国内移动信息服务行业中的领先地位。同时，针对金融和商 业市场应用需求，亿美软通依托自身积累的</w:t>
      </w:r>
      <w:r>
        <w:rPr>
          <w:color w:val="000000"/>
          <w:spacing w:val="0"/>
          <w:w w:val="100"/>
          <w:position w:val="0"/>
          <w:sz w:val="18"/>
          <w:szCs w:val="18"/>
        </w:rPr>
        <w:t>7</w:t>
      </w:r>
      <w:r>
        <w:rPr>
          <w:color w:val="000000"/>
          <w:spacing w:val="0"/>
          <w:w w:val="100"/>
          <w:position w:val="0"/>
        </w:rPr>
        <w:t xml:space="preserve">亿消费用户画像和大数据平台技术，开拓数据增值服务业务，为金融机构和互 联网金融企业提供大数据风险控制产品，为商业企业提供精准营销解决方案。“探针矩阵报告”荣获中国行业信息发展高峰 论坛“ </w:t>
      </w:r>
      <w:r>
        <w:rPr>
          <w:color w:val="000000"/>
          <w:spacing w:val="0"/>
          <w:w w:val="100"/>
          <w:position w:val="0"/>
          <w:sz w:val="18"/>
          <w:szCs w:val="18"/>
        </w:rPr>
        <w:t>2016</w:t>
      </w:r>
      <w:r>
        <w:rPr>
          <w:color w:val="000000"/>
          <w:spacing w:val="0"/>
          <w:w w:val="100"/>
          <w:position w:val="0"/>
        </w:rPr>
        <w:t>年度中国大数据行业最佳产品奖”，“大数据风控解决方案”荣获第二届大数据金融峰会暨</w:t>
      </w:r>
      <w:r>
        <w:rPr>
          <w:color w:val="000000"/>
          <w:spacing w:val="0"/>
          <w:w w:val="100"/>
          <w:position w:val="0"/>
          <w:sz w:val="18"/>
          <w:szCs w:val="18"/>
        </w:rPr>
        <w:t>2016</w:t>
      </w:r>
      <w:r>
        <w:rPr>
          <w:color w:val="000000"/>
          <w:spacing w:val="0"/>
          <w:w w:val="100"/>
          <w:position w:val="0"/>
        </w:rPr>
        <w:t xml:space="preserve">金融科技创新 </w:t>
      </w:r>
      <w:r>
        <w:rPr>
          <w:color w:val="000000"/>
          <w:spacing w:val="0"/>
          <w:w w:val="100"/>
          <w:position w:val="0"/>
        </w:rPr>
        <w:t>世界论坛“最佳金融风险管理创新奖”。目前，亿美软通已经拥有包括电商、银行、证券、保险、</w:t>
      </w:r>
      <w:r>
        <w:rPr>
          <w:color w:val="000000"/>
          <w:spacing w:val="0"/>
          <w:w w:val="100"/>
          <w:position w:val="0"/>
          <w:sz w:val="18"/>
          <w:szCs w:val="18"/>
        </w:rPr>
        <w:t>P2P</w:t>
      </w:r>
      <w:r>
        <w:rPr>
          <w:color w:val="000000"/>
          <w:spacing w:val="0"/>
          <w:w w:val="100"/>
          <w:position w:val="0"/>
        </w:rPr>
        <w:t>、地产、大型商超等 领域的众多国内外知名客户，产品覆盖全国</w:t>
      </w:r>
      <w:r>
        <w:rPr>
          <w:color w:val="000000"/>
          <w:spacing w:val="0"/>
          <w:w w:val="100"/>
          <w:position w:val="0"/>
          <w:sz w:val="18"/>
          <w:szCs w:val="18"/>
        </w:rPr>
        <w:t>200</w:t>
      </w:r>
      <w:r>
        <w:rPr>
          <w:color w:val="000000"/>
          <w:spacing w:val="0"/>
          <w:w w:val="100"/>
          <w:position w:val="0"/>
        </w:rPr>
        <w:t>个城市的</w:t>
      </w:r>
      <w:r>
        <w:rPr>
          <w:color w:val="000000"/>
          <w:spacing w:val="0"/>
          <w:w w:val="100"/>
          <w:position w:val="0"/>
          <w:sz w:val="18"/>
          <w:szCs w:val="18"/>
        </w:rPr>
        <w:t>30</w:t>
      </w:r>
      <w:r>
        <w:rPr>
          <w:color w:val="000000"/>
          <w:spacing w:val="0"/>
          <w:w w:val="100"/>
          <w:position w:val="0"/>
        </w:rPr>
        <w:t>余个行业的超过</w:t>
      </w:r>
      <w:r>
        <w:rPr>
          <w:color w:val="000000"/>
          <w:spacing w:val="0"/>
          <w:w w:val="100"/>
          <w:position w:val="0"/>
          <w:sz w:val="18"/>
          <w:szCs w:val="18"/>
        </w:rPr>
        <w:t>45</w:t>
      </w:r>
      <w:r>
        <w:rPr>
          <w:color w:val="000000"/>
          <w:spacing w:val="0"/>
          <w:w w:val="100"/>
          <w:position w:val="0"/>
        </w:rPr>
        <w:t>万家企业客户，成为目前中国移动商务服务领 域产品线齐全、营销覆盖广泛、服务与技术经验丰富的领先的移动商务服务商。</w:t>
      </w:r>
    </w:p>
    <w:p>
      <w:pPr>
        <w:pStyle w:val="Style25"/>
        <w:keepNext w:val="0"/>
        <w:keepLines w:val="0"/>
        <w:widowControl w:val="0"/>
        <w:shd w:val="clear" w:color="auto" w:fill="auto"/>
        <w:tabs>
          <w:tab w:pos="851" w:val="left"/>
        </w:tabs>
        <w:bidi w:val="0"/>
        <w:spacing w:before="0" w:after="0" w:line="471" w:lineRule="exact"/>
        <w:ind w:left="0" w:right="0"/>
        <w:jc w:val="both"/>
      </w:pPr>
      <w:bookmarkStart w:id="66" w:name="bookmark66"/>
      <w:r>
        <w:rPr>
          <w:color w:val="000000"/>
          <w:spacing w:val="0"/>
          <w:w w:val="100"/>
          <w:position w:val="0"/>
        </w:rPr>
        <w:t>（</w:t>
      </w:r>
      <w:bookmarkEnd w:id="66"/>
      <w:r>
        <w:rPr>
          <w:color w:val="000000"/>
          <w:spacing w:val="0"/>
          <w:w w:val="100"/>
          <w:position w:val="0"/>
        </w:rPr>
        <w:t>三）</w:t>
        <w:tab/>
        <w:t>电子商务</w:t>
      </w:r>
    </w:p>
    <w:p>
      <w:pPr>
        <w:pStyle w:val="Style25"/>
        <w:keepNext w:val="0"/>
        <w:keepLines w:val="0"/>
        <w:widowControl w:val="0"/>
        <w:shd w:val="clear" w:color="auto" w:fill="auto"/>
        <w:bidi w:val="0"/>
        <w:spacing w:before="0" w:after="0" w:line="471" w:lineRule="exact"/>
        <w:ind w:left="0" w:right="0"/>
        <w:jc w:val="both"/>
      </w:pPr>
      <w:r>
        <w:rPr>
          <w:color w:val="000000"/>
          <w:spacing w:val="0"/>
          <w:w w:val="100"/>
          <w:position w:val="0"/>
        </w:rPr>
        <w:t>在电子商务服务领域，公司旗下控股子公司科安数字提供跨境电子商务服务，主要经营产品包括家居安防产品、消费电 子产品等，通过线上第三方平台，如</w:t>
      </w:r>
      <w:r>
        <w:rPr>
          <w:color w:val="000000"/>
          <w:spacing w:val="0"/>
          <w:w w:val="100"/>
          <w:position w:val="0"/>
          <w:sz w:val="18"/>
          <w:szCs w:val="18"/>
        </w:rPr>
        <w:t>Amazon</w:t>
      </w:r>
      <w:r>
        <w:rPr>
          <w:color w:val="000000"/>
          <w:spacing w:val="0"/>
          <w:w w:val="100"/>
          <w:position w:val="0"/>
        </w:rPr>
        <w:t>、</w:t>
      </w:r>
      <w:r>
        <w:rPr>
          <w:color w:val="000000"/>
          <w:spacing w:val="0"/>
          <w:w w:val="100"/>
          <w:position w:val="0"/>
          <w:sz w:val="18"/>
          <w:szCs w:val="18"/>
        </w:rPr>
        <w:t>Ebay</w:t>
      </w:r>
      <w:r>
        <w:rPr>
          <w:color w:val="000000"/>
          <w:spacing w:val="0"/>
          <w:w w:val="100"/>
          <w:position w:val="0"/>
        </w:rPr>
        <w:t>、</w:t>
      </w:r>
      <w:r>
        <w:rPr>
          <w:color w:val="000000"/>
          <w:spacing w:val="0"/>
          <w:w w:val="100"/>
          <w:position w:val="0"/>
          <w:sz w:val="18"/>
          <w:szCs w:val="18"/>
        </w:rPr>
        <w:t>Aliexpress</w:t>
      </w:r>
      <w:r>
        <w:rPr>
          <w:color w:val="000000"/>
          <w:spacing w:val="0"/>
          <w:w w:val="100"/>
          <w:position w:val="0"/>
        </w:rPr>
        <w:t>、</w:t>
      </w:r>
      <w:r>
        <w:rPr>
          <w:color w:val="000000"/>
          <w:spacing w:val="0"/>
          <w:w w:val="100"/>
          <w:position w:val="0"/>
          <w:sz w:val="18"/>
          <w:szCs w:val="18"/>
        </w:rPr>
        <w:t>Walmart</w:t>
      </w:r>
      <w:r>
        <w:rPr>
          <w:color w:val="000000"/>
          <w:spacing w:val="0"/>
          <w:w w:val="100"/>
          <w:position w:val="0"/>
        </w:rPr>
        <w:t>等，和自营平台</w:t>
      </w:r>
      <w:r>
        <w:rPr>
          <w:color w:val="000000"/>
          <w:spacing w:val="0"/>
          <w:w w:val="100"/>
          <w:position w:val="0"/>
          <w:sz w:val="18"/>
          <w:szCs w:val="18"/>
        </w:rPr>
        <w:t>Annkestore.com</w:t>
      </w:r>
      <w:r>
        <w:rPr>
          <w:color w:val="000000"/>
          <w:spacing w:val="0"/>
          <w:w w:val="100"/>
          <w:position w:val="0"/>
        </w:rPr>
        <w:t>，以</w:t>
      </w:r>
      <w:r>
        <w:rPr>
          <w:color w:val="000000"/>
          <w:spacing w:val="0"/>
          <w:w w:val="100"/>
          <w:position w:val="0"/>
          <w:sz w:val="18"/>
          <w:szCs w:val="18"/>
        </w:rPr>
        <w:t>B2C</w:t>
      </w:r>
      <w:r>
        <w:rPr>
          <w:color w:val="000000"/>
          <w:spacing w:val="0"/>
          <w:w w:val="100"/>
          <w:position w:val="0"/>
        </w:rPr>
        <w:t>的业务模 式向家庭、企业、商铺等客户提供产品销售。</w:t>
      </w:r>
    </w:p>
    <w:p>
      <w:pPr>
        <w:pStyle w:val="Style25"/>
        <w:keepNext w:val="0"/>
        <w:keepLines w:val="0"/>
        <w:widowControl w:val="0"/>
        <w:shd w:val="clear" w:color="auto" w:fill="auto"/>
        <w:bidi w:val="0"/>
        <w:spacing w:before="0" w:after="0" w:line="471" w:lineRule="exact"/>
        <w:ind w:left="0" w:right="0"/>
        <w:jc w:val="both"/>
      </w:pPr>
      <w:r>
        <w:rPr>
          <w:color w:val="000000"/>
          <w:spacing w:val="0"/>
          <w:w w:val="100"/>
          <w:position w:val="0"/>
        </w:rPr>
        <w:t xml:space="preserve">报告期内，借助在产品解决方案、品牌和电商渠道方面的优势，科安数字电子商务业务收入较上年同期实现了 </w:t>
      </w:r>
      <w:r>
        <w:rPr>
          <w:color w:val="000000"/>
          <w:spacing w:val="0"/>
          <w:w w:val="100"/>
          <w:position w:val="0"/>
          <w:sz w:val="18"/>
          <w:szCs w:val="18"/>
        </w:rPr>
        <w:t xml:space="preserve">125.27% </w:t>
      </w:r>
      <w:r>
        <w:rPr>
          <w:color w:val="000000"/>
          <w:spacing w:val="0"/>
          <w:w w:val="100"/>
          <w:position w:val="0"/>
        </w:rPr>
        <w:t>的大幅增长，产品服务区域已覆盖美国、英国、德国、法国、澳大利亚、西班牙和俄罗斯等多个国家，经营业绩增速较快， 相应推动了公司整体经营业绩的增长。</w:t>
      </w:r>
    </w:p>
    <w:p>
      <w:pPr>
        <w:pStyle w:val="Style25"/>
        <w:keepNext w:val="0"/>
        <w:keepLines w:val="0"/>
        <w:widowControl w:val="0"/>
        <w:shd w:val="clear" w:color="auto" w:fill="auto"/>
        <w:tabs>
          <w:tab w:pos="851" w:val="left"/>
        </w:tabs>
        <w:bidi w:val="0"/>
        <w:spacing w:before="0" w:after="0" w:line="471" w:lineRule="exact"/>
        <w:ind w:left="0" w:right="0"/>
        <w:jc w:val="both"/>
      </w:pPr>
      <w:bookmarkStart w:id="67" w:name="bookmark67"/>
      <w:r>
        <w:rPr>
          <w:color w:val="000000"/>
          <w:spacing w:val="0"/>
          <w:w w:val="100"/>
          <w:position w:val="0"/>
        </w:rPr>
        <w:t>（</w:t>
      </w:r>
      <w:bookmarkEnd w:id="67"/>
      <w:r>
        <w:rPr>
          <w:color w:val="000000"/>
          <w:spacing w:val="0"/>
          <w:w w:val="100"/>
          <w:position w:val="0"/>
        </w:rPr>
        <w:t>四）</w:t>
        <w:tab/>
        <w:t>个人征信业务</w:t>
      </w:r>
    </w:p>
    <w:p>
      <w:pPr>
        <w:pStyle w:val="Style25"/>
        <w:keepNext w:val="0"/>
        <w:keepLines w:val="0"/>
        <w:widowControl w:val="0"/>
        <w:shd w:val="clear" w:color="auto" w:fill="auto"/>
        <w:bidi w:val="0"/>
        <w:spacing w:before="0" w:after="0" w:line="471" w:lineRule="exact"/>
        <w:ind w:left="0" w:right="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日《征信业管理条例》正式实施，标志着我国个人征信行业进入了市场化发展的新时代。同年</w:t>
      </w:r>
      <w:r>
        <w:rPr>
          <w:color w:val="000000"/>
          <w:spacing w:val="0"/>
          <w:w w:val="100"/>
          <w:position w:val="0"/>
          <w:sz w:val="18"/>
          <w:szCs w:val="18"/>
        </w:rPr>
        <w:t>12</w:t>
      </w:r>
      <w:r>
        <w:rPr>
          <w:color w:val="000000"/>
          <w:spacing w:val="0"/>
          <w:w w:val="100"/>
          <w:position w:val="0"/>
        </w:rPr>
        <w:t>月，公司 作为第一大股东投资设立了北京华道征信有限公司。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月，华道征信经中国人民银行批准开展个人征信业务准备工作。 华道征信成立至今，始终秉持独立第三方征信机构的经营理念，确定了与中国人民银行金融基础信用信息数据库差异化、互 补性发展的基本路径，充分利用互联网、大数据、统计挖掘分析等技术手段，通过多种方式和渠道整合信息数据资源，在消 费信贷、互联网金融、房屋租赁、汽车租赁、电信消费等细分行业领域开发专业化、一体化的征信服务产品。</w:t>
      </w:r>
    </w:p>
    <w:p>
      <w:pPr>
        <w:pStyle w:val="Style25"/>
        <w:keepNext w:val="0"/>
        <w:keepLines w:val="0"/>
        <w:widowControl w:val="0"/>
        <w:shd w:val="clear" w:color="auto" w:fill="auto"/>
        <w:bidi w:val="0"/>
        <w:spacing w:before="0" w:after="0" w:line="471" w:lineRule="exact"/>
        <w:ind w:left="0" w:right="0"/>
        <w:jc w:val="both"/>
      </w:pPr>
      <w:r>
        <w:rPr>
          <w:color w:val="000000"/>
          <w:spacing w:val="0"/>
          <w:w w:val="100"/>
          <w:position w:val="0"/>
        </w:rPr>
        <w:t>报告期内，华道征信按照中国人民银行相关要求开展个人征信业务准备工作，着重构建以消费信贷信息共享平台、征信 服务云平台、个人信用评分为核心的产品和服务体系。</w:t>
      </w:r>
    </w:p>
    <w:p>
      <w:pPr>
        <w:pStyle w:val="Style25"/>
        <w:keepNext w:val="0"/>
        <w:keepLines w:val="0"/>
        <w:widowControl w:val="0"/>
        <w:numPr>
          <w:ilvl w:val="0"/>
          <w:numId w:val="1"/>
        </w:numPr>
        <w:shd w:val="clear" w:color="auto" w:fill="auto"/>
        <w:bidi w:val="0"/>
        <w:spacing w:before="0" w:after="0" w:line="468" w:lineRule="exact"/>
        <w:ind w:left="0" w:right="0"/>
        <w:jc w:val="both"/>
        <w:rPr>
          <w:sz w:val="18"/>
          <w:szCs w:val="18"/>
        </w:rPr>
      </w:pPr>
      <w:bookmarkStart w:id="68" w:name="bookmark68"/>
      <w:bookmarkEnd w:id="68"/>
      <w:r>
        <w:rPr>
          <w:color w:val="000000"/>
          <w:spacing w:val="0"/>
          <w:w w:val="100"/>
          <w:position w:val="0"/>
          <w:sz w:val="18"/>
          <w:szCs w:val="18"/>
        </w:rPr>
        <w:t xml:space="preserve"> </w:t>
      </w:r>
      <w:r>
        <w:rPr>
          <w:color w:val="000000"/>
          <w:spacing w:val="0"/>
          <w:w w:val="100"/>
          <w:position w:val="0"/>
          <w:sz w:val="17"/>
          <w:szCs w:val="17"/>
        </w:rPr>
        <w:t>消费信贷信息共享平台</w:t>
      </w:r>
      <w:r>
        <w:rPr>
          <w:color w:val="000000"/>
          <w:spacing w:val="0"/>
          <w:w w:val="100"/>
          <w:position w:val="0"/>
          <w:sz w:val="18"/>
          <w:szCs w:val="18"/>
        </w:rPr>
        <w:t>（CISP）</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sz w:val="18"/>
          <w:szCs w:val="18"/>
        </w:rPr>
        <w:t>CISP</w:t>
      </w:r>
      <w:r>
        <w:rPr>
          <w:color w:val="000000"/>
          <w:spacing w:val="0"/>
          <w:w w:val="100"/>
          <w:position w:val="0"/>
        </w:rPr>
        <w:t>是华道征信建立的为从事零售金融业务的各类机构实现个人信贷交易信息共享的服务平台</w:t>
      </w:r>
      <w:r>
        <w:rPr>
          <w:color w:val="000000"/>
          <w:spacing w:val="0"/>
          <w:w w:val="100"/>
          <w:position w:val="0"/>
          <w:sz w:val="18"/>
          <w:szCs w:val="18"/>
        </w:rPr>
        <w:t>oCISP</w:t>
      </w:r>
      <w:r>
        <w:rPr>
          <w:color w:val="000000"/>
          <w:spacing w:val="0"/>
          <w:w w:val="100"/>
          <w:position w:val="0"/>
        </w:rPr>
        <w:t>平台采用会员制服 务模式，以“信息报送与查询同步并行”的共享方式，帮助会员机构及时了解借款客户在社会其他领域的失信行为记录，提 高会员机构的风险控制能力，同时扩大对严重失信客户的联合惩戒范围和力度，制约客户的违约失信行为，降低坏账率</w:t>
      </w:r>
      <w:r>
        <w:rPr>
          <w:color w:val="000000"/>
          <w:spacing w:val="0"/>
          <w:w w:val="100"/>
          <w:position w:val="0"/>
        </w:rPr>
        <w:t>。</w:t>
      </w:r>
      <w:r>
        <w:rPr>
          <w:color w:val="000000"/>
          <w:spacing w:val="0"/>
          <w:w w:val="100"/>
          <w:position w:val="0"/>
          <w:sz w:val="18"/>
          <w:szCs w:val="18"/>
        </w:rPr>
        <w:t xml:space="preserve">CISP </w:t>
      </w:r>
      <w:r>
        <w:rPr>
          <w:color w:val="000000"/>
          <w:spacing w:val="0"/>
          <w:w w:val="100"/>
          <w:position w:val="0"/>
        </w:rPr>
        <w:t>已签约会员机构</w:t>
      </w:r>
      <w:r>
        <w:rPr>
          <w:color w:val="000000"/>
          <w:spacing w:val="0"/>
          <w:w w:val="100"/>
          <w:position w:val="0"/>
          <w:sz w:val="18"/>
          <w:szCs w:val="18"/>
        </w:rPr>
        <w:t>40</w:t>
      </w:r>
      <w:r>
        <w:rPr>
          <w:color w:val="000000"/>
          <w:spacing w:val="0"/>
          <w:w w:val="100"/>
          <w:position w:val="0"/>
        </w:rPr>
        <w:t>余家，有信贷记录的信息主体数量超过</w:t>
      </w:r>
      <w:r>
        <w:rPr>
          <w:color w:val="000000"/>
          <w:spacing w:val="0"/>
          <w:w w:val="100"/>
          <w:position w:val="0"/>
          <w:sz w:val="18"/>
          <w:szCs w:val="18"/>
        </w:rPr>
        <w:t>20</w:t>
      </w:r>
      <w:r>
        <w:rPr>
          <w:color w:val="000000"/>
          <w:spacing w:val="0"/>
          <w:w w:val="100"/>
          <w:position w:val="0"/>
        </w:rPr>
        <w:t>万人，汇集的特别关注人群信息</w:t>
      </w:r>
      <w:r>
        <w:rPr>
          <w:color w:val="000000"/>
          <w:spacing w:val="0"/>
          <w:w w:val="100"/>
          <w:position w:val="0"/>
          <w:sz w:val="18"/>
          <w:szCs w:val="18"/>
        </w:rPr>
        <w:t>500</w:t>
      </w:r>
      <w:r>
        <w:rPr>
          <w:color w:val="000000"/>
          <w:spacing w:val="0"/>
          <w:w w:val="100"/>
          <w:position w:val="0"/>
        </w:rPr>
        <w:t>万余条。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月，华道征 信</w:t>
      </w:r>
      <w:r>
        <w:rPr>
          <w:color w:val="000000"/>
          <w:spacing w:val="0"/>
          <w:w w:val="100"/>
          <w:position w:val="0"/>
          <w:sz w:val="18"/>
          <w:szCs w:val="18"/>
        </w:rPr>
        <w:t>CISP</w:t>
      </w:r>
      <w:r>
        <w:rPr>
          <w:color w:val="000000"/>
          <w:spacing w:val="0"/>
          <w:w w:val="100"/>
          <w:position w:val="0"/>
        </w:rPr>
        <w:t>平台已正式上线运行。</w:t>
      </w:r>
    </w:p>
    <w:p>
      <w:pPr>
        <w:pStyle w:val="Style25"/>
        <w:keepNext w:val="0"/>
        <w:keepLines w:val="0"/>
        <w:widowControl w:val="0"/>
        <w:numPr>
          <w:ilvl w:val="0"/>
          <w:numId w:val="1"/>
        </w:numPr>
        <w:shd w:val="clear" w:color="auto" w:fill="auto"/>
        <w:tabs>
          <w:tab w:pos="635" w:val="left"/>
        </w:tabs>
        <w:bidi w:val="0"/>
        <w:spacing w:before="0" w:after="0" w:line="468" w:lineRule="exact"/>
        <w:ind w:left="0" w:right="0"/>
        <w:jc w:val="both"/>
      </w:pPr>
      <w:bookmarkStart w:id="69" w:name="bookmark69"/>
      <w:bookmarkEnd w:id="69"/>
      <w:r>
        <w:rPr>
          <w:color w:val="000000"/>
          <w:spacing w:val="0"/>
          <w:w w:val="100"/>
          <w:position w:val="0"/>
        </w:rPr>
        <w:t>征信服务云平台</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征信服务云平台是支撑华道征信整体业务运营及服务的核心业务平台和综合服务平台，面向社会各个征信服务应用领 域，特别是泛金融行业领域，提供包括个人征信报告、个人评分报告、职业背景调查、贷后预警、征信产品策略、企业对接 管理等应用服务。主要客户包括以银行为主的金融机构、互联网金融企业、消费金融公司、小额贷款公司、租车公司、职业 中介机构等。</w:t>
      </w:r>
    </w:p>
    <w:p>
      <w:pPr>
        <w:pStyle w:val="Style25"/>
        <w:keepNext w:val="0"/>
        <w:keepLines w:val="0"/>
        <w:widowControl w:val="0"/>
        <w:numPr>
          <w:ilvl w:val="0"/>
          <w:numId w:val="1"/>
        </w:numPr>
        <w:shd w:val="clear" w:color="auto" w:fill="auto"/>
        <w:tabs>
          <w:tab w:pos="635" w:val="left"/>
        </w:tabs>
        <w:bidi w:val="0"/>
        <w:spacing w:before="0" w:after="0" w:line="468" w:lineRule="exact"/>
        <w:ind w:left="0" w:right="0"/>
        <w:jc w:val="both"/>
      </w:pPr>
      <w:bookmarkStart w:id="70" w:name="bookmark70"/>
      <w:bookmarkEnd w:id="70"/>
      <w:r>
        <w:rPr>
          <w:color w:val="000000"/>
          <w:spacing w:val="0"/>
          <w:w w:val="100"/>
          <w:position w:val="0"/>
        </w:rPr>
        <w:t>个人信用评分</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针对个人信用评估，华道征信已经开发了基于不同应用场景的行业特色个人信用评分产品服务，包括个人房屋租赁应用 场景的“猪猪分”、个人汽车租赁应用场景的“车车分”、个人求职应用场景的“伯乐分”、以及声纹反欺诈产品等多种创 新产品。</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除以上产品和服务体系建设外。报告期内华道征信继续按照中国人民银行对个人征信监管的政策要求，提高对个人信息 的安全保障能力。华道征信被《中国个人信息安全和隐私保护报告》白皮书列为行业实践典范，并于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日获得 </w:t>
      </w:r>
      <w:r>
        <w:rPr>
          <w:color w:val="000000"/>
          <w:spacing w:val="0"/>
          <w:w w:val="100"/>
          <w:position w:val="0"/>
          <w:sz w:val="18"/>
          <w:szCs w:val="18"/>
        </w:rPr>
        <w:t>ISO27001</w:t>
      </w:r>
      <w:r>
        <w:rPr>
          <w:color w:val="000000"/>
          <w:spacing w:val="0"/>
          <w:w w:val="100"/>
          <w:position w:val="0"/>
        </w:rPr>
        <w:t>信息安全管理体系认证证书。</w:t>
      </w:r>
    </w:p>
    <w:p>
      <w:pPr>
        <w:pStyle w:val="Style25"/>
        <w:keepNext w:val="0"/>
        <w:keepLines w:val="0"/>
        <w:widowControl w:val="0"/>
        <w:shd w:val="clear" w:color="auto" w:fill="auto"/>
        <w:bidi w:val="0"/>
        <w:spacing w:before="0" w:after="0" w:line="469" w:lineRule="exact"/>
        <w:ind w:left="0" w:right="0" w:firstLine="360"/>
        <w:jc w:val="both"/>
      </w:pPr>
      <w:bookmarkStart w:id="71" w:name="bookmark71"/>
      <w:r>
        <w:rPr>
          <w:color w:val="000000"/>
          <w:spacing w:val="0"/>
          <w:w w:val="100"/>
          <w:position w:val="0"/>
        </w:rPr>
        <w:t>（</w:t>
      </w:r>
      <w:bookmarkEnd w:id="71"/>
      <w:r>
        <w:rPr>
          <w:color w:val="000000"/>
          <w:spacing w:val="0"/>
          <w:w w:val="100"/>
          <w:position w:val="0"/>
        </w:rPr>
        <w:t>五）参与发起设立金融机构的进展情况</w:t>
      </w:r>
    </w:p>
    <w:p>
      <w:pPr>
        <w:pStyle w:val="Style25"/>
        <w:keepNext w:val="0"/>
        <w:keepLines w:val="0"/>
        <w:widowControl w:val="0"/>
        <w:numPr>
          <w:ilvl w:val="0"/>
          <w:numId w:val="3"/>
        </w:numPr>
        <w:shd w:val="clear" w:color="auto" w:fill="auto"/>
        <w:tabs>
          <w:tab w:pos="610" w:val="left"/>
        </w:tabs>
        <w:bidi w:val="0"/>
        <w:spacing w:before="0" w:after="0" w:line="469" w:lineRule="exact"/>
        <w:ind w:left="0" w:right="0" w:firstLine="360"/>
        <w:jc w:val="both"/>
      </w:pPr>
      <w:bookmarkStart w:id="72" w:name="bookmark72"/>
      <w:bookmarkEnd w:id="72"/>
      <w:r>
        <w:rPr>
          <w:color w:val="000000"/>
          <w:spacing w:val="0"/>
          <w:w w:val="100"/>
          <w:position w:val="0"/>
        </w:rPr>
        <w:t>易安财产保险</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易安财产保险股份有限公司（“易安保险”）是本公司和光汇石油等</w:t>
      </w:r>
      <w:r>
        <w:rPr>
          <w:color w:val="000000"/>
          <w:spacing w:val="0"/>
          <w:w w:val="100"/>
          <w:position w:val="0"/>
          <w:sz w:val="18"/>
          <w:szCs w:val="18"/>
        </w:rPr>
        <w:t>7</w:t>
      </w:r>
      <w:r>
        <w:rPr>
          <w:color w:val="000000"/>
          <w:spacing w:val="0"/>
          <w:w w:val="100"/>
          <w:position w:val="0"/>
        </w:rPr>
        <w:t>家公司共同发起设立的财产保险公司，注册资本 人民币</w:t>
      </w:r>
      <w:r>
        <w:rPr>
          <w:color w:val="000000"/>
          <w:spacing w:val="0"/>
          <w:w w:val="100"/>
          <w:position w:val="0"/>
          <w:sz w:val="18"/>
          <w:szCs w:val="18"/>
        </w:rPr>
        <w:t>10</w:t>
      </w:r>
      <w:r>
        <w:rPr>
          <w:color w:val="000000"/>
          <w:spacing w:val="0"/>
          <w:w w:val="100"/>
          <w:position w:val="0"/>
        </w:rPr>
        <w:t>亿元。本公司出资</w:t>
      </w:r>
      <w:r>
        <w:rPr>
          <w:color w:val="000000"/>
          <w:spacing w:val="0"/>
          <w:w w:val="100"/>
          <w:position w:val="0"/>
          <w:sz w:val="18"/>
          <w:szCs w:val="18"/>
        </w:rPr>
        <w:t>1.5</w:t>
      </w:r>
      <w:r>
        <w:rPr>
          <w:color w:val="000000"/>
          <w:spacing w:val="0"/>
          <w:w w:val="100"/>
          <w:position w:val="0"/>
        </w:rPr>
        <w:t>亿元，持股权比例</w:t>
      </w:r>
      <w:r>
        <w:rPr>
          <w:color w:val="000000"/>
          <w:spacing w:val="0"/>
          <w:w w:val="100"/>
          <w:position w:val="0"/>
          <w:sz w:val="18"/>
          <w:szCs w:val="18"/>
        </w:rPr>
        <w:t>15%</w:t>
      </w:r>
      <w:r>
        <w:rPr>
          <w:color w:val="000000"/>
          <w:spacing w:val="0"/>
          <w:w w:val="100"/>
          <w:position w:val="0"/>
        </w:rPr>
        <w:t>。</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月，易安保险经中国保监会批准正式开业运营，是目前国内 四家经中国保监会批准开展“与互联网交易直接相关的”保险业务（“互联网保险”）的财产保险公司之一。易安保险的主 要业务范围是与互联网交易直接相关的企业/家庭财产保险、货运保险、责任保险、信用保证保险、短期健康/意外伤害保险, 上述业务的再保险分出和再保险分入业务，以及国家法律、法规允许的保险资金运用业务。</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sz w:val="18"/>
          <w:szCs w:val="18"/>
        </w:rPr>
        <w:t>2016</w:t>
      </w:r>
      <w:r>
        <w:rPr>
          <w:color w:val="000000"/>
          <w:spacing w:val="0"/>
          <w:w w:val="100"/>
          <w:position w:val="0"/>
        </w:rPr>
        <w:t>年，易安保险在起步阶段业务发展迅速，全年已累计开发出以互联网场景为主的保险产品</w:t>
      </w:r>
      <w:r>
        <w:rPr>
          <w:color w:val="000000"/>
          <w:spacing w:val="0"/>
          <w:w w:val="100"/>
          <w:position w:val="0"/>
          <w:sz w:val="18"/>
          <w:szCs w:val="18"/>
        </w:rPr>
        <w:t>70</w:t>
      </w:r>
      <w:r>
        <w:rPr>
          <w:color w:val="000000"/>
          <w:spacing w:val="0"/>
          <w:w w:val="100"/>
          <w:position w:val="0"/>
        </w:rPr>
        <w:t>余款，出单总量达</w:t>
      </w:r>
      <w:r>
        <w:rPr>
          <w:color w:val="000000"/>
          <w:spacing w:val="0"/>
          <w:w w:val="100"/>
          <w:position w:val="0"/>
          <w:sz w:val="18"/>
          <w:szCs w:val="18"/>
        </w:rPr>
        <w:t xml:space="preserve">834 </w:t>
      </w:r>
      <w:r>
        <w:rPr>
          <w:color w:val="000000"/>
          <w:spacing w:val="0"/>
          <w:w w:val="100"/>
          <w:position w:val="0"/>
        </w:rPr>
        <w:t>万单，保障服务客户</w:t>
      </w:r>
      <w:r>
        <w:rPr>
          <w:color w:val="000000"/>
          <w:spacing w:val="0"/>
          <w:w w:val="100"/>
          <w:position w:val="0"/>
          <w:sz w:val="18"/>
          <w:szCs w:val="18"/>
        </w:rPr>
        <w:t>66</w:t>
      </w:r>
      <w:r>
        <w:rPr>
          <w:color w:val="000000"/>
          <w:spacing w:val="0"/>
          <w:w w:val="100"/>
          <w:position w:val="0"/>
        </w:rPr>
        <w:t>万人，实现原保险保费收入</w:t>
      </w:r>
      <w:r>
        <w:rPr>
          <w:color w:val="000000"/>
          <w:spacing w:val="0"/>
          <w:w w:val="100"/>
          <w:position w:val="0"/>
          <w:sz w:val="18"/>
          <w:szCs w:val="18"/>
        </w:rPr>
        <w:t>2.22</w:t>
      </w:r>
      <w:r>
        <w:rPr>
          <w:color w:val="000000"/>
          <w:spacing w:val="0"/>
          <w:w w:val="100"/>
          <w:position w:val="0"/>
        </w:rPr>
        <w:t>亿元。并在行业中开创了产品创新六大模式，初步树立行业创新先锋 形象。</w:t>
      </w:r>
    </w:p>
    <w:p>
      <w:pPr>
        <w:pStyle w:val="Style25"/>
        <w:keepNext w:val="0"/>
        <w:keepLines w:val="0"/>
        <w:widowControl w:val="0"/>
        <w:numPr>
          <w:ilvl w:val="0"/>
          <w:numId w:val="3"/>
        </w:numPr>
        <w:shd w:val="clear" w:color="auto" w:fill="auto"/>
        <w:tabs>
          <w:tab w:pos="620" w:val="left"/>
        </w:tabs>
        <w:bidi w:val="0"/>
        <w:spacing w:before="0" w:after="0" w:line="469" w:lineRule="exact"/>
        <w:ind w:left="0" w:right="0" w:firstLine="360"/>
        <w:jc w:val="both"/>
      </w:pPr>
      <w:bookmarkStart w:id="73" w:name="bookmark73"/>
      <w:bookmarkEnd w:id="73"/>
      <w:r>
        <w:rPr>
          <w:color w:val="000000"/>
          <w:spacing w:val="0"/>
          <w:w w:val="100"/>
          <w:position w:val="0"/>
        </w:rPr>
        <w:t>发起设立东亚前海证券</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月，公司参与发起设立东亚前海证券有限责任公司。东亚前海证券是根据中国内地与香港签署的《内地与香港 关于建立更紧密经贸关系的安排》</w:t>
      </w:r>
      <w:r>
        <w:rPr>
          <w:color w:val="000000"/>
          <w:spacing w:val="0"/>
          <w:w w:val="100"/>
          <w:position w:val="0"/>
          <w:sz w:val="18"/>
          <w:szCs w:val="18"/>
        </w:rPr>
        <w:t>（CEPA）</w:t>
      </w:r>
      <w:r>
        <w:rPr>
          <w:color w:val="000000"/>
          <w:spacing w:val="0"/>
          <w:w w:val="100"/>
          <w:position w:val="0"/>
        </w:rPr>
        <w:t>补充协议十的相关规定，由东亚银行与本公司及其他出资人共同在深圳前海申请 设立的中外合资经营的外资参股证券公司。东亚前海证券拟注册资本人民币</w:t>
      </w:r>
      <w:r>
        <w:rPr>
          <w:color w:val="000000"/>
          <w:spacing w:val="0"/>
          <w:w w:val="100"/>
          <w:position w:val="0"/>
          <w:sz w:val="18"/>
          <w:szCs w:val="18"/>
        </w:rPr>
        <w:t>15</w:t>
      </w:r>
      <w:r>
        <w:rPr>
          <w:color w:val="000000"/>
          <w:spacing w:val="0"/>
          <w:w w:val="100"/>
          <w:position w:val="0"/>
        </w:rPr>
        <w:t>亿元，公司计划出资人民币</w:t>
      </w:r>
      <w:r>
        <w:rPr>
          <w:color w:val="000000"/>
          <w:spacing w:val="0"/>
          <w:w w:val="100"/>
          <w:position w:val="0"/>
          <w:sz w:val="18"/>
          <w:szCs w:val="18"/>
        </w:rPr>
        <w:t>39,150</w:t>
      </w:r>
      <w:r>
        <w:rPr>
          <w:color w:val="000000"/>
          <w:spacing w:val="0"/>
          <w:w w:val="100"/>
          <w:position w:val="0"/>
        </w:rPr>
        <w:t>万元，占东 亚前海证券注册资本的</w:t>
      </w:r>
      <w:r>
        <w:rPr>
          <w:color w:val="000000"/>
          <w:spacing w:val="0"/>
          <w:w w:val="100"/>
          <w:position w:val="0"/>
          <w:sz w:val="18"/>
          <w:szCs w:val="18"/>
        </w:rPr>
        <w:t>26.1%</w:t>
      </w:r>
      <w:r>
        <w:rPr>
          <w:color w:val="000000"/>
          <w:spacing w:val="0"/>
          <w:w w:val="100"/>
          <w:position w:val="0"/>
        </w:rPr>
        <w:t>。目前，该事项尚在等待中国证监会的审核批准。</w:t>
      </w:r>
    </w:p>
    <w:p>
      <w:pPr>
        <w:pStyle w:val="Style25"/>
        <w:keepNext w:val="0"/>
        <w:keepLines w:val="0"/>
        <w:widowControl w:val="0"/>
        <w:numPr>
          <w:ilvl w:val="0"/>
          <w:numId w:val="3"/>
        </w:numPr>
        <w:shd w:val="clear" w:color="auto" w:fill="auto"/>
        <w:tabs>
          <w:tab w:pos="620" w:val="left"/>
        </w:tabs>
        <w:bidi w:val="0"/>
        <w:spacing w:before="0" w:after="0" w:line="469" w:lineRule="exact"/>
        <w:ind w:left="0" w:right="0" w:firstLine="360"/>
        <w:jc w:val="both"/>
      </w:pPr>
      <w:bookmarkStart w:id="74" w:name="bookmark74"/>
      <w:bookmarkEnd w:id="74"/>
      <w:r>
        <w:rPr>
          <w:color w:val="000000"/>
          <w:spacing w:val="0"/>
          <w:w w:val="100"/>
          <w:position w:val="0"/>
        </w:rPr>
        <w:t>发起设立安科人寿保险公司</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月，公司参与发起设立安科人寿保险股份有限公司。安科人寿保险拟注册资本人民币</w:t>
      </w:r>
      <w:r>
        <w:rPr>
          <w:color w:val="000000"/>
          <w:spacing w:val="0"/>
          <w:w w:val="100"/>
          <w:position w:val="0"/>
          <w:sz w:val="18"/>
          <w:szCs w:val="18"/>
        </w:rPr>
        <w:t>10</w:t>
      </w:r>
      <w:r>
        <w:rPr>
          <w:color w:val="000000"/>
          <w:spacing w:val="0"/>
          <w:w w:val="100"/>
          <w:position w:val="0"/>
        </w:rPr>
        <w:t>亿元，公司计划出资人 民币</w:t>
      </w:r>
      <w:r>
        <w:rPr>
          <w:color w:val="000000"/>
          <w:spacing w:val="0"/>
          <w:w w:val="100"/>
          <w:position w:val="0"/>
          <w:sz w:val="18"/>
          <w:szCs w:val="18"/>
        </w:rPr>
        <w:t>1</w:t>
      </w:r>
      <w:r>
        <w:rPr>
          <w:color w:val="000000"/>
          <w:spacing w:val="0"/>
          <w:w w:val="100"/>
          <w:position w:val="0"/>
          <w:sz w:val="18"/>
          <w:szCs w:val="18"/>
        </w:rPr>
        <w:t>.5</w:t>
      </w:r>
      <w:r>
        <w:rPr>
          <w:color w:val="000000"/>
          <w:spacing w:val="0"/>
          <w:w w:val="100"/>
          <w:position w:val="0"/>
        </w:rPr>
        <w:t>亿元，占股权比例</w:t>
      </w:r>
      <w:r>
        <w:rPr>
          <w:color w:val="000000"/>
          <w:spacing w:val="0"/>
          <w:w w:val="100"/>
          <w:position w:val="0"/>
          <w:sz w:val="18"/>
          <w:szCs w:val="18"/>
        </w:rPr>
        <w:t>15%</w:t>
      </w:r>
      <w:r>
        <w:rPr>
          <w:color w:val="000000"/>
          <w:spacing w:val="0"/>
          <w:w w:val="100"/>
          <w:position w:val="0"/>
        </w:rPr>
        <w:t>。目前，该事项有待中国保监会的审核批准。</w:t>
      </w:r>
    </w:p>
    <w:p>
      <w:pPr>
        <w:pStyle w:val="Style25"/>
        <w:keepNext w:val="0"/>
        <w:keepLines w:val="0"/>
        <w:widowControl w:val="0"/>
        <w:numPr>
          <w:ilvl w:val="0"/>
          <w:numId w:val="3"/>
        </w:numPr>
        <w:shd w:val="clear" w:color="auto" w:fill="auto"/>
        <w:tabs>
          <w:tab w:pos="625" w:val="left"/>
        </w:tabs>
        <w:bidi w:val="0"/>
        <w:spacing w:before="0" w:after="0" w:line="469" w:lineRule="exact"/>
        <w:ind w:left="0" w:right="0" w:firstLine="360"/>
        <w:jc w:val="both"/>
      </w:pPr>
      <w:bookmarkStart w:id="75" w:name="bookmark75"/>
      <w:bookmarkEnd w:id="75"/>
      <w:r>
        <w:rPr>
          <w:color w:val="000000"/>
          <w:spacing w:val="0"/>
          <w:w w:val="100"/>
          <w:position w:val="0"/>
        </w:rPr>
        <w:t>参与发起设立上海保险交易所</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月，公司与上海保险交易所股份有限公司各发起人共同签署《上海保险交易所股份有限公司发起人协议书》， 使用自有资金出资人民币</w:t>
      </w:r>
      <w:r>
        <w:rPr>
          <w:color w:val="000000"/>
          <w:spacing w:val="0"/>
          <w:w w:val="100"/>
          <w:position w:val="0"/>
          <w:sz w:val="18"/>
          <w:szCs w:val="18"/>
        </w:rPr>
        <w:t>3,000</w:t>
      </w:r>
      <w:r>
        <w:rPr>
          <w:color w:val="000000"/>
          <w:spacing w:val="0"/>
          <w:w w:val="100"/>
          <w:position w:val="0"/>
        </w:rPr>
        <w:t>万元，认购上海保险交易所股份有限公司的股份，作为发起人参与上海保险交易所的设立。</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公司参与发起设立以上金融机构，是为了推进落实公司以金融科技为基础构建综合金融生态服务体系的战略规划，拓宽 公司金融服务的业务领域，提升公司综合竞争力。</w:t>
      </w:r>
      <w:r>
        <w:br w:type="page"/>
      </w:r>
    </w:p>
    <w:p>
      <w:pPr>
        <w:pStyle w:val="Style2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通过以上各主营业务的开展，以及对金融基础服务和金融机构的战略投资，公司已经逐步在金融综合服务领域形成了比 较完整的业务布局，构建了以金融</w:t>
      </w:r>
      <w:r>
        <w:rPr>
          <w:color w:val="000000"/>
          <w:spacing w:val="0"/>
          <w:w w:val="100"/>
          <w:position w:val="0"/>
          <w:sz w:val="18"/>
          <w:szCs w:val="18"/>
        </w:rPr>
        <w:t>IT</w:t>
      </w:r>
      <w:r>
        <w:rPr>
          <w:color w:val="000000"/>
          <w:spacing w:val="0"/>
          <w:w w:val="100"/>
          <w:position w:val="0"/>
        </w:rPr>
        <w:t>、</w:t>
      </w:r>
      <w:r>
        <w:rPr>
          <w:color w:val="000000"/>
          <w:spacing w:val="0"/>
          <w:w w:val="100"/>
          <w:position w:val="0"/>
        </w:rPr>
        <w:t>个人征信、大数据技术为基石，以风险定价和精准营销为核心能力，向客户提供软件 开发、系统运维、数据分析服务、金融中介等综合服务的战略业务格局，为公司以金融科技为核心的业务发展开创了广阔的 发展空间。</w:t>
      </w:r>
    </w:p>
    <w:p>
      <w:pPr>
        <w:widowControl w:val="0"/>
        <w:spacing w:line="1" w:lineRule="exact"/>
        <w:sectPr>
          <w:footnotePr>
            <w:pos w:val="pageBottom"/>
            <w:numFmt w:val="decimal"/>
            <w:numRestart w:val="continuous"/>
          </w:footnotePr>
          <w:pgSz w:w="11900" w:h="16840"/>
          <w:pgMar w:top="1297" w:right="1031" w:bottom="1508" w:left="1096" w:header="0" w:footer="3" w:gutter="0"/>
          <w:cols w:space="720"/>
          <w:noEndnote/>
          <w:rtlGutter w:val="0"/>
          <w:docGrid w:linePitch="360"/>
        </w:sectPr>
      </w:pPr>
      <w:r>
        <mc:AlternateContent>
          <mc:Choice Requires="wps">
            <w:drawing>
              <wp:anchor distT="642620" distB="0" distL="0" distR="0" simplePos="0" relativeHeight="125829378" behindDoc="0" locked="0" layoutInCell="1" allowOverlap="1">
                <wp:simplePos x="0" y="0"/>
                <wp:positionH relativeFrom="page">
                  <wp:posOffset>1480820</wp:posOffset>
                </wp:positionH>
                <wp:positionV relativeFrom="paragraph">
                  <wp:posOffset>642620</wp:posOffset>
                </wp:positionV>
                <wp:extent cx="164465" cy="597535"/>
                <wp:wrapTopAndBottom/>
                <wp:docPr id="7" name="Shape 7"/>
                <a:graphic xmlns:a="http://schemas.openxmlformats.org/drawingml/2006/main">
                  <a:graphicData uri="http://schemas.microsoft.com/office/word/2010/wordprocessingShape">
                    <wps:wsp>
                      <wps:cNvSpPr txBox="1"/>
                      <wps:spPr>
                        <a:xfrm>
                          <a:ext cx="164465" cy="597535"/>
                        </a:xfrm>
                        <a:prstGeom prst="rect"/>
                        <a:noFill/>
                      </wps:spPr>
                      <wps:txbx>
                        <w:txbxContent>
                          <w:p>
                            <w:pPr>
                              <w:pStyle w:val="Style32"/>
                              <w:keepNext w:val="0"/>
                              <w:keepLines w:val="0"/>
                              <w:widowControl w:val="0"/>
                              <w:pBdr>
                                <w:top w:val="single" w:sz="0" w:space="0" w:color="B91226"/>
                                <w:left w:val="single" w:sz="0" w:space="0" w:color="B91226"/>
                                <w:bottom w:val="single" w:sz="0" w:space="0" w:color="B91226"/>
                                <w:right w:val="single" w:sz="0" w:space="0" w:color="B91226"/>
                              </w:pBdr>
                              <w:shd w:val="clear" w:color="auto" w:fill="B91226"/>
                              <w:bidi w:val="0"/>
                              <w:spacing w:before="0" w:after="0" w:line="240" w:lineRule="auto"/>
                              <w:ind w:left="0" w:right="0" w:firstLine="0"/>
                              <w:jc w:val="both"/>
                            </w:pPr>
                            <w:r>
                              <w:rPr>
                                <w:spacing w:val="0"/>
                                <w:w w:val="100"/>
                                <w:position w:val="0"/>
                              </w:rPr>
                              <w:t>风险控制</w:t>
                            </w:r>
                          </w:p>
                        </w:txbxContent>
                      </wps:txbx>
                      <wps:bodyPr upright="1" vert="eaVert" lIns="0" tIns="0" rIns="0" bIns="0">
                        <a:noAutoFit/>
                      </wps:bodyPr>
                    </wps:wsp>
                  </a:graphicData>
                </a:graphic>
              </wp:anchor>
            </w:drawing>
          </mc:Choice>
          <mc:Fallback>
            <w:pict>
              <v:shape id="_x0000_s1033" type="#_x0000_t202" style="position:absolute;margin-left:116.60000000000001pt;margin-top:50.600000000000001pt;width:12.950000000000001pt;height:47.050000000000004pt;z-index:-125829375;mso-wrap-distance-left:0;mso-wrap-distance-top:50.600000000000001pt;mso-wrap-distance-right:0;mso-position-horizontal-relative:page" filled="f" stroked="f">
                <v:textbox style="layout-flow:vertical-ideographic" inset="0,0,0,0">
                  <w:txbxContent>
                    <w:p>
                      <w:pPr>
                        <w:pStyle w:val="Style32"/>
                        <w:keepNext w:val="0"/>
                        <w:keepLines w:val="0"/>
                        <w:widowControl w:val="0"/>
                        <w:pBdr>
                          <w:top w:val="single" w:sz="0" w:space="0" w:color="B91226"/>
                          <w:left w:val="single" w:sz="0" w:space="0" w:color="B91226"/>
                          <w:bottom w:val="single" w:sz="0" w:space="0" w:color="B91226"/>
                          <w:right w:val="single" w:sz="0" w:space="0" w:color="B91226"/>
                        </w:pBdr>
                        <w:shd w:val="clear" w:color="auto" w:fill="B91226"/>
                        <w:bidi w:val="0"/>
                        <w:spacing w:before="0" w:after="0" w:line="240" w:lineRule="auto"/>
                        <w:ind w:left="0" w:right="0" w:firstLine="0"/>
                        <w:jc w:val="both"/>
                      </w:pPr>
                      <w:r>
                        <w:rPr>
                          <w:spacing w:val="0"/>
                          <w:w w:val="100"/>
                          <w:position w:val="0"/>
                        </w:rPr>
                        <w:t>风险控制</w:t>
                      </w:r>
                    </w:p>
                  </w:txbxContent>
                </v:textbox>
                <w10:wrap type="topAndBottom" anchorx="page"/>
              </v:shape>
            </w:pict>
          </mc:Fallback>
        </mc:AlternateContent>
      </w:r>
      <w:r>
        <mc:AlternateContent>
          <mc:Choice Requires="wps">
            <w:drawing>
              <wp:anchor distT="215900" distB="481965" distL="0" distR="0" simplePos="0" relativeHeight="125829380" behindDoc="0" locked="0" layoutInCell="1" allowOverlap="1">
                <wp:simplePos x="0" y="0"/>
                <wp:positionH relativeFrom="page">
                  <wp:posOffset>2773045</wp:posOffset>
                </wp:positionH>
                <wp:positionV relativeFrom="paragraph">
                  <wp:posOffset>215900</wp:posOffset>
                </wp:positionV>
                <wp:extent cx="298450" cy="542290"/>
                <wp:wrapTopAndBottom/>
                <wp:docPr id="9" name="Shape 9"/>
                <a:graphic xmlns:a="http://schemas.openxmlformats.org/drawingml/2006/main">
                  <a:graphicData uri="http://schemas.microsoft.com/office/word/2010/wordprocessingShape">
                    <wps:wsp>
                      <wps:cNvSpPr txBox="1"/>
                      <wps:spPr>
                        <a:xfrm>
                          <a:ext cx="298450" cy="542290"/>
                        </a:xfrm>
                        <a:prstGeom prst="rect"/>
                        <a:noFill/>
                      </wps:spPr>
                      <wps:txbx>
                        <w:txbxContent>
                          <w:p>
                            <w:pPr>
                              <w:pStyle w:val="Style15"/>
                              <w:keepNext w:val="0"/>
                              <w:keepLines w:val="0"/>
                              <w:widowControl w:val="0"/>
                              <w:pBdr>
                                <w:top w:val="single" w:sz="0" w:space="0" w:color="BA1126"/>
                                <w:left w:val="single" w:sz="0" w:space="0" w:color="BA1126"/>
                                <w:bottom w:val="single" w:sz="0" w:space="0" w:color="BA1126"/>
                                <w:right w:val="single" w:sz="0" w:space="0" w:color="BA1126"/>
                              </w:pBdr>
                              <w:shd w:val="clear" w:color="auto" w:fill="BA1126"/>
                              <w:bidi w:val="0"/>
                              <w:spacing w:before="0" w:after="340" w:line="240" w:lineRule="auto"/>
                              <w:ind w:left="0" w:right="0" w:firstLine="0"/>
                              <w:jc w:val="both"/>
                              <w:rPr>
                                <w:sz w:val="20"/>
                                <w:szCs w:val="20"/>
                              </w:rPr>
                            </w:pPr>
                            <w:r>
                              <w:rPr>
                                <w:b/>
                                <w:bCs/>
                                <w:color w:val="FFFFFF"/>
                                <w:spacing w:val="0"/>
                                <w:w w:val="100"/>
                                <w:position w:val="0"/>
                                <w:sz w:val="20"/>
                                <w:szCs w:val="20"/>
                              </w:rPr>
                              <w:t>银行</w:t>
                            </w:r>
                          </w:p>
                          <w:p>
                            <w:pPr>
                              <w:pStyle w:val="Style15"/>
                              <w:keepNext w:val="0"/>
                              <w:keepLines w:val="0"/>
                              <w:widowControl w:val="0"/>
                              <w:pBdr>
                                <w:top w:val="single" w:sz="0" w:space="0" w:color="BA1126"/>
                                <w:left w:val="single" w:sz="0" w:space="0" w:color="BA1126"/>
                                <w:bottom w:val="single" w:sz="0" w:space="0" w:color="BA1126"/>
                                <w:right w:val="single" w:sz="0" w:space="0" w:color="BA1126"/>
                              </w:pBdr>
                              <w:shd w:val="clear" w:color="auto" w:fill="BA1126"/>
                              <w:bidi w:val="0"/>
                              <w:spacing w:before="0" w:after="0" w:line="240" w:lineRule="auto"/>
                              <w:ind w:left="0" w:right="0" w:firstLine="0"/>
                              <w:jc w:val="both"/>
                              <w:rPr>
                                <w:sz w:val="20"/>
                                <w:szCs w:val="20"/>
                              </w:rPr>
                            </w:pPr>
                            <w:r>
                              <w:rPr>
                                <w:b/>
                                <w:bCs/>
                                <w:color w:val="FFFFFF"/>
                                <w:spacing w:val="0"/>
                                <w:w w:val="100"/>
                                <w:position w:val="0"/>
                                <w:sz w:val="20"/>
                                <w:szCs w:val="20"/>
                              </w:rPr>
                              <w:t>证券</w:t>
                            </w:r>
                          </w:p>
                        </w:txbxContent>
                      </wps:txbx>
                      <wps:bodyPr lIns="0" tIns="0" rIns="0" bIns="0">
                        <a:noAutoFit/>
                      </wps:bodyPr>
                    </wps:wsp>
                  </a:graphicData>
                </a:graphic>
              </wp:anchor>
            </w:drawing>
          </mc:Choice>
          <mc:Fallback>
            <w:pict>
              <v:shape id="_x0000_s1035" type="#_x0000_t202" style="position:absolute;margin-left:218.34999999999999pt;margin-top:17.pt;width:23.5pt;height:42.700000000000003pt;z-index:-125829373;mso-wrap-distance-left:0;mso-wrap-distance-top:17.pt;mso-wrap-distance-right:0;mso-wrap-distance-bottom:37.950000000000003pt;mso-position-horizontal-relative:page" filled="f" stroked="f">
                <v:textbox inset="0,0,0,0">
                  <w:txbxContent>
                    <w:p>
                      <w:pPr>
                        <w:pStyle w:val="Style15"/>
                        <w:keepNext w:val="0"/>
                        <w:keepLines w:val="0"/>
                        <w:widowControl w:val="0"/>
                        <w:pBdr>
                          <w:top w:val="single" w:sz="0" w:space="0" w:color="BA1126"/>
                          <w:left w:val="single" w:sz="0" w:space="0" w:color="BA1126"/>
                          <w:bottom w:val="single" w:sz="0" w:space="0" w:color="BA1126"/>
                          <w:right w:val="single" w:sz="0" w:space="0" w:color="BA1126"/>
                        </w:pBdr>
                        <w:shd w:val="clear" w:color="auto" w:fill="BA1126"/>
                        <w:bidi w:val="0"/>
                        <w:spacing w:before="0" w:after="340" w:line="240" w:lineRule="auto"/>
                        <w:ind w:left="0" w:right="0" w:firstLine="0"/>
                        <w:jc w:val="both"/>
                        <w:rPr>
                          <w:sz w:val="20"/>
                          <w:szCs w:val="20"/>
                        </w:rPr>
                      </w:pPr>
                      <w:r>
                        <w:rPr>
                          <w:b/>
                          <w:bCs/>
                          <w:color w:val="FFFFFF"/>
                          <w:spacing w:val="0"/>
                          <w:w w:val="100"/>
                          <w:position w:val="0"/>
                          <w:sz w:val="20"/>
                          <w:szCs w:val="20"/>
                        </w:rPr>
                        <w:t>银行</w:t>
                      </w:r>
                    </w:p>
                    <w:p>
                      <w:pPr>
                        <w:pStyle w:val="Style15"/>
                        <w:keepNext w:val="0"/>
                        <w:keepLines w:val="0"/>
                        <w:widowControl w:val="0"/>
                        <w:pBdr>
                          <w:top w:val="single" w:sz="0" w:space="0" w:color="BA1126"/>
                          <w:left w:val="single" w:sz="0" w:space="0" w:color="BA1126"/>
                          <w:bottom w:val="single" w:sz="0" w:space="0" w:color="BA1126"/>
                          <w:right w:val="single" w:sz="0" w:space="0" w:color="BA1126"/>
                        </w:pBdr>
                        <w:shd w:val="clear" w:color="auto" w:fill="BA1126"/>
                        <w:bidi w:val="0"/>
                        <w:spacing w:before="0" w:after="0" w:line="240" w:lineRule="auto"/>
                        <w:ind w:left="0" w:right="0" w:firstLine="0"/>
                        <w:jc w:val="both"/>
                        <w:rPr>
                          <w:sz w:val="20"/>
                          <w:szCs w:val="20"/>
                        </w:rPr>
                      </w:pPr>
                      <w:r>
                        <w:rPr>
                          <w:b/>
                          <w:bCs/>
                          <w:color w:val="FFFFFF"/>
                          <w:spacing w:val="0"/>
                          <w:w w:val="100"/>
                          <w:position w:val="0"/>
                          <w:sz w:val="20"/>
                          <w:szCs w:val="20"/>
                        </w:rPr>
                        <w:t>证券</w:t>
                      </w:r>
                    </w:p>
                  </w:txbxContent>
                </v:textbox>
                <w10:wrap type="topAndBottom" anchorx="page"/>
              </v:shape>
            </w:pict>
          </mc:Fallback>
        </mc:AlternateContent>
      </w:r>
      <w:r>
        <mc:AlternateContent>
          <mc:Choice Requires="wps">
            <w:drawing>
              <wp:anchor distT="1026795" distB="48895" distL="0" distR="0" simplePos="0" relativeHeight="125829382" behindDoc="0" locked="0" layoutInCell="1" allowOverlap="1">
                <wp:simplePos x="0" y="0"/>
                <wp:positionH relativeFrom="page">
                  <wp:posOffset>2773045</wp:posOffset>
                </wp:positionH>
                <wp:positionV relativeFrom="paragraph">
                  <wp:posOffset>1026795</wp:posOffset>
                </wp:positionV>
                <wp:extent cx="295910" cy="164465"/>
                <wp:wrapTopAndBottom/>
                <wp:docPr id="11" name="Shape 11"/>
                <a:graphic xmlns:a="http://schemas.openxmlformats.org/drawingml/2006/main">
                  <a:graphicData uri="http://schemas.microsoft.com/office/word/2010/wordprocessingShape">
                    <wps:wsp>
                      <wps:cNvSpPr txBox="1"/>
                      <wps:spPr>
                        <a:xfrm>
                          <a:ext cx="295910" cy="164465"/>
                        </a:xfrm>
                        <a:prstGeom prst="rect"/>
                        <a:noFill/>
                      </wps:spPr>
                      <wps:txbx>
                        <w:txbxContent>
                          <w:p>
                            <w:pPr>
                              <w:pStyle w:val="Style15"/>
                              <w:keepNext w:val="0"/>
                              <w:keepLines w:val="0"/>
                              <w:widowControl w:val="0"/>
                              <w:pBdr>
                                <w:top w:val="single" w:sz="0" w:space="0" w:color="BA1126"/>
                                <w:left w:val="single" w:sz="0" w:space="0" w:color="BA1126"/>
                                <w:bottom w:val="single" w:sz="0" w:space="0" w:color="BA1126"/>
                                <w:right w:val="single" w:sz="0" w:space="0" w:color="BA1126"/>
                              </w:pBdr>
                              <w:shd w:val="clear" w:color="auto" w:fill="BA1126"/>
                              <w:bidi w:val="0"/>
                              <w:spacing w:before="0" w:after="0" w:line="240" w:lineRule="auto"/>
                              <w:ind w:left="0" w:right="0" w:firstLine="0"/>
                              <w:jc w:val="right"/>
                              <w:rPr>
                                <w:sz w:val="20"/>
                                <w:szCs w:val="20"/>
                              </w:rPr>
                            </w:pPr>
                            <w:r>
                              <w:rPr>
                                <w:b/>
                                <w:bCs/>
                                <w:color w:val="FFFFFF"/>
                                <w:spacing w:val="0"/>
                                <w:w w:val="100"/>
                                <w:position w:val="0"/>
                                <w:sz w:val="20"/>
                                <w:szCs w:val="20"/>
                              </w:rPr>
                              <w:t>保险</w:t>
                            </w:r>
                          </w:p>
                        </w:txbxContent>
                      </wps:txbx>
                      <wps:bodyPr wrap="none" lIns="0" tIns="0" rIns="0" bIns="0">
                        <a:noAutoFit/>
                      </wps:bodyPr>
                    </wps:wsp>
                  </a:graphicData>
                </a:graphic>
              </wp:anchor>
            </w:drawing>
          </mc:Choice>
          <mc:Fallback>
            <w:pict>
              <v:shape id="_x0000_s1037" type="#_x0000_t202" style="position:absolute;margin-left:218.34999999999999pt;margin-top:80.850000000000009pt;width:23.300000000000001pt;height:12.950000000000001pt;z-index:-125829371;mso-wrap-distance-left:0;mso-wrap-distance-top:80.850000000000009pt;mso-wrap-distance-right:0;mso-wrap-distance-bottom:3.8500000000000001pt;mso-position-horizontal-relative:page" filled="f" stroked="f">
                <v:textbox inset="0,0,0,0">
                  <w:txbxContent>
                    <w:p>
                      <w:pPr>
                        <w:pStyle w:val="Style15"/>
                        <w:keepNext w:val="0"/>
                        <w:keepLines w:val="0"/>
                        <w:widowControl w:val="0"/>
                        <w:pBdr>
                          <w:top w:val="single" w:sz="0" w:space="0" w:color="BA1126"/>
                          <w:left w:val="single" w:sz="0" w:space="0" w:color="BA1126"/>
                          <w:bottom w:val="single" w:sz="0" w:space="0" w:color="BA1126"/>
                          <w:right w:val="single" w:sz="0" w:space="0" w:color="BA1126"/>
                        </w:pBdr>
                        <w:shd w:val="clear" w:color="auto" w:fill="BA1126"/>
                        <w:bidi w:val="0"/>
                        <w:spacing w:before="0" w:after="0" w:line="240" w:lineRule="auto"/>
                        <w:ind w:left="0" w:right="0" w:firstLine="0"/>
                        <w:jc w:val="right"/>
                        <w:rPr>
                          <w:sz w:val="20"/>
                          <w:szCs w:val="20"/>
                        </w:rPr>
                      </w:pPr>
                      <w:r>
                        <w:rPr>
                          <w:b/>
                          <w:bCs/>
                          <w:color w:val="FFFFFF"/>
                          <w:spacing w:val="0"/>
                          <w:w w:val="100"/>
                          <w:position w:val="0"/>
                          <w:sz w:val="20"/>
                          <w:szCs w:val="20"/>
                        </w:rPr>
                        <w:t>保险</w:t>
                      </w:r>
                    </w:p>
                  </w:txbxContent>
                </v:textbox>
                <w10:wrap type="topAndBottom" anchorx="page"/>
              </v:shape>
            </w:pict>
          </mc:Fallback>
        </mc:AlternateContent>
      </w:r>
      <w:r>
        <mc:AlternateContent>
          <mc:Choice Requires="wps">
            <w:drawing>
              <wp:anchor distT="624205" distB="0" distL="0" distR="0" simplePos="0" relativeHeight="125829384" behindDoc="0" locked="0" layoutInCell="1" allowOverlap="1">
                <wp:simplePos x="0" y="0"/>
                <wp:positionH relativeFrom="page">
                  <wp:posOffset>4217670</wp:posOffset>
                </wp:positionH>
                <wp:positionV relativeFrom="paragraph">
                  <wp:posOffset>624205</wp:posOffset>
                </wp:positionV>
                <wp:extent cx="164465" cy="615950"/>
                <wp:wrapTopAndBottom/>
                <wp:docPr id="13" name="Shape 13"/>
                <a:graphic xmlns:a="http://schemas.openxmlformats.org/drawingml/2006/main">
                  <a:graphicData uri="http://schemas.microsoft.com/office/word/2010/wordprocessingShape">
                    <wps:wsp>
                      <wps:cNvSpPr txBox="1"/>
                      <wps:spPr>
                        <a:xfrm>
                          <a:ext cx="164465" cy="615950"/>
                        </a:xfrm>
                        <a:prstGeom prst="rect"/>
                        <a:noFill/>
                      </wps:spPr>
                      <wps:txbx>
                        <w:txbxContent>
                          <w:p>
                            <w:pPr>
                              <w:pStyle w:val="Style32"/>
                              <w:keepNext w:val="0"/>
                              <w:keepLines w:val="0"/>
                              <w:widowControl w:val="0"/>
                              <w:pBdr>
                                <w:top w:val="single" w:sz="0" w:space="0" w:color="B91226"/>
                                <w:left w:val="single" w:sz="0" w:space="0" w:color="B91226"/>
                                <w:bottom w:val="single" w:sz="0" w:space="0" w:color="B91226"/>
                                <w:right w:val="single" w:sz="0" w:space="0" w:color="B91226"/>
                              </w:pBdr>
                              <w:shd w:val="clear" w:color="auto" w:fill="B91226"/>
                              <w:bidi w:val="0"/>
                              <w:spacing w:before="0" w:after="0" w:line="240" w:lineRule="auto"/>
                              <w:ind w:left="0" w:right="0" w:firstLine="0"/>
                              <w:jc w:val="both"/>
                            </w:pPr>
                            <w:r>
                              <w:rPr>
                                <w:spacing w:val="0"/>
                                <w:w w:val="100"/>
                                <w:position w:val="0"/>
                              </w:rPr>
                              <w:t>精准营销</w:t>
                            </w:r>
                          </w:p>
                        </w:txbxContent>
                      </wps:txbx>
                      <wps:bodyPr upright="1" vert="eaVert" lIns="0" tIns="0" rIns="0" bIns="0">
                        <a:noAutoFit/>
                      </wps:bodyPr>
                    </wps:wsp>
                  </a:graphicData>
                </a:graphic>
              </wp:anchor>
            </w:drawing>
          </mc:Choice>
          <mc:Fallback>
            <w:pict>
              <v:shape id="_x0000_s1039" type="#_x0000_t202" style="position:absolute;margin-left:332.10000000000002pt;margin-top:49.149999999999999pt;width:12.950000000000001pt;height:48.5pt;z-index:-125829369;mso-wrap-distance-left:0;mso-wrap-distance-top:49.149999999999999pt;mso-wrap-distance-right:0;mso-position-horizontal-relative:page" filled="f" stroked="f">
                <v:textbox style="layout-flow:vertical-ideographic" inset="0,0,0,0">
                  <w:txbxContent>
                    <w:p>
                      <w:pPr>
                        <w:pStyle w:val="Style32"/>
                        <w:keepNext w:val="0"/>
                        <w:keepLines w:val="0"/>
                        <w:widowControl w:val="0"/>
                        <w:pBdr>
                          <w:top w:val="single" w:sz="0" w:space="0" w:color="B91226"/>
                          <w:left w:val="single" w:sz="0" w:space="0" w:color="B91226"/>
                          <w:bottom w:val="single" w:sz="0" w:space="0" w:color="B91226"/>
                          <w:right w:val="single" w:sz="0" w:space="0" w:color="B91226"/>
                        </w:pBdr>
                        <w:shd w:val="clear" w:color="auto" w:fill="B91226"/>
                        <w:bidi w:val="0"/>
                        <w:spacing w:before="0" w:after="0" w:line="240" w:lineRule="auto"/>
                        <w:ind w:left="0" w:right="0" w:firstLine="0"/>
                        <w:jc w:val="both"/>
                      </w:pPr>
                      <w:r>
                        <w:rPr>
                          <w:spacing w:val="0"/>
                          <w:w w:val="100"/>
                          <w:position w:val="0"/>
                        </w:rPr>
                        <w:t>精准营销</w:t>
                      </w:r>
                    </w:p>
                  </w:txbxContent>
                </v:textbox>
                <w10:wrap type="topAndBottom" anchorx="page"/>
              </v:shape>
            </w:pict>
          </mc:Fallback>
        </mc:AlternateContent>
      </w:r>
      <w:r>
        <mc:AlternateContent>
          <mc:Choice Requires="wps">
            <w:drawing>
              <wp:anchor distT="910590" distB="168275" distL="0" distR="0" simplePos="0" relativeHeight="125829386" behindDoc="0" locked="0" layoutInCell="1" allowOverlap="1">
                <wp:simplePos x="0" y="0"/>
                <wp:positionH relativeFrom="page">
                  <wp:posOffset>4644390</wp:posOffset>
                </wp:positionH>
                <wp:positionV relativeFrom="paragraph">
                  <wp:posOffset>910590</wp:posOffset>
                </wp:positionV>
                <wp:extent cx="1063625" cy="161290"/>
                <wp:wrapTopAndBottom/>
                <wp:docPr id="15" name="Shape 15"/>
                <a:graphic xmlns:a="http://schemas.openxmlformats.org/drawingml/2006/main">
                  <a:graphicData uri="http://schemas.microsoft.com/office/word/2010/wordprocessingShape">
                    <wps:wsp>
                      <wps:cNvSpPr txBox="1"/>
                      <wps:spPr>
                        <a:xfrm>
                          <a:ext cx="1063625" cy="1612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797979"/>
                                <w:spacing w:val="0"/>
                                <w:w w:val="100"/>
                                <w:position w:val="0"/>
                                <w:sz w:val="20"/>
                                <w:szCs w:val="20"/>
                              </w:rPr>
                              <w:t>金融与美金融服务</w:t>
                            </w:r>
                          </w:p>
                        </w:txbxContent>
                      </wps:txbx>
                      <wps:bodyPr wrap="none" lIns="0" tIns="0" rIns="0" bIns="0">
                        <a:noAutoFit/>
                      </wps:bodyPr>
                    </wps:wsp>
                  </a:graphicData>
                </a:graphic>
              </wp:anchor>
            </w:drawing>
          </mc:Choice>
          <mc:Fallback>
            <w:pict>
              <v:shape id="_x0000_s1041" type="#_x0000_t202" style="position:absolute;margin-left:365.69999999999999pt;margin-top:71.700000000000003pt;width:83.75pt;height:12.700000000000001pt;z-index:-125829367;mso-wrap-distance-left:0;mso-wrap-distance-top:71.700000000000003pt;mso-wrap-distance-right:0;mso-wrap-distance-bottom:13.25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797979"/>
                          <w:spacing w:val="0"/>
                          <w:w w:val="100"/>
                          <w:position w:val="0"/>
                          <w:sz w:val="20"/>
                          <w:szCs w:val="20"/>
                        </w:rPr>
                        <w:t>金融与美金融服务</w:t>
                      </w:r>
                    </w:p>
                  </w:txbxContent>
                </v:textbox>
                <w10:wrap type="topAndBottom" anchorx="page"/>
              </v:shape>
            </w:pict>
          </mc:Fallback>
        </mc:AlternateContent>
      </w:r>
    </w:p>
    <w:p>
      <w:pPr>
        <w:widowControl w:val="0"/>
        <w:spacing w:line="230" w:lineRule="exact"/>
        <w:rPr>
          <w:sz w:val="18"/>
          <w:szCs w:val="18"/>
        </w:rPr>
      </w:pPr>
    </w:p>
    <w:p>
      <w:pPr>
        <w:widowControl w:val="0"/>
        <w:spacing w:line="1" w:lineRule="exact"/>
        <w:sectPr>
          <w:footnotePr>
            <w:pos w:val="pageBottom"/>
            <w:numFmt w:val="decimal"/>
            <w:numRestart w:val="continuous"/>
          </w:footnotePr>
          <w:type w:val="continuous"/>
          <w:pgSz w:w="11900" w:h="16840"/>
          <w:pgMar w:top="1302" w:right="0" w:bottom="1753" w:left="0" w:header="0" w:footer="3" w:gutter="0"/>
          <w:cols w:space="720"/>
          <w:noEndnote/>
          <w:rtlGutter w:val="0"/>
          <w:docGrid w:linePitch="360"/>
        </w:sectPr>
      </w:pPr>
    </w:p>
    <w:p>
      <w:pPr>
        <w:pStyle w:val="Style15"/>
        <w:keepNext w:val="0"/>
        <w:keepLines w:val="0"/>
        <w:widowControl w:val="0"/>
        <w:pBdr>
          <w:top w:val="single" w:sz="0" w:space="2" w:color="EE1C37"/>
          <w:left w:val="single" w:sz="0" w:space="0" w:color="EE1C37"/>
          <w:bottom w:val="single" w:sz="0" w:space="9" w:color="EE1C37"/>
          <w:right w:val="single" w:sz="0" w:space="0" w:color="EE1C37"/>
        </w:pBdr>
        <w:shd w:val="clear" w:color="auto" w:fill="EE1C37"/>
        <w:bidi w:val="0"/>
        <w:spacing w:before="0" w:after="0" w:line="240" w:lineRule="auto"/>
        <w:ind w:left="2720" w:right="0" w:firstLine="0"/>
        <w:jc w:val="left"/>
        <w:rPr>
          <w:sz w:val="20"/>
          <w:szCs w:val="20"/>
        </w:rPr>
      </w:pPr>
      <w:r>
        <w:rPr>
          <w:b/>
          <w:bCs/>
          <w:color w:val="F5D7DC"/>
          <w:spacing w:val="0"/>
          <w:w w:val="100"/>
          <w:position w:val="0"/>
          <w:sz w:val="20"/>
          <w:szCs w:val="20"/>
        </w:rPr>
        <w:t>上朝险交易所</w:t>
      </w:r>
    </w:p>
    <w:p>
      <w:pPr>
        <w:widowControl w:val="0"/>
        <w:spacing w:line="1" w:lineRule="exact"/>
        <w:sectPr>
          <w:footnotePr>
            <w:pos w:val="pageBottom"/>
            <w:numFmt w:val="decimal"/>
            <w:numRestart w:val="continuous"/>
          </w:footnotePr>
          <w:type w:val="continuous"/>
          <w:pgSz w:w="11900" w:h="16840"/>
          <w:pgMar w:top="1302" w:right="1114" w:bottom="1753" w:left="1124" w:header="0" w:footer="3" w:gutter="0"/>
          <w:cols w:space="720"/>
          <w:noEndnote/>
          <w:rtlGutter w:val="0"/>
          <w:docGrid w:linePitch="360"/>
        </w:sectPr>
      </w:pPr>
      <w:r>
        <mc:AlternateContent>
          <mc:Choice Requires="wps">
            <w:drawing>
              <wp:anchor distT="390525" distB="133985" distL="0" distR="0" simplePos="0" relativeHeight="125829388" behindDoc="0" locked="0" layoutInCell="1" allowOverlap="1">
                <wp:simplePos x="0" y="0"/>
                <wp:positionH relativeFrom="page">
                  <wp:posOffset>1938020</wp:posOffset>
                </wp:positionH>
                <wp:positionV relativeFrom="paragraph">
                  <wp:posOffset>390525</wp:posOffset>
                </wp:positionV>
                <wp:extent cx="356870" cy="204470"/>
                <wp:wrapTopAndBottom/>
                <wp:docPr id="17" name="Shape 17"/>
                <a:graphic xmlns:a="http://schemas.openxmlformats.org/drawingml/2006/main">
                  <a:graphicData uri="http://schemas.microsoft.com/office/word/2010/wordprocessingShape">
                    <wps:wsp>
                      <wps:cNvSpPr txBox="1"/>
                      <wps:spPr>
                        <a:xfrm>
                          <a:ext cx="356870" cy="204470"/>
                        </a:xfrm>
                        <a:prstGeom prst="rect"/>
                        <a:noFill/>
                      </wps:spPr>
                      <wps:txbx>
                        <w:txbxContent>
                          <w:p>
                            <w:pPr>
                              <w:pStyle w:val="Style15"/>
                              <w:keepNext w:val="0"/>
                              <w:keepLines w:val="0"/>
                              <w:widowControl w:val="0"/>
                              <w:pBdr>
                                <w:top w:val="single" w:sz="0" w:space="0" w:color="B91126"/>
                                <w:left w:val="single" w:sz="0" w:space="0" w:color="B91126"/>
                                <w:bottom w:val="single" w:sz="0" w:space="0" w:color="B91126"/>
                                <w:right w:val="single" w:sz="0" w:space="0" w:color="B91126"/>
                              </w:pBdr>
                              <w:shd w:val="clear" w:color="auto" w:fill="B91126"/>
                              <w:bidi w:val="0"/>
                              <w:spacing w:before="0" w:after="0" w:line="240" w:lineRule="auto"/>
                              <w:ind w:left="0" w:right="0" w:firstLine="0"/>
                              <w:jc w:val="left"/>
                              <w:rPr>
                                <w:sz w:val="20"/>
                                <w:szCs w:val="20"/>
                              </w:rPr>
                            </w:pPr>
                            <w:r>
                              <w:rPr>
                                <w:b/>
                                <w:bCs/>
                                <w:color w:val="E2C3C8"/>
                                <w:spacing w:val="0"/>
                                <w:w w:val="100"/>
                                <w:position w:val="0"/>
                                <w:sz w:val="20"/>
                                <w:szCs w:val="20"/>
                              </w:rPr>
                              <w:t>征信</w:t>
                            </w:r>
                          </w:p>
                        </w:txbxContent>
                      </wps:txbx>
                      <wps:bodyPr wrap="none" lIns="0" tIns="0" rIns="0" bIns="0">
                        <a:noAutoFit/>
                      </wps:bodyPr>
                    </wps:wsp>
                  </a:graphicData>
                </a:graphic>
              </wp:anchor>
            </w:drawing>
          </mc:Choice>
          <mc:Fallback>
            <w:pict>
              <v:shape id="_x0000_s1043" type="#_x0000_t202" style="position:absolute;margin-left:152.59999999999999pt;margin-top:30.75pt;width:28.100000000000001pt;height:16.100000000000001pt;z-index:-125829365;mso-wrap-distance-left:0;mso-wrap-distance-top:30.75pt;mso-wrap-distance-right:0;mso-wrap-distance-bottom:10.550000000000001pt;mso-position-horizontal-relative:page" filled="f" stroked="f">
                <v:textbox inset="0,0,0,0">
                  <w:txbxContent>
                    <w:p>
                      <w:pPr>
                        <w:pStyle w:val="Style15"/>
                        <w:keepNext w:val="0"/>
                        <w:keepLines w:val="0"/>
                        <w:widowControl w:val="0"/>
                        <w:pBdr>
                          <w:top w:val="single" w:sz="0" w:space="0" w:color="B91126"/>
                          <w:left w:val="single" w:sz="0" w:space="0" w:color="B91126"/>
                          <w:bottom w:val="single" w:sz="0" w:space="0" w:color="B91126"/>
                          <w:right w:val="single" w:sz="0" w:space="0" w:color="B91126"/>
                        </w:pBdr>
                        <w:shd w:val="clear" w:color="auto" w:fill="B91126"/>
                        <w:bidi w:val="0"/>
                        <w:spacing w:before="0" w:after="0" w:line="240" w:lineRule="auto"/>
                        <w:ind w:left="0" w:right="0" w:firstLine="0"/>
                        <w:jc w:val="left"/>
                        <w:rPr>
                          <w:sz w:val="20"/>
                          <w:szCs w:val="20"/>
                        </w:rPr>
                      </w:pPr>
                      <w:r>
                        <w:rPr>
                          <w:b/>
                          <w:bCs/>
                          <w:color w:val="E2C3C8"/>
                          <w:spacing w:val="0"/>
                          <w:w w:val="100"/>
                          <w:position w:val="0"/>
                          <w:sz w:val="20"/>
                          <w:szCs w:val="20"/>
                        </w:rPr>
                        <w:t>征信</w:t>
                      </w:r>
                    </w:p>
                  </w:txbxContent>
                </v:textbox>
                <w10:wrap type="topAndBottom" anchorx="page"/>
              </v:shape>
            </w:pict>
          </mc:Fallback>
        </mc:AlternateContent>
      </w:r>
      <w:r>
        <w:drawing>
          <wp:anchor distT="88900" distB="118745" distL="0" distR="0" simplePos="0" relativeHeight="125829390" behindDoc="0" locked="0" layoutInCell="1" allowOverlap="1">
            <wp:simplePos x="0" y="0"/>
            <wp:positionH relativeFrom="page">
              <wp:posOffset>2950210</wp:posOffset>
            </wp:positionH>
            <wp:positionV relativeFrom="paragraph">
              <wp:posOffset>88900</wp:posOffset>
            </wp:positionV>
            <wp:extent cx="1566545" cy="52451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9"/>
                    <a:stretch/>
                  </pic:blipFill>
                  <pic:spPr>
                    <a:xfrm>
                      <a:ext cx="1566545" cy="524510"/>
                    </a:xfrm>
                    <a:prstGeom prst="rect"/>
                  </pic:spPr>
                </pic:pic>
              </a:graphicData>
            </a:graphic>
          </wp:anchor>
        </w:drawing>
      </w:r>
      <w:r>
        <mc:AlternateContent>
          <mc:Choice Requires="wps">
            <w:drawing>
              <wp:anchor distT="564515" distB="0" distL="0" distR="0" simplePos="0" relativeHeight="125829391" behindDoc="0" locked="0" layoutInCell="1" allowOverlap="1">
                <wp:simplePos x="0" y="0"/>
                <wp:positionH relativeFrom="page">
                  <wp:posOffset>4669155</wp:posOffset>
                </wp:positionH>
                <wp:positionV relativeFrom="paragraph">
                  <wp:posOffset>564515</wp:posOffset>
                </wp:positionV>
                <wp:extent cx="938530" cy="164465"/>
                <wp:wrapTopAndBottom/>
                <wp:docPr id="21" name="Shape 21"/>
                <a:graphic xmlns:a="http://schemas.openxmlformats.org/drawingml/2006/main">
                  <a:graphicData uri="http://schemas.microsoft.com/office/word/2010/wordprocessingShape">
                    <wps:wsp>
                      <wps:cNvSpPr txBox="1"/>
                      <wps:spPr>
                        <a:xfrm>
                          <a:ext cx="938530" cy="1644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797979"/>
                                <w:spacing w:val="0"/>
                                <w:w w:val="100"/>
                                <w:position w:val="0"/>
                                <w:sz w:val="20"/>
                                <w:szCs w:val="20"/>
                              </w:rPr>
                              <w:t>技术与出设施</w:t>
                            </w:r>
                          </w:p>
                        </w:txbxContent>
                      </wps:txbx>
                      <wps:bodyPr wrap="none" lIns="0" tIns="0" rIns="0" bIns="0">
                        <a:noAutoFit/>
                      </wps:bodyPr>
                    </wps:wsp>
                  </a:graphicData>
                </a:graphic>
              </wp:anchor>
            </w:drawing>
          </mc:Choice>
          <mc:Fallback>
            <w:pict>
              <v:shape id="_x0000_s1047" type="#_x0000_t202" style="position:absolute;margin-left:367.65000000000003pt;margin-top:44.450000000000003pt;width:73.900000000000006pt;height:12.950000000000001pt;z-index:-125829362;mso-wrap-distance-left:0;mso-wrap-distance-top:44.450000000000003pt;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20"/>
                          <w:szCs w:val="20"/>
                        </w:rPr>
                      </w:pPr>
                      <w:r>
                        <w:rPr>
                          <w:b/>
                          <w:bCs/>
                          <w:color w:val="797979"/>
                          <w:spacing w:val="0"/>
                          <w:w w:val="100"/>
                          <w:position w:val="0"/>
                          <w:sz w:val="20"/>
                          <w:szCs w:val="20"/>
                        </w:rPr>
                        <w:t>技术与出设施</w:t>
                      </w:r>
                    </w:p>
                  </w:txbxContent>
                </v:textbox>
                <w10:wrap type="topAndBottom" anchorx="page"/>
              </v:shape>
            </w:pict>
          </mc:Fallback>
        </mc:AlternateContent>
      </w:r>
    </w:p>
    <w:p>
      <w:pPr>
        <w:pStyle w:val="Style2"/>
        <w:keepNext w:val="0"/>
        <w:keepLines w:val="0"/>
        <w:widowControl w:val="0"/>
        <w:pBdr>
          <w:top w:val="single" w:sz="0" w:space="2" w:color="B91126"/>
          <w:left w:val="single" w:sz="0" w:space="0" w:color="B91126"/>
          <w:bottom w:val="single" w:sz="0" w:space="14" w:color="B91126"/>
          <w:right w:val="single" w:sz="0" w:space="0" w:color="B91126"/>
        </w:pBdr>
        <w:shd w:val="clear" w:color="auto" w:fill="B91126"/>
        <w:bidi w:val="0"/>
        <w:spacing w:before="0" w:after="922" w:line="240" w:lineRule="auto"/>
        <w:ind w:left="3120" w:right="0" w:firstLine="0"/>
        <w:jc w:val="left"/>
        <w:rPr>
          <w:sz w:val="24"/>
          <w:szCs w:val="24"/>
        </w:rPr>
      </w:pPr>
      <w:r>
        <w:rPr>
          <w:rFonts w:ascii="Arial" w:eastAsia="Arial" w:hAnsi="Arial" w:cs="Arial"/>
          <w:color w:val="FFFFFF"/>
          <w:spacing w:val="0"/>
          <w:w w:val="100"/>
          <w:position w:val="0"/>
          <w:sz w:val="24"/>
          <w:szCs w:val="24"/>
        </w:rPr>
        <w:t>IT</w:t>
      </w:r>
      <w:r>
        <w:rPr>
          <w:rFonts w:ascii="SimHei" w:eastAsia="SimHei" w:hAnsi="SimHei" w:cs="SimHei"/>
          <w:color w:val="FFFFFF"/>
          <w:spacing w:val="0"/>
          <w:w w:val="100"/>
          <w:position w:val="0"/>
          <w:sz w:val="24"/>
          <w:szCs w:val="24"/>
        </w:rPr>
        <w:t>技术巨</w:t>
      </w:r>
    </w:p>
    <w:p>
      <w:pPr>
        <w:pStyle w:val="Style23"/>
        <w:keepNext/>
        <w:keepLines/>
        <w:widowControl w:val="0"/>
        <w:shd w:val="clear" w:color="auto" w:fill="auto"/>
        <w:bidi w:val="0"/>
        <w:spacing w:before="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rPr>
        <w:t>二</w:t>
      </w:r>
      <w:bookmarkEnd w:id="78"/>
      <w:r>
        <w:rPr>
          <w:color w:val="000000"/>
          <w:spacing w:val="0"/>
          <w:w w:val="100"/>
          <w:position w:val="0"/>
        </w:rPr>
        <w:t>、主要资产重大变化情况</w:t>
      </w:r>
      <w:bookmarkEnd w:id="76"/>
      <w:bookmarkEnd w:id="77"/>
      <w:bookmarkEnd w:id="79"/>
    </w:p>
    <w:p>
      <w:pPr>
        <w:pStyle w:val="Style28"/>
        <w:keepNext/>
        <w:keepLines/>
        <w:widowControl w:val="0"/>
        <w:shd w:val="clear" w:color="auto" w:fill="auto"/>
        <w:bidi w:val="0"/>
        <w:spacing w:before="0" w:after="32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1</w:t>
      </w:r>
      <w:bookmarkEnd w:id="82"/>
      <w:r>
        <w:rPr>
          <w:color w:val="000000"/>
          <w:spacing w:val="0"/>
          <w:w w:val="100"/>
          <w:position w:val="0"/>
        </w:rPr>
        <w:t>、主要资产重大变化情况</w:t>
      </w:r>
      <w:bookmarkEnd w:id="80"/>
      <w:bookmarkEnd w:id="81"/>
      <w:bookmarkEnd w:id="83"/>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期末余额较年初余额增加</w:t>
            </w:r>
            <w:r>
              <w:rPr>
                <w:rFonts w:ascii="Times New Roman" w:eastAsia="Times New Roman" w:hAnsi="Times New Roman" w:cs="Times New Roman"/>
                <w:color w:val="000000"/>
                <w:spacing w:val="0"/>
                <w:w w:val="100"/>
                <w:position w:val="0"/>
                <w:sz w:val="18"/>
                <w:szCs w:val="18"/>
              </w:rPr>
              <w:t>10,209,975.03</w:t>
            </w:r>
            <w:r>
              <w:rPr>
                <w:color w:val="000000"/>
                <w:spacing w:val="0"/>
                <w:w w:val="100"/>
                <w:position w:val="0"/>
              </w:rPr>
              <w:t>元，增长</w:t>
            </w:r>
            <w:r>
              <w:rPr>
                <w:rFonts w:ascii="Times New Roman" w:eastAsia="Times New Roman" w:hAnsi="Times New Roman" w:cs="Times New Roman"/>
                <w:color w:val="000000"/>
                <w:spacing w:val="0"/>
                <w:w w:val="100"/>
                <w:position w:val="0"/>
                <w:sz w:val="18"/>
                <w:szCs w:val="18"/>
              </w:rPr>
              <w:t>5.57%</w:t>
            </w:r>
            <w:r>
              <w:rPr>
                <w:color w:val="000000"/>
                <w:spacing w:val="0"/>
                <w:w w:val="100"/>
                <w:position w:val="0"/>
              </w:rPr>
              <w:t>,主要原因系报告期内公 司子公司亿美软通实施了投资国誉创富国际金融服务（深圳）有限公司和恒银（嘉 兴）资产管理有限公司，投资总金额</w:t>
            </w:r>
            <w:r>
              <w:rPr>
                <w:rFonts w:ascii="Times New Roman" w:eastAsia="Times New Roman" w:hAnsi="Times New Roman" w:cs="Times New Roman"/>
                <w:color w:val="000000"/>
                <w:spacing w:val="0"/>
                <w:w w:val="100"/>
                <w:position w:val="0"/>
                <w:sz w:val="18"/>
                <w:szCs w:val="18"/>
              </w:rPr>
              <w:t>1,670.00</w:t>
            </w:r>
            <w:r>
              <w:rPr>
                <w:color w:val="000000"/>
                <w:spacing w:val="0"/>
                <w:w w:val="100"/>
                <w:position w:val="0"/>
              </w:rPr>
              <w:t>万元；以及本公司和子公司对外投 资形成的损益。</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期末余额较年初余额增加</w:t>
            </w:r>
            <w:r>
              <w:rPr>
                <w:rFonts w:ascii="Times New Roman" w:eastAsia="Times New Roman" w:hAnsi="Times New Roman" w:cs="Times New Roman"/>
                <w:color w:val="000000"/>
                <w:spacing w:val="0"/>
                <w:w w:val="100"/>
                <w:position w:val="0"/>
                <w:sz w:val="18"/>
                <w:szCs w:val="18"/>
              </w:rPr>
              <w:t>193,736,118.66</w:t>
            </w:r>
            <w:r>
              <w:rPr>
                <w:color w:val="000000"/>
                <w:spacing w:val="0"/>
                <w:w w:val="100"/>
                <w:position w:val="0"/>
              </w:rPr>
              <w:t>元，增长</w:t>
            </w:r>
            <w:r>
              <w:rPr>
                <w:rFonts w:ascii="Times New Roman" w:eastAsia="Times New Roman" w:hAnsi="Times New Roman" w:cs="Times New Roman"/>
                <w:color w:val="000000"/>
                <w:spacing w:val="0"/>
                <w:w w:val="100"/>
                <w:position w:val="0"/>
                <w:sz w:val="18"/>
                <w:szCs w:val="18"/>
              </w:rPr>
              <w:t>154.18%</w:t>
            </w:r>
            <w:r>
              <w:rPr>
                <w:color w:val="000000"/>
                <w:spacing w:val="0"/>
                <w:w w:val="100"/>
                <w:position w:val="0"/>
              </w:rPr>
              <w:t>，主要原因系报告期 内公司子公司亿美软通赎回上年度投资的结构性存款，以及公司增加银行贷款、 增加银行承兑汇票方式与供应商结算所致。</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期末余额较年初余额增加</w:t>
            </w:r>
            <w:r>
              <w:rPr>
                <w:rFonts w:ascii="Times New Roman" w:eastAsia="Times New Roman" w:hAnsi="Times New Roman" w:cs="Times New Roman"/>
                <w:color w:val="000000"/>
                <w:spacing w:val="0"/>
                <w:w w:val="100"/>
                <w:position w:val="0"/>
                <w:sz w:val="18"/>
                <w:szCs w:val="18"/>
              </w:rPr>
              <w:t>60,526,838.33</w:t>
            </w:r>
            <w:r>
              <w:rPr>
                <w:color w:val="000000"/>
                <w:spacing w:val="0"/>
                <w:w w:val="100"/>
                <w:position w:val="0"/>
              </w:rPr>
              <w:t>元，增长</w:t>
            </w:r>
            <w:r>
              <w:rPr>
                <w:rFonts w:ascii="Times New Roman" w:eastAsia="Times New Roman" w:hAnsi="Times New Roman" w:cs="Times New Roman"/>
                <w:color w:val="000000"/>
                <w:spacing w:val="0"/>
                <w:w w:val="100"/>
                <w:position w:val="0"/>
                <w:sz w:val="18"/>
                <w:szCs w:val="18"/>
              </w:rPr>
              <w:t>85.52%</w:t>
            </w:r>
            <w:r>
              <w:rPr>
                <w:color w:val="000000"/>
                <w:spacing w:val="0"/>
                <w:w w:val="100"/>
                <w:position w:val="0"/>
              </w:rPr>
              <w:t>，主要原因系报告期内 公司子公司亿美软通预付特定电信运营商的通讯服务运营成本增加和公司子公司</w:t>
            </w:r>
          </w:p>
        </w:tc>
      </w:tr>
    </w:tbl>
    <w:tbl>
      <w:tblPr>
        <w:tblOverlap w:val="never"/>
        <w:jc w:val="center"/>
        <w:tblLayout w:type="fixed"/>
      </w:tblPr>
      <w:tblGrid>
        <w:gridCol w:w="3058"/>
        <w:gridCol w:w="652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科安数字为储备货物预付供应商货款增加所致。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期末余额较年初余额增加</w:t>
            </w:r>
            <w:r>
              <w:rPr>
                <w:rFonts w:ascii="Times New Roman" w:eastAsia="Times New Roman" w:hAnsi="Times New Roman" w:cs="Times New Roman"/>
                <w:color w:val="000000"/>
                <w:spacing w:val="0"/>
                <w:w w:val="100"/>
                <w:position w:val="0"/>
                <w:sz w:val="18"/>
                <w:szCs w:val="18"/>
              </w:rPr>
              <w:t>5,409,786.00</w:t>
            </w:r>
            <w:r>
              <w:rPr>
                <w:color w:val="000000"/>
                <w:spacing w:val="0"/>
                <w:w w:val="100"/>
                <w:position w:val="0"/>
              </w:rPr>
              <w:t>元，增长</w:t>
            </w:r>
            <w:r>
              <w:rPr>
                <w:rFonts w:ascii="Times New Roman" w:eastAsia="Times New Roman" w:hAnsi="Times New Roman" w:cs="Times New Roman"/>
                <w:color w:val="000000"/>
                <w:spacing w:val="0"/>
                <w:w w:val="100"/>
                <w:position w:val="0"/>
                <w:sz w:val="18"/>
                <w:szCs w:val="18"/>
              </w:rPr>
              <w:t>43.92%</w:t>
            </w:r>
            <w:r>
              <w:rPr>
                <w:color w:val="000000"/>
                <w:spacing w:val="0"/>
                <w:w w:val="100"/>
                <w:position w:val="0"/>
              </w:rPr>
              <w:t>,主要原因系报告期内公 司经营业务往来款、押金、备用金等款项的增加所致。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期末余额较年初余额增加</w:t>
            </w:r>
            <w:r>
              <w:rPr>
                <w:rFonts w:ascii="Times New Roman" w:eastAsia="Times New Roman" w:hAnsi="Times New Roman" w:cs="Times New Roman"/>
                <w:color w:val="000000"/>
                <w:spacing w:val="0"/>
                <w:w w:val="100"/>
                <w:position w:val="0"/>
                <w:sz w:val="18"/>
                <w:szCs w:val="18"/>
              </w:rPr>
              <w:t>63,939,483.40</w:t>
            </w:r>
            <w:r>
              <w:rPr>
                <w:color w:val="000000"/>
                <w:spacing w:val="0"/>
                <w:w w:val="100"/>
                <w:position w:val="0"/>
              </w:rPr>
              <w:t>元，增长</w:t>
            </w:r>
            <w:r>
              <w:rPr>
                <w:rFonts w:ascii="Times New Roman" w:eastAsia="Times New Roman" w:hAnsi="Times New Roman" w:cs="Times New Roman"/>
                <w:color w:val="000000"/>
                <w:spacing w:val="0"/>
                <w:w w:val="100"/>
                <w:position w:val="0"/>
                <w:sz w:val="18"/>
                <w:szCs w:val="18"/>
              </w:rPr>
              <w:t>155.40%</w:t>
            </w:r>
            <w:r>
              <w:rPr>
                <w:color w:val="000000"/>
                <w:spacing w:val="0"/>
                <w:w w:val="100"/>
                <w:position w:val="0"/>
              </w:rPr>
              <w:t>，主要原因系报告期内 公司子公司科安数字增加全球供应的电子商务产品存货所致。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期末余额较年初余额减少</w:t>
            </w:r>
            <w:r>
              <w:rPr>
                <w:rFonts w:ascii="Times New Roman" w:eastAsia="Times New Roman" w:hAnsi="Times New Roman" w:cs="Times New Roman"/>
                <w:color w:val="000000"/>
                <w:spacing w:val="0"/>
                <w:w w:val="100"/>
                <w:position w:val="0"/>
                <w:sz w:val="18"/>
                <w:szCs w:val="18"/>
              </w:rPr>
              <w:t>60,746,902.94</w:t>
            </w:r>
            <w:r>
              <w:rPr>
                <w:color w:val="000000"/>
                <w:spacing w:val="0"/>
                <w:w w:val="100"/>
                <w:position w:val="0"/>
              </w:rPr>
              <w:t>元，下降</w:t>
            </w:r>
            <w:r>
              <w:rPr>
                <w:rFonts w:ascii="Times New Roman" w:eastAsia="Times New Roman" w:hAnsi="Times New Roman" w:cs="Times New Roman"/>
                <w:color w:val="000000"/>
                <w:spacing w:val="0"/>
                <w:w w:val="100"/>
                <w:position w:val="0"/>
                <w:sz w:val="18"/>
                <w:szCs w:val="18"/>
              </w:rPr>
              <w:t>41.02%</w:t>
            </w:r>
            <w:r>
              <w:rPr>
                <w:color w:val="000000"/>
                <w:spacing w:val="0"/>
                <w:w w:val="100"/>
                <w:position w:val="0"/>
              </w:rPr>
              <w:t>，主要原因系报告期内 公司子公司亿美软通赎回上年度投资的结构性存款所致。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期末余额较年初余额增加</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元，主要原因系报告期内公司参与认购上 海保险交易所股份有限公司的股份所致。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期末余额较年初余额增加</w:t>
            </w:r>
            <w:r>
              <w:rPr>
                <w:rFonts w:ascii="Times New Roman" w:eastAsia="Times New Roman" w:hAnsi="Times New Roman" w:cs="Times New Roman"/>
                <w:color w:val="000000"/>
                <w:spacing w:val="0"/>
                <w:w w:val="100"/>
                <w:position w:val="0"/>
                <w:sz w:val="18"/>
                <w:szCs w:val="18"/>
              </w:rPr>
              <w:t>3,669,490.33</w:t>
            </w:r>
            <w:r>
              <w:rPr>
                <w:color w:val="000000"/>
                <w:spacing w:val="0"/>
                <w:w w:val="100"/>
                <w:position w:val="0"/>
              </w:rPr>
              <w:t>元，增长</w:t>
            </w:r>
            <w:r>
              <w:rPr>
                <w:rFonts w:ascii="Times New Roman" w:eastAsia="Times New Roman" w:hAnsi="Times New Roman" w:cs="Times New Roman"/>
                <w:color w:val="000000"/>
                <w:spacing w:val="0"/>
                <w:w w:val="100"/>
                <w:position w:val="0"/>
                <w:sz w:val="18"/>
                <w:szCs w:val="18"/>
              </w:rPr>
              <w:t>55.37%</w:t>
            </w:r>
            <w:r>
              <w:rPr>
                <w:color w:val="000000"/>
                <w:spacing w:val="0"/>
                <w:w w:val="100"/>
                <w:position w:val="0"/>
              </w:rPr>
              <w:t>，主要原因系报告期内公 司投入研发项目的资本化支出的增加所致。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期末余额较年初余额增加</w:t>
            </w:r>
            <w:r>
              <w:rPr>
                <w:rFonts w:ascii="Times New Roman" w:eastAsia="Times New Roman" w:hAnsi="Times New Roman" w:cs="Times New Roman"/>
                <w:color w:val="000000"/>
                <w:spacing w:val="0"/>
                <w:w w:val="100"/>
                <w:position w:val="0"/>
                <w:sz w:val="18"/>
                <w:szCs w:val="18"/>
              </w:rPr>
              <w:t>6,516,671.33</w:t>
            </w:r>
            <w:r>
              <w:rPr>
                <w:color w:val="000000"/>
                <w:spacing w:val="0"/>
                <w:w w:val="100"/>
                <w:position w:val="0"/>
              </w:rPr>
              <w:t>元，增长</w:t>
            </w:r>
            <w:r>
              <w:rPr>
                <w:rFonts w:ascii="Times New Roman" w:eastAsia="Times New Roman" w:hAnsi="Times New Roman" w:cs="Times New Roman"/>
                <w:color w:val="000000"/>
                <w:spacing w:val="0"/>
                <w:w w:val="100"/>
                <w:position w:val="0"/>
                <w:sz w:val="18"/>
                <w:szCs w:val="18"/>
              </w:rPr>
              <w:t>35.99%</w:t>
            </w:r>
            <w:r>
              <w:rPr>
                <w:color w:val="000000"/>
                <w:spacing w:val="0"/>
                <w:w w:val="100"/>
                <w:position w:val="0"/>
              </w:rPr>
              <w:t>，主要原因系报告期内公 司可抵扣的企业所得税暂时性差异的增加所致。</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期末余额较年初余额减少</w:t>
            </w:r>
            <w:r>
              <w:rPr>
                <w:rFonts w:ascii="Times New Roman" w:eastAsia="Times New Roman" w:hAnsi="Times New Roman" w:cs="Times New Roman"/>
                <w:color w:val="000000"/>
                <w:spacing w:val="0"/>
                <w:w w:val="100"/>
                <w:position w:val="0"/>
                <w:sz w:val="18"/>
                <w:szCs w:val="18"/>
              </w:rPr>
              <w:t>648,000.00</w:t>
            </w:r>
            <w:r>
              <w:rPr>
                <w:color w:val="000000"/>
                <w:spacing w:val="0"/>
                <w:w w:val="100"/>
                <w:position w:val="0"/>
              </w:rPr>
              <w:t>元，下降</w:t>
            </w:r>
            <w:r>
              <w:rPr>
                <w:rFonts w:ascii="Times New Roman" w:eastAsia="Times New Roman" w:hAnsi="Times New Roman" w:cs="Times New Roman"/>
                <w:color w:val="000000"/>
                <w:spacing w:val="0"/>
                <w:w w:val="100"/>
                <w:position w:val="0"/>
                <w:sz w:val="18"/>
                <w:szCs w:val="18"/>
              </w:rPr>
              <w:t>35.51%</w:t>
            </w:r>
            <w:r>
              <w:rPr>
                <w:color w:val="000000"/>
                <w:spacing w:val="0"/>
                <w:w w:val="100"/>
                <w:position w:val="0"/>
              </w:rPr>
              <w:t>，主要原因系报告期内公司 预付人才安居房款项同期减少所致。</w:t>
            </w:r>
          </w:p>
        </w:tc>
      </w:tr>
    </w:tbl>
    <w:p>
      <w:pPr>
        <w:widowControl w:val="0"/>
        <w:spacing w:after="319" w:line="1" w:lineRule="exact"/>
      </w:pPr>
    </w:p>
    <w:p>
      <w:pPr>
        <w:pStyle w:val="Style28"/>
        <w:keepNext/>
        <w:keepLines/>
        <w:widowControl w:val="0"/>
        <w:shd w:val="clear" w:color="auto" w:fill="auto"/>
        <w:bidi w:val="0"/>
        <w:spacing w:before="0" w:after="10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2</w:t>
      </w:r>
      <w:bookmarkEnd w:id="86"/>
      <w:r>
        <w:rPr>
          <w:color w:val="000000"/>
          <w:spacing w:val="0"/>
          <w:w w:val="100"/>
          <w:position w:val="0"/>
        </w:rPr>
        <w:t>、主要境外资产情况</w:t>
      </w:r>
      <w:bookmarkEnd w:id="84"/>
      <w:bookmarkEnd w:id="85"/>
      <w:bookmarkEnd w:id="87"/>
    </w:p>
    <w:p>
      <w:pPr>
        <w:pStyle w:val="Style25"/>
        <w:keepNext w:val="0"/>
        <w:keepLines w:val="0"/>
        <w:widowControl w:val="0"/>
        <w:shd w:val="clear" w:color="auto" w:fill="auto"/>
        <w:bidi w:val="0"/>
        <w:spacing w:before="0" w:after="400" w:line="46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16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三</w:t>
      </w:r>
      <w:bookmarkEnd w:id="90"/>
      <w:r>
        <w:rPr>
          <w:color w:val="000000"/>
          <w:spacing w:val="0"/>
          <w:w w:val="100"/>
          <w:position w:val="0"/>
        </w:rPr>
        <w:t>、核心竞争力分析</w:t>
      </w:r>
      <w:bookmarkEnd w:id="88"/>
      <w:bookmarkEnd w:id="89"/>
      <w:bookmarkEnd w:id="91"/>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sz w:val="18"/>
          <w:szCs w:val="18"/>
        </w:rPr>
        <w:t>L</w:t>
      </w:r>
      <w:r>
        <w:rPr>
          <w:color w:val="000000"/>
          <w:spacing w:val="0"/>
          <w:w w:val="100"/>
          <w:position w:val="0"/>
        </w:rPr>
        <w:t>技术与业务经验优势</w:t>
      </w:r>
    </w:p>
    <w:p>
      <w:pPr>
        <w:pStyle w:val="Style25"/>
        <w:keepNext w:val="0"/>
        <w:keepLines w:val="0"/>
        <w:widowControl w:val="0"/>
        <w:shd w:val="clear" w:color="auto" w:fill="auto"/>
        <w:bidi w:val="0"/>
        <w:spacing w:before="0" w:after="160" w:line="468" w:lineRule="exact"/>
        <w:ind w:left="0" w:right="0"/>
        <w:jc w:val="both"/>
      </w:pPr>
      <w:r>
        <w:rPr>
          <w:color w:val="000000"/>
          <w:spacing w:val="0"/>
          <w:w w:val="100"/>
          <w:position w:val="0"/>
        </w:rPr>
        <w:t>公司在所从事的主要业务领域有长期的专业化积累，使公司在全行业内有技术领先和行业经验领先的优势。本公司在金 融信息化领域已经有</w:t>
      </w:r>
      <w:r>
        <w:rPr>
          <w:color w:val="000000"/>
          <w:spacing w:val="0"/>
          <w:w w:val="100"/>
          <w:position w:val="0"/>
          <w:sz w:val="18"/>
          <w:szCs w:val="18"/>
        </w:rPr>
        <w:t>19</w:t>
      </w:r>
      <w:r>
        <w:rPr>
          <w:color w:val="000000"/>
          <w:spacing w:val="0"/>
          <w:w w:val="100"/>
          <w:position w:val="0"/>
        </w:rPr>
        <w:t>年的行业经验，主要全资子公司亿美软通在移动商务服务领域也有长达</w:t>
      </w:r>
      <w:r>
        <w:rPr>
          <w:color w:val="000000"/>
          <w:spacing w:val="0"/>
          <w:w w:val="100"/>
          <w:position w:val="0"/>
          <w:sz w:val="18"/>
          <w:szCs w:val="18"/>
        </w:rPr>
        <w:t>15</w:t>
      </w:r>
      <w:r>
        <w:rPr>
          <w:color w:val="000000"/>
          <w:spacing w:val="0"/>
          <w:w w:val="100"/>
          <w:position w:val="0"/>
        </w:rPr>
        <w:t>年的行业经验积累，使得公 司在图像处理、模式识别、机器视觉、工作流引擎技术，以及大数据分析处理、互联网应用等技术领域具有行业领先地位。 截至报告期末，公司及控股子公司已获得软件著作权</w:t>
      </w:r>
      <w:r>
        <w:rPr>
          <w:color w:val="000000"/>
          <w:spacing w:val="0"/>
          <w:w w:val="100"/>
          <w:position w:val="0"/>
          <w:sz w:val="18"/>
          <w:szCs w:val="18"/>
        </w:rPr>
        <w:t>135</w:t>
      </w:r>
      <w:r>
        <w:rPr>
          <w:color w:val="000000"/>
          <w:spacing w:val="0"/>
          <w:w w:val="100"/>
          <w:position w:val="0"/>
        </w:rPr>
        <w:t>项、专利授权</w:t>
      </w:r>
      <w:r>
        <w:rPr>
          <w:color w:val="000000"/>
          <w:spacing w:val="0"/>
          <w:w w:val="100"/>
          <w:position w:val="0"/>
          <w:sz w:val="18"/>
          <w:szCs w:val="18"/>
        </w:rPr>
        <w:t>58</w:t>
      </w:r>
      <w:r>
        <w:rPr>
          <w:color w:val="000000"/>
          <w:spacing w:val="0"/>
          <w:w w:val="100"/>
          <w:position w:val="0"/>
        </w:rPr>
        <w:t>项（其中发明专利</w:t>
      </w:r>
      <w:r>
        <w:rPr>
          <w:color w:val="000000"/>
          <w:spacing w:val="0"/>
          <w:w w:val="100"/>
          <w:position w:val="0"/>
          <w:sz w:val="18"/>
          <w:szCs w:val="18"/>
        </w:rPr>
        <w:t>15</w:t>
      </w:r>
      <w:r>
        <w:rPr>
          <w:color w:val="000000"/>
          <w:spacing w:val="0"/>
          <w:w w:val="100"/>
          <w:position w:val="0"/>
        </w:rPr>
        <w:t>项、实用新型专利</w:t>
      </w:r>
      <w:r>
        <w:rPr>
          <w:color w:val="000000"/>
          <w:spacing w:val="0"/>
          <w:w w:val="100"/>
          <w:position w:val="0"/>
          <w:sz w:val="18"/>
          <w:szCs w:val="18"/>
        </w:rPr>
        <w:t>33</w:t>
      </w:r>
      <w:r>
        <w:rPr>
          <w:color w:val="000000"/>
          <w:spacing w:val="0"/>
          <w:w w:val="100"/>
          <w:position w:val="0"/>
        </w:rPr>
        <w:t>项、外观 设计专利</w:t>
      </w:r>
      <w:r>
        <w:rPr>
          <w:color w:val="000000"/>
          <w:spacing w:val="0"/>
          <w:w w:val="100"/>
          <w:position w:val="0"/>
          <w:sz w:val="18"/>
          <w:szCs w:val="18"/>
        </w:rPr>
        <w:t>10</w:t>
      </w:r>
      <w:r>
        <w:rPr>
          <w:color w:val="000000"/>
          <w:spacing w:val="0"/>
          <w:w w:val="100"/>
          <w:position w:val="0"/>
        </w:rPr>
        <w:t>项）。依靠以上核心技术的领先优势，公司在行业的竞争力日益增强。</w:t>
      </w:r>
    </w:p>
    <w:p>
      <w:pPr>
        <w:pStyle w:val="Style25"/>
        <w:keepNext w:val="0"/>
        <w:keepLines w:val="0"/>
        <w:widowControl w:val="0"/>
        <w:numPr>
          <w:ilvl w:val="0"/>
          <w:numId w:val="5"/>
        </w:numPr>
        <w:shd w:val="clear" w:color="auto" w:fill="auto"/>
        <w:bidi w:val="0"/>
        <w:spacing w:before="0" w:after="0" w:line="468" w:lineRule="exact"/>
        <w:ind w:left="0" w:right="0"/>
        <w:jc w:val="both"/>
      </w:pPr>
      <w:bookmarkStart w:id="92" w:name="bookmark92"/>
      <w:bookmarkEnd w:id="92"/>
      <w:r>
        <w:rPr>
          <w:color w:val="000000"/>
          <w:spacing w:val="0"/>
          <w:w w:val="100"/>
          <w:position w:val="0"/>
        </w:rPr>
        <w:t>客户资源优势</w:t>
      </w:r>
    </w:p>
    <w:p>
      <w:pPr>
        <w:pStyle w:val="Style25"/>
        <w:keepNext w:val="0"/>
        <w:keepLines w:val="0"/>
        <w:widowControl w:val="0"/>
        <w:shd w:val="clear" w:color="auto" w:fill="auto"/>
        <w:bidi w:val="0"/>
        <w:spacing w:before="0" w:after="160" w:line="468" w:lineRule="exact"/>
        <w:ind w:left="0" w:right="0"/>
        <w:jc w:val="both"/>
      </w:pPr>
      <w:r>
        <w:rPr>
          <w:color w:val="000000"/>
          <w:spacing w:val="0"/>
          <w:w w:val="100"/>
          <w:position w:val="0"/>
        </w:rPr>
        <w:t>公司在主营业务涉及的各行业领域客户积累了比较明显的客户资源优势。在金融信息化行业，公司合作客户包括遍及国 内</w:t>
      </w:r>
      <w:r>
        <w:rPr>
          <w:color w:val="000000"/>
          <w:spacing w:val="0"/>
          <w:w w:val="100"/>
          <w:position w:val="0"/>
          <w:sz w:val="18"/>
          <w:szCs w:val="18"/>
        </w:rPr>
        <w:t>31</w:t>
      </w:r>
      <w:r>
        <w:rPr>
          <w:color w:val="000000"/>
          <w:spacing w:val="0"/>
          <w:w w:val="100"/>
          <w:position w:val="0"/>
        </w:rPr>
        <w:t>个省、市、自治区的</w:t>
      </w:r>
      <w:r>
        <w:rPr>
          <w:color w:val="000000"/>
          <w:spacing w:val="0"/>
          <w:w w:val="100"/>
          <w:position w:val="0"/>
          <w:sz w:val="18"/>
          <w:szCs w:val="18"/>
        </w:rPr>
        <w:t>300</w:t>
      </w:r>
      <w:r>
        <w:rPr>
          <w:color w:val="000000"/>
          <w:spacing w:val="0"/>
          <w:w w:val="100"/>
          <w:position w:val="0"/>
        </w:rPr>
        <w:t>余家银行或分行，涵盖三大政策性银行、五大国有商业银行、主要全国性股份制银行以及部分 城市商业银行、农村商业银行和农村信用联社，用户覆盖超过</w:t>
      </w:r>
      <w:r>
        <w:rPr>
          <w:color w:val="000000"/>
          <w:spacing w:val="0"/>
          <w:w w:val="100"/>
          <w:position w:val="0"/>
          <w:sz w:val="18"/>
          <w:szCs w:val="18"/>
        </w:rPr>
        <w:t>8</w:t>
      </w:r>
      <w:r>
        <w:rPr>
          <w:color w:val="000000"/>
          <w:spacing w:val="0"/>
          <w:w w:val="100"/>
          <w:position w:val="0"/>
        </w:rPr>
        <w:t>万个银行营业网点，约占全国银行业金融机构营业网点总数 的</w:t>
      </w:r>
      <w:r>
        <w:rPr>
          <w:color w:val="000000"/>
          <w:spacing w:val="0"/>
          <w:w w:val="100"/>
          <w:position w:val="0"/>
          <w:sz w:val="18"/>
          <w:szCs w:val="18"/>
        </w:rPr>
        <w:t>40%</w:t>
      </w:r>
      <w:r>
        <w:rPr>
          <w:color w:val="000000"/>
          <w:spacing w:val="0"/>
          <w:w w:val="100"/>
          <w:position w:val="0"/>
        </w:rPr>
        <w:t>。在移动商务服务领域，公司子公司亿美软通已为银行、酒店、航空、旅游、电商、商超等超过</w:t>
      </w:r>
      <w:r>
        <w:rPr>
          <w:color w:val="000000"/>
          <w:spacing w:val="0"/>
          <w:w w:val="100"/>
          <w:position w:val="0"/>
          <w:sz w:val="18"/>
          <w:szCs w:val="18"/>
        </w:rPr>
        <w:t>45</w:t>
      </w:r>
      <w:r>
        <w:rPr>
          <w:color w:val="000000"/>
          <w:spacing w:val="0"/>
          <w:w w:val="100"/>
          <w:position w:val="0"/>
        </w:rPr>
        <w:t>万家企业提供移动 信息通讯、大数据运营服务，服务数据覆盖约</w:t>
      </w:r>
      <w:r>
        <w:rPr>
          <w:color w:val="000000"/>
          <w:spacing w:val="0"/>
          <w:w w:val="100"/>
          <w:position w:val="0"/>
          <w:sz w:val="18"/>
          <w:szCs w:val="18"/>
        </w:rPr>
        <w:t>7</w:t>
      </w:r>
      <w:r>
        <w:rPr>
          <w:color w:val="000000"/>
          <w:spacing w:val="0"/>
          <w:w w:val="100"/>
          <w:position w:val="0"/>
        </w:rPr>
        <w:t>亿人群。公司的客户资源在同行业中居于领先地位，使公司具备了较强的市 场竞争优势，是公司今后业务持续发展的坚实基础。</w:t>
      </w:r>
    </w:p>
    <w:p>
      <w:pPr>
        <w:pStyle w:val="Style25"/>
        <w:keepNext w:val="0"/>
        <w:keepLines w:val="0"/>
        <w:widowControl w:val="0"/>
        <w:numPr>
          <w:ilvl w:val="0"/>
          <w:numId w:val="5"/>
        </w:numPr>
        <w:shd w:val="clear" w:color="auto" w:fill="auto"/>
        <w:tabs>
          <w:tab w:pos="635" w:val="left"/>
        </w:tabs>
        <w:bidi w:val="0"/>
        <w:spacing w:before="0" w:after="0" w:line="469" w:lineRule="exact"/>
        <w:ind w:left="0" w:right="0"/>
        <w:jc w:val="both"/>
      </w:pPr>
      <w:bookmarkStart w:id="93" w:name="bookmark93"/>
      <w:bookmarkEnd w:id="93"/>
      <w:r>
        <w:rPr>
          <w:color w:val="000000"/>
          <w:spacing w:val="0"/>
          <w:w w:val="100"/>
          <w:position w:val="0"/>
        </w:rPr>
        <w:t>业务牌照资源优势</w:t>
      </w:r>
    </w:p>
    <w:p>
      <w:pPr>
        <w:pStyle w:val="Style25"/>
        <w:keepNext w:val="0"/>
        <w:keepLines w:val="0"/>
        <w:widowControl w:val="0"/>
        <w:shd w:val="clear" w:color="auto" w:fill="auto"/>
        <w:bidi w:val="0"/>
        <w:spacing w:before="0" w:after="140" w:line="469" w:lineRule="exact"/>
        <w:ind w:left="0" w:right="0"/>
        <w:jc w:val="both"/>
      </w:pPr>
      <w:r>
        <w:rPr>
          <w:color w:val="000000"/>
          <w:spacing w:val="0"/>
          <w:w w:val="100"/>
          <w:position w:val="0"/>
        </w:rPr>
        <w:t>公司一直坚持以国家政策导向为指引确定战略业务发展规划，在国家主管部门的监管下合法、合规地开展业务。在此指 导思想下，公司已经取得了开展主要业务及创新业务的牌照许可。公司子公司华道征信已被中国人民银行列入“开展个人征 信业务准备工作的机构名单”，是国内首批获准开展个人征信业务准备工作的八家民营征信机构之一。公司发起设立的易安 保险已经取得中国保监会核发的保险公司法人许可证书并正式开业运营。以上经营许可牌照均具有非常高的稀缺性，因此具 有很强的核心竞争优势。</w:t>
      </w:r>
    </w:p>
    <w:p>
      <w:pPr>
        <w:pStyle w:val="Style25"/>
        <w:keepNext w:val="0"/>
        <w:keepLines w:val="0"/>
        <w:widowControl w:val="0"/>
        <w:numPr>
          <w:ilvl w:val="0"/>
          <w:numId w:val="5"/>
        </w:numPr>
        <w:shd w:val="clear" w:color="auto" w:fill="auto"/>
        <w:tabs>
          <w:tab w:pos="635" w:val="left"/>
        </w:tabs>
        <w:bidi w:val="0"/>
        <w:spacing w:before="0" w:after="0" w:line="469" w:lineRule="exact"/>
        <w:ind w:left="0" w:right="0"/>
        <w:jc w:val="both"/>
      </w:pPr>
      <w:bookmarkStart w:id="94" w:name="bookmark94"/>
      <w:bookmarkEnd w:id="94"/>
      <w:r>
        <w:rPr>
          <w:color w:val="000000"/>
          <w:spacing w:val="0"/>
          <w:w w:val="100"/>
          <w:position w:val="0"/>
        </w:rPr>
        <w:t>产业生态布局的协同发展优势</w:t>
      </w:r>
    </w:p>
    <w:p>
      <w:pPr>
        <w:pStyle w:val="Style25"/>
        <w:keepNext w:val="0"/>
        <w:keepLines w:val="0"/>
        <w:widowControl w:val="0"/>
        <w:shd w:val="clear" w:color="auto" w:fill="auto"/>
        <w:bidi w:val="0"/>
        <w:spacing w:before="0" w:after="140" w:line="469" w:lineRule="exact"/>
        <w:ind w:left="0" w:right="0"/>
        <w:jc w:val="both"/>
      </w:pPr>
      <w:r>
        <w:rPr>
          <w:color w:val="000000"/>
          <w:spacing w:val="0"/>
          <w:w w:val="100"/>
          <w:position w:val="0"/>
        </w:rPr>
        <w:t>近年来，按照公司战略发展规划，公司的主营业务已经从金融信息化向互联网金融领域延伸发展。目前，公司主营业务 已经涉及金融信息化、移动商务服务、电子商务等多个行业领域，并且投资和布局个人征信服务、互联网保险、证券、大数 据服务等业务领域，逐步构建了以金融科技为基础的综合金融生态服务体系。随着以上产业链布局的推进，公司在产业生态 布局方面的协同优势明显，使公司的整体竞争实力大为增强。</w:t>
      </w:r>
    </w:p>
    <w:p>
      <w:pPr>
        <w:pStyle w:val="Style25"/>
        <w:keepNext w:val="0"/>
        <w:keepLines w:val="0"/>
        <w:widowControl w:val="0"/>
        <w:numPr>
          <w:ilvl w:val="0"/>
          <w:numId w:val="5"/>
        </w:numPr>
        <w:shd w:val="clear" w:color="auto" w:fill="auto"/>
        <w:tabs>
          <w:tab w:pos="635" w:val="left"/>
        </w:tabs>
        <w:bidi w:val="0"/>
        <w:spacing w:before="0" w:after="0" w:line="470" w:lineRule="exact"/>
        <w:ind w:left="0" w:right="0"/>
        <w:jc w:val="both"/>
      </w:pPr>
      <w:bookmarkStart w:id="95" w:name="bookmark95"/>
      <w:bookmarkEnd w:id="95"/>
      <w:r>
        <w:rPr>
          <w:color w:val="000000"/>
          <w:spacing w:val="0"/>
          <w:w w:val="100"/>
          <w:position w:val="0"/>
        </w:rPr>
        <w:t>人才优势</w:t>
      </w:r>
    </w:p>
    <w:p>
      <w:pPr>
        <w:pStyle w:val="Style25"/>
        <w:keepNext w:val="0"/>
        <w:keepLines w:val="0"/>
        <w:widowControl w:val="0"/>
        <w:shd w:val="clear" w:color="auto" w:fill="auto"/>
        <w:bidi w:val="0"/>
        <w:spacing w:before="0" w:after="60" w:line="470" w:lineRule="exact"/>
        <w:ind w:left="0" w:right="0"/>
        <w:jc w:val="both"/>
        <w:sectPr>
          <w:footnotePr>
            <w:pos w:val="pageBottom"/>
            <w:numFmt w:val="decimal"/>
            <w:numRestart w:val="continuous"/>
          </w:footnotePr>
          <w:type w:val="continuous"/>
          <w:pgSz w:w="11900" w:h="16840"/>
          <w:pgMar w:top="1292" w:right="1055" w:bottom="1753" w:left="1081" w:header="0" w:footer="3" w:gutter="0"/>
          <w:cols w:space="720"/>
          <w:noEndnote/>
          <w:rtlGutter w:val="0"/>
          <w:docGrid w:linePitch="360"/>
        </w:sectPr>
      </w:pPr>
      <w:r>
        <w:rPr>
          <w:color w:val="000000"/>
          <w:spacing w:val="0"/>
          <w:w w:val="100"/>
          <w:position w:val="0"/>
        </w:rPr>
        <w:t>经过多年的发展，公司逐步汇集了一批技术、市场、管理、资本领域的专业人才，其中不乏专业水平突出、行业经验丰 富的复合型人才。公司管理团队团结稳定、勤勉务实、积极进取，并高度重视人才梯队建设工作。随着企业经营规模不断扩 大，公司仍将继续完善公司的人才战略，以人为本，广纳贤才，努力把人才优势转化为公司长远发展的推动力。</w:t>
      </w:r>
    </w:p>
    <w:p>
      <w:pPr>
        <w:pStyle w:val="Style9"/>
        <w:keepNext/>
        <w:keepLines/>
        <w:widowControl w:val="0"/>
        <w:shd w:val="clear" w:color="auto" w:fill="auto"/>
        <w:bidi w:val="0"/>
        <w:spacing w:before="740" w:line="240" w:lineRule="auto"/>
        <w:ind w:left="0" w:right="0" w:firstLine="0"/>
        <w:jc w:val="center"/>
      </w:pPr>
      <w:bookmarkStart w:id="96" w:name="bookmark96"/>
      <w:bookmarkStart w:id="97" w:name="bookmark97"/>
      <w:bookmarkStart w:id="98" w:name="bookmark98"/>
      <w:r>
        <w:rPr>
          <w:color w:val="000000"/>
          <w:spacing w:val="0"/>
          <w:w w:val="100"/>
          <w:position w:val="0"/>
        </w:rPr>
        <w:t>第四节经营情况讨论与分析</w:t>
      </w:r>
      <w:bookmarkEnd w:id="96"/>
      <w:bookmarkEnd w:id="97"/>
      <w:bookmarkEnd w:id="98"/>
    </w:p>
    <w:p>
      <w:pPr>
        <w:pStyle w:val="Style23"/>
        <w:keepNext/>
        <w:keepLines/>
        <w:widowControl w:val="0"/>
        <w:shd w:val="clear" w:color="auto" w:fill="auto"/>
        <w:bidi w:val="0"/>
        <w:spacing w:before="0" w:after="180" w:line="240" w:lineRule="auto"/>
        <w:ind w:left="0" w:right="0" w:firstLine="0"/>
        <w:jc w:val="both"/>
      </w:pPr>
      <w:bookmarkStart w:id="100" w:name="bookmark100"/>
      <w:bookmarkStart w:id="101" w:name="bookmark101"/>
      <w:bookmarkStart w:id="102" w:name="bookmark102"/>
      <w:bookmarkStart w:id="103" w:name="bookmark103"/>
      <w:bookmarkStart w:id="99" w:name="bookmark99"/>
      <w:r>
        <w:rPr>
          <w:color w:val="000000"/>
          <w:spacing w:val="0"/>
          <w:w w:val="100"/>
          <w:position w:val="0"/>
        </w:rPr>
        <w:t>一</w:t>
      </w:r>
      <w:bookmarkEnd w:id="102"/>
      <w:r>
        <w:rPr>
          <w:color w:val="000000"/>
          <w:spacing w:val="0"/>
          <w:w w:val="100"/>
          <w:position w:val="0"/>
        </w:rPr>
        <w:t>、概述</w:t>
      </w:r>
      <w:bookmarkEnd w:id="100"/>
      <w:bookmarkEnd w:id="101"/>
      <w:bookmarkEnd w:id="103"/>
      <w:bookmarkEnd w:id="99"/>
    </w:p>
    <w:p>
      <w:pPr>
        <w:pStyle w:val="Style25"/>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年度，公司按照既定的业务发展规划开展经营。报告期内，公司金融信息化、移动商务服务、电子商务三大主营业 务收入均实现了较大幅度的增长，净利润稳定增长。同时报告期内，公司在金融服务领域的业务延伸发展也取得了重要进展, 综合金融生态服务体系的业务布局日趋完善，为公司业务的长远发展打下了坚实的基础。</w:t>
      </w:r>
    </w:p>
    <w:p>
      <w:pPr>
        <w:pStyle w:val="Style25"/>
        <w:keepNext w:val="0"/>
        <w:keepLines w:val="0"/>
        <w:widowControl w:val="0"/>
        <w:shd w:val="clear" w:color="auto" w:fill="auto"/>
        <w:bidi w:val="0"/>
        <w:spacing w:before="0" w:after="320" w:line="472" w:lineRule="exact"/>
        <w:ind w:left="0" w:right="0"/>
        <w:jc w:val="both"/>
      </w:pPr>
      <w:r>
        <w:rPr>
          <w:color w:val="000000"/>
          <w:spacing w:val="0"/>
          <w:w w:val="100"/>
          <w:position w:val="0"/>
        </w:rPr>
        <w:t>报告期内，公司实现营业总收入</w:t>
      </w:r>
      <w:r>
        <w:rPr>
          <w:rFonts w:ascii="Times New Roman" w:eastAsia="Times New Roman" w:hAnsi="Times New Roman" w:cs="Times New Roman"/>
          <w:color w:val="000000"/>
          <w:spacing w:val="0"/>
          <w:w w:val="100"/>
          <w:position w:val="0"/>
          <w:sz w:val="18"/>
          <w:szCs w:val="18"/>
        </w:rPr>
        <w:t>937,521,065.73</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51.30%</w:t>
      </w:r>
      <w:r>
        <w:rPr>
          <w:color w:val="000000"/>
          <w:spacing w:val="0"/>
          <w:w w:val="100"/>
          <w:position w:val="0"/>
        </w:rPr>
        <w:t>；实现营业利润</w:t>
      </w:r>
      <w:r>
        <w:rPr>
          <w:rFonts w:ascii="Times New Roman" w:eastAsia="Times New Roman" w:hAnsi="Times New Roman" w:cs="Times New Roman"/>
          <w:color w:val="000000"/>
          <w:spacing w:val="0"/>
          <w:w w:val="100"/>
          <w:position w:val="0"/>
          <w:sz w:val="18"/>
          <w:szCs w:val="18"/>
        </w:rPr>
        <w:t>101,142,074.18</w:t>
      </w:r>
      <w:r>
        <w:rPr>
          <w:color w:val="000000"/>
          <w:spacing w:val="0"/>
          <w:w w:val="100"/>
          <w:position w:val="0"/>
        </w:rPr>
        <w:t>元，较上年同 期增长</w:t>
      </w:r>
      <w:r>
        <w:rPr>
          <w:rFonts w:ascii="Times New Roman" w:eastAsia="Times New Roman" w:hAnsi="Times New Roman" w:cs="Times New Roman"/>
          <w:color w:val="000000"/>
          <w:spacing w:val="0"/>
          <w:w w:val="100"/>
          <w:position w:val="0"/>
          <w:sz w:val="18"/>
          <w:szCs w:val="18"/>
        </w:rPr>
        <w:t>20.70%</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107,573,882.14</w:t>
      </w:r>
      <w:r>
        <w:rPr>
          <w:color w:val="000000"/>
          <w:spacing w:val="0"/>
          <w:w w:val="100"/>
          <w:position w:val="0"/>
        </w:rPr>
        <w:t>元，比上年同期增长</w:t>
      </w:r>
      <w:r>
        <w:rPr>
          <w:rFonts w:ascii="Times New Roman" w:eastAsia="Times New Roman" w:hAnsi="Times New Roman" w:cs="Times New Roman"/>
          <w:color w:val="000000"/>
          <w:spacing w:val="0"/>
          <w:w w:val="100"/>
          <w:position w:val="0"/>
          <w:sz w:val="18"/>
          <w:szCs w:val="18"/>
        </w:rPr>
        <w:t>27.55%</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80,796,778.02</w:t>
      </w:r>
      <w:r>
        <w:rPr>
          <w:color w:val="000000"/>
          <w:spacing w:val="0"/>
          <w:w w:val="100"/>
          <w:position w:val="0"/>
        </w:rPr>
        <w:t>元，较上 年同期增长</w:t>
      </w:r>
      <w:r>
        <w:rPr>
          <w:rFonts w:ascii="Times New Roman" w:eastAsia="Times New Roman" w:hAnsi="Times New Roman" w:cs="Times New Roman"/>
          <w:color w:val="000000"/>
          <w:spacing w:val="0"/>
          <w:w w:val="100"/>
          <w:position w:val="0"/>
          <w:sz w:val="18"/>
          <w:szCs w:val="18"/>
        </w:rPr>
        <w:t>10.74%</w:t>
      </w:r>
      <w:r>
        <w:rPr>
          <w:color w:val="000000"/>
          <w:spacing w:val="0"/>
          <w:w w:val="100"/>
          <w:position w:val="0"/>
        </w:rPr>
        <w:t>。</w:t>
      </w:r>
    </w:p>
    <w:p>
      <w:pPr>
        <w:pStyle w:val="Style25"/>
        <w:keepNext w:val="0"/>
        <w:keepLines w:val="0"/>
        <w:widowControl w:val="0"/>
        <w:shd w:val="clear" w:color="auto" w:fill="auto"/>
        <w:bidi w:val="0"/>
        <w:spacing w:before="0" w:after="0" w:line="465" w:lineRule="exact"/>
        <w:ind w:left="0" w:right="0"/>
        <w:jc w:val="both"/>
      </w:pPr>
      <w:bookmarkStart w:id="104" w:name="bookmark104"/>
      <w:r>
        <w:rPr>
          <w:color w:val="000000"/>
          <w:spacing w:val="0"/>
          <w:w w:val="100"/>
          <w:position w:val="0"/>
        </w:rPr>
        <w:t>（</w:t>
      </w:r>
      <w:bookmarkEnd w:id="104"/>
      <w:r>
        <w:rPr>
          <w:color w:val="000000"/>
          <w:spacing w:val="0"/>
          <w:w w:val="100"/>
          <w:position w:val="0"/>
        </w:rPr>
        <w:t>一）主营业务收入</w:t>
      </w:r>
    </w:p>
    <w:p>
      <w:pPr>
        <w:pStyle w:val="Style25"/>
        <w:keepNext w:val="0"/>
        <w:keepLines w:val="0"/>
        <w:widowControl w:val="0"/>
        <w:shd w:val="clear" w:color="auto" w:fill="auto"/>
        <w:bidi w:val="0"/>
        <w:spacing w:before="0" w:after="0" w:line="465" w:lineRule="exact"/>
        <w:ind w:left="0" w:right="0"/>
        <w:jc w:val="both"/>
      </w:pPr>
      <w:r>
        <w:rPr>
          <w:color w:val="000000"/>
          <w:spacing w:val="0"/>
          <w:w w:val="100"/>
          <w:position w:val="0"/>
        </w:rPr>
        <w:t>报告期内，公司主营业务收入主要来自于金融信息化、移动商务服务和电子商务等业务领域。</w:t>
      </w:r>
    </w:p>
    <w:p>
      <w:pPr>
        <w:pStyle w:val="Style25"/>
        <w:keepNext w:val="0"/>
        <w:keepLines w:val="0"/>
        <w:widowControl w:val="0"/>
        <w:shd w:val="clear" w:color="auto" w:fill="auto"/>
        <w:bidi w:val="0"/>
        <w:spacing w:before="0" w:after="0" w:line="465" w:lineRule="exact"/>
        <w:ind w:left="0" w:right="0"/>
        <w:jc w:val="both"/>
      </w:pPr>
      <w:r>
        <w:rPr>
          <w:color w:val="000000"/>
          <w:spacing w:val="0"/>
          <w:w w:val="100"/>
          <w:position w:val="0"/>
        </w:rPr>
        <w:t>在金融信息化领域，随着电子支付、互联网金融等新兴产业迅猛发展，基于传统金融服务模式的产品需求量下降，竞争 进一步加剧。对此，公司依靠在银行业的客户资源优势，深入挖掘客户需求，加大产品的研发和推广力度，以智能印章控制 机为代表的创新产品在市场推广方面均取得了突破性的成绩，产品在多家银行取得了招标入围或市场应用，其中总行级客户 包括中国银行、兴业银行、中国民生银行等。在中国银行的全部</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家一级分行的采购中取得</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家分行的销售合同，装机量占 中国银行全年智能印控机订单总量的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。在上述因素带动下，报告期公司金融信息化业务保持良好增长，实现营业收入 </w:t>
      </w:r>
      <w:r>
        <w:rPr>
          <w:rFonts w:ascii="Times New Roman" w:eastAsia="Times New Roman" w:hAnsi="Times New Roman" w:cs="Times New Roman"/>
          <w:color w:val="000000"/>
          <w:spacing w:val="0"/>
          <w:w w:val="100"/>
          <w:position w:val="0"/>
          <w:sz w:val="18"/>
          <w:szCs w:val="18"/>
        </w:rPr>
        <w:t>223,918,548.35</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47.56%</w:t>
      </w:r>
      <w:r>
        <w:rPr>
          <w:color w:val="000000"/>
          <w:spacing w:val="0"/>
          <w:w w:val="100"/>
          <w:position w:val="0"/>
        </w:rPr>
        <w:t>。</w:t>
      </w:r>
    </w:p>
    <w:p>
      <w:pPr>
        <w:pStyle w:val="Style25"/>
        <w:keepNext w:val="0"/>
        <w:keepLines w:val="0"/>
        <w:widowControl w:val="0"/>
        <w:shd w:val="clear" w:color="auto" w:fill="auto"/>
        <w:bidi w:val="0"/>
        <w:spacing w:before="0" w:after="0" w:line="465" w:lineRule="exact"/>
        <w:ind w:left="0" w:right="0"/>
        <w:jc w:val="both"/>
      </w:pPr>
      <w:r>
        <w:rPr>
          <w:color w:val="000000"/>
          <w:spacing w:val="0"/>
          <w:w w:val="100"/>
          <w:position w:val="0"/>
        </w:rPr>
        <w:t>在移动商务服务领域，营业收入主要来自于公司全资子公司亿美软通的移动信息服务和移动互联网应用服务业务。本报 告期，亿美软通发挥与公司金融行业客户资源的协同优势，移动短彩信业务收入保持稳定增长。同时，借助公司综合金融服 务平台的协同优势，亿美软通积极拓展数据增值服务业务，“探针矩阵报告”荣获中国行业信息发展高峰论坛“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年度中 国大数据行业最佳产品奖”，“大数据风控解决方案”荣获第二届大数据金融峰会暨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金融科技创新世界论坛“最佳金 融风险管理创新奖”。报告期内，移动商务服务业务实现营业收入</w:t>
      </w:r>
      <w:r>
        <w:rPr>
          <w:rFonts w:ascii="Times New Roman" w:eastAsia="Times New Roman" w:hAnsi="Times New Roman" w:cs="Times New Roman"/>
          <w:color w:val="000000"/>
          <w:spacing w:val="0"/>
          <w:w w:val="100"/>
          <w:position w:val="0"/>
          <w:sz w:val="18"/>
          <w:szCs w:val="18"/>
        </w:rPr>
        <w:t>451,630,848.04</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29.29%</w:t>
      </w:r>
      <w:r>
        <w:rPr>
          <w:color w:val="000000"/>
          <w:spacing w:val="0"/>
          <w:w w:val="100"/>
          <w:position w:val="0"/>
        </w:rPr>
        <w:t>。</w:t>
      </w:r>
    </w:p>
    <w:p>
      <w:pPr>
        <w:pStyle w:val="Style25"/>
        <w:keepNext w:val="0"/>
        <w:keepLines w:val="0"/>
        <w:widowControl w:val="0"/>
        <w:shd w:val="clear" w:color="auto" w:fill="auto"/>
        <w:bidi w:val="0"/>
        <w:spacing w:before="0" w:after="560" w:line="465" w:lineRule="exact"/>
        <w:ind w:left="0" w:right="0"/>
        <w:jc w:val="both"/>
      </w:pPr>
      <w:r>
        <w:rPr>
          <w:color w:val="000000"/>
          <w:spacing w:val="0"/>
          <w:w w:val="100"/>
          <w:position w:val="0"/>
        </w:rPr>
        <w:t>在电子商务服务领域，公司营业收入主要来自于控股子公司科安数字以家居安防产品为主要产品的跨境电子商务业务。 报告期内，科安数字着力加大自主品牌的市场宣传和推广，已拥有</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万家庭及小工程商业用户，服务区域已覆盖全球数十 个国家和各地区，包括美国、加拿大、英国、德国、澳大利亚、俄罗斯、日本、马来西亚等。</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18"/>
          <w:szCs w:val="18"/>
        </w:rPr>
        <w:t xml:space="preserve">258,494,170.06 </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125.27%</w:t>
      </w:r>
      <w:r>
        <w:rPr>
          <w:color w:val="000000"/>
          <w:spacing w:val="0"/>
          <w:w w:val="100"/>
          <w:position w:val="0"/>
        </w:rPr>
        <w:t>。</w:t>
      </w:r>
    </w:p>
    <w:p>
      <w:pPr>
        <w:pStyle w:val="Style25"/>
        <w:keepNext w:val="0"/>
        <w:keepLines w:val="0"/>
        <w:widowControl w:val="0"/>
        <w:shd w:val="clear" w:color="auto" w:fill="auto"/>
        <w:bidi w:val="0"/>
        <w:spacing w:before="0" w:after="240" w:line="240" w:lineRule="auto"/>
        <w:ind w:left="0" w:right="0" w:firstLine="480"/>
        <w:jc w:val="both"/>
      </w:pPr>
      <w:bookmarkStart w:id="105" w:name="bookmark105"/>
      <w:r>
        <w:rPr>
          <w:color w:val="000000"/>
          <w:spacing w:val="0"/>
          <w:w w:val="100"/>
          <w:position w:val="0"/>
        </w:rPr>
        <w:t>（</w:t>
      </w:r>
      <w:bookmarkEnd w:id="105"/>
      <w:r>
        <w:rPr>
          <w:color w:val="000000"/>
          <w:spacing w:val="0"/>
          <w:w w:val="100"/>
          <w:position w:val="0"/>
        </w:rPr>
        <w:t>二）净利润及驱动因素</w:t>
      </w:r>
    </w:p>
    <w:p>
      <w:pPr>
        <w:pStyle w:val="Style25"/>
        <w:keepNext w:val="0"/>
        <w:keepLines w:val="0"/>
        <w:widowControl w:val="0"/>
        <w:shd w:val="clear" w:color="auto" w:fill="auto"/>
        <w:bidi w:val="0"/>
        <w:spacing w:before="0" w:after="0" w:line="470" w:lineRule="exact"/>
        <w:ind w:left="0" w:right="0"/>
        <w:jc w:val="both"/>
      </w:pPr>
      <w:r>
        <w:rPr>
          <w:color w:val="000000"/>
          <w:spacing w:val="0"/>
          <w:w w:val="100"/>
          <w:position w:val="0"/>
        </w:rPr>
        <w:t>报告期内，公司实现营业利润</w:t>
      </w:r>
      <w:r>
        <w:rPr>
          <w:rFonts w:ascii="Times New Roman" w:eastAsia="Times New Roman" w:hAnsi="Times New Roman" w:cs="Times New Roman"/>
          <w:color w:val="000000"/>
          <w:spacing w:val="0"/>
          <w:w w:val="100"/>
          <w:position w:val="0"/>
          <w:sz w:val="18"/>
          <w:szCs w:val="18"/>
        </w:rPr>
        <w:t>101,142,074.18</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20.70%</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 xml:space="preserve">80,796,778.02 </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10.74%</w:t>
      </w:r>
      <w:r>
        <w:rPr>
          <w:color w:val="000000"/>
          <w:spacing w:val="0"/>
          <w:w w:val="100"/>
          <w:position w:val="0"/>
        </w:rPr>
        <w:t>。</w:t>
      </w:r>
    </w:p>
    <w:p>
      <w:pPr>
        <w:pStyle w:val="Style25"/>
        <w:keepNext w:val="0"/>
        <w:keepLines w:val="0"/>
        <w:widowControl w:val="0"/>
        <w:shd w:val="clear" w:color="auto" w:fill="auto"/>
        <w:bidi w:val="0"/>
        <w:spacing w:before="0" w:after="300" w:line="470" w:lineRule="exact"/>
        <w:ind w:left="0" w:right="0"/>
        <w:jc w:val="both"/>
      </w:pPr>
      <w:r>
        <w:rPr>
          <w:color w:val="000000"/>
          <w:spacing w:val="0"/>
          <w:w w:val="100"/>
          <w:position w:val="0"/>
        </w:rPr>
        <w:t>报告期内，公司主营业务中金融信息化业务在智能印控机产品的带动下实现收入大幅增长，电子商务业务继续保持高速 增长，移动商务服务业务维持稳定的业绩增长。随着公司近年来综合金融服务体系业务布局的深入推进，各板块业务间协同 效应日益凸显。受上述综合因素推动，公司本报告期净利润较上年同期实现稳定增长。</w:t>
      </w:r>
    </w:p>
    <w:p>
      <w:pPr>
        <w:pStyle w:val="Style25"/>
        <w:keepNext w:val="0"/>
        <w:keepLines w:val="0"/>
        <w:widowControl w:val="0"/>
        <w:shd w:val="clear" w:color="auto" w:fill="auto"/>
        <w:tabs>
          <w:tab w:pos="871" w:val="left"/>
        </w:tabs>
        <w:bidi w:val="0"/>
        <w:spacing w:before="0" w:after="260" w:line="470" w:lineRule="exact"/>
        <w:ind w:left="0" w:right="0"/>
        <w:jc w:val="both"/>
      </w:pPr>
      <w:bookmarkStart w:id="106" w:name="bookmark106"/>
      <w:r>
        <w:rPr>
          <w:color w:val="000000"/>
          <w:spacing w:val="0"/>
          <w:w w:val="100"/>
          <w:position w:val="0"/>
        </w:rPr>
        <w:t>（</w:t>
      </w:r>
      <w:bookmarkEnd w:id="106"/>
      <w:r>
        <w:rPr>
          <w:color w:val="000000"/>
          <w:spacing w:val="0"/>
          <w:w w:val="100"/>
          <w:position w:val="0"/>
        </w:rPr>
        <w:t>三）</w:t>
        <w:tab/>
        <w:t>战略布局创新业务的经营情况</w:t>
      </w:r>
    </w:p>
    <w:p>
      <w:pPr>
        <w:pStyle w:val="Style25"/>
        <w:keepNext w:val="0"/>
        <w:keepLines w:val="0"/>
        <w:widowControl w:val="0"/>
        <w:numPr>
          <w:ilvl w:val="0"/>
          <w:numId w:val="7"/>
        </w:numPr>
        <w:shd w:val="clear" w:color="auto" w:fill="auto"/>
        <w:tabs>
          <w:tab w:pos="641" w:val="left"/>
        </w:tabs>
        <w:bidi w:val="0"/>
        <w:spacing w:before="0" w:after="0" w:line="545" w:lineRule="auto"/>
        <w:ind w:left="0" w:right="0"/>
        <w:jc w:val="both"/>
      </w:pPr>
      <w:bookmarkStart w:id="107" w:name="bookmark107"/>
      <w:bookmarkEnd w:id="107"/>
      <w:r>
        <w:rPr>
          <w:color w:val="000000"/>
          <w:spacing w:val="0"/>
          <w:w w:val="100"/>
          <w:position w:val="0"/>
        </w:rPr>
        <w:t>个人征信业务</w:t>
      </w:r>
    </w:p>
    <w:p>
      <w:pPr>
        <w:pStyle w:val="Style25"/>
        <w:keepNext w:val="0"/>
        <w:keepLines w:val="0"/>
        <w:widowControl w:val="0"/>
        <w:shd w:val="clear" w:color="auto" w:fill="auto"/>
        <w:bidi w:val="0"/>
        <w:spacing w:before="0" w:after="260" w:line="470"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月，公司子公司华道征信经中国人民银行批准开展个人征信业务准备工作。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年度，华道征信在中国人民银 行相关部门的督导下，着重开展消费信贷信息共享平台、征信服务云平台、个人信用评分产品等系统和产品开发工作。由于 相关业务尚处于业务准备和投入期，报告期内华道征信实现营业收入</w:t>
      </w:r>
      <w:r>
        <w:rPr>
          <w:rFonts w:ascii="Times New Roman" w:eastAsia="Times New Roman" w:hAnsi="Times New Roman" w:cs="Times New Roman"/>
          <w:color w:val="000000"/>
          <w:spacing w:val="0"/>
          <w:w w:val="100"/>
          <w:position w:val="0"/>
          <w:sz w:val="18"/>
          <w:szCs w:val="18"/>
        </w:rPr>
        <w:t>5,414,472.44</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-8,003,080.06</w:t>
      </w:r>
      <w:r>
        <w:rPr>
          <w:color w:val="000000"/>
          <w:spacing w:val="0"/>
          <w:w w:val="100"/>
          <w:position w:val="0"/>
        </w:rPr>
        <w:t>元。</w:t>
      </w:r>
    </w:p>
    <w:p>
      <w:pPr>
        <w:pStyle w:val="Style25"/>
        <w:keepNext w:val="0"/>
        <w:keepLines w:val="0"/>
        <w:widowControl w:val="0"/>
        <w:numPr>
          <w:ilvl w:val="0"/>
          <w:numId w:val="7"/>
        </w:numPr>
        <w:shd w:val="clear" w:color="auto" w:fill="auto"/>
        <w:tabs>
          <w:tab w:pos="660" w:val="left"/>
        </w:tabs>
        <w:bidi w:val="0"/>
        <w:spacing w:before="0" w:after="0" w:line="545" w:lineRule="auto"/>
        <w:ind w:left="0" w:right="0"/>
        <w:jc w:val="both"/>
      </w:pPr>
      <w:bookmarkStart w:id="108" w:name="bookmark108"/>
      <w:bookmarkEnd w:id="108"/>
      <w:r>
        <w:rPr>
          <w:color w:val="000000"/>
          <w:spacing w:val="0"/>
          <w:w w:val="100"/>
          <w:position w:val="0"/>
        </w:rPr>
        <w:t>互联网保险业务</w:t>
      </w:r>
    </w:p>
    <w:p>
      <w:pPr>
        <w:pStyle w:val="Style25"/>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月，公司参与发起设立的互联网保险公司易安保险经中国保监会批准正式开业运营，是目前国内四家经中国保 监会批准开展“与互联网交易直接相关的”保险业务（“互联网保险”）的财产保险公司之一。易安保险主要业务范围是与 互联网交易直接相关的企业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家庭财产保险、货运保险、责任保险、信用保证保险、短期健康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意外伤害保险，上述业务的再 保险分出和再保险分入业务，以及国家法律、法规允许的保险资金运用业务。</w:t>
      </w:r>
    </w:p>
    <w:p>
      <w:pPr>
        <w:pStyle w:val="Style25"/>
        <w:keepNext w:val="0"/>
        <w:keepLines w:val="0"/>
        <w:widowControl w:val="0"/>
        <w:shd w:val="clear" w:color="auto" w:fill="auto"/>
        <w:bidi w:val="0"/>
        <w:spacing w:before="0" w:after="300" w:line="470" w:lineRule="exact"/>
        <w:ind w:left="0" w:right="0"/>
        <w:jc w:val="both"/>
      </w:pPr>
      <w:r>
        <w:rPr>
          <w:color w:val="000000"/>
          <w:spacing w:val="0"/>
          <w:w w:val="100"/>
          <w:position w:val="0"/>
        </w:rPr>
        <w:t>报告期内，易安保险在起步阶段业务发展迅速，全年已累计开发出以互联网场景为主的保险产品</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余款，出单总量达</w:t>
      </w:r>
      <w:r>
        <w:rPr>
          <w:rFonts w:ascii="Times New Roman" w:eastAsia="Times New Roman" w:hAnsi="Times New Roman" w:cs="Times New Roman"/>
          <w:color w:val="000000"/>
          <w:spacing w:val="0"/>
          <w:w w:val="100"/>
          <w:position w:val="0"/>
          <w:sz w:val="18"/>
          <w:szCs w:val="18"/>
        </w:rPr>
        <w:t xml:space="preserve">834 </w:t>
      </w:r>
      <w:r>
        <w:rPr>
          <w:color w:val="000000"/>
          <w:spacing w:val="0"/>
          <w:w w:val="100"/>
          <w:position w:val="0"/>
        </w:rPr>
        <w:t>万单，保障服务客户</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万人，实现原保险保费收入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亿元。</w:t>
      </w:r>
    </w:p>
    <w:p>
      <w:pPr>
        <w:pStyle w:val="Style25"/>
        <w:keepNext w:val="0"/>
        <w:keepLines w:val="0"/>
        <w:widowControl w:val="0"/>
        <w:shd w:val="clear" w:color="auto" w:fill="auto"/>
        <w:tabs>
          <w:tab w:pos="871" w:val="left"/>
        </w:tabs>
        <w:bidi w:val="0"/>
        <w:spacing w:before="0" w:after="0" w:line="470" w:lineRule="exact"/>
        <w:ind w:left="0" w:right="0"/>
        <w:jc w:val="both"/>
      </w:pPr>
      <w:bookmarkStart w:id="109" w:name="bookmark109"/>
      <w:r>
        <w:rPr>
          <w:color w:val="000000"/>
          <w:spacing w:val="0"/>
          <w:w w:val="100"/>
          <w:position w:val="0"/>
        </w:rPr>
        <w:t>（</w:t>
      </w:r>
      <w:bookmarkEnd w:id="109"/>
      <w:r>
        <w:rPr>
          <w:color w:val="000000"/>
          <w:spacing w:val="0"/>
          <w:w w:val="100"/>
          <w:position w:val="0"/>
        </w:rPr>
        <w:t>四）</w:t>
        <w:tab/>
        <w:t>对外投资活动</w:t>
      </w:r>
    </w:p>
    <w:p>
      <w:pPr>
        <w:pStyle w:val="Style25"/>
        <w:keepNext w:val="0"/>
        <w:keepLines w:val="0"/>
        <w:widowControl w:val="0"/>
        <w:shd w:val="clear" w:color="auto" w:fill="auto"/>
        <w:bidi w:val="0"/>
        <w:spacing w:before="0" w:after="0" w:line="47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日召开第三届董事会第二十一次、第二十六次会议，审议通过了关于参与发起设立东亚前 海证券有限责任公司的相关议案，公司计划出资人民币</w:t>
      </w:r>
      <w:r>
        <w:rPr>
          <w:rFonts w:ascii="Times New Roman" w:eastAsia="Times New Roman" w:hAnsi="Times New Roman" w:cs="Times New Roman"/>
          <w:color w:val="000000"/>
          <w:spacing w:val="0"/>
          <w:w w:val="100"/>
          <w:position w:val="0"/>
          <w:sz w:val="18"/>
          <w:szCs w:val="18"/>
        </w:rPr>
        <w:t>39,150</w:t>
      </w:r>
      <w:r>
        <w:rPr>
          <w:color w:val="000000"/>
          <w:spacing w:val="0"/>
          <w:w w:val="100"/>
          <w:position w:val="0"/>
        </w:rPr>
        <w:t>万元，占东亚前海证券注册资本的</w:t>
      </w:r>
      <w:r>
        <w:rPr>
          <w:rFonts w:ascii="Times New Roman" w:eastAsia="Times New Roman" w:hAnsi="Times New Roman" w:cs="Times New Roman"/>
          <w:color w:val="000000"/>
          <w:spacing w:val="0"/>
          <w:w w:val="100"/>
          <w:position w:val="0"/>
          <w:sz w:val="18"/>
          <w:szCs w:val="18"/>
        </w:rPr>
        <w:t>26.1%</w:t>
      </w:r>
      <w:r>
        <w:rPr>
          <w:color w:val="000000"/>
          <w:spacing w:val="0"/>
          <w:w w:val="100"/>
          <w:position w:val="0"/>
        </w:rPr>
        <w:t>。目前，该事项尚在 等待中国证监会的审核批准。</w:t>
      </w:r>
    </w:p>
    <w:p>
      <w:pPr>
        <w:pStyle w:val="Style25"/>
        <w:keepNext w:val="0"/>
        <w:keepLines w:val="0"/>
        <w:widowControl w:val="0"/>
        <w:shd w:val="clear" w:color="auto" w:fill="auto"/>
        <w:bidi w:val="0"/>
        <w:spacing w:before="0" w:after="0" w:line="473"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日第三届董事会第二十七次会议审议通过了《关于参与发起设立安科人寿保险股份有限公司的议案》， 公司计划出资人民币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亿元，占股权比例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。目前，该事项有待中国保监会的审核批准。</w:t>
      </w:r>
    </w:p>
    <w:p>
      <w:pPr>
        <w:pStyle w:val="Style25"/>
        <w:keepNext w:val="0"/>
        <w:keepLines w:val="0"/>
        <w:widowControl w:val="0"/>
        <w:shd w:val="clear" w:color="auto" w:fill="auto"/>
        <w:bidi w:val="0"/>
        <w:spacing w:before="0" w:after="300" w:line="473"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月，公司使用自有资金出资人民币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万元，认购上海保险交易所股份有限公司的股份，作为发起人参与上海 保险交易所的设立。</w:t>
      </w:r>
    </w:p>
    <w:p>
      <w:pPr>
        <w:pStyle w:val="Style25"/>
        <w:keepNext w:val="0"/>
        <w:keepLines w:val="0"/>
        <w:widowControl w:val="0"/>
        <w:shd w:val="clear" w:color="auto" w:fill="auto"/>
        <w:tabs>
          <w:tab w:pos="871" w:val="left"/>
        </w:tabs>
        <w:bidi w:val="0"/>
        <w:spacing w:before="0" w:after="0" w:line="466" w:lineRule="exact"/>
        <w:ind w:left="0" w:right="0"/>
        <w:jc w:val="both"/>
      </w:pPr>
      <w:bookmarkStart w:id="110" w:name="bookmark110"/>
      <w:r>
        <w:rPr>
          <w:color w:val="000000"/>
          <w:spacing w:val="0"/>
          <w:w w:val="100"/>
          <w:position w:val="0"/>
        </w:rPr>
        <w:t>（</w:t>
      </w:r>
      <w:bookmarkEnd w:id="110"/>
      <w:r>
        <w:rPr>
          <w:color w:val="000000"/>
          <w:spacing w:val="0"/>
          <w:w w:val="100"/>
          <w:position w:val="0"/>
        </w:rPr>
        <w:t>五）</w:t>
        <w:tab/>
        <w:t>融资计划进展情况</w:t>
      </w:r>
    </w:p>
    <w:p>
      <w:pPr>
        <w:pStyle w:val="Style25"/>
        <w:keepNext w:val="0"/>
        <w:keepLines w:val="0"/>
        <w:widowControl w:val="0"/>
        <w:shd w:val="clear" w:color="auto" w:fill="auto"/>
        <w:bidi w:val="0"/>
        <w:spacing w:before="0" w:after="280" w:line="466" w:lineRule="exact"/>
        <w:ind w:left="0" w:right="0"/>
        <w:jc w:val="both"/>
      </w:pPr>
      <w:r>
        <w:rPr>
          <w:color w:val="000000"/>
          <w:spacing w:val="0"/>
          <w:w w:val="100"/>
          <w:position w:val="0"/>
        </w:rPr>
        <w:t>公司拟非公开发行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股股票募集资金总额不超过</w:t>
      </w:r>
      <w:r>
        <w:rPr>
          <w:rFonts w:ascii="Times New Roman" w:eastAsia="Times New Roman" w:hAnsi="Times New Roman" w:cs="Times New Roman"/>
          <w:color w:val="000000"/>
          <w:spacing w:val="0"/>
          <w:w w:val="100"/>
          <w:position w:val="0"/>
          <w:sz w:val="18"/>
          <w:szCs w:val="18"/>
        </w:rPr>
        <w:t>36,180.20</w:t>
      </w:r>
      <w:r>
        <w:rPr>
          <w:color w:val="000000"/>
          <w:spacing w:val="0"/>
          <w:w w:val="100"/>
          <w:position w:val="0"/>
        </w:rPr>
        <w:t>万元，用于银行数据分析应用系统建设项目以及补充流动资金 的事项已于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日获得中国证监会发审会审核通过，目前尚在等待中国证监会的书面核准文件。</w:t>
      </w:r>
    </w:p>
    <w:p>
      <w:pPr>
        <w:pStyle w:val="Style23"/>
        <w:keepNext/>
        <w:keepLines/>
        <w:widowControl w:val="0"/>
        <w:shd w:val="clear" w:color="auto" w:fill="auto"/>
        <w:bidi w:val="0"/>
        <w:spacing w:before="0" w:after="38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二</w:t>
      </w:r>
      <w:bookmarkEnd w:id="113"/>
      <w:r>
        <w:rPr>
          <w:color w:val="000000"/>
          <w:spacing w:val="0"/>
          <w:w w:val="100"/>
          <w:position w:val="0"/>
        </w:rPr>
        <w:t>、主营业务分析</w:t>
      </w:r>
      <w:bookmarkEnd w:id="111"/>
      <w:bookmarkEnd w:id="112"/>
      <w:bookmarkEnd w:id="114"/>
    </w:p>
    <w:p>
      <w:pPr>
        <w:pStyle w:val="Style28"/>
        <w:keepNext/>
        <w:keepLines/>
        <w:widowControl w:val="0"/>
        <w:shd w:val="clear" w:color="auto" w:fill="auto"/>
        <w:tabs>
          <w:tab w:pos="368" w:val="left"/>
        </w:tabs>
        <w:bidi w:val="0"/>
        <w:spacing w:before="0" w:after="38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1</w:t>
      </w:r>
      <w:bookmarkEnd w:id="117"/>
      <w:r>
        <w:rPr>
          <w:color w:val="000000"/>
          <w:spacing w:val="0"/>
          <w:w w:val="100"/>
          <w:position w:val="0"/>
        </w:rPr>
        <w:t>、</w:t>
        <w:tab/>
        <w:t>概述</w:t>
      </w:r>
      <w:bookmarkEnd w:id="115"/>
      <w:bookmarkEnd w:id="116"/>
      <w:bookmarkEnd w:id="11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参见“经营情况讨论与分析”中的“一、概述”相关内容。</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2</w:t>
      </w:r>
      <w:bookmarkEnd w:id="121"/>
      <w:r>
        <w:rPr>
          <w:color w:val="000000"/>
          <w:spacing w:val="0"/>
          <w:w w:val="100"/>
          <w:position w:val="0"/>
        </w:rPr>
        <w:t>、</w:t>
        <w:tab/>
        <w:t>收入与成本</w:t>
      </w:r>
      <w:bookmarkEnd w:id="119"/>
      <w:bookmarkEnd w:id="120"/>
      <w:bookmarkEnd w:id="122"/>
    </w:p>
    <w:p>
      <w:pPr>
        <w:pStyle w:val="Style40"/>
        <w:keepNext/>
        <w:keepLines/>
        <w:widowControl w:val="0"/>
        <w:shd w:val="clear" w:color="auto" w:fill="auto"/>
        <w:bidi w:val="0"/>
        <w:spacing w:before="0" w:after="38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3"/>
      <w:bookmarkEnd w:id="124"/>
      <w:bookmarkEnd w:id="12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937,521,065.73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619,663,715.53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51.30%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223,918,548.35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151,743,466.66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47.56%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移动商务服务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451,630,848.04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349,315,363.14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29.29%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258,494,170.06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114,746,509.93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3,477,499.28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3,858,375.80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-9.87%</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54,015,714.74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70,077,915.91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169,902,833.61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81,665,550.75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短彩信通讯服务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398,014,739.00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294,767,642.28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35.03%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移动互联网应用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53,616,109.04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54,547,720.86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258,494,170.06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114,746,509.93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3,477,499.28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3,858,375.80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-9.87%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689,036,146.21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515,021,440.26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33.79%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248,484,919.52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104,642,275.27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137.46%</w:t>
            </w:r>
          </w:p>
        </w:tc>
      </w:tr>
    </w:tbl>
    <w:p>
      <w:pPr>
        <w:widowControl w:val="0"/>
        <w:spacing w:after="679" w:line="1" w:lineRule="exact"/>
      </w:pPr>
    </w:p>
    <w:p>
      <w:pPr>
        <w:pStyle w:val="Style40"/>
        <w:keepNext/>
        <w:keepLines/>
        <w:widowControl w:val="0"/>
        <w:shd w:val="clear" w:color="auto" w:fill="auto"/>
        <w:bidi w:val="0"/>
        <w:spacing w:before="0" w:after="38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7"/>
      <w:bookmarkEnd w:id="128"/>
      <w:bookmarkEnd w:id="130"/>
    </w:p>
    <w:p>
      <w:pPr>
        <w:pStyle w:val="Style25"/>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4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223,918,548.35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137,305,702.67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移动商务服务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451,630,848.04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296,939,415.69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258,494,170.06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134,217,444.10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3.02%</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54,015,714.74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21,785,820.81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169,902,833.61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115,519,881.86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7.41%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短彩信通讯服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398,014,739.00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290,918,683.30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移动互联网应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53,616,109.04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6,020,732.39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258,494,170.06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134,217,444.10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689,036,146.21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428,988,666.20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248,484,919.52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140,631,740.74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126.61%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2.71%</w:t>
            </w:r>
          </w:p>
        </w:tc>
      </w:tr>
    </w:tbl>
    <w:p>
      <w:pPr>
        <w:widowControl w:val="0"/>
        <w:spacing w:after="319" w:line="1" w:lineRule="exact"/>
      </w:pPr>
    </w:p>
    <w:p>
      <w:pPr>
        <w:pStyle w:val="Style25"/>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26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1"/>
      <w:bookmarkEnd w:id="132"/>
      <w:bookmarkEnd w:id="134"/>
    </w:p>
    <w:p>
      <w:pPr>
        <w:pStyle w:val="Style25"/>
        <w:keepNext w:val="0"/>
        <w:keepLines w:val="0"/>
        <w:widowControl w:val="0"/>
        <w:shd w:val="clear" w:color="auto" w:fill="auto"/>
        <w:bidi w:val="0"/>
        <w:spacing w:before="0" w:after="380" w:line="336" w:lineRule="exact"/>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40"/>
        <w:keepNext/>
        <w:keepLines/>
        <w:widowControl w:val="0"/>
        <w:shd w:val="clear" w:color="auto" w:fill="auto"/>
        <w:tabs>
          <w:tab w:pos="493" w:val="left"/>
        </w:tabs>
        <w:bidi w:val="0"/>
        <w:spacing w:before="0" w:after="26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5"/>
      <w:bookmarkEnd w:id="136"/>
      <w:bookmarkEnd w:id="138"/>
    </w:p>
    <w:p>
      <w:pPr>
        <w:pStyle w:val="Style25"/>
        <w:keepNext w:val="0"/>
        <w:keepLines w:val="0"/>
        <w:widowControl w:val="0"/>
        <w:shd w:val="clear" w:color="auto" w:fill="auto"/>
        <w:bidi w:val="0"/>
        <w:spacing w:before="0" w:after="380" w:line="33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26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9"/>
      <w:bookmarkEnd w:id="140"/>
      <w:bookmarkEnd w:id="142"/>
    </w:p>
    <w:p>
      <w:pPr>
        <w:pStyle w:val="Style25"/>
        <w:keepNext w:val="0"/>
        <w:keepLines w:val="0"/>
        <w:widowControl w:val="0"/>
        <w:shd w:val="clear" w:color="auto" w:fill="auto"/>
        <w:bidi w:val="0"/>
        <w:spacing w:before="0" w:after="120" w:line="336" w:lineRule="exact"/>
        <w:ind w:left="0" w:right="0" w:firstLine="0"/>
        <w:jc w:val="left"/>
      </w:pPr>
      <w:r>
        <w:rPr>
          <w:color w:val="000000"/>
          <w:spacing w:val="0"/>
          <w:w w:val="100"/>
          <w:position w:val="0"/>
        </w:rPr>
        <w:t>行业分类</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占营业成本比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占营业成本比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6,511,476.82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10,642,242.77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15,274,343.99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19,439,495.40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97,776,533.42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48,089,802.96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17,743,348.44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13,485,923.14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短彩信通讯服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290,946,266.56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181,006,649.83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60.74%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移动互联网应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6,020,732.39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4,242,313.85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41.92%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移动互联网应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6,896,431.71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134,217,444.10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63,038,146.37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112.91%</w:t>
            </w:r>
          </w:p>
        </w:tc>
      </w:tr>
    </w:tbl>
    <w:p>
      <w:pPr>
        <w:widowControl w:val="0"/>
        <w:spacing w:after="319" w:line="1" w:lineRule="exact"/>
      </w:pPr>
    </w:p>
    <w:p>
      <w:pPr>
        <w:pStyle w:val="Style40"/>
        <w:keepNext/>
        <w:keepLines/>
        <w:widowControl w:val="0"/>
        <w:shd w:val="clear" w:color="auto" w:fill="auto"/>
        <w:tabs>
          <w:tab w:pos="493" w:val="left"/>
        </w:tabs>
        <w:bidi w:val="0"/>
        <w:spacing w:before="0" w:after="10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3"/>
      <w:bookmarkEnd w:id="144"/>
      <w:bookmarkEnd w:id="146"/>
    </w:p>
    <w:p>
      <w:pPr>
        <w:pStyle w:val="Style25"/>
        <w:keepNext w:val="0"/>
        <w:keepLines w:val="0"/>
        <w:widowControl w:val="0"/>
        <w:shd w:val="clear" w:color="auto" w:fill="auto"/>
        <w:bidi w:val="0"/>
        <w:spacing w:before="0" w:after="0" w:line="461" w:lineRule="exact"/>
        <w:ind w:left="0" w:right="0" w:firstLine="0"/>
        <w:jc w:val="left"/>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5"/>
        <w:keepNext w:val="0"/>
        <w:keepLines w:val="0"/>
        <w:widowControl w:val="0"/>
        <w:shd w:val="clear" w:color="auto" w:fill="auto"/>
        <w:bidi w:val="0"/>
        <w:spacing w:before="0" w:after="460" w:line="461" w:lineRule="exact"/>
        <w:ind w:left="0" w:right="0" w:firstLine="360"/>
        <w:jc w:val="left"/>
      </w:pPr>
      <w:r>
        <w:rPr>
          <w:color w:val="000000"/>
          <w:spacing w:val="0"/>
          <w:w w:val="100"/>
          <w:position w:val="0"/>
        </w:rPr>
        <w:t>公司本年度合并报表范围比上年度增加一家全资子公司深圳银之杰资产管理有限公司。根据公司长期战略发展规划，为 了便于实施业务整合，优化资源配置，理顺管理关系，公司于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日成立全资子公司深圳银之杰资产管理有限公司， 注册资本</w:t>
      </w:r>
      <w:r>
        <w:rPr>
          <w:color w:val="000000"/>
          <w:spacing w:val="0"/>
          <w:w w:val="100"/>
          <w:position w:val="0"/>
          <w:sz w:val="18"/>
          <w:szCs w:val="18"/>
        </w:rPr>
        <w:t>1000</w:t>
      </w:r>
      <w:r>
        <w:rPr>
          <w:color w:val="000000"/>
          <w:spacing w:val="0"/>
          <w:w w:val="100"/>
          <w:position w:val="0"/>
        </w:rPr>
        <w:t>万元（认缴），截至目前该子公司未实际发生业务。</w:t>
      </w:r>
    </w:p>
    <w:p>
      <w:pPr>
        <w:pStyle w:val="Style40"/>
        <w:keepNext/>
        <w:keepLines/>
        <w:widowControl w:val="0"/>
        <w:shd w:val="clear" w:color="auto" w:fill="auto"/>
        <w:tabs>
          <w:tab w:pos="493" w:val="left"/>
        </w:tabs>
        <w:bidi w:val="0"/>
        <w:spacing w:before="0" w:after="10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7"/>
      <w:bookmarkEnd w:id="148"/>
      <w:bookmarkEnd w:id="150"/>
    </w:p>
    <w:p>
      <w:pPr>
        <w:pStyle w:val="Style25"/>
        <w:keepNext w:val="0"/>
        <w:keepLines w:val="0"/>
        <w:widowControl w:val="0"/>
        <w:shd w:val="clear" w:color="auto" w:fill="auto"/>
        <w:bidi w:val="0"/>
        <w:spacing w:before="0" w:after="380" w:line="46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1"/>
      <w:bookmarkEnd w:id="152"/>
      <w:bookmarkEnd w:id="154"/>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117,176,869.76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上海浦东发展银行股份有限公司信用卡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42,400,728.15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上海汉涛信息咨询有限公司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33,084,780.23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中信银行股份有限公司信用卡中心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18,384,650.01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广州农村商业银行股份有限公司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13,071,200.04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上海陆家嘴国际金融资产交易市场股份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10,235,511.33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117,176,869.76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248,249,093.99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84,063,512.13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55,974,513.88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38,186,001.31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37,638,494.63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5.13%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32,386,572.04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248,249,093.99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after="400" w:line="240" w:lineRule="auto"/>
        <w:ind w:left="0" w:right="0" w:firstLine="0"/>
        <w:jc w:val="both"/>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3</w:t>
      </w:r>
      <w:bookmarkEnd w:id="157"/>
      <w:r>
        <w:rPr>
          <w:color w:val="000000"/>
          <w:spacing w:val="0"/>
          <w:w w:val="100"/>
          <w:position w:val="0"/>
        </w:rPr>
        <w:t>、费用</w:t>
      </w:r>
      <w:bookmarkEnd w:id="155"/>
      <w:bookmarkEnd w:id="156"/>
      <w:bookmarkEnd w:id="15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131,950,010.12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72,618,641.84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主要原因系报告期内子公司科安数 字随着销售规模的扩大，产生第三 方平台费用和运输费用增加所致。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115,460,554.02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105,941,131.71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6,278,162.88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-7,346,539.05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主要原因系报告期内公司银行贷款 增加，导致支付银行利息增加所致。</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3,621,116.51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7,951,862.28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主要原因系公司及子公司亿美软通 收回应收款项增加，从而计提坏账 准备减少所致。</w:t>
            </w:r>
          </w:p>
        </w:tc>
      </w:tr>
    </w:tbl>
    <w:p>
      <w:pPr>
        <w:widowControl w:val="0"/>
        <w:spacing w:after="319" w:line="1" w:lineRule="exact"/>
      </w:pPr>
    </w:p>
    <w:p>
      <w:pPr>
        <w:pStyle w:val="Style28"/>
        <w:keepNext/>
        <w:keepLines/>
        <w:widowControl w:val="0"/>
        <w:shd w:val="clear" w:color="auto" w:fill="auto"/>
        <w:bidi w:val="0"/>
        <w:spacing w:before="0" w:after="80" w:line="240" w:lineRule="auto"/>
        <w:ind w:left="0" w:right="0" w:firstLine="0"/>
        <w:jc w:val="both"/>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4</w:t>
      </w:r>
      <w:bookmarkEnd w:id="161"/>
      <w:r>
        <w:rPr>
          <w:color w:val="000000"/>
          <w:spacing w:val="0"/>
          <w:w w:val="100"/>
          <w:position w:val="0"/>
        </w:rPr>
        <w:t>、研发投入</w:t>
      </w:r>
      <w:bookmarkEnd w:id="159"/>
      <w:bookmarkEnd w:id="160"/>
      <w:bookmarkEnd w:id="162"/>
    </w:p>
    <w:p>
      <w:pPr>
        <w:pStyle w:val="Style25"/>
        <w:keepNext w:val="0"/>
        <w:keepLines w:val="0"/>
        <w:widowControl w:val="0"/>
        <w:shd w:val="clear" w:color="auto" w:fill="auto"/>
        <w:bidi w:val="0"/>
        <w:spacing w:before="0" w:after="0" w:line="469"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120" w:line="469" w:lineRule="exact"/>
        <w:ind w:left="0" w:right="0"/>
        <w:jc w:val="both"/>
      </w:pPr>
      <w:r>
        <w:rPr>
          <w:color w:val="000000"/>
          <w:spacing w:val="0"/>
          <w:w w:val="100"/>
          <w:position w:val="0"/>
        </w:rPr>
        <w:t>金融行业业务创新层出不穷，市场需求日新月异。作为金融信息化和新兴金融服务领域的高新技术企业，公司一直十分 重视研发投入，坚持以客户需求为导向，走自主创新的产品研发道路。为公司进一步丰富综合金融生态服务体系的产品和服 务，提升金融科技的服务能力和竞争能力。公司一方面努力做好提高、完善现有产品的各项技术和功能，另一方面不断丰富 研发人员的知识储备，密切关注创新业务的动态与潜在需求，加大新产品的研发力度、提升新兴业务的服务能力。</w:t>
      </w:r>
      <w:r>
        <w:br w:type="page"/>
      </w:r>
    </w:p>
    <w:p>
      <w:pPr>
        <w:pStyle w:val="Style25"/>
        <w:keepNext w:val="0"/>
        <w:keepLines w:val="0"/>
        <w:widowControl w:val="0"/>
        <w:shd w:val="clear" w:color="auto" w:fill="auto"/>
        <w:bidi w:val="0"/>
        <w:spacing w:before="0" w:after="80" w:line="475" w:lineRule="exact"/>
        <w:ind w:left="0" w:right="0"/>
        <w:jc w:val="left"/>
      </w:pPr>
      <w:r>
        <w:rPr>
          <w:color w:val="000000"/>
          <w:spacing w:val="0"/>
          <w:w w:val="100"/>
          <w:position w:val="0"/>
        </w:rPr>
        <w:t>截至报告期末，公司及控股子公司已获得软件著作权</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项、专利授权</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项、 外观设计专利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w:t>
      </w:r>
    </w:p>
    <w:p>
      <w:pPr>
        <w:pStyle w:val="Style25"/>
        <w:keepNext w:val="0"/>
        <w:keepLines w:val="0"/>
        <w:widowControl w:val="0"/>
        <w:shd w:val="clear" w:color="auto" w:fill="auto"/>
        <w:bidi w:val="0"/>
        <w:spacing w:before="0" w:after="80" w:line="475"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56,356,445.51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53,605,516.09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42,050,674.76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12,174,472.04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11,894,535.20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19,455,693.81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16.30%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5</w:t>
      </w:r>
      <w:bookmarkEnd w:id="165"/>
      <w:r>
        <w:rPr>
          <w:color w:val="000000"/>
          <w:spacing w:val="0"/>
          <w:w w:val="100"/>
          <w:position w:val="0"/>
        </w:rPr>
        <w:t>、现金流</w:t>
      </w:r>
      <w:bookmarkEnd w:id="163"/>
      <w:bookmarkEnd w:id="164"/>
      <w:bookmarkEnd w:id="16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1,024,318,029.83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614,960,779.19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976,648,330.10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581,717,560.09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47,669,699.73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33,243,219.10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122,402,370.46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95,130,065.98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71,199,377.95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364,057,941.97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51,202,992.51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-268,927,875.99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177,380,000.00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40,015,200.00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94,200,589.78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23,804,556.12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83,179,410.22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16,210,643.88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180,155,645.96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-219,391,823.44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182.12%</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470"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报告期内，经营活动现金流入增加</w:t>
      </w:r>
      <w:r>
        <w:rPr>
          <w:rFonts w:ascii="Times New Roman" w:eastAsia="Times New Roman" w:hAnsi="Times New Roman" w:cs="Times New Roman"/>
          <w:color w:val="000000"/>
          <w:spacing w:val="0"/>
          <w:w w:val="100"/>
          <w:position w:val="0"/>
          <w:sz w:val="18"/>
          <w:szCs w:val="18"/>
        </w:rPr>
        <w:t>40,935.73</w:t>
      </w:r>
      <w:r>
        <w:rPr>
          <w:color w:val="000000"/>
          <w:spacing w:val="0"/>
          <w:w w:val="100"/>
          <w:position w:val="0"/>
        </w:rPr>
        <w:t>万元，升幅为</w:t>
      </w:r>
      <w:r>
        <w:rPr>
          <w:rFonts w:ascii="Times New Roman" w:eastAsia="Times New Roman" w:hAnsi="Times New Roman" w:cs="Times New Roman"/>
          <w:color w:val="000000"/>
          <w:spacing w:val="0"/>
          <w:w w:val="100"/>
          <w:position w:val="0"/>
          <w:sz w:val="18"/>
          <w:szCs w:val="18"/>
        </w:rPr>
        <w:t>66.57%</w:t>
      </w:r>
      <w:r>
        <w:rPr>
          <w:color w:val="000000"/>
          <w:spacing w:val="0"/>
          <w:w w:val="100"/>
          <w:position w:val="0"/>
        </w:rPr>
        <w:t>，主要是公司报告期内各公司收取销售款项的增加，</w:t>
      </w:r>
    </w:p>
    <w:p>
      <w:pPr>
        <w:pStyle w:val="Style25"/>
        <w:keepNext w:val="0"/>
        <w:keepLines w:val="0"/>
        <w:widowControl w:val="0"/>
        <w:shd w:val="clear" w:color="auto" w:fill="auto"/>
        <w:bidi w:val="0"/>
        <w:spacing w:before="0" w:after="0" w:line="470" w:lineRule="exact"/>
        <w:ind w:left="0" w:right="0" w:firstLine="0"/>
        <w:jc w:val="left"/>
      </w:pPr>
      <w:r>
        <w:rPr>
          <w:color w:val="000000"/>
          <w:spacing w:val="0"/>
          <w:w w:val="100"/>
          <w:position w:val="0"/>
        </w:rPr>
        <w:t>其中本公司增加</w:t>
      </w:r>
      <w:r>
        <w:rPr>
          <w:rFonts w:ascii="Times New Roman" w:eastAsia="Times New Roman" w:hAnsi="Times New Roman" w:cs="Times New Roman"/>
          <w:color w:val="000000"/>
          <w:spacing w:val="0"/>
          <w:w w:val="100"/>
          <w:position w:val="0"/>
          <w:sz w:val="18"/>
          <w:szCs w:val="18"/>
        </w:rPr>
        <w:t>12,104.69</w:t>
      </w:r>
      <w:r>
        <w:rPr>
          <w:color w:val="000000"/>
          <w:spacing w:val="0"/>
          <w:w w:val="100"/>
          <w:position w:val="0"/>
        </w:rPr>
        <w:t>万元，亿美软通增加</w:t>
      </w:r>
      <w:r>
        <w:rPr>
          <w:rFonts w:ascii="Times New Roman" w:eastAsia="Times New Roman" w:hAnsi="Times New Roman" w:cs="Times New Roman"/>
          <w:color w:val="000000"/>
          <w:spacing w:val="0"/>
          <w:w w:val="100"/>
          <w:position w:val="0"/>
          <w:sz w:val="18"/>
          <w:szCs w:val="18"/>
        </w:rPr>
        <w:t>14,955.33</w:t>
      </w:r>
      <w:r>
        <w:rPr>
          <w:color w:val="000000"/>
          <w:spacing w:val="0"/>
          <w:w w:val="100"/>
          <w:position w:val="0"/>
        </w:rPr>
        <w:t>万元，科安数字增加</w:t>
      </w:r>
      <w:r>
        <w:rPr>
          <w:rFonts w:ascii="Times New Roman" w:eastAsia="Times New Roman" w:hAnsi="Times New Roman" w:cs="Times New Roman"/>
          <w:color w:val="000000"/>
          <w:spacing w:val="0"/>
          <w:w w:val="100"/>
          <w:position w:val="0"/>
          <w:sz w:val="18"/>
          <w:szCs w:val="18"/>
        </w:rPr>
        <w:t>10,855.74</w:t>
      </w:r>
      <w:r>
        <w:rPr>
          <w:color w:val="000000"/>
          <w:spacing w:val="0"/>
          <w:w w:val="100"/>
          <w:position w:val="0"/>
        </w:rPr>
        <w:t>万元；经营活动现金流出增加</w:t>
      </w:r>
      <w:r>
        <w:rPr>
          <w:rFonts w:ascii="Times New Roman" w:eastAsia="Times New Roman" w:hAnsi="Times New Roman" w:cs="Times New Roman"/>
          <w:color w:val="000000"/>
          <w:spacing w:val="0"/>
          <w:w w:val="100"/>
          <w:position w:val="0"/>
          <w:sz w:val="18"/>
          <w:szCs w:val="18"/>
        </w:rPr>
        <w:t xml:space="preserve">39,493.08 </w:t>
      </w:r>
      <w:r>
        <w:rPr>
          <w:color w:val="000000"/>
          <w:spacing w:val="0"/>
          <w:w w:val="100"/>
          <w:position w:val="0"/>
        </w:rPr>
        <w:t>万元，升幅为</w:t>
      </w:r>
      <w:r>
        <w:rPr>
          <w:rFonts w:ascii="Times New Roman" w:eastAsia="Times New Roman" w:hAnsi="Times New Roman" w:cs="Times New Roman"/>
          <w:color w:val="000000"/>
          <w:spacing w:val="0"/>
          <w:w w:val="100"/>
          <w:position w:val="0"/>
          <w:sz w:val="18"/>
          <w:szCs w:val="18"/>
        </w:rPr>
        <w:t>67.89%</w:t>
      </w:r>
      <w:r>
        <w:rPr>
          <w:color w:val="000000"/>
          <w:spacing w:val="0"/>
          <w:w w:val="100"/>
          <w:position w:val="0"/>
        </w:rPr>
        <w:t>，主要是由于报告期内母公司支付产品成本、子公司亿美软通移动信息业务支付运营商成本、子公司 科安数字支付电子商务商品成本及公司运营费用支出增加，其中亿美软通支付运营商成本</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0,402.74</w:t>
      </w:r>
      <w:r>
        <w:rPr>
          <w:color w:val="000000"/>
          <w:spacing w:val="0"/>
          <w:w w:val="100"/>
          <w:position w:val="0"/>
        </w:rPr>
        <w:t>万元，科安数字支付电子 商务商品成本</w:t>
      </w:r>
      <w:r>
        <w:rPr>
          <w:rFonts w:ascii="Times New Roman" w:eastAsia="Times New Roman" w:hAnsi="Times New Roman" w:cs="Times New Roman"/>
          <w:color w:val="000000"/>
          <w:spacing w:val="0"/>
          <w:w w:val="100"/>
          <w:position w:val="0"/>
          <w:sz w:val="18"/>
          <w:szCs w:val="18"/>
        </w:rPr>
        <w:t>11,372.54</w:t>
      </w:r>
      <w:r>
        <w:rPr>
          <w:color w:val="000000"/>
          <w:spacing w:val="0"/>
          <w:w w:val="100"/>
          <w:position w:val="0"/>
        </w:rPr>
        <w:t>万元。</w:t>
      </w:r>
    </w:p>
    <w:p>
      <w:pPr>
        <w:pStyle w:val="Style2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报告期内，投资活动现金流入增加</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,727.23</w:t>
      </w:r>
      <w:r>
        <w:rPr>
          <w:color w:val="000000"/>
          <w:spacing w:val="0"/>
          <w:w w:val="100"/>
          <w:position w:val="0"/>
        </w:rPr>
        <w:t>万元，升幅为</w:t>
      </w:r>
      <w:r>
        <w:rPr>
          <w:rFonts w:ascii="Times New Roman" w:eastAsia="Times New Roman" w:hAnsi="Times New Roman" w:cs="Times New Roman"/>
          <w:color w:val="000000"/>
          <w:spacing w:val="0"/>
          <w:w w:val="100"/>
          <w:position w:val="0"/>
          <w:sz w:val="18"/>
          <w:szCs w:val="18"/>
        </w:rPr>
        <w:t>28.67%</w:t>
      </w:r>
      <w:r>
        <w:rPr>
          <w:color w:val="000000"/>
          <w:spacing w:val="0"/>
          <w:w w:val="100"/>
          <w:position w:val="0"/>
        </w:rPr>
        <w:t>,主要是报告期内公司子公司亿美软通赎回上年度投资 的结构性存款的原因。投资活动现金流出减少</w:t>
      </w:r>
      <w:r>
        <w:rPr>
          <w:rFonts w:ascii="Times New Roman" w:eastAsia="Times New Roman" w:hAnsi="Times New Roman" w:cs="Times New Roman"/>
          <w:color w:val="000000"/>
          <w:spacing w:val="0"/>
          <w:w w:val="100"/>
          <w:position w:val="0"/>
          <w:sz w:val="18"/>
          <w:szCs w:val="18"/>
        </w:rPr>
        <w:t>29,285.86</w:t>
      </w:r>
      <w:r>
        <w:rPr>
          <w:color w:val="000000"/>
          <w:spacing w:val="0"/>
          <w:w w:val="100"/>
          <w:position w:val="0"/>
        </w:rPr>
        <w:t>万元，降幅为</w:t>
      </w:r>
      <w:r>
        <w:rPr>
          <w:rFonts w:ascii="Times New Roman" w:eastAsia="Times New Roman" w:hAnsi="Times New Roman" w:cs="Times New Roman"/>
          <w:color w:val="000000"/>
          <w:spacing w:val="0"/>
          <w:w w:val="100"/>
          <w:position w:val="0"/>
          <w:sz w:val="18"/>
          <w:szCs w:val="18"/>
        </w:rPr>
        <w:t>80.44%</w:t>
      </w:r>
      <w:r>
        <w:rPr>
          <w:color w:val="000000"/>
          <w:spacing w:val="0"/>
          <w:w w:val="100"/>
          <w:position w:val="0"/>
        </w:rPr>
        <w:t>，主要是报告期内公司对外投资和资产配置结 构性存款减少的原因。</w:t>
      </w:r>
    </w:p>
    <w:p>
      <w:pPr>
        <w:pStyle w:val="Style25"/>
        <w:keepNext w:val="0"/>
        <w:keepLines w:val="0"/>
        <w:widowControl w:val="0"/>
        <w:shd w:val="clear" w:color="auto" w:fill="auto"/>
        <w:bidi w:val="0"/>
        <w:spacing w:before="0" w:after="580" w:line="470" w:lineRule="exact"/>
        <w:ind w:left="0" w:right="0" w:firstLine="360"/>
        <w:jc w:val="both"/>
      </w:pPr>
      <w:r>
        <w:rPr>
          <w:color w:val="000000"/>
          <w:spacing w:val="0"/>
          <w:w w:val="100"/>
          <w:position w:val="0"/>
        </w:rPr>
        <w:t>报告期内，筹资活动现金流入增加</w:t>
      </w:r>
      <w:r>
        <w:rPr>
          <w:rFonts w:ascii="Times New Roman" w:eastAsia="Times New Roman" w:hAnsi="Times New Roman" w:cs="Times New Roman"/>
          <w:color w:val="000000"/>
          <w:spacing w:val="0"/>
          <w:w w:val="100"/>
          <w:position w:val="0"/>
          <w:sz w:val="18"/>
          <w:szCs w:val="18"/>
        </w:rPr>
        <w:t>13,736.48</w:t>
      </w:r>
      <w:r>
        <w:rPr>
          <w:color w:val="000000"/>
          <w:spacing w:val="0"/>
          <w:w w:val="100"/>
          <w:position w:val="0"/>
        </w:rPr>
        <w:t>万元，升幅</w:t>
      </w:r>
      <w:r>
        <w:rPr>
          <w:rFonts w:ascii="Times New Roman" w:eastAsia="Times New Roman" w:hAnsi="Times New Roman" w:cs="Times New Roman"/>
          <w:color w:val="000000"/>
          <w:spacing w:val="0"/>
          <w:w w:val="100"/>
          <w:position w:val="0"/>
          <w:sz w:val="18"/>
          <w:szCs w:val="18"/>
        </w:rPr>
        <w:t>343.28%</w:t>
      </w:r>
      <w:r>
        <w:rPr>
          <w:color w:val="000000"/>
          <w:spacing w:val="0"/>
          <w:w w:val="100"/>
          <w:position w:val="0"/>
        </w:rPr>
        <w:t>，主要是公司报告期内发生银行借款增加的原因；筹资 活动现金流出增加</w:t>
      </w:r>
      <w:r>
        <w:rPr>
          <w:rFonts w:ascii="Times New Roman" w:eastAsia="Times New Roman" w:hAnsi="Times New Roman" w:cs="Times New Roman"/>
          <w:color w:val="000000"/>
          <w:spacing w:val="0"/>
          <w:w w:val="100"/>
          <w:position w:val="0"/>
          <w:sz w:val="18"/>
          <w:szCs w:val="18"/>
        </w:rPr>
        <w:t>7,039.6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万元，升幅</w:t>
      </w:r>
      <w:r>
        <w:rPr>
          <w:rFonts w:ascii="Times New Roman" w:eastAsia="Times New Roman" w:hAnsi="Times New Roman" w:cs="Times New Roman"/>
          <w:color w:val="000000"/>
          <w:spacing w:val="0"/>
          <w:w w:val="100"/>
          <w:position w:val="0"/>
          <w:sz w:val="18"/>
          <w:szCs w:val="18"/>
        </w:rPr>
        <w:t>295.73%</w:t>
      </w:r>
      <w:r>
        <w:rPr>
          <w:color w:val="000000"/>
          <w:spacing w:val="0"/>
          <w:w w:val="100"/>
          <w:position w:val="0"/>
        </w:rPr>
        <w:t>，主要由于公司在报告期内归还部分银行借款及支付股票股利增加的原因。</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0" w:line="45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0" w:line="456" w:lineRule="exact"/>
        <w:ind w:left="0" w:right="0" w:firstLine="360"/>
        <w:jc w:val="both"/>
      </w:pPr>
      <w:r>
        <w:rPr>
          <w:color w:val="000000"/>
          <w:spacing w:val="0"/>
          <w:w w:val="100"/>
          <w:position w:val="0"/>
        </w:rPr>
        <w:t>报告期内，公司经营活动的现金流量较本年度净利润减少</w:t>
      </w:r>
      <w:r>
        <w:rPr>
          <w:rFonts w:ascii="Times New Roman" w:eastAsia="Times New Roman" w:hAnsi="Times New Roman" w:cs="Times New Roman"/>
          <w:color w:val="000000"/>
          <w:spacing w:val="0"/>
          <w:w w:val="100"/>
          <w:position w:val="0"/>
          <w:sz w:val="18"/>
          <w:szCs w:val="18"/>
        </w:rPr>
        <w:t>4,608.37</w:t>
      </w:r>
      <w:r>
        <w:rPr>
          <w:color w:val="000000"/>
          <w:spacing w:val="0"/>
          <w:w w:val="100"/>
          <w:position w:val="0"/>
        </w:rPr>
        <w:t>万元，主要原因是：</w:t>
      </w:r>
    </w:p>
    <w:p>
      <w:pPr>
        <w:pStyle w:val="Style25"/>
        <w:keepNext w:val="0"/>
        <w:keepLines w:val="0"/>
        <w:widowControl w:val="0"/>
        <w:shd w:val="clear" w:color="auto" w:fill="auto"/>
        <w:tabs>
          <w:tab w:pos="690" w:val="left"/>
        </w:tabs>
        <w:bidi w:val="0"/>
        <w:spacing w:before="0" w:after="0" w:line="456" w:lineRule="exact"/>
        <w:ind w:left="0" w:right="0" w:firstLine="360"/>
        <w:jc w:val="both"/>
      </w:pPr>
      <w:bookmarkStart w:id="167" w:name="bookmark167"/>
      <w:r>
        <w:rPr>
          <w:rFonts w:ascii="Times New Roman" w:eastAsia="Times New Roman" w:hAnsi="Times New Roman" w:cs="Times New Roman"/>
          <w:color w:val="000000"/>
          <w:spacing w:val="0"/>
          <w:w w:val="100"/>
          <w:position w:val="0"/>
          <w:sz w:val="18"/>
          <w:szCs w:val="18"/>
        </w:rPr>
        <w:t>1</w:t>
      </w:r>
      <w:bookmarkEnd w:id="167"/>
      <w:r>
        <w:rPr>
          <w:color w:val="000000"/>
          <w:spacing w:val="0"/>
          <w:w w:val="100"/>
          <w:position w:val="0"/>
        </w:rPr>
        <w:t>、</w:t>
        <w:tab/>
        <w:t>报告期内公司子公司科安数字为全球供应的电子商务产品增加采购成本和预付成本，增加了公司经营活动的现金流 出；</w:t>
      </w:r>
    </w:p>
    <w:p>
      <w:pPr>
        <w:pStyle w:val="Style25"/>
        <w:keepNext w:val="0"/>
        <w:keepLines w:val="0"/>
        <w:widowControl w:val="0"/>
        <w:shd w:val="clear" w:color="auto" w:fill="auto"/>
        <w:tabs>
          <w:tab w:pos="714" w:val="left"/>
        </w:tabs>
        <w:bidi w:val="0"/>
        <w:spacing w:before="0" w:after="460" w:line="456" w:lineRule="exact"/>
        <w:ind w:left="0" w:right="0" w:firstLine="360"/>
        <w:jc w:val="both"/>
      </w:pPr>
      <w:bookmarkStart w:id="168" w:name="bookmark168"/>
      <w:r>
        <w:rPr>
          <w:rFonts w:ascii="Times New Roman" w:eastAsia="Times New Roman" w:hAnsi="Times New Roman" w:cs="Times New Roman"/>
          <w:color w:val="000000"/>
          <w:spacing w:val="0"/>
          <w:w w:val="100"/>
          <w:position w:val="0"/>
          <w:sz w:val="18"/>
          <w:szCs w:val="18"/>
        </w:rPr>
        <w:t>2</w:t>
      </w:r>
      <w:bookmarkEnd w:id="168"/>
      <w:r>
        <w:rPr>
          <w:color w:val="000000"/>
          <w:spacing w:val="0"/>
          <w:w w:val="100"/>
          <w:position w:val="0"/>
        </w:rPr>
        <w:t>、</w:t>
        <w:tab/>
        <w:t>报告期内公司子公司亿美软通增加预付特定电信运营商的通讯服务运营成本，增加了公司经营活动的现金流出。</w:t>
      </w:r>
    </w:p>
    <w:p>
      <w:pPr>
        <w:pStyle w:val="Style23"/>
        <w:keepNext/>
        <w:keepLines/>
        <w:widowControl w:val="0"/>
        <w:shd w:val="clear" w:color="auto" w:fill="auto"/>
        <w:bidi w:val="0"/>
        <w:spacing w:before="0" w:after="8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三</w:t>
      </w:r>
      <w:bookmarkEnd w:id="171"/>
      <w:r>
        <w:rPr>
          <w:color w:val="000000"/>
          <w:spacing w:val="0"/>
          <w:w w:val="100"/>
          <w:position w:val="0"/>
        </w:rPr>
        <w:t>、非主营业务情况</w:t>
      </w:r>
      <w:bookmarkEnd w:id="169"/>
      <w:bookmarkEnd w:id="170"/>
      <w:bookmarkEnd w:id="172"/>
    </w:p>
    <w:p>
      <w:pPr>
        <w:pStyle w:val="Style25"/>
        <w:keepNext w:val="0"/>
        <w:keepLines w:val="0"/>
        <w:widowControl w:val="0"/>
        <w:shd w:val="clear" w:color="auto" w:fill="auto"/>
        <w:bidi w:val="0"/>
        <w:spacing w:before="0" w:after="160" w:line="470"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-5,937,848.57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公司对外投资形成的损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3,621,116.51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应收款项和存货所计提 的减值准备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6,460,489.14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主要是增值税软件即征 即退形成的补贴收入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固定资产处置及其他损 失支出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四</w:t>
      </w:r>
      <w:bookmarkEnd w:id="175"/>
      <w:r>
        <w:rPr>
          <w:color w:val="000000"/>
          <w:spacing w:val="0"/>
          <w:w w:val="100"/>
          <w:position w:val="0"/>
        </w:rPr>
        <w:t>、资产及负债状况</w:t>
      </w:r>
      <w:bookmarkEnd w:id="173"/>
      <w:bookmarkEnd w:id="174"/>
      <w:bookmarkEnd w:id="176"/>
    </w:p>
    <w:p>
      <w:pPr>
        <w:pStyle w:val="Style28"/>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、资产构成重大变动情况</w:t>
      </w:r>
      <w:bookmarkEnd w:id="177"/>
      <w:bookmarkEnd w:id="178"/>
      <w:bookmarkEnd w:id="18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416"/>
        <w:gridCol w:w="850"/>
        <w:gridCol w:w="1421"/>
        <w:gridCol w:w="850"/>
        <w:gridCol w:w="850"/>
        <w:gridCol w:w="263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比重增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319,388,861.80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125,652,743.14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主要原因系报告期内公司子公 司亿美软通赎回上年度投资的 结构性存款，以及公司增加银 行贷款、增加银行承兑汇票方 式与供应商结算所致。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290,685,367.44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280,029,194.47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105,085,092.69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41,145,609.29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39,389,560.71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40,547,405.19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193,597,911.86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183,387,936.83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11,266,548.45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10,574,453.67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499,831.00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131,305,684.48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70,778,846.15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17,727,059.22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12,317,273.22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87,329,948.90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148,076,851.84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可供出售金融资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68,896,236.30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80,592,563.58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24,623,783.07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18,107,111.74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1,176,960.00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1,824,960.00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90,859,641.35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52,396,252.76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68,331,350.80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113,027,283.97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107,573,688.42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64,307,311.92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39,999,671.66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50,886,105.90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207,270,712.93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主要原因系报告期内公司实施 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年度资本公积金转增股 本方案，以资本公积金向全体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股，共转增 </w:t>
            </w:r>
            <w:r>
              <w:rPr>
                <w:rFonts w:ascii="Times New Roman" w:eastAsia="Times New Roman" w:hAnsi="Times New Roman" w:cs="Times New Roman"/>
                <w:color w:val="000000"/>
                <w:spacing w:val="0"/>
                <w:w w:val="100"/>
                <w:position w:val="0"/>
                <w:sz w:val="18"/>
                <w:szCs w:val="18"/>
              </w:rPr>
              <w:t xml:space="preserve">157,741,331 </w:t>
            </w:r>
            <w:r>
              <w:rPr>
                <w:color w:val="000000"/>
                <w:spacing w:val="0"/>
                <w:w w:val="100"/>
                <w:position w:val="0"/>
              </w:rPr>
              <w:t>股。</w:t>
            </w:r>
          </w:p>
        </w:tc>
      </w:tr>
    </w:tbl>
    <w:p>
      <w:pPr>
        <w:pStyle w:val="Style28"/>
        <w:keepNext/>
        <w:keepLines/>
        <w:widowControl w:val="0"/>
        <w:shd w:val="clear" w:color="auto" w:fill="auto"/>
        <w:tabs>
          <w:tab w:pos="378" w:val="left"/>
        </w:tabs>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w:t>
        <w:tab/>
        <w:t>以公允价值计量的资产和负债</w:t>
      </w:r>
      <w:bookmarkEnd w:id="181"/>
      <w:bookmarkEnd w:id="182"/>
      <w:bookmarkEnd w:id="184"/>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46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w:t>
        <w:tab/>
        <w:t>截至报告期末的资产权利受限情况</w:t>
      </w:r>
      <w:bookmarkEnd w:id="185"/>
      <w:bookmarkEnd w:id="186"/>
      <w:bookmarkEnd w:id="188"/>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截至报告期末，公司不存在主要资产被抵押、质押、查封、扣押、冻结等情况。</w:t>
      </w:r>
    </w:p>
    <w:p>
      <w:pPr>
        <w:pStyle w:val="Style23"/>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五</w:t>
      </w:r>
      <w:bookmarkEnd w:id="191"/>
      <w:r>
        <w:rPr>
          <w:color w:val="000000"/>
          <w:spacing w:val="0"/>
          <w:w w:val="100"/>
          <w:position w:val="0"/>
        </w:rPr>
        <w:t>、投资状况分析</w:t>
      </w:r>
      <w:bookmarkEnd w:id="189"/>
      <w:bookmarkEnd w:id="190"/>
      <w:bookmarkEnd w:id="192"/>
    </w:p>
    <w:p>
      <w:pPr>
        <w:pStyle w:val="Style28"/>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、总体情况</w:t>
      </w:r>
      <w:bookmarkEnd w:id="193"/>
      <w:bookmarkEnd w:id="194"/>
      <w:bookmarkEnd w:id="196"/>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、报告期内获取的重大的股权投资情况</w:t>
      </w:r>
      <w:bookmarkEnd w:id="197"/>
      <w:bookmarkEnd w:id="198"/>
      <w:bookmarkEnd w:id="200"/>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3</w:t>
      </w:r>
      <w:bookmarkEnd w:id="203"/>
      <w:r>
        <w:rPr>
          <w:color w:val="000000"/>
          <w:spacing w:val="0"/>
          <w:w w:val="100"/>
          <w:position w:val="0"/>
        </w:rPr>
        <w:t>、</w:t>
        <w:tab/>
        <w:t>报告期内正在进行的重大的非股权投资情况</w:t>
      </w:r>
      <w:bookmarkEnd w:id="201"/>
      <w:bookmarkEnd w:id="202"/>
      <w:bookmarkEnd w:id="204"/>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4</w:t>
      </w:r>
      <w:bookmarkEnd w:id="207"/>
      <w:r>
        <w:rPr>
          <w:color w:val="000000"/>
          <w:spacing w:val="0"/>
          <w:w w:val="100"/>
          <w:position w:val="0"/>
        </w:rPr>
        <w:t>、</w:t>
        <w:tab/>
        <w:t>以公允价值计量的金融资产</w:t>
      </w:r>
      <w:bookmarkEnd w:id="205"/>
      <w:bookmarkEnd w:id="206"/>
      <w:bookmarkEnd w:id="208"/>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5</w:t>
      </w:r>
      <w:bookmarkEnd w:id="211"/>
      <w:r>
        <w:rPr>
          <w:color w:val="000000"/>
          <w:spacing w:val="0"/>
          <w:w w:val="100"/>
          <w:position w:val="0"/>
        </w:rPr>
        <w:t>、</w:t>
        <w:tab/>
        <w:t>募集资金使用情况</w:t>
      </w:r>
      <w:bookmarkEnd w:id="209"/>
      <w:bookmarkEnd w:id="210"/>
      <w:bookmarkEnd w:id="212"/>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0"/>
        <w:keepNext/>
        <w:keepLines/>
        <w:widowControl w:val="0"/>
        <w:shd w:val="clear" w:color="auto" w:fill="auto"/>
        <w:bidi w:val="0"/>
        <w:spacing w:before="0" w:line="240" w:lineRule="auto"/>
        <w:ind w:left="0" w:right="0" w:firstLine="0"/>
        <w:jc w:val="both"/>
      </w:pPr>
      <w:bookmarkStart w:id="213" w:name="bookmark213"/>
      <w:bookmarkStart w:id="214" w:name="bookmark214"/>
      <w:bookmarkStart w:id="215" w:name="bookmark215"/>
      <w:bookmarkStart w:id="216" w:name="bookmark216"/>
      <w:r>
        <w:rPr>
          <w:color w:val="000000"/>
          <w:spacing w:val="0"/>
          <w:w w:val="100"/>
          <w:position w:val="0"/>
        </w:rPr>
        <w:t>（</w:t>
      </w:r>
      <w:bookmarkEnd w:id="21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3"/>
      <w:bookmarkEnd w:id="214"/>
      <w:bookmarkEnd w:id="216"/>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8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38,895.07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40,958.20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2,332.42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1,580.67</w:t>
            </w:r>
          </w:p>
        </w:tc>
      </w:tr>
    </w:tbl>
    <w:p>
      <w:pPr>
        <w:spacing w:lineRule="exact" w:line="1"/>
        <w:rPr>
          <w:sz w:val="2"/>
          <w:szCs w:val="2"/>
        </w:rPr>
      </w:pPr>
      <w:r>
        <w:br w:type="page"/>
      </w:r>
    </w:p>
    <w:tbl>
      <w:tblPr>
        <w:tblOverlap w:val="never"/>
        <w:jc w:val="center"/>
        <w:tblLayout w:type="fixed"/>
      </w:tblPr>
      <w:tblGrid>
        <w:gridCol w:w="869"/>
        <w:gridCol w:w="864"/>
        <w:gridCol w:w="878"/>
        <w:gridCol w:w="869"/>
        <w:gridCol w:w="869"/>
        <w:gridCol w:w="869"/>
        <w:gridCol w:w="874"/>
        <w:gridCol w:w="869"/>
        <w:gridCol w:w="869"/>
        <w:gridCol w:w="869"/>
        <w:gridCol w:w="88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项账户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38,895.07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40,958.20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1,580.67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1,580.67</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6307"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公司经中国证券监督管理委员会''证监许可</w:t>
            </w:r>
            <w:r>
              <w:rPr>
                <w:rFonts w:ascii="Times New Roman" w:eastAsia="Times New Roman" w:hAnsi="Times New Roman" w:cs="Times New Roman"/>
                <w:color w:val="000000"/>
                <w:spacing w:val="0"/>
                <w:w w:val="100"/>
                <w:position w:val="0"/>
                <w:sz w:val="18"/>
                <w:szCs w:val="18"/>
              </w:rPr>
              <w:t>[2010]548</w:t>
            </w:r>
            <w:r>
              <w:rPr>
                <w:color w:val="000000"/>
                <w:spacing w:val="0"/>
                <w:w w:val="100"/>
                <w:position w:val="0"/>
              </w:rPr>
              <w:t>号”核准，公司于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日首次向社会公开发行人民 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万股，发行价格每股</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元，募集资金总额为</w:t>
            </w:r>
            <w:r>
              <w:rPr>
                <w:rFonts w:ascii="Times New Roman" w:eastAsia="Times New Roman" w:hAnsi="Times New Roman" w:cs="Times New Roman"/>
                <w:color w:val="000000"/>
                <w:spacing w:val="0"/>
                <w:w w:val="100"/>
                <w:position w:val="0"/>
                <w:sz w:val="18"/>
                <w:szCs w:val="18"/>
              </w:rPr>
              <w:t>420,000,000.00</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31,049,260.04</w:t>
            </w:r>
            <w:r>
              <w:rPr>
                <w:color w:val="000000"/>
                <w:spacing w:val="0"/>
                <w:w w:val="100"/>
                <w:position w:val="0"/>
              </w:rPr>
              <w:t>元， 募集资金净额为</w:t>
            </w:r>
            <w:r>
              <w:rPr>
                <w:rFonts w:ascii="Times New Roman" w:eastAsia="Times New Roman" w:hAnsi="Times New Roman" w:cs="Times New Roman"/>
                <w:color w:val="000000"/>
                <w:spacing w:val="0"/>
                <w:w w:val="100"/>
                <w:position w:val="0"/>
                <w:sz w:val="18"/>
                <w:szCs w:val="18"/>
              </w:rPr>
              <w:t>388,950,739.96</w:t>
            </w:r>
            <w:r>
              <w:rPr>
                <w:color w:val="000000"/>
                <w:spacing w:val="0"/>
                <w:w w:val="100"/>
                <w:position w:val="0"/>
              </w:rPr>
              <w:t>元。其中，募集资金投资项目使用资金</w:t>
            </w:r>
            <w:r>
              <w:rPr>
                <w:rFonts w:ascii="Times New Roman" w:eastAsia="Times New Roman" w:hAnsi="Times New Roman" w:cs="Times New Roman"/>
                <w:color w:val="000000"/>
                <w:spacing w:val="0"/>
                <w:w w:val="100"/>
                <w:position w:val="0"/>
                <w:sz w:val="18"/>
                <w:szCs w:val="18"/>
              </w:rPr>
              <w:t>137,251,000.00</w:t>
            </w:r>
            <w:r>
              <w:rPr>
                <w:color w:val="000000"/>
                <w:spacing w:val="0"/>
                <w:w w:val="100"/>
                <w:position w:val="0"/>
              </w:rPr>
              <w:t>元，其余</w:t>
            </w:r>
            <w:r>
              <w:rPr>
                <w:rFonts w:ascii="Times New Roman" w:eastAsia="Times New Roman" w:hAnsi="Times New Roman" w:cs="Times New Roman"/>
                <w:color w:val="000000"/>
                <w:spacing w:val="0"/>
                <w:w w:val="100"/>
                <w:position w:val="0"/>
                <w:sz w:val="18"/>
                <w:szCs w:val="18"/>
              </w:rPr>
              <w:t>251,699,739.96</w:t>
            </w:r>
            <w:r>
              <w:rPr>
                <w:color w:val="000000"/>
                <w:spacing w:val="0"/>
                <w:w w:val="100"/>
                <w:position w:val="0"/>
              </w:rPr>
              <w:t>元为用于其 他与主营业务相关的营运资金(超募资金)。上述资金已于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日全部到位，资金到位情况业经深圳市鹏城会 计师事务所有限公司验证，并由其出具深鹏所验字</w:t>
            </w:r>
            <w:r>
              <w:rPr>
                <w:rFonts w:ascii="Times New Roman" w:eastAsia="Times New Roman" w:hAnsi="Times New Roman" w:cs="Times New Roman"/>
                <w:color w:val="000000"/>
                <w:spacing w:val="0"/>
                <w:w w:val="100"/>
                <w:position w:val="0"/>
                <w:sz w:val="18"/>
                <w:szCs w:val="18"/>
              </w:rPr>
              <w:t>[2010]184</w:t>
            </w:r>
            <w:r>
              <w:rPr>
                <w:color w:val="000000"/>
                <w:spacing w:val="0"/>
                <w:w w:val="100"/>
                <w:position w:val="0"/>
              </w:rPr>
              <w:t>号《验资报告》。公司对募集资金采取了专户存储制度。</w:t>
            </w:r>
          </w:p>
          <w:p>
            <w:pPr>
              <w:pStyle w:val="Style2"/>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日，经公司第一届董事会第十一次会议审议通过，公司使用</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万元超募资金永久补充流动资金。</w:t>
            </w:r>
          </w:p>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日，经公司第二届董事会第七次会议审议通过，公司与北京博世金信科技有限公司签订《资产收购合同》， 使用超募资金</w:t>
            </w:r>
            <w:r>
              <w:rPr>
                <w:rFonts w:ascii="Times New Roman" w:eastAsia="Times New Roman" w:hAnsi="Times New Roman" w:cs="Times New Roman"/>
                <w:color w:val="000000"/>
                <w:spacing w:val="0"/>
                <w:w w:val="100"/>
                <w:position w:val="0"/>
                <w:sz w:val="18"/>
                <w:szCs w:val="18"/>
              </w:rPr>
              <w:t>833.10</w:t>
            </w:r>
            <w:r>
              <w:rPr>
                <w:color w:val="000000"/>
                <w:spacing w:val="0"/>
                <w:w w:val="100"/>
                <w:position w:val="0"/>
              </w:rPr>
              <w:t>万元收购其拥有的支票打码机的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项专利技术、相关专有技术等无形资产，以及相关存货、固定资 产等有形资产。截至报告期末，该项目已全部投入。</w:t>
            </w:r>
          </w:p>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日，经公司第二届董事会第二十一次会议审议通过，公司使用超募资金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万元发起设立北京华道 征信有限公司，开展征信服务业务及其相关业务。</w:t>
            </w:r>
          </w:p>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日，经公司第二届董事会第二十三次会议审议，并经</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年度股东大会审议通过，公 司使用超募资金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万元永久补充流动资金。</w:t>
            </w:r>
          </w:p>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日，经公司第三届董事会第十三次会议审议通过，公司使用</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万元超募资金暂时补充公司流动资金， 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月全部归还至公司募集资金专户。</w:t>
            </w:r>
          </w:p>
          <w:p>
            <w:pPr>
              <w:pStyle w:val="Style2"/>
              <w:keepNext w:val="0"/>
              <w:keepLines w:val="0"/>
              <w:widowControl w:val="0"/>
              <w:shd w:val="clear" w:color="auto" w:fill="auto"/>
              <w:bidi w:val="0"/>
              <w:spacing w:before="0" w:after="0" w:line="324"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年第三次临时股东大会审议通过，公司使用超募资金及募集资金利息合计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亿元投 资发起设立易安保险。</w:t>
            </w:r>
          </w:p>
          <w:p>
            <w:pPr>
              <w:pStyle w:val="Style2"/>
              <w:keepNext w:val="0"/>
              <w:keepLines w:val="0"/>
              <w:widowControl w:val="0"/>
              <w:shd w:val="clear" w:color="auto" w:fill="auto"/>
              <w:bidi w:val="0"/>
              <w:spacing w:before="0" w:after="0" w:line="324" w:lineRule="exact"/>
              <w:ind w:left="0" w:right="0" w:firstLine="380"/>
              <w:jc w:val="both"/>
            </w:pPr>
            <w:r>
              <w:rPr>
                <w:color w:val="000000"/>
                <w:spacing w:val="0"/>
                <w:w w:val="100"/>
                <w:position w:val="0"/>
              </w:rPr>
              <w:t>截至报告期末，公司首次公开发行股票募集资金净额</w:t>
            </w:r>
            <w:r>
              <w:rPr>
                <w:rFonts w:ascii="Times New Roman" w:eastAsia="Times New Roman" w:hAnsi="Times New Roman" w:cs="Times New Roman"/>
                <w:color w:val="000000"/>
                <w:spacing w:val="0"/>
                <w:w w:val="100"/>
                <w:position w:val="0"/>
                <w:sz w:val="18"/>
                <w:szCs w:val="18"/>
              </w:rPr>
              <w:t>38,895.07</w:t>
            </w:r>
            <w:r>
              <w:rPr>
                <w:color w:val="000000"/>
                <w:spacing w:val="0"/>
                <w:w w:val="100"/>
                <w:position w:val="0"/>
              </w:rPr>
              <w:t>万元，已投入募集资金投资项目</w:t>
            </w:r>
            <w:r>
              <w:rPr>
                <w:rFonts w:ascii="Times New Roman" w:eastAsia="Times New Roman" w:hAnsi="Times New Roman" w:cs="Times New Roman"/>
                <w:color w:val="000000"/>
                <w:spacing w:val="0"/>
                <w:w w:val="100"/>
                <w:position w:val="0"/>
                <w:sz w:val="18"/>
                <w:szCs w:val="18"/>
              </w:rPr>
              <w:t>40,958.20</w:t>
            </w:r>
            <w:r>
              <w:rPr>
                <w:color w:val="000000"/>
                <w:spacing w:val="0"/>
                <w:w w:val="100"/>
                <w:position w:val="0"/>
              </w:rPr>
              <w:t>万元，公司 募集资金专户尚有募集资金利息</w:t>
            </w:r>
            <w:r>
              <w:rPr>
                <w:rFonts w:ascii="Times New Roman" w:eastAsia="Times New Roman" w:hAnsi="Times New Roman" w:cs="Times New Roman"/>
                <w:color w:val="000000"/>
                <w:spacing w:val="0"/>
                <w:w w:val="100"/>
                <w:position w:val="0"/>
                <w:sz w:val="18"/>
                <w:szCs w:val="18"/>
              </w:rPr>
              <w:t>1,580.67</w:t>
            </w:r>
            <w:r>
              <w:rPr>
                <w:color w:val="000000"/>
                <w:spacing w:val="0"/>
                <w:w w:val="100"/>
                <w:position w:val="0"/>
              </w:rPr>
              <w:t>万元未使用。</w:t>
            </w:r>
          </w:p>
        </w:tc>
      </w:tr>
    </w:tbl>
    <w:p>
      <w:pPr>
        <w:widowControl w:val="0"/>
        <w:spacing w:after="319" w:line="1" w:lineRule="exact"/>
      </w:pPr>
    </w:p>
    <w:p>
      <w:pPr>
        <w:pStyle w:val="Style40"/>
        <w:keepNext/>
        <w:keepLines/>
        <w:widowControl w:val="0"/>
        <w:numPr>
          <w:ilvl w:val="0"/>
          <w:numId w:val="9"/>
        </w:numPr>
        <w:shd w:val="clear" w:color="auto" w:fill="auto"/>
        <w:bidi w:val="0"/>
        <w:spacing w:before="0" w:after="380" w:line="240" w:lineRule="auto"/>
        <w:ind w:left="0" w:right="0" w:firstLine="0"/>
        <w:jc w:val="left"/>
      </w:pPr>
      <w:bookmarkStart w:id="217" w:name="bookmark217"/>
      <w:bookmarkStart w:id="218" w:name="bookmark218"/>
      <w:bookmarkStart w:id="219" w:name="bookmark219"/>
      <w:bookmarkStart w:id="220" w:name="bookmark220"/>
      <w:bookmarkEnd w:id="219"/>
      <w:r>
        <w:rPr>
          <w:color w:val="000000"/>
          <w:spacing w:val="0"/>
          <w:w w:val="100"/>
          <w:position w:val="0"/>
        </w:rPr>
        <w:t>募集资金承诺项目情况</w:t>
      </w:r>
      <w:bookmarkEnd w:id="217"/>
      <w:bookmarkEnd w:id="218"/>
      <w:bookmarkEnd w:id="220"/>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4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656"/>
        <w:gridCol w:w="734"/>
        <w:gridCol w:w="725"/>
        <w:gridCol w:w="720"/>
        <w:gridCol w:w="715"/>
        <w:gridCol w:w="720"/>
        <w:gridCol w:w="715"/>
        <w:gridCol w:w="715"/>
        <w:gridCol w:w="720"/>
        <w:gridCol w:w="720"/>
        <w:gridCol w:w="715"/>
        <w:gridCol w:w="720"/>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商业银行全国票据 影像交换业务处理 系统升级改造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商业银行同城票据 影像交换业务处理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银企对账管理系统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85"/>
        <w:gridCol w:w="706"/>
        <w:gridCol w:w="725"/>
        <w:gridCol w:w="715"/>
        <w:gridCol w:w="715"/>
        <w:gridCol w:w="696"/>
        <w:gridCol w:w="744"/>
        <w:gridCol w:w="715"/>
        <w:gridCol w:w="720"/>
        <w:gridCol w:w="715"/>
        <w:gridCol w:w="720"/>
        <w:gridCol w:w="72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商业银行集中运营 作业平台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13,725.1</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13,725.1</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13,725.1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9,010.88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收购北京博世金信 科技有限公司部分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投资设立北京华道 征信有限公司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投资设立易安财产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27,333.1</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27,333.1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41,058.2</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5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200" w:right="0" w:firstLine="0"/>
              <w:jc w:val="both"/>
            </w:pPr>
            <w:r>
              <w:rPr>
                <w:color w:val="000000"/>
                <w:spacing w:val="0"/>
                <w:w w:val="100"/>
                <w:position w:val="0"/>
              </w:rPr>
              <w:t>截至报告期末，商业银行同城票据影像交换业务处理系统项目累计实现效益</w:t>
            </w:r>
            <w:r>
              <w:rPr>
                <w:rFonts w:ascii="Times New Roman" w:eastAsia="Times New Roman" w:hAnsi="Times New Roman" w:cs="Times New Roman"/>
                <w:color w:val="000000"/>
                <w:spacing w:val="0"/>
                <w:w w:val="100"/>
                <w:position w:val="0"/>
                <w:sz w:val="18"/>
                <w:szCs w:val="18"/>
              </w:rPr>
              <w:t>1,631.41</w:t>
            </w:r>
            <w:r>
              <w:rPr>
                <w:color w:val="000000"/>
                <w:spacing w:val="0"/>
                <w:w w:val="100"/>
                <w:position w:val="0"/>
              </w:rPr>
              <w:t>万元，银企 对账管理系统项目已累计实现效益</w:t>
            </w:r>
            <w:r>
              <w:rPr>
                <w:rFonts w:ascii="Times New Roman" w:eastAsia="Times New Roman" w:hAnsi="Times New Roman" w:cs="Times New Roman"/>
                <w:color w:val="000000"/>
                <w:spacing w:val="0"/>
                <w:w w:val="100"/>
                <w:position w:val="0"/>
                <w:sz w:val="18"/>
                <w:szCs w:val="18"/>
              </w:rPr>
              <w:t>2,019.90</w:t>
            </w:r>
            <w:r>
              <w:rPr>
                <w:color w:val="000000"/>
                <w:spacing w:val="0"/>
                <w:w w:val="100"/>
                <w:position w:val="0"/>
              </w:rPr>
              <w:t>万元，商业银行集中运营作业平台项目已累计实现效 益</w:t>
            </w:r>
            <w:r>
              <w:rPr>
                <w:rFonts w:ascii="Times New Roman" w:eastAsia="Times New Roman" w:hAnsi="Times New Roman" w:cs="Times New Roman"/>
                <w:color w:val="000000"/>
                <w:spacing w:val="0"/>
                <w:w w:val="100"/>
                <w:position w:val="0"/>
                <w:sz w:val="18"/>
                <w:szCs w:val="18"/>
              </w:rPr>
              <w:t>1,845.23</w:t>
            </w:r>
            <w:r>
              <w:rPr>
                <w:color w:val="000000"/>
                <w:spacing w:val="0"/>
                <w:w w:val="100"/>
                <w:position w:val="0"/>
              </w:rPr>
              <w:t>万元。以上项目未达到承诺效益的主要原因是银行信息化行业市场竞争激烈，客户需 求更新换代较快，随着电子支付手段的迅速发展，票据影像化处理的业务需求呈下降趋势等因素 的影响。</w:t>
            </w:r>
          </w:p>
          <w:p>
            <w:pPr>
              <w:pStyle w:val="Style2"/>
              <w:keepNext w:val="0"/>
              <w:keepLines w:val="0"/>
              <w:widowControl w:val="0"/>
              <w:shd w:val="clear" w:color="auto" w:fill="auto"/>
              <w:bidi w:val="0"/>
              <w:spacing w:before="0" w:after="0" w:line="319" w:lineRule="exact"/>
              <w:ind w:left="200" w:right="0" w:firstLine="0"/>
              <w:jc w:val="both"/>
            </w:pPr>
            <w:r>
              <w:rPr>
                <w:color w:val="000000"/>
                <w:spacing w:val="0"/>
                <w:w w:val="100"/>
                <w:position w:val="0"/>
              </w:rPr>
              <w:t>截至报告期末，客户服务中心项目累计实现效益</w:t>
            </w:r>
            <w:r>
              <w:rPr>
                <w:rFonts w:ascii="Times New Roman" w:eastAsia="Times New Roman" w:hAnsi="Times New Roman" w:cs="Times New Roman"/>
                <w:color w:val="000000"/>
                <w:spacing w:val="0"/>
                <w:w w:val="100"/>
                <w:position w:val="0"/>
                <w:sz w:val="18"/>
                <w:szCs w:val="18"/>
              </w:rPr>
              <w:t>3,012.73</w:t>
            </w:r>
            <w:r>
              <w:rPr>
                <w:color w:val="000000"/>
                <w:spacing w:val="0"/>
                <w:w w:val="100"/>
                <w:position w:val="0"/>
              </w:rPr>
              <w:t>万元，未达到承诺效益的原因是受银行 客户普遍要求延长免费服务的期限至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年，致使服务性收入减少，以及行业内产品升级换代 较快，服务性收入转化为升级换代产品的销售收入等因素的影响。</w:t>
            </w:r>
          </w:p>
          <w:p>
            <w:pPr>
              <w:pStyle w:val="Style2"/>
              <w:keepNext w:val="0"/>
              <w:keepLines w:val="0"/>
              <w:widowControl w:val="0"/>
              <w:shd w:val="clear" w:color="auto" w:fill="auto"/>
              <w:bidi w:val="0"/>
              <w:spacing w:before="0" w:after="0" w:line="312" w:lineRule="exact"/>
              <w:ind w:left="200" w:right="0" w:firstLine="0"/>
              <w:jc w:val="both"/>
            </w:pPr>
            <w:r>
              <w:rPr>
                <w:color w:val="000000"/>
                <w:spacing w:val="0"/>
                <w:w w:val="100"/>
                <w:position w:val="0"/>
              </w:rPr>
              <w:t>以上募投项目虽未达到承诺的效益，但募投项目的实施，为公司保持在相关产品领域的市场占有 率，延伸发展公司产品线，储备和培养研发人才，以及维护公司广泛的银行客户关系发挥了重要</w:t>
            </w:r>
          </w:p>
        </w:tc>
      </w:tr>
    </w:tbl>
    <w:p>
      <w:pPr>
        <w:spacing w:lineRule="exact" w:line="1"/>
        <w:rPr>
          <w:sz w:val="2"/>
          <w:szCs w:val="2"/>
        </w:rPr>
      </w:pPr>
      <w:r>
        <w:br w:type="page"/>
      </w:r>
    </w:p>
    <w:tbl>
      <w:tblPr>
        <w:tblOverlap w:val="never"/>
        <w:jc w:val="center"/>
        <w:tblLayout w:type="fixed"/>
      </w:tblPr>
      <w:tblGrid>
        <w:gridCol w:w="1776"/>
        <w:gridCol w:w="78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作用，也为公司带来其他相关产品的间接收益。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 大变化的情况说明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报告期内，项目可行性未发生重大变化。</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 途及使用进展情况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65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公司超募资金共计</w:t>
            </w:r>
            <w:r>
              <w:rPr>
                <w:rFonts w:ascii="Times New Roman" w:eastAsia="Times New Roman" w:hAnsi="Times New Roman" w:cs="Times New Roman"/>
                <w:color w:val="000000"/>
                <w:spacing w:val="0"/>
                <w:w w:val="100"/>
                <w:position w:val="0"/>
                <w:sz w:val="18"/>
                <w:szCs w:val="18"/>
              </w:rPr>
              <w:t>25,169.97</w:t>
            </w:r>
            <w:r>
              <w:rPr>
                <w:color w:val="000000"/>
                <w:spacing w:val="0"/>
                <w:w w:val="100"/>
                <w:position w:val="0"/>
              </w:rPr>
              <w:t>万元，经公司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日第一届董事会第十一次会议审议通过， 公司使用超募资金</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万元永久补充流动资金。截至报告期末，该项目已全部投入。</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日第二届董事会第七次会议审议通过，公司使用超募资金</w:t>
            </w:r>
            <w:r>
              <w:rPr>
                <w:rFonts w:ascii="Times New Roman" w:eastAsia="Times New Roman" w:hAnsi="Times New Roman" w:cs="Times New Roman"/>
                <w:color w:val="000000"/>
                <w:spacing w:val="0"/>
                <w:w w:val="100"/>
                <w:position w:val="0"/>
                <w:sz w:val="18"/>
                <w:szCs w:val="18"/>
              </w:rPr>
              <w:t>833.10</w:t>
            </w:r>
            <w:r>
              <w:rPr>
                <w:color w:val="000000"/>
                <w:spacing w:val="0"/>
                <w:w w:val="100"/>
                <w:position w:val="0"/>
              </w:rPr>
              <w:t>万元收购 北京博世金信科技有限公司的支票打码机的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项专利技术、相关专有技术等无形资产及相关有形 资产。截至报告期末，该项目已全部投入。</w:t>
            </w:r>
          </w:p>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日第二届董事会第二十一次会议审议通过，公司使用超募资金</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 发起设立北京华道征信有限公司，开展征信服务业务及其相关业务。截至报告期末，该项目已全 部投入。</w:t>
            </w:r>
          </w:p>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日第二届董事会第二十三次会议和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年度股东大会审议 通过，公司使用超募资金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万元永久补充流动资金。截至报告期末，该项目已全部投入。</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日第三届董事会第十四次会议和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年第三次临时股东 大会审议通过，公司使用超募资金及募集资金利息合计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亿元投资发起设立易安财产保险股份 有限公司。截至报告期末，该项目已全部投入。</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截至报告期末，公司募集资金专户尚有募集资金利息</w:t>
            </w:r>
            <w:r>
              <w:rPr>
                <w:rFonts w:ascii="Times New Roman" w:eastAsia="Times New Roman" w:hAnsi="Times New Roman" w:cs="Times New Roman"/>
                <w:color w:val="000000"/>
                <w:spacing w:val="0"/>
                <w:w w:val="100"/>
                <w:position w:val="0"/>
                <w:sz w:val="18"/>
                <w:szCs w:val="18"/>
              </w:rPr>
              <w:t>1,580.67</w:t>
            </w:r>
            <w:r>
              <w:rPr>
                <w:color w:val="000000"/>
                <w:spacing w:val="0"/>
                <w:w w:val="100"/>
                <w:position w:val="0"/>
              </w:rPr>
              <w:t>万元尚未使用。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日第二届董事会第八次会议审议通过，公司原五个募集资金投资项目的实 施地点从深圳市科技园科发路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号金融服务技术创新基地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6F</w:t>
            </w:r>
            <w:r>
              <w:rPr>
                <w:color w:val="000000"/>
                <w:spacing w:val="0"/>
                <w:w w:val="100"/>
                <w:position w:val="0"/>
              </w:rPr>
              <w:t>变更至深圳市福田区天安数码城 天祥大厦</w:t>
            </w:r>
            <w:r>
              <w:rPr>
                <w:rFonts w:ascii="Times New Roman" w:eastAsia="Times New Roman" w:hAnsi="Times New Roman" w:cs="Times New Roman"/>
                <w:color w:val="000000"/>
                <w:spacing w:val="0"/>
                <w:w w:val="100"/>
                <w:position w:val="0"/>
                <w:sz w:val="18"/>
                <w:szCs w:val="18"/>
              </w:rPr>
              <w:t>AB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10A</w:t>
            </w:r>
            <w:r>
              <w:rPr>
                <w:color w:val="000000"/>
                <w:spacing w:val="0"/>
                <w:w w:val="100"/>
                <w:position w:val="0"/>
              </w:rPr>
              <w:t>。</w:t>
            </w:r>
            <w:r>
              <w:rPr>
                <w:color w:val="000000"/>
                <w:spacing w:val="0"/>
                <w:w w:val="100"/>
                <w:position w:val="0"/>
              </w:rPr>
              <w:t>独立董事和保荐机构均对本次变更发表了同意意见。</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日第一届董事会第十一次会议审议通过，公司以募集资金</w:t>
            </w:r>
            <w:r>
              <w:rPr>
                <w:rFonts w:ascii="Times New Roman" w:eastAsia="Times New Roman" w:hAnsi="Times New Roman" w:cs="Times New Roman"/>
                <w:color w:val="000000"/>
                <w:spacing w:val="0"/>
                <w:w w:val="100"/>
                <w:position w:val="0"/>
                <w:sz w:val="18"/>
                <w:szCs w:val="18"/>
              </w:rPr>
              <w:t>8,793,875.86</w:t>
            </w:r>
            <w:r>
              <w:rPr>
                <w:color w:val="000000"/>
                <w:spacing w:val="0"/>
                <w:w w:val="100"/>
                <w:position w:val="0"/>
              </w:rPr>
              <w:t>元置 换预先已投入募投项目的自筹资金。本次置换业经深圳市鹏城会计师事务所有限公司核验并出具 了深鹏所股专字</w:t>
            </w:r>
            <w:r>
              <w:rPr>
                <w:rFonts w:ascii="Times New Roman" w:eastAsia="Times New Roman" w:hAnsi="Times New Roman" w:cs="Times New Roman"/>
                <w:color w:val="000000"/>
                <w:spacing w:val="0"/>
                <w:w w:val="100"/>
                <w:position w:val="0"/>
                <w:sz w:val="18"/>
                <w:szCs w:val="18"/>
              </w:rPr>
              <w:t>[2010]438</w:t>
            </w:r>
            <w:r>
              <w:rPr>
                <w:color w:val="000000"/>
                <w:spacing w:val="0"/>
                <w:w w:val="100"/>
                <w:position w:val="0"/>
              </w:rPr>
              <w:t>号鉴证报告。独立董事和保荐机构均对本次置换发表了同意意见。</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日第三届董事会第十三次会议决议审议通过，同意公司使用</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万元超募 资金暂时补充公司流动资金，使用期限自董事会审议通过之日起不超过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月实际使用</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万元超募资金暂时补充公司流动资金，并于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月全部归还至公司募集 资金专户。</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尚未使用的募集资金均存放在公司募集资金专项账户。</w:t>
            </w:r>
          </w:p>
        </w:tc>
      </w:tr>
    </w:tbl>
    <w:p>
      <w:pPr>
        <w:spacing w:lineRule="exact" w:line="1"/>
        <w:rPr>
          <w:sz w:val="2"/>
          <w:szCs w:val="2"/>
        </w:rPr>
      </w:pPr>
      <w:r>
        <w:br w:type="page"/>
      </w:r>
    </w:p>
    <w:tbl>
      <w:tblPr>
        <w:tblOverlap w:val="never"/>
        <w:jc w:val="center"/>
        <w:tblLayout w:type="fixed"/>
      </w:tblPr>
      <w:tblGrid>
        <w:gridCol w:w="1776"/>
        <w:gridCol w:w="780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金用途及去向</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40"/>
        <w:keepNext/>
        <w:keepLines/>
        <w:widowControl w:val="0"/>
        <w:numPr>
          <w:ilvl w:val="0"/>
          <w:numId w:val="9"/>
        </w:numPr>
        <w:shd w:val="clear" w:color="auto" w:fill="auto"/>
        <w:bidi w:val="0"/>
        <w:spacing w:before="0" w:line="240" w:lineRule="auto"/>
        <w:ind w:left="0" w:right="0" w:firstLine="140"/>
        <w:jc w:val="left"/>
      </w:pPr>
      <w:bookmarkStart w:id="221" w:name="bookmark221"/>
      <w:bookmarkStart w:id="222" w:name="bookmark222"/>
      <w:bookmarkStart w:id="223" w:name="bookmark223"/>
      <w:bookmarkStart w:id="224" w:name="bookmark224"/>
      <w:bookmarkEnd w:id="223"/>
      <w:r>
        <w:rPr>
          <w:color w:val="000000"/>
          <w:spacing w:val="0"/>
          <w:w w:val="100"/>
          <w:position w:val="0"/>
        </w:rPr>
        <w:t>募集资金变更项目情况</w:t>
      </w:r>
      <w:bookmarkEnd w:id="221"/>
      <w:bookmarkEnd w:id="222"/>
      <w:bookmarkEnd w:id="224"/>
    </w:p>
    <w:p>
      <w:pPr>
        <w:pStyle w:val="Style25"/>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公司报告期不存在募集资金变更项目情况。</w:t>
      </w:r>
    </w:p>
    <w:p>
      <w:pPr>
        <w:pStyle w:val="Style23"/>
        <w:keepNext/>
        <w:keepLines/>
        <w:widowControl w:val="0"/>
        <w:shd w:val="clear" w:color="auto" w:fill="auto"/>
        <w:tabs>
          <w:tab w:pos="517"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六</w:t>
      </w:r>
      <w:bookmarkEnd w:id="227"/>
      <w:r>
        <w:rPr>
          <w:color w:val="000000"/>
          <w:spacing w:val="0"/>
          <w:w w:val="100"/>
          <w:position w:val="0"/>
        </w:rPr>
        <w:t>、</w:t>
        <w:tab/>
        <w:t>重大资产和股权出售</w:t>
      </w:r>
      <w:bookmarkEnd w:id="225"/>
      <w:bookmarkEnd w:id="226"/>
      <w:bookmarkEnd w:id="228"/>
    </w:p>
    <w:p>
      <w:pPr>
        <w:pStyle w:val="Style28"/>
        <w:keepNext/>
        <w:keepLines/>
        <w:widowControl w:val="0"/>
        <w:shd w:val="clear" w:color="auto" w:fill="auto"/>
        <w:tabs>
          <w:tab w:pos="401" w:val="left"/>
        </w:tabs>
        <w:bidi w:val="0"/>
        <w:spacing w:before="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1</w:t>
      </w:r>
      <w:bookmarkEnd w:id="231"/>
      <w:r>
        <w:rPr>
          <w:color w:val="000000"/>
          <w:spacing w:val="0"/>
          <w:w w:val="100"/>
          <w:position w:val="0"/>
        </w:rPr>
        <w:t>、</w:t>
        <w:tab/>
        <w:t>出售重大资产情况</w:t>
      </w:r>
      <w:bookmarkEnd w:id="229"/>
      <w:bookmarkEnd w:id="230"/>
      <w:bookmarkEnd w:id="232"/>
    </w:p>
    <w:p>
      <w:pPr>
        <w:pStyle w:val="Style25"/>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公司报告期未出售重大资产。</w:t>
      </w:r>
    </w:p>
    <w:p>
      <w:pPr>
        <w:pStyle w:val="Style28"/>
        <w:keepNext/>
        <w:keepLines/>
        <w:widowControl w:val="0"/>
        <w:shd w:val="clear" w:color="auto" w:fill="auto"/>
        <w:tabs>
          <w:tab w:pos="401" w:val="left"/>
        </w:tabs>
        <w:bidi w:val="0"/>
        <w:spacing w:before="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2</w:t>
      </w:r>
      <w:bookmarkEnd w:id="235"/>
      <w:r>
        <w:rPr>
          <w:color w:val="000000"/>
          <w:spacing w:val="0"/>
          <w:w w:val="100"/>
          <w:position w:val="0"/>
        </w:rPr>
        <w:t>、</w:t>
        <w:tab/>
        <w:t>出售重大股权情况</w:t>
      </w:r>
      <w:bookmarkEnd w:id="233"/>
      <w:bookmarkEnd w:id="234"/>
      <w:bookmarkEnd w:id="236"/>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七</w:t>
      </w:r>
      <w:bookmarkEnd w:id="239"/>
      <w:r>
        <w:rPr>
          <w:color w:val="000000"/>
          <w:spacing w:val="0"/>
          <w:w w:val="100"/>
          <w:position w:val="0"/>
        </w:rPr>
        <w:t>、</w:t>
        <w:tab/>
        <w:t>主要控股参股公司分析</w:t>
      </w:r>
      <w:bookmarkEnd w:id="237"/>
      <w:bookmarkEnd w:id="238"/>
      <w:bookmarkEnd w:id="240"/>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648"/>
        <w:gridCol w:w="1594"/>
        <w:gridCol w:w="1046"/>
        <w:gridCol w:w="1046"/>
        <w:gridCol w:w="1046"/>
        <w:gridCol w:w="1042"/>
        <w:gridCol w:w="1046"/>
        <w:gridCol w:w="105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北京亿美 软通科技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为国内外企业提 供移动通讯服务 和移动互联网应 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522,174,55</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256,660,73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451,658,43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85,409,640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73,689,550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 安数字有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家居安防及相关 产品的电子商务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1,086,956.</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160,449,89</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53,338,608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258,494,17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30,639,567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26,442,017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深圳市银 之杰金融 设备有限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主要为本公司提 供金融专用设备 的组装加工生产 服务和部分核心 技术的开发服务， 其收入销售对象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37,835,040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6,235,918.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99,511,386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25,719.07</w:t>
            </w:r>
          </w:p>
        </w:tc>
      </w:tr>
    </w:tbl>
    <w:tbl>
      <w:tblPr>
        <w:tblOverlap w:val="never"/>
        <w:jc w:val="center"/>
        <w:tblLayout w:type="fixed"/>
      </w:tblPr>
      <w:tblGrid>
        <w:gridCol w:w="1056"/>
        <w:gridCol w:w="648"/>
        <w:gridCol w:w="1594"/>
        <w:gridCol w:w="1046"/>
        <w:gridCol w:w="1046"/>
        <w:gridCol w:w="1046"/>
        <w:gridCol w:w="1042"/>
        <w:gridCol w:w="1046"/>
        <w:gridCol w:w="105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是本公司，再由本 公司对外销售。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深圳市银 之杰技术 开发有限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主要为本公司提 供金融专业设备 产品的底层控制 软件及终端应用 软件技术的开发 服务，其收入销售 对象是本公司，再 由本公司组成产 品对外销售。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4,507,441.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14,756,153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11,195,806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bl>
    <w:p>
      <w:pPr>
        <w:widowControl w:val="0"/>
        <w:spacing w:after="43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5"/>
        <w:keepNext w:val="0"/>
        <w:keepLines w:val="0"/>
        <w:widowControl w:val="0"/>
        <w:shd w:val="clear" w:color="auto" w:fill="auto"/>
        <w:bidi w:val="0"/>
        <w:spacing w:before="0" w:after="0" w:line="470" w:lineRule="exact"/>
        <w:ind w:left="0" w:right="0" w:firstLine="0"/>
        <w:jc w:val="left"/>
      </w:pPr>
      <w:r>
        <w:rPr>
          <w:color w:val="000000"/>
          <w:spacing w:val="0"/>
          <w:w w:val="100"/>
          <w:position w:val="0"/>
          <w:sz w:val="18"/>
          <w:szCs w:val="18"/>
        </w:rPr>
        <w:t>L</w:t>
      </w:r>
      <w:r>
        <w:rPr>
          <w:color w:val="000000"/>
          <w:spacing w:val="0"/>
          <w:w w:val="100"/>
          <w:position w:val="0"/>
        </w:rPr>
        <w:t>北京亿美软通科技有限公司</w:t>
      </w:r>
    </w:p>
    <w:p>
      <w:pPr>
        <w:pStyle w:val="Style25"/>
        <w:keepNext w:val="0"/>
        <w:keepLines w:val="0"/>
        <w:widowControl w:val="0"/>
        <w:shd w:val="clear" w:color="auto" w:fill="auto"/>
        <w:bidi w:val="0"/>
        <w:spacing w:before="0" w:after="0" w:line="470" w:lineRule="exact"/>
        <w:ind w:left="0" w:right="0" w:firstLine="0"/>
        <w:jc w:val="both"/>
      </w:pPr>
      <w:r>
        <w:rPr>
          <w:color w:val="000000"/>
          <w:spacing w:val="0"/>
          <w:w w:val="100"/>
          <w:position w:val="0"/>
        </w:rPr>
        <w:t>成立日期：</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p>
      <w:pPr>
        <w:pStyle w:val="Style25"/>
        <w:keepNext w:val="0"/>
        <w:keepLines w:val="0"/>
        <w:widowControl w:val="0"/>
        <w:shd w:val="clear" w:color="auto" w:fill="auto"/>
        <w:bidi w:val="0"/>
        <w:spacing w:before="0" w:after="0" w:line="470" w:lineRule="exact"/>
        <w:ind w:left="0" w:right="0" w:firstLine="0"/>
        <w:jc w:val="both"/>
      </w:pPr>
      <w:r>
        <w:rPr>
          <w:color w:val="000000"/>
          <w:spacing w:val="0"/>
          <w:w w:val="100"/>
          <w:position w:val="0"/>
        </w:rPr>
        <w:t>企业类型：有限责任公司（法人独资）</w:t>
      </w:r>
    </w:p>
    <w:p>
      <w:pPr>
        <w:pStyle w:val="Style25"/>
        <w:keepNext w:val="0"/>
        <w:keepLines w:val="0"/>
        <w:widowControl w:val="0"/>
        <w:shd w:val="clear" w:color="auto" w:fill="auto"/>
        <w:bidi w:val="0"/>
        <w:spacing w:before="0" w:after="0" w:line="470" w:lineRule="exact"/>
        <w:ind w:left="0" w:right="0" w:firstLine="0"/>
        <w:jc w:val="both"/>
      </w:pPr>
      <w:r>
        <w:rPr>
          <w:color w:val="000000"/>
          <w:spacing w:val="0"/>
          <w:w w:val="100"/>
          <w:position w:val="0"/>
        </w:rPr>
        <w:t>住所：北京市海淀区车道沟</w:t>
      </w:r>
      <w:r>
        <w:rPr>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1</w:t>
      </w:r>
      <w:r>
        <w:rPr>
          <w:color w:val="000000"/>
          <w:spacing w:val="0"/>
          <w:w w:val="100"/>
          <w:position w:val="0"/>
        </w:rPr>
        <w:t>号楼</w:t>
      </w:r>
      <w:r>
        <w:rPr>
          <w:color w:val="000000"/>
          <w:spacing w:val="0"/>
          <w:w w:val="100"/>
          <w:position w:val="0"/>
          <w:sz w:val="18"/>
          <w:szCs w:val="18"/>
        </w:rPr>
        <w:t>5</w:t>
      </w:r>
      <w:r>
        <w:rPr>
          <w:color w:val="000000"/>
          <w:spacing w:val="0"/>
          <w:w w:val="100"/>
          <w:position w:val="0"/>
        </w:rPr>
        <w:t>层</w:t>
      </w:r>
      <w:r>
        <w:rPr>
          <w:color w:val="000000"/>
          <w:spacing w:val="0"/>
          <w:w w:val="100"/>
          <w:position w:val="0"/>
          <w:sz w:val="18"/>
          <w:szCs w:val="18"/>
        </w:rPr>
        <w:t>5-1453</w:t>
      </w:r>
      <w:r>
        <w:rPr>
          <w:color w:val="000000"/>
          <w:spacing w:val="0"/>
          <w:w w:val="100"/>
          <w:position w:val="0"/>
        </w:rPr>
        <w:t>室</w:t>
      </w:r>
    </w:p>
    <w:p>
      <w:pPr>
        <w:pStyle w:val="Style25"/>
        <w:keepNext w:val="0"/>
        <w:keepLines w:val="0"/>
        <w:widowControl w:val="0"/>
        <w:shd w:val="clear" w:color="auto" w:fill="auto"/>
        <w:bidi w:val="0"/>
        <w:spacing w:before="0" w:after="0" w:line="470" w:lineRule="exact"/>
        <w:ind w:left="0" w:right="0" w:firstLine="0"/>
        <w:jc w:val="both"/>
      </w:pPr>
      <w:r>
        <w:rPr>
          <w:color w:val="000000"/>
          <w:spacing w:val="0"/>
          <w:w w:val="100"/>
          <w:position w:val="0"/>
        </w:rPr>
        <w:t>法定代表人：冯军</w:t>
      </w:r>
    </w:p>
    <w:p>
      <w:pPr>
        <w:pStyle w:val="Style25"/>
        <w:keepNext w:val="0"/>
        <w:keepLines w:val="0"/>
        <w:widowControl w:val="0"/>
        <w:shd w:val="clear" w:color="auto" w:fill="auto"/>
        <w:bidi w:val="0"/>
        <w:spacing w:before="0" w:after="0" w:line="470" w:lineRule="exact"/>
        <w:ind w:left="0" w:right="0" w:firstLine="0"/>
        <w:jc w:val="both"/>
      </w:pPr>
      <w:r>
        <w:rPr>
          <w:color w:val="000000"/>
          <w:spacing w:val="0"/>
          <w:w w:val="100"/>
          <w:position w:val="0"/>
        </w:rPr>
        <w:t>注册资本：</w:t>
      </w:r>
      <w:r>
        <w:rPr>
          <w:color w:val="000000"/>
          <w:spacing w:val="0"/>
          <w:w w:val="100"/>
          <w:position w:val="0"/>
          <w:sz w:val="18"/>
          <w:szCs w:val="18"/>
        </w:rPr>
        <w:t>20,000</w:t>
      </w:r>
      <w:r>
        <w:rPr>
          <w:color w:val="000000"/>
          <w:spacing w:val="0"/>
          <w:w w:val="100"/>
          <w:position w:val="0"/>
        </w:rPr>
        <w:t>万元</w:t>
      </w:r>
    </w:p>
    <w:p>
      <w:pPr>
        <w:pStyle w:val="Style25"/>
        <w:keepNext w:val="0"/>
        <w:keepLines w:val="0"/>
        <w:widowControl w:val="0"/>
        <w:shd w:val="clear" w:color="auto" w:fill="auto"/>
        <w:bidi w:val="0"/>
        <w:spacing w:before="0" w:after="0" w:line="470" w:lineRule="exact"/>
        <w:ind w:left="0" w:right="0" w:firstLine="0"/>
        <w:jc w:val="both"/>
      </w:pPr>
      <w:r>
        <w:rPr>
          <w:color w:val="000000"/>
          <w:spacing w:val="0"/>
          <w:w w:val="100"/>
          <w:position w:val="0"/>
        </w:rPr>
        <w:t>经营范围：技术开发、技术咨询、技术转让、技术服务；计算机技术培训；应用软件服务（不含医用软件服务）；基础软件 服务；计算机系统服务；销售自行开发后的产品；代理、发布广告；销售通讯设备；第二类增值电信业务中的信息服务业务 （不含固定网电话信息服务）。（企业依法自主选择经营项目，开展经营活动；依法须经批准的项目，经相关部门批准后依 批准的内容开展经营活动；不得从事本市产业政策禁止和限制类项目的经营活动。）</w:t>
      </w:r>
    </w:p>
    <w:p>
      <w:pPr>
        <w:pStyle w:val="Style25"/>
        <w:keepNext w:val="0"/>
        <w:keepLines w:val="0"/>
        <w:widowControl w:val="0"/>
        <w:shd w:val="clear" w:color="auto" w:fill="auto"/>
        <w:bidi w:val="0"/>
        <w:spacing w:before="0" w:after="300" w:line="475" w:lineRule="exact"/>
        <w:ind w:left="0" w:right="0"/>
        <w:jc w:val="left"/>
      </w:pPr>
      <w:r>
        <w:rPr>
          <w:color w:val="000000"/>
          <w:spacing w:val="0"/>
          <w:w w:val="100"/>
          <w:position w:val="0"/>
        </w:rPr>
        <w:t>公司持有亿美软通</w:t>
      </w:r>
      <w:r>
        <w:rPr>
          <w:color w:val="000000"/>
          <w:spacing w:val="0"/>
          <w:w w:val="100"/>
          <w:position w:val="0"/>
          <w:sz w:val="18"/>
          <w:szCs w:val="18"/>
        </w:rPr>
        <w:t>100%</w:t>
      </w:r>
      <w:r>
        <w:rPr>
          <w:color w:val="000000"/>
          <w:spacing w:val="0"/>
          <w:w w:val="100"/>
          <w:position w:val="0"/>
        </w:rPr>
        <w:t>股权。截至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日，亿美软通总资产、净资产较上年末相比分别增长</w:t>
      </w:r>
      <w:r>
        <w:rPr>
          <w:color w:val="000000"/>
          <w:spacing w:val="0"/>
          <w:w w:val="100"/>
          <w:position w:val="0"/>
          <w:sz w:val="18"/>
          <w:szCs w:val="18"/>
        </w:rPr>
        <w:t>30.38%</w:t>
      </w:r>
      <w:r>
        <w:rPr>
          <w:color w:val="000000"/>
          <w:spacing w:val="0"/>
          <w:w w:val="100"/>
          <w:position w:val="0"/>
        </w:rPr>
        <w:t>、</w:t>
      </w:r>
      <w:r>
        <w:rPr>
          <w:color w:val="000000"/>
          <w:spacing w:val="0"/>
          <w:w w:val="100"/>
          <w:position w:val="0"/>
          <w:sz w:val="18"/>
          <w:szCs w:val="18"/>
        </w:rPr>
        <w:t>10.17%</w:t>
      </w:r>
      <w:r>
        <w:rPr>
          <w:color w:val="000000"/>
          <w:spacing w:val="0"/>
          <w:w w:val="100"/>
          <w:position w:val="0"/>
        </w:rPr>
        <w:t>。 本报告期，亿美软通营业收入、营业利润、净利润较</w:t>
      </w:r>
      <w:r>
        <w:rPr>
          <w:color w:val="000000"/>
          <w:spacing w:val="0"/>
          <w:w w:val="100"/>
          <w:position w:val="0"/>
          <w:sz w:val="18"/>
          <w:szCs w:val="18"/>
        </w:rPr>
        <w:t>2015</w:t>
      </w:r>
      <w:r>
        <w:rPr>
          <w:color w:val="000000"/>
          <w:spacing w:val="0"/>
          <w:w w:val="100"/>
          <w:position w:val="0"/>
        </w:rPr>
        <w:t>年度相比分别增长</w:t>
      </w:r>
      <w:r>
        <w:rPr>
          <w:color w:val="000000"/>
          <w:spacing w:val="0"/>
          <w:w w:val="100"/>
          <w:position w:val="0"/>
          <w:sz w:val="18"/>
          <w:szCs w:val="18"/>
        </w:rPr>
        <w:t>27.68%</w:t>
      </w:r>
      <w:r>
        <w:rPr>
          <w:color w:val="000000"/>
          <w:spacing w:val="0"/>
          <w:w w:val="100"/>
          <w:position w:val="0"/>
        </w:rPr>
        <w:t>、</w:t>
      </w:r>
      <w:r>
        <w:rPr>
          <w:color w:val="000000"/>
          <w:spacing w:val="0"/>
          <w:w w:val="100"/>
          <w:position w:val="0"/>
          <w:sz w:val="18"/>
          <w:szCs w:val="18"/>
        </w:rPr>
        <w:t>-13.70%</w:t>
      </w:r>
      <w:r>
        <w:rPr>
          <w:color w:val="000000"/>
          <w:spacing w:val="0"/>
          <w:w w:val="100"/>
          <w:position w:val="0"/>
        </w:rPr>
        <w:t>、</w:t>
      </w:r>
      <w:r>
        <w:rPr>
          <w:color w:val="000000"/>
          <w:spacing w:val="0"/>
          <w:w w:val="100"/>
          <w:position w:val="0"/>
          <w:sz w:val="18"/>
          <w:szCs w:val="18"/>
        </w:rPr>
        <w:t>-12.63%,</w:t>
      </w:r>
      <w:r>
        <w:rPr>
          <w:color w:val="000000"/>
          <w:spacing w:val="0"/>
          <w:w w:val="100"/>
          <w:position w:val="0"/>
        </w:rPr>
        <w:t>主要原因系报告期 内亿美软通发挥与公司金融行业客户资源的协同优势，移动短彩信业务收入保持稳定增长，同时积极拓展数据增值服务业务, 实现自身业绩的较快增长。</w:t>
      </w:r>
    </w:p>
    <w:p>
      <w:pPr>
        <w:pStyle w:val="Style25"/>
        <w:keepNext w:val="0"/>
        <w:keepLines w:val="0"/>
        <w:widowControl w:val="0"/>
        <w:numPr>
          <w:ilvl w:val="0"/>
          <w:numId w:val="11"/>
        </w:numPr>
        <w:shd w:val="clear" w:color="auto" w:fill="auto"/>
        <w:bidi w:val="0"/>
        <w:spacing w:before="0" w:after="160" w:line="469" w:lineRule="exact"/>
        <w:ind w:left="0" w:right="0" w:firstLine="0"/>
        <w:jc w:val="left"/>
      </w:pPr>
      <w:bookmarkStart w:id="241" w:name="bookmark241"/>
      <w:bookmarkEnd w:id="241"/>
      <w:r>
        <w:rPr>
          <w:color w:val="000000"/>
          <w:spacing w:val="0"/>
          <w:w w:val="100"/>
          <w:position w:val="0"/>
        </w:rPr>
        <w:t>深圳市科安数字有限公司 成立日期：</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20</w:t>
      </w:r>
      <w:r>
        <w:rPr>
          <w:color w:val="000000"/>
          <w:spacing w:val="0"/>
          <w:w w:val="100"/>
          <w:position w:val="0"/>
        </w:rPr>
        <w:t>日 企业类型：有限责任公司 住所：深圳市龙岗区坂田街道马安堂社区中心路</w:t>
      </w:r>
      <w:r>
        <w:rPr>
          <w:color w:val="000000"/>
          <w:spacing w:val="0"/>
          <w:w w:val="100"/>
          <w:position w:val="0"/>
          <w:sz w:val="18"/>
          <w:szCs w:val="18"/>
        </w:rPr>
        <w:t>105</w:t>
      </w:r>
      <w:r>
        <w:rPr>
          <w:color w:val="000000"/>
          <w:spacing w:val="0"/>
          <w:w w:val="100"/>
          <w:position w:val="0"/>
        </w:rPr>
        <w:t>号儒骏大厦</w:t>
      </w:r>
      <w:r>
        <w:rPr>
          <w:color w:val="000000"/>
          <w:spacing w:val="0"/>
          <w:w w:val="100"/>
          <w:position w:val="0"/>
          <w:sz w:val="18"/>
          <w:szCs w:val="18"/>
        </w:rPr>
        <w:t>4</w:t>
      </w:r>
      <w:r>
        <w:rPr>
          <w:color w:val="000000"/>
          <w:spacing w:val="0"/>
          <w:w w:val="100"/>
          <w:position w:val="0"/>
        </w:rPr>
        <w:t>楼</w:t>
      </w:r>
    </w:p>
    <w:p>
      <w:pPr>
        <w:pStyle w:val="Style25"/>
        <w:keepNext w:val="0"/>
        <w:keepLines w:val="0"/>
        <w:widowControl w:val="0"/>
        <w:shd w:val="clear" w:color="auto" w:fill="auto"/>
        <w:bidi w:val="0"/>
        <w:spacing w:before="0" w:after="0" w:line="473" w:lineRule="exact"/>
        <w:ind w:left="0" w:right="0" w:firstLine="0"/>
        <w:jc w:val="left"/>
      </w:pPr>
      <w:r>
        <w:rPr>
          <w:color w:val="000000"/>
          <w:spacing w:val="0"/>
          <w:w w:val="100"/>
          <w:position w:val="0"/>
        </w:rPr>
        <w:t>法定代表人：李俊</w:t>
      </w:r>
    </w:p>
    <w:p>
      <w:pPr>
        <w:pStyle w:val="Style25"/>
        <w:keepNext w:val="0"/>
        <w:keepLines w:val="0"/>
        <w:widowControl w:val="0"/>
        <w:shd w:val="clear" w:color="auto" w:fill="auto"/>
        <w:bidi w:val="0"/>
        <w:spacing w:before="0" w:after="0" w:line="473" w:lineRule="exact"/>
        <w:ind w:left="0" w:right="0" w:firstLine="0"/>
        <w:jc w:val="left"/>
      </w:pPr>
      <w:r>
        <w:rPr>
          <w:color w:val="000000"/>
          <w:spacing w:val="0"/>
          <w:w w:val="100"/>
          <w:position w:val="0"/>
        </w:rPr>
        <w:t>注册资本：</w:t>
      </w:r>
      <w:r>
        <w:rPr>
          <w:color w:val="000000"/>
          <w:spacing w:val="0"/>
          <w:w w:val="100"/>
          <w:position w:val="0"/>
          <w:sz w:val="18"/>
          <w:szCs w:val="18"/>
        </w:rPr>
        <w:t>108.6956</w:t>
      </w:r>
      <w:r>
        <w:rPr>
          <w:color w:val="000000"/>
          <w:spacing w:val="0"/>
          <w:w w:val="100"/>
          <w:position w:val="0"/>
        </w:rPr>
        <w:t>万元</w:t>
      </w:r>
    </w:p>
    <w:p>
      <w:pPr>
        <w:pStyle w:val="Style25"/>
        <w:keepNext w:val="0"/>
        <w:keepLines w:val="0"/>
        <w:widowControl w:val="0"/>
        <w:shd w:val="clear" w:color="auto" w:fill="auto"/>
        <w:bidi w:val="0"/>
        <w:spacing w:before="0" w:after="0" w:line="473" w:lineRule="exact"/>
        <w:ind w:left="0" w:right="0" w:firstLine="0"/>
        <w:jc w:val="left"/>
      </w:pPr>
      <w:r>
        <w:rPr>
          <w:color w:val="000000"/>
          <w:spacing w:val="0"/>
          <w:w w:val="100"/>
          <w:position w:val="0"/>
        </w:rPr>
        <w:t>经营范围：经营电子商务；安防监控产品、计算机软硬件产品的技术开发；国内贸易；经营进出口业务。数码产品、电脑周 边产品、硬盘录像机、摄像头、监控摄像、网络摄像机及其他电子产品的生产与销售。</w:t>
      </w:r>
    </w:p>
    <w:p>
      <w:pPr>
        <w:pStyle w:val="Style25"/>
        <w:keepNext w:val="0"/>
        <w:keepLines w:val="0"/>
        <w:widowControl w:val="0"/>
        <w:shd w:val="clear" w:color="auto" w:fill="auto"/>
        <w:bidi w:val="0"/>
        <w:spacing w:before="0" w:after="460" w:line="473" w:lineRule="exact"/>
        <w:ind w:left="0" w:right="0" w:firstLine="360"/>
        <w:jc w:val="left"/>
      </w:pPr>
      <w:r>
        <w:rPr>
          <w:color w:val="000000"/>
          <w:spacing w:val="0"/>
          <w:w w:val="100"/>
          <w:position w:val="0"/>
        </w:rPr>
        <w:t>公司持有科安数字</w:t>
      </w:r>
      <w:r>
        <w:rPr>
          <w:color w:val="000000"/>
          <w:spacing w:val="0"/>
          <w:w w:val="100"/>
          <w:position w:val="0"/>
          <w:sz w:val="18"/>
          <w:szCs w:val="18"/>
        </w:rPr>
        <w:t>51%</w:t>
      </w:r>
      <w:r>
        <w:rPr>
          <w:color w:val="000000"/>
          <w:spacing w:val="0"/>
          <w:w w:val="100"/>
          <w:position w:val="0"/>
        </w:rPr>
        <w:t>的股权。截至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日，科安数字总资产、净资产较上年末相比分别增长</w:t>
      </w:r>
      <w:r>
        <w:rPr>
          <w:rFonts w:ascii="Times New Roman" w:eastAsia="Times New Roman" w:hAnsi="Times New Roman" w:cs="Times New Roman"/>
          <w:color w:val="000000"/>
          <w:spacing w:val="0"/>
          <w:w w:val="100"/>
          <w:position w:val="0"/>
          <w:sz w:val="18"/>
          <w:szCs w:val="18"/>
        </w:rPr>
        <w:t>240.67%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156.04%</w:t>
      </w:r>
      <w:r>
        <w:rPr>
          <w:color w:val="000000"/>
          <w:spacing w:val="0"/>
          <w:w w:val="100"/>
          <w:position w:val="0"/>
        </w:rPr>
        <w:t>。 本报告期，科安数字营业收入、营业利润、净利润较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年度相比分别增长</w:t>
      </w:r>
      <w:r>
        <w:rPr>
          <w:rFonts w:ascii="Times New Roman" w:eastAsia="Times New Roman" w:hAnsi="Times New Roman" w:cs="Times New Roman"/>
          <w:color w:val="000000"/>
          <w:spacing w:val="0"/>
          <w:w w:val="100"/>
          <w:position w:val="0"/>
          <w:sz w:val="18"/>
          <w:szCs w:val="18"/>
        </w:rPr>
        <w:t>125.27%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149.60%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145.66%</w:t>
      </w:r>
      <w:r>
        <w:rPr>
          <w:color w:val="000000"/>
          <w:spacing w:val="0"/>
          <w:w w:val="100"/>
          <w:position w:val="0"/>
        </w:rPr>
        <w:t>，主要原因系报告 期内科安数字凭借其在产品解决方案和电商渠道方面的优势，着力加大自主品牌的市场宣传和推广，电商产品服务覆盖区域 大幅增加，实现经营业绩大幅增长。</w:t>
      </w:r>
    </w:p>
    <w:p>
      <w:pPr>
        <w:pStyle w:val="Style23"/>
        <w:keepNext/>
        <w:keepLines/>
        <w:widowControl w:val="0"/>
        <w:shd w:val="clear" w:color="auto" w:fill="auto"/>
        <w:tabs>
          <w:tab w:pos="558" w:val="left"/>
        </w:tabs>
        <w:bidi w:val="0"/>
        <w:spacing w:before="0" w:after="10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rPr>
        <w:t>八</w:t>
      </w:r>
      <w:bookmarkEnd w:id="244"/>
      <w:r>
        <w:rPr>
          <w:color w:val="000000"/>
          <w:spacing w:val="0"/>
          <w:w w:val="100"/>
          <w:position w:val="0"/>
        </w:rPr>
        <w:t>、</w:t>
        <w:tab/>
        <w:t>公司控制的结构化主体情况</w:t>
      </w:r>
      <w:bookmarkEnd w:id="242"/>
      <w:bookmarkEnd w:id="243"/>
      <w:bookmarkEnd w:id="245"/>
    </w:p>
    <w:p>
      <w:pPr>
        <w:pStyle w:val="Style25"/>
        <w:keepNext w:val="0"/>
        <w:keepLines w:val="0"/>
        <w:widowControl w:val="0"/>
        <w:shd w:val="clear" w:color="auto" w:fill="auto"/>
        <w:bidi w:val="0"/>
        <w:spacing w:before="0" w:after="38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58" w:val="left"/>
        </w:tabs>
        <w:bidi w:val="0"/>
        <w:spacing w:before="0" w:after="18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九</w:t>
      </w:r>
      <w:bookmarkEnd w:id="248"/>
      <w:r>
        <w:rPr>
          <w:color w:val="000000"/>
          <w:spacing w:val="0"/>
          <w:w w:val="100"/>
          <w:position w:val="0"/>
        </w:rPr>
        <w:t>、</w:t>
        <w:tab/>
        <w:t>公司未来发展的展望</w:t>
      </w:r>
      <w:bookmarkEnd w:id="246"/>
      <w:bookmarkEnd w:id="247"/>
      <w:bookmarkEnd w:id="249"/>
    </w:p>
    <w:p>
      <w:pPr>
        <w:pStyle w:val="Style25"/>
        <w:keepNext w:val="0"/>
        <w:keepLines w:val="0"/>
        <w:widowControl w:val="0"/>
        <w:shd w:val="clear" w:color="auto" w:fill="auto"/>
        <w:bidi w:val="0"/>
        <w:spacing w:before="0" w:after="0" w:line="469" w:lineRule="exact"/>
        <w:ind w:left="0" w:right="0" w:firstLine="360"/>
        <w:jc w:val="both"/>
        <w:rPr>
          <w:sz w:val="18"/>
          <w:szCs w:val="18"/>
        </w:rPr>
      </w:pPr>
      <w:bookmarkStart w:id="250" w:name="bookmark250"/>
      <w:r>
        <w:rPr>
          <w:b/>
          <w:bCs/>
          <w:color w:val="000000"/>
          <w:spacing w:val="0"/>
          <w:w w:val="100"/>
          <w:position w:val="0"/>
          <w:sz w:val="18"/>
          <w:szCs w:val="18"/>
        </w:rPr>
        <w:t>（</w:t>
      </w:r>
      <w:bookmarkEnd w:id="250"/>
      <w:r>
        <w:rPr>
          <w:b/>
          <w:bCs/>
          <w:color w:val="000000"/>
          <w:spacing w:val="0"/>
          <w:w w:val="100"/>
          <w:position w:val="0"/>
          <w:sz w:val="18"/>
          <w:szCs w:val="18"/>
        </w:rPr>
        <w:t>一）行业格局和趋势</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按照公司既定的战略发展规划，公司的主营业务已经从金融信息化向金融综合服务领域延伸发展。</w:t>
      </w:r>
      <w:r>
        <w:rPr>
          <w:color w:val="000000"/>
          <w:spacing w:val="0"/>
          <w:w w:val="100"/>
          <w:position w:val="0"/>
          <w:sz w:val="18"/>
          <w:szCs w:val="18"/>
        </w:rPr>
        <w:t>2013</w:t>
      </w:r>
      <w:r>
        <w:rPr>
          <w:color w:val="000000"/>
          <w:spacing w:val="0"/>
          <w:w w:val="100"/>
          <w:position w:val="0"/>
        </w:rPr>
        <w:t>年起，随着互联 网金融元年的到来，移动互联网、互联网金融、大数据等新兴产业迅猛发展，公司积极探索，迅速把握历史机遇，凭借丰富 的行业经验、广泛的客户资源以及深厚的技术实力，充分利用资本市场平台优势，通过对外投资计划和实施收购兼并，大力 拓展新业务，在金融科技领域进行了一系列的布局，为企业打开了全新的发展局面。</w:t>
      </w:r>
    </w:p>
    <w:p>
      <w:pPr>
        <w:pStyle w:val="Style25"/>
        <w:keepNext w:val="0"/>
        <w:keepLines w:val="0"/>
        <w:widowControl w:val="0"/>
        <w:shd w:val="clear" w:color="auto" w:fill="auto"/>
        <w:tabs>
          <w:tab w:pos="654" w:val="left"/>
        </w:tabs>
        <w:bidi w:val="0"/>
        <w:spacing w:before="0" w:after="0" w:line="469" w:lineRule="exact"/>
        <w:ind w:left="0" w:right="0" w:firstLine="360"/>
        <w:jc w:val="both"/>
      </w:pPr>
      <w:bookmarkStart w:id="251" w:name="bookmark251"/>
      <w:r>
        <w:rPr>
          <w:color w:val="000000"/>
          <w:spacing w:val="0"/>
          <w:w w:val="100"/>
          <w:position w:val="0"/>
          <w:sz w:val="18"/>
          <w:szCs w:val="18"/>
        </w:rPr>
        <w:t>1</w:t>
      </w:r>
      <w:bookmarkEnd w:id="251"/>
      <w:r>
        <w:rPr>
          <w:color w:val="000000"/>
          <w:spacing w:val="0"/>
          <w:w w:val="100"/>
          <w:position w:val="0"/>
        </w:rPr>
        <w:t>、</w:t>
        <w:tab/>
        <w:t>金融信息化行业领域的发展趋势</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根据中国工信部《软件和信息技术服务业发展规划</w:t>
      </w:r>
      <w:r>
        <w:rPr>
          <w:color w:val="000000"/>
          <w:spacing w:val="0"/>
          <w:w w:val="100"/>
          <w:position w:val="0"/>
          <w:sz w:val="18"/>
          <w:szCs w:val="18"/>
        </w:rPr>
        <w:t>（2016-2020</w:t>
      </w:r>
      <w:r>
        <w:rPr>
          <w:color w:val="000000"/>
          <w:spacing w:val="0"/>
          <w:w w:val="100"/>
          <w:position w:val="0"/>
        </w:rPr>
        <w:t>年）》指出，我国软件和信息技术服务业正经历以“技 术+模式+生态”为核心的协同创新产业变革。云计算、大数据、移动互联网、物联网等快速发展和融合创新，先进计算、高 端存储、人工智能、虚拟现实、神经科学等新技术的加速突破和应用，促进了我国商业银行向信息化时代的现代化银行过渡。 银行信息化包括以数据为基础，形成集约化管理模式，着力构建服务决策、面向业务的大数据平台，加快推进跨行业信息资 源整合，强化数据的再应用，建立数据驱动的流程管理和决策机制。未来，中国金融行业市场总体上将继续保持稳健发展的 态势，金融改革的力度将不断增大，金融行业转型步伐加快，面对利率市场化和互联网金融的挑战，传统银行将更加重视产 品创新与服务创新，而以大数据、云计算、移动和社交媒体为代表的第三平台将在金融产品服务创新方面扮演更为重要的角 色。在此背景下，我国银行业加大了对信息化的投资以保持服务效率，银行业</w:t>
      </w:r>
      <w:r>
        <w:rPr>
          <w:color w:val="000000"/>
          <w:spacing w:val="0"/>
          <w:w w:val="100"/>
          <w:position w:val="0"/>
          <w:sz w:val="18"/>
          <w:szCs w:val="18"/>
        </w:rPr>
        <w:t>IT</w:t>
      </w:r>
      <w:r>
        <w:rPr>
          <w:color w:val="000000"/>
          <w:spacing w:val="0"/>
          <w:w w:val="100"/>
          <w:position w:val="0"/>
        </w:rPr>
        <w:t>市场继续保持稳定增长态势。</w:t>
      </w:r>
      <w:r>
        <w:rPr>
          <w:color w:val="000000"/>
          <w:spacing w:val="0"/>
          <w:w w:val="100"/>
          <w:position w:val="0"/>
          <w:sz w:val="18"/>
          <w:szCs w:val="18"/>
        </w:rPr>
        <w:t>IDC</w:t>
      </w:r>
      <w:r>
        <w:rPr>
          <w:color w:val="000000"/>
          <w:spacing w:val="0"/>
          <w:w w:val="100"/>
          <w:position w:val="0"/>
        </w:rPr>
        <w:t xml:space="preserve">数据显示, </w:t>
      </w:r>
      <w:r>
        <w:rPr>
          <w:color w:val="000000"/>
          <w:spacing w:val="0"/>
          <w:w w:val="100"/>
          <w:position w:val="0"/>
          <w:sz w:val="18"/>
          <w:szCs w:val="18"/>
        </w:rPr>
        <w:t>2015</w:t>
      </w:r>
      <w:r>
        <w:rPr>
          <w:color w:val="000000"/>
          <w:spacing w:val="0"/>
          <w:w w:val="100"/>
          <w:position w:val="0"/>
        </w:rPr>
        <w:t>年我国银行业整体</w:t>
      </w:r>
      <w:r>
        <w:rPr>
          <w:color w:val="000000"/>
          <w:spacing w:val="0"/>
          <w:w w:val="100"/>
          <w:position w:val="0"/>
          <w:sz w:val="18"/>
          <w:szCs w:val="18"/>
        </w:rPr>
        <w:t>IT</w:t>
      </w:r>
      <w:r>
        <w:rPr>
          <w:color w:val="000000"/>
          <w:spacing w:val="0"/>
          <w:w w:val="100"/>
          <w:position w:val="0"/>
        </w:rPr>
        <w:t>投资为</w:t>
      </w:r>
      <w:r>
        <w:rPr>
          <w:color w:val="000000"/>
          <w:spacing w:val="0"/>
          <w:w w:val="100"/>
          <w:position w:val="0"/>
          <w:sz w:val="18"/>
          <w:szCs w:val="18"/>
        </w:rPr>
        <w:t>831</w:t>
      </w:r>
      <w:r>
        <w:rPr>
          <w:color w:val="000000"/>
          <w:spacing w:val="0"/>
          <w:w w:val="100"/>
          <w:position w:val="0"/>
          <w:sz w:val="18"/>
          <w:szCs w:val="18"/>
        </w:rPr>
        <w:t>.1</w:t>
      </w:r>
      <w:r>
        <w:rPr>
          <w:color w:val="000000"/>
          <w:spacing w:val="0"/>
          <w:w w:val="100"/>
          <w:position w:val="0"/>
        </w:rPr>
        <w:t>亿元人民币，同比增长</w:t>
      </w:r>
      <w:r>
        <w:rPr>
          <w:color w:val="000000"/>
          <w:spacing w:val="0"/>
          <w:w w:val="100"/>
          <w:position w:val="0"/>
          <w:sz w:val="18"/>
          <w:szCs w:val="18"/>
        </w:rPr>
        <w:t>11.92%</w:t>
      </w:r>
      <w:r>
        <w:rPr>
          <w:color w:val="000000"/>
          <w:spacing w:val="0"/>
          <w:w w:val="100"/>
          <w:position w:val="0"/>
        </w:rPr>
        <w:t>，这为公司未来业务的发展带了巨大的挑战与机遇。</w:t>
      </w:r>
    </w:p>
    <w:p>
      <w:pPr>
        <w:pStyle w:val="Style25"/>
        <w:keepNext w:val="0"/>
        <w:keepLines w:val="0"/>
        <w:widowControl w:val="0"/>
        <w:shd w:val="clear" w:color="auto" w:fill="auto"/>
        <w:tabs>
          <w:tab w:pos="663" w:val="left"/>
        </w:tabs>
        <w:bidi w:val="0"/>
        <w:spacing w:before="0" w:after="0" w:line="469" w:lineRule="exact"/>
        <w:ind w:left="0" w:right="0" w:firstLine="360"/>
        <w:jc w:val="both"/>
      </w:pPr>
      <w:bookmarkStart w:id="252" w:name="bookmark252"/>
      <w:r>
        <w:rPr>
          <w:color w:val="000000"/>
          <w:spacing w:val="0"/>
          <w:w w:val="100"/>
          <w:position w:val="0"/>
          <w:sz w:val="18"/>
          <w:szCs w:val="18"/>
        </w:rPr>
        <w:t>2</w:t>
      </w:r>
      <w:bookmarkEnd w:id="252"/>
      <w:r>
        <w:rPr>
          <w:color w:val="000000"/>
          <w:spacing w:val="0"/>
          <w:w w:val="100"/>
          <w:position w:val="0"/>
        </w:rPr>
        <w:t>、</w:t>
        <w:tab/>
        <w:t>互联网保险领域的发展趋势</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随着中国经济的改革发展，中国保险业取得了令人瞩目的发展成就，国内非寿险业一直保持</w:t>
      </w:r>
      <w:r>
        <w:rPr>
          <w:color w:val="000000"/>
          <w:spacing w:val="0"/>
          <w:w w:val="100"/>
          <w:position w:val="0"/>
          <w:sz w:val="18"/>
          <w:szCs w:val="18"/>
        </w:rPr>
        <w:t>10%</w:t>
      </w:r>
      <w:r>
        <w:rPr>
          <w:color w:val="000000"/>
          <w:spacing w:val="0"/>
          <w:w w:val="100"/>
          <w:position w:val="0"/>
        </w:rPr>
        <w:t xml:space="preserve">以上的发展速度。近几 </w:t>
      </w:r>
      <w:r>
        <w:rPr>
          <w:color w:val="000000"/>
          <w:spacing w:val="0"/>
          <w:w w:val="100"/>
          <w:position w:val="0"/>
        </w:rPr>
        <w:t>年，在全球保险业发展放缓的情况下，中国保险业实现了较为强劲的增长。全国保费收入从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万亿元增长到</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万亿元，年均增长</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年，保险市场业务规模快速增长，增速创</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年以来新高</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年保险行业共实现原 保险保费收入</w:t>
      </w:r>
      <w:r>
        <w:rPr>
          <w:rFonts w:ascii="Times New Roman" w:eastAsia="Times New Roman" w:hAnsi="Times New Roman" w:cs="Times New Roman"/>
          <w:color w:val="000000"/>
          <w:spacing w:val="0"/>
          <w:w w:val="100"/>
          <w:position w:val="0"/>
          <w:sz w:val="18"/>
          <w:szCs w:val="18"/>
        </w:rPr>
        <w:t>3.10</w:t>
      </w:r>
      <w:r>
        <w:rPr>
          <w:color w:val="000000"/>
          <w:spacing w:val="0"/>
          <w:w w:val="100"/>
          <w:position w:val="0"/>
        </w:rPr>
        <w:t>万亿元，同比增长</w:t>
      </w:r>
      <w:r>
        <w:rPr>
          <w:rFonts w:ascii="Times New Roman" w:eastAsia="Times New Roman" w:hAnsi="Times New Roman" w:cs="Times New Roman"/>
          <w:color w:val="000000"/>
          <w:spacing w:val="0"/>
          <w:w w:val="100"/>
          <w:position w:val="0"/>
          <w:sz w:val="18"/>
          <w:szCs w:val="18"/>
        </w:rPr>
        <w:t>27.50%</w:t>
      </w:r>
      <w:r>
        <w:rPr>
          <w:color w:val="000000"/>
          <w:spacing w:val="0"/>
          <w:w w:val="100"/>
          <w:position w:val="0"/>
        </w:rPr>
        <w:t>。其中，财产险和人身险业务分别同比增长</w:t>
      </w:r>
      <w:r>
        <w:rPr>
          <w:rFonts w:ascii="Times New Roman" w:eastAsia="Times New Roman" w:hAnsi="Times New Roman" w:cs="Times New Roman"/>
          <w:color w:val="000000"/>
          <w:spacing w:val="0"/>
          <w:w w:val="100"/>
          <w:position w:val="0"/>
          <w:sz w:val="18"/>
          <w:szCs w:val="18"/>
        </w:rPr>
        <w:t>9.12%</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36.51%</w:t>
      </w:r>
      <w:r>
        <w:rPr>
          <w:color w:val="000000"/>
          <w:spacing w:val="0"/>
          <w:w w:val="100"/>
          <w:position w:val="0"/>
        </w:rPr>
        <w:t>。保险业资产总量</w:t>
      </w:r>
      <w:r>
        <w:rPr>
          <w:rFonts w:ascii="Times New Roman" w:eastAsia="Times New Roman" w:hAnsi="Times New Roman" w:cs="Times New Roman"/>
          <w:color w:val="000000"/>
          <w:spacing w:val="0"/>
          <w:w w:val="100"/>
          <w:position w:val="0"/>
          <w:sz w:val="18"/>
          <w:szCs w:val="18"/>
        </w:rPr>
        <w:t xml:space="preserve">15.12 </w:t>
      </w:r>
      <w:r>
        <w:rPr>
          <w:color w:val="000000"/>
          <w:spacing w:val="0"/>
          <w:w w:val="100"/>
          <w:position w:val="0"/>
        </w:rPr>
        <w:t>万亿元，较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年初增长</w:t>
      </w:r>
      <w:r>
        <w:rPr>
          <w:rFonts w:ascii="Times New Roman" w:eastAsia="Times New Roman" w:hAnsi="Times New Roman" w:cs="Times New Roman"/>
          <w:color w:val="000000"/>
          <w:spacing w:val="0"/>
          <w:w w:val="100"/>
          <w:position w:val="0"/>
          <w:sz w:val="18"/>
          <w:szCs w:val="18"/>
        </w:rPr>
        <w:t>22.31%</w:t>
      </w:r>
      <w:r>
        <w:rPr>
          <w:color w:val="000000"/>
          <w:spacing w:val="0"/>
          <w:w w:val="100"/>
          <w:position w:val="0"/>
        </w:rPr>
        <w:t>。（上述数据来源：中国保监会网站）</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传统保险行业在互联网快速发展的浪潮中不可避免地发生变革，借助互联网的力量扩展传统销售渠道，大力推进保险销 售模式的多样化，新渠道、新技术为整个行业迎来新的机遇。消费者对保险的感知也从传统的购买、理赔变得更加多元和贴 近生活，越来越多的传统财产保险公司开始意识到互联网业务的巨大发展潜力，纷纷加速布局，借助互联网技术创新发展。 公司敏锐的察觉到市场动向，把握机遇，主动出击，发起设立的易安保险于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月取得营业执照，以互联网保险为特色 开展业务经营，发展创新型的保险业务形态。</w:t>
      </w:r>
      <w:r>
        <w:rPr>
          <w:color w:val="000000"/>
          <w:spacing w:val="0"/>
          <w:w w:val="100"/>
          <w:position w:val="0"/>
          <w:sz w:val="18"/>
          <w:szCs w:val="18"/>
        </w:rPr>
        <w:t>2016</w:t>
      </w:r>
      <w:r>
        <w:rPr>
          <w:color w:val="000000"/>
          <w:spacing w:val="0"/>
          <w:w w:val="100"/>
          <w:position w:val="0"/>
        </w:rPr>
        <w:t>年度易安保险实现原保险保费收入</w:t>
      </w:r>
      <w:r>
        <w:rPr>
          <w:color w:val="000000"/>
          <w:spacing w:val="0"/>
          <w:w w:val="100"/>
          <w:position w:val="0"/>
          <w:sz w:val="18"/>
          <w:szCs w:val="18"/>
        </w:rPr>
        <w:t>2.22</w:t>
      </w:r>
      <w:r>
        <w:rPr>
          <w:color w:val="000000"/>
          <w:spacing w:val="0"/>
          <w:w w:val="100"/>
          <w:position w:val="0"/>
        </w:rPr>
        <w:t>亿，发展迅猛。随着云计算、移动 互联网等新技术在保险业应用不断深入，互联网保险业务模式能够有效降低运营成本、促进产品创新，未来互联网保险业快 速发展是大势所趋。</w:t>
      </w:r>
    </w:p>
    <w:p>
      <w:pPr>
        <w:pStyle w:val="Style25"/>
        <w:keepNext w:val="0"/>
        <w:keepLines w:val="0"/>
        <w:widowControl w:val="0"/>
        <w:shd w:val="clear" w:color="auto" w:fill="auto"/>
        <w:bidi w:val="0"/>
        <w:spacing w:before="0" w:after="0" w:line="468" w:lineRule="exact"/>
        <w:ind w:left="0" w:right="0"/>
        <w:jc w:val="both"/>
      </w:pPr>
      <w:bookmarkStart w:id="253" w:name="bookmark253"/>
      <w:r>
        <w:rPr>
          <w:color w:val="000000"/>
          <w:spacing w:val="0"/>
          <w:w w:val="100"/>
          <w:position w:val="0"/>
          <w:sz w:val="18"/>
          <w:szCs w:val="18"/>
        </w:rPr>
        <w:t>3</w:t>
      </w:r>
      <w:bookmarkEnd w:id="253"/>
      <w:r>
        <w:rPr>
          <w:color w:val="000000"/>
          <w:spacing w:val="0"/>
          <w:w w:val="100"/>
          <w:position w:val="0"/>
        </w:rPr>
        <w:t>、个人征信行业领域的发展趋势</w:t>
      </w:r>
    </w:p>
    <w:p>
      <w:pPr>
        <w:pStyle w:val="Style25"/>
        <w:keepNext w:val="0"/>
        <w:keepLines w:val="0"/>
        <w:widowControl w:val="0"/>
        <w:shd w:val="clear" w:color="auto" w:fill="auto"/>
        <w:bidi w:val="0"/>
        <w:spacing w:before="0" w:after="140" w:line="468" w:lineRule="exact"/>
        <w:ind w:left="0" w:right="0"/>
        <w:jc w:val="both"/>
      </w:pPr>
      <w:r>
        <w:rPr>
          <w:color w:val="000000"/>
          <w:spacing w:val="0"/>
          <w:w w:val="100"/>
          <w:position w:val="0"/>
        </w:rPr>
        <w:t>目前个人信用记录使用场景越来越广，凭信用记录</w:t>
      </w:r>
      <w:r>
        <w:fldChar w:fldCharType="begin"/>
      </w:r>
      <w:r>
        <w:rPr/>
        <w:instrText> HYPERLINK "http://bg.qianzhan.com/report/detail/8f73a998790348ea.html" </w:instrText>
      </w:r>
      <w:r>
        <w:fldChar w:fldCharType="separate"/>
      </w:r>
      <w:r>
        <w:rPr>
          <w:color w:val="000000"/>
          <w:spacing w:val="0"/>
          <w:w w:val="100"/>
          <w:position w:val="0"/>
        </w:rPr>
        <w:t>订酒店、</w:t>
      </w:r>
      <w:r>
        <w:fldChar w:fldCharType="end"/>
      </w:r>
      <w:r>
        <w:rPr>
          <w:color w:val="000000"/>
          <w:spacing w:val="0"/>
          <w:w w:val="100"/>
          <w:position w:val="0"/>
        </w:rPr>
        <w:t>在线申</w:t>
      </w:r>
      <w:r>
        <w:fldChar w:fldCharType="begin"/>
      </w:r>
      <w:r>
        <w:rPr/>
        <w:instrText> HYPERLINK "http://bg.qianzhan.com/report/detail/2a05836fb1fe4e29.html" </w:instrText>
      </w:r>
      <w:r>
        <w:fldChar w:fldCharType="separate"/>
      </w:r>
      <w:r>
        <w:rPr>
          <w:color w:val="000000"/>
          <w:spacing w:val="0"/>
          <w:w w:val="100"/>
          <w:position w:val="0"/>
        </w:rPr>
        <w:t>请小额贷款等</w:t>
      </w:r>
      <w:r>
        <w:fldChar w:fldCharType="end"/>
      </w:r>
      <w:r>
        <w:rPr>
          <w:color w:val="000000"/>
          <w:spacing w:val="0"/>
          <w:w w:val="100"/>
          <w:position w:val="0"/>
        </w:rPr>
        <w:t>等，都能依靠个</w:t>
      </w:r>
      <w:r>
        <w:fldChar w:fldCharType="begin"/>
      </w:r>
      <w:r>
        <w:rPr/>
        <w:instrText> HYPERLINK "http://bg.qianzhan.com/report/detail/7a7daca4d6f84c1d.html" </w:instrText>
      </w:r>
      <w:r>
        <w:fldChar w:fldCharType="separate"/>
      </w:r>
      <w:r>
        <w:rPr>
          <w:color w:val="000000"/>
          <w:spacing w:val="0"/>
          <w:w w:val="100"/>
          <w:position w:val="0"/>
        </w:rPr>
        <w:t>人征信实</w:t>
      </w:r>
      <w:r>
        <w:fldChar w:fldCharType="end"/>
      </w:r>
      <w:r>
        <w:rPr>
          <w:color w:val="000000"/>
          <w:spacing w:val="0"/>
          <w:w w:val="100"/>
          <w:position w:val="0"/>
        </w:rPr>
        <w:t>现。随着社会 信用体系的健全，个人征信将</w:t>
      </w:r>
      <w:r>
        <w:fldChar w:fldCharType="begin"/>
      </w:r>
      <w:r>
        <w:rPr/>
        <w:instrText> HYPERLINK "http://bg.qianzhan.com/report/list/1169.html" </w:instrText>
      </w:r>
      <w:r>
        <w:fldChar w:fldCharType="separate"/>
      </w:r>
      <w:r>
        <w:rPr>
          <w:color w:val="000000"/>
          <w:spacing w:val="0"/>
          <w:w w:val="100"/>
          <w:position w:val="0"/>
        </w:rPr>
        <w:t>在信贷、</w:t>
      </w:r>
      <w:r>
        <w:fldChar w:fldCharType="end"/>
      </w:r>
      <w:r>
        <w:rPr>
          <w:color w:val="000000"/>
          <w:spacing w:val="0"/>
          <w:w w:val="100"/>
          <w:position w:val="0"/>
        </w:rPr>
        <w:t>求职、</w:t>
      </w:r>
      <w:r>
        <w:fldChar w:fldCharType="begin"/>
      </w:r>
      <w:r>
        <w:rPr/>
        <w:instrText> HYPERLINK "http://bg.qianzhan.com/report/detail/365752221c9a4d90.html" </w:instrText>
      </w:r>
      <w:r>
        <w:fldChar w:fldCharType="separate"/>
      </w:r>
      <w:r>
        <w:rPr>
          <w:color w:val="000000"/>
          <w:spacing w:val="0"/>
          <w:w w:val="100"/>
          <w:position w:val="0"/>
        </w:rPr>
        <w:t>租赁、</w:t>
      </w:r>
      <w:r>
        <w:fldChar w:fldCharType="end"/>
      </w:r>
      <w:r>
        <w:rPr>
          <w:color w:val="000000"/>
          <w:spacing w:val="0"/>
          <w:w w:val="100"/>
          <w:position w:val="0"/>
        </w:rPr>
        <w:t>公共管理等多个领域发挥重要作用，</w:t>
      </w:r>
      <w:r>
        <w:fldChar w:fldCharType="begin"/>
      </w:r>
      <w:r>
        <w:rPr/>
        <w:instrText> HYPERLINK "http://bg.qianzhan.com/report/detail/59109ea2190e453b.html" </w:instrText>
      </w:r>
      <w:r>
        <w:fldChar w:fldCharType="separate"/>
      </w:r>
      <w:r>
        <w:rPr>
          <w:color w:val="000000"/>
          <w:spacing w:val="0"/>
          <w:w w:val="100"/>
          <w:position w:val="0"/>
        </w:rPr>
        <w:t>征信行业也</w:t>
      </w:r>
      <w:r>
        <w:fldChar w:fldCharType="end"/>
      </w:r>
      <w:r>
        <w:rPr>
          <w:color w:val="000000"/>
          <w:spacing w:val="0"/>
          <w:w w:val="100"/>
          <w:position w:val="0"/>
        </w:rPr>
        <w:t>将迎来重要的发展契机。 根据中国产业信息网发布的《</w:t>
      </w:r>
      <w:r>
        <w:rPr>
          <w:color w:val="000000"/>
          <w:spacing w:val="0"/>
          <w:w w:val="100"/>
          <w:position w:val="0"/>
          <w:sz w:val="18"/>
          <w:szCs w:val="18"/>
        </w:rPr>
        <w:t>2015-2020</w:t>
      </w:r>
      <w:r>
        <w:rPr>
          <w:color w:val="000000"/>
          <w:spacing w:val="0"/>
          <w:w w:val="100"/>
          <w:position w:val="0"/>
        </w:rPr>
        <w:t>年中国征信行业商业模式分析与投资前景研究报告》显示：</w:t>
      </w:r>
      <w:r>
        <w:rPr>
          <w:color w:val="000000"/>
          <w:spacing w:val="0"/>
          <w:w w:val="100"/>
          <w:position w:val="0"/>
          <w:sz w:val="18"/>
          <w:szCs w:val="18"/>
        </w:rPr>
        <w:t>2015</w:t>
      </w:r>
      <w:r>
        <w:rPr>
          <w:color w:val="000000"/>
          <w:spacing w:val="0"/>
          <w:w w:val="100"/>
          <w:position w:val="0"/>
        </w:rPr>
        <w:t>年，中国个人征信 行业潜在市场规模为</w:t>
      </w:r>
      <w:r>
        <w:rPr>
          <w:color w:val="000000"/>
          <w:spacing w:val="0"/>
          <w:w w:val="100"/>
          <w:position w:val="0"/>
          <w:sz w:val="18"/>
          <w:szCs w:val="18"/>
        </w:rPr>
        <w:t>1623.6</w:t>
      </w:r>
      <w:r>
        <w:rPr>
          <w:color w:val="000000"/>
          <w:spacing w:val="0"/>
          <w:w w:val="100"/>
          <w:position w:val="0"/>
        </w:rPr>
        <w:t>亿元，实际市场规模为</w:t>
      </w:r>
      <w:r>
        <w:rPr>
          <w:color w:val="000000"/>
          <w:spacing w:val="0"/>
          <w:w w:val="100"/>
          <w:position w:val="0"/>
          <w:sz w:val="18"/>
          <w:szCs w:val="18"/>
        </w:rPr>
        <w:t>151.4</w:t>
      </w:r>
      <w:r>
        <w:rPr>
          <w:color w:val="000000"/>
          <w:spacing w:val="0"/>
          <w:w w:val="100"/>
          <w:position w:val="0"/>
        </w:rPr>
        <w:t>亿元。随着互联网金融的发展和消费金融概念的升温，未来中国个 人征信行业的潜在市场规模将迎来爆发式增长。此外，随着个人征信牌照的落地和数据收集、运算、挖掘等基础层面软硬件 能力的成熟，中国个人征信行业的市场渗透率也将显著提升。随着“互联网+ ”的时代带来，人们日常消费行为逐步网络化, 而且信用消费规模持续扩大，给征信行业发展提供了重要的需求来源。个人信用状况涵盖范围广，包括消费支付、</w:t>
      </w:r>
      <w:r>
        <w:fldChar w:fldCharType="begin"/>
      </w:r>
      <w:r>
        <w:rPr/>
        <w:instrText> HYPERLINK "http://bg.qianzhan.com/report/detail/f73f09409bc64a18.html" </w:instrText>
      </w:r>
      <w:r>
        <w:fldChar w:fldCharType="separate"/>
      </w:r>
      <w:r>
        <w:rPr>
          <w:color w:val="000000"/>
          <w:spacing w:val="0"/>
          <w:w w:val="100"/>
          <w:position w:val="0"/>
        </w:rPr>
        <w:t>网络借贷、</w:t>
      </w:r>
      <w:r>
        <w:fldChar w:fldCharType="end"/>
      </w:r>
      <w:r>
        <w:rPr>
          <w:color w:val="000000"/>
          <w:spacing w:val="0"/>
          <w:w w:val="100"/>
          <w:position w:val="0"/>
        </w:rPr>
        <w:t xml:space="preserve"> 出行住宿、通讯缴费、社交信息等各个方面，加上我国庞大的人口基数，征信市场未来的规模将巨大。</w:t>
      </w:r>
    </w:p>
    <w:p>
      <w:pPr>
        <w:pStyle w:val="Style25"/>
        <w:keepNext w:val="0"/>
        <w:keepLines w:val="0"/>
        <w:widowControl w:val="0"/>
        <w:shd w:val="clear" w:color="auto" w:fill="auto"/>
        <w:tabs>
          <w:tab w:pos="861" w:val="left"/>
        </w:tabs>
        <w:bidi w:val="0"/>
        <w:spacing w:before="0" w:after="0" w:line="470" w:lineRule="exact"/>
        <w:ind w:left="0" w:right="0"/>
        <w:jc w:val="both"/>
        <w:rPr>
          <w:sz w:val="18"/>
          <w:szCs w:val="18"/>
        </w:rPr>
      </w:pPr>
      <w:bookmarkStart w:id="254" w:name="bookmark254"/>
      <w:r>
        <w:rPr>
          <w:b/>
          <w:bCs/>
          <w:color w:val="000000"/>
          <w:spacing w:val="0"/>
          <w:w w:val="100"/>
          <w:position w:val="0"/>
          <w:sz w:val="18"/>
          <w:szCs w:val="18"/>
        </w:rPr>
        <w:t>（</w:t>
      </w:r>
      <w:bookmarkEnd w:id="254"/>
      <w:r>
        <w:rPr>
          <w:b/>
          <w:bCs/>
          <w:color w:val="000000"/>
          <w:spacing w:val="0"/>
          <w:w w:val="100"/>
          <w:position w:val="0"/>
          <w:sz w:val="18"/>
          <w:szCs w:val="18"/>
        </w:rPr>
        <w:t>二）</w:t>
        <w:tab/>
        <w:t>公司发展战略</w:t>
      </w:r>
    </w:p>
    <w:p>
      <w:pPr>
        <w:pStyle w:val="Style25"/>
        <w:keepNext w:val="0"/>
        <w:keepLines w:val="0"/>
        <w:widowControl w:val="0"/>
        <w:shd w:val="clear" w:color="auto" w:fill="auto"/>
        <w:bidi w:val="0"/>
        <w:spacing w:before="0" w:after="140" w:line="470" w:lineRule="exact"/>
        <w:ind w:left="0" w:right="0"/>
        <w:jc w:val="both"/>
      </w:pPr>
      <w:r>
        <w:rPr>
          <w:color w:val="000000"/>
          <w:spacing w:val="0"/>
          <w:w w:val="100"/>
          <w:position w:val="0"/>
        </w:rPr>
        <w:t>公司目前主营业务包括金融信息化服务、移动商务服务、电子商务三大领域。经过近年来的布局，公司已经成为涉及</w:t>
      </w:r>
      <w:r>
        <w:rPr>
          <w:color w:val="000000"/>
          <w:spacing w:val="0"/>
          <w:w w:val="100"/>
          <w:position w:val="0"/>
          <w:sz w:val="18"/>
          <w:szCs w:val="18"/>
        </w:rPr>
        <w:t>IT</w:t>
      </w:r>
      <w:r>
        <w:rPr>
          <w:color w:val="000000"/>
          <w:spacing w:val="0"/>
          <w:w w:val="100"/>
          <w:position w:val="0"/>
        </w:rPr>
        <w:t xml:space="preserve">、 </w:t>
      </w:r>
      <w:r>
        <w:rPr>
          <w:color w:val="000000"/>
          <w:spacing w:val="0"/>
          <w:w w:val="100"/>
          <w:position w:val="0"/>
          <w:sz w:val="18"/>
          <w:szCs w:val="18"/>
        </w:rPr>
        <w:t>DT</w:t>
      </w:r>
      <w:r>
        <w:rPr>
          <w:color w:val="000000"/>
          <w:spacing w:val="0"/>
          <w:w w:val="100"/>
          <w:position w:val="0"/>
        </w:rPr>
        <w:t>、</w:t>
      </w:r>
      <w:r>
        <w:rPr>
          <w:color w:val="000000"/>
          <w:spacing w:val="0"/>
          <w:w w:val="100"/>
          <w:position w:val="0"/>
        </w:rPr>
        <w:t>支付、个人征信、互联网保险等业务领域的综合持牌金融科技</w:t>
      </w:r>
      <w:r>
        <w:rPr>
          <w:color w:val="000000"/>
          <w:spacing w:val="0"/>
          <w:w w:val="100"/>
          <w:position w:val="0"/>
          <w:sz w:val="18"/>
          <w:szCs w:val="18"/>
        </w:rPr>
        <w:t>（</w:t>
      </w:r>
      <w:r>
        <w:rPr>
          <w:color w:val="000000"/>
          <w:spacing w:val="0"/>
          <w:w w:val="100"/>
          <w:position w:val="0"/>
          <w:sz w:val="18"/>
          <w:szCs w:val="18"/>
        </w:rPr>
        <w:t>Fintech）</w:t>
      </w:r>
      <w:r>
        <w:rPr>
          <w:color w:val="000000"/>
          <w:spacing w:val="0"/>
          <w:w w:val="100"/>
          <w:position w:val="0"/>
        </w:rPr>
        <w:t>公司。未来公司将继续依靠自身的技术、客 户资源、行业服务经验等优势，积极推进在金融服务领域的业务延伸发展。通过大力发展个人征信等金融基础服务业务，以 及参与发起设立证券、保险等金融服务机构，构建以金融科技为基础的综合金融生态服务体系。在具体经营上，公司将充分 发挥在金融服务各业务领域的协同效应，在技术研发、产品创新、商业模式创新和集团化管理等方面狠抓落实，通过为国内 金融机构、互联网金融企业、个人消费者提供全面的创新金融科技服务，实现公司经营业绩的快速提升。</w:t>
      </w:r>
    </w:p>
    <w:p>
      <w:pPr>
        <w:pStyle w:val="Style25"/>
        <w:keepNext w:val="0"/>
        <w:keepLines w:val="0"/>
        <w:widowControl w:val="0"/>
        <w:shd w:val="clear" w:color="auto" w:fill="auto"/>
        <w:tabs>
          <w:tab w:pos="861" w:val="left"/>
        </w:tabs>
        <w:bidi w:val="0"/>
        <w:spacing w:before="0" w:after="0" w:line="468" w:lineRule="exact"/>
        <w:ind w:left="0" w:right="0"/>
        <w:jc w:val="both"/>
        <w:rPr>
          <w:sz w:val="18"/>
          <w:szCs w:val="18"/>
        </w:rPr>
      </w:pPr>
      <w:bookmarkStart w:id="255" w:name="bookmark255"/>
      <w:r>
        <w:rPr>
          <w:b/>
          <w:bCs/>
          <w:color w:val="000000"/>
          <w:spacing w:val="0"/>
          <w:w w:val="100"/>
          <w:position w:val="0"/>
          <w:sz w:val="18"/>
          <w:szCs w:val="18"/>
        </w:rPr>
        <w:t>（</w:t>
      </w:r>
      <w:bookmarkEnd w:id="255"/>
      <w:r>
        <w:rPr>
          <w:b/>
          <w:bCs/>
          <w:color w:val="000000"/>
          <w:spacing w:val="0"/>
          <w:w w:val="100"/>
          <w:position w:val="0"/>
          <w:sz w:val="18"/>
          <w:szCs w:val="18"/>
        </w:rPr>
        <w:t>三）</w:t>
        <w:tab/>
        <w:t>公司经营计划</w:t>
      </w:r>
    </w:p>
    <w:p>
      <w:pPr>
        <w:pStyle w:val="Style25"/>
        <w:keepNext w:val="0"/>
        <w:keepLines w:val="0"/>
        <w:widowControl w:val="0"/>
        <w:shd w:val="clear" w:color="auto" w:fill="auto"/>
        <w:bidi w:val="0"/>
        <w:spacing w:before="0" w:after="80" w:line="468" w:lineRule="exact"/>
        <w:ind w:left="0" w:right="0"/>
        <w:jc w:val="both"/>
      </w:pPr>
      <w:bookmarkStart w:id="256" w:name="bookmark256"/>
      <w:r>
        <w:rPr>
          <w:color w:val="000000"/>
          <w:spacing w:val="0"/>
          <w:w w:val="100"/>
          <w:position w:val="0"/>
          <w:sz w:val="18"/>
          <w:szCs w:val="18"/>
        </w:rPr>
        <w:t>1</w:t>
      </w:r>
      <w:bookmarkEnd w:id="256"/>
      <w:r>
        <w:rPr>
          <w:color w:val="000000"/>
          <w:spacing w:val="0"/>
          <w:w w:val="100"/>
          <w:position w:val="0"/>
        </w:rPr>
        <w:t>、前期披露的发展战略和经营计划在报告期内的进展</w:t>
      </w:r>
    </w:p>
    <w:p>
      <w:pPr>
        <w:pStyle w:val="Style2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w:t>
      </w:r>
      <w:r>
        <w:rPr>
          <w:color w:val="000000"/>
          <w:spacing w:val="0"/>
          <w:w w:val="100"/>
          <w:position w:val="0"/>
          <w:sz w:val="18"/>
          <w:szCs w:val="18"/>
        </w:rPr>
        <w:t>2015</w:t>
      </w:r>
      <w:r>
        <w:rPr>
          <w:color w:val="000000"/>
          <w:spacing w:val="0"/>
          <w:w w:val="100"/>
          <w:position w:val="0"/>
        </w:rPr>
        <w:t>年度报告中披露了公司的经营计划。报告期内，公司围绕长期战略规划和近期发展目标，立足于目前已有的业 务布局基础，一方面着力推动已投资项目的落地，同时发挥在各投资领域的整合优势，扎实推进公司互联网金融产业发展战 略，逐步构建互联网金融的产业生态圈，推动公司整体业绩提升，为股东创造更大的价值。</w:t>
      </w:r>
    </w:p>
    <w:p>
      <w:pPr>
        <w:pStyle w:val="Style25"/>
        <w:keepNext w:val="0"/>
        <w:keepLines w:val="0"/>
        <w:widowControl w:val="0"/>
        <w:numPr>
          <w:ilvl w:val="0"/>
          <w:numId w:val="13"/>
        </w:numPr>
        <w:shd w:val="clear" w:color="auto" w:fill="auto"/>
        <w:tabs>
          <w:tab w:pos="635" w:val="left"/>
        </w:tabs>
        <w:bidi w:val="0"/>
        <w:spacing w:before="0" w:after="0" w:line="470" w:lineRule="exact"/>
        <w:ind w:left="0" w:right="0" w:firstLine="360"/>
        <w:jc w:val="both"/>
      </w:pPr>
      <w:bookmarkStart w:id="257" w:name="bookmark257"/>
      <w:bookmarkEnd w:id="257"/>
      <w:r>
        <w:rPr>
          <w:color w:val="000000"/>
          <w:spacing w:val="0"/>
          <w:w w:val="100"/>
          <w:position w:val="0"/>
        </w:rPr>
        <w:t>积极推进公司非公开发行股票募集资金计划，为公司业务发展筹措所需的资金支持；</w:t>
      </w:r>
    </w:p>
    <w:p>
      <w:pPr>
        <w:pStyle w:val="Style2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日和</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日分别召开了第三届董事会第二十五次会议和</w:t>
      </w:r>
      <w:r>
        <w:rPr>
          <w:color w:val="000000"/>
          <w:spacing w:val="0"/>
          <w:w w:val="100"/>
          <w:position w:val="0"/>
          <w:sz w:val="18"/>
          <w:szCs w:val="18"/>
        </w:rPr>
        <w:t>2016</w:t>
      </w:r>
      <w:r>
        <w:rPr>
          <w:color w:val="000000"/>
          <w:spacing w:val="0"/>
          <w:w w:val="100"/>
          <w:position w:val="0"/>
        </w:rPr>
        <w:t>年第三次临时股东大会，审议通过了《公 司非公开发行股票预案》等相关议案。</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日，公司非公开发行股票事项获得中国证监会发审会审核通过。</w:t>
      </w:r>
    </w:p>
    <w:p>
      <w:pPr>
        <w:pStyle w:val="Style25"/>
        <w:keepNext w:val="0"/>
        <w:keepLines w:val="0"/>
        <w:widowControl w:val="0"/>
        <w:numPr>
          <w:ilvl w:val="0"/>
          <w:numId w:val="13"/>
        </w:numPr>
        <w:shd w:val="clear" w:color="auto" w:fill="auto"/>
        <w:tabs>
          <w:tab w:pos="645" w:val="left"/>
        </w:tabs>
        <w:bidi w:val="0"/>
        <w:spacing w:before="0" w:after="0" w:line="470" w:lineRule="exact"/>
        <w:ind w:left="0" w:right="0" w:firstLine="360"/>
        <w:jc w:val="both"/>
      </w:pPr>
      <w:bookmarkStart w:id="258" w:name="bookmark258"/>
      <w:bookmarkEnd w:id="258"/>
      <w:r>
        <w:rPr>
          <w:color w:val="000000"/>
          <w:spacing w:val="0"/>
          <w:w w:val="100"/>
          <w:position w:val="0"/>
        </w:rPr>
        <w:t>继续落实和推进公司金融信息化领域的重点新产品市场推广；</w:t>
      </w:r>
    </w:p>
    <w:p>
      <w:pPr>
        <w:pStyle w:val="Style25"/>
        <w:keepNext w:val="0"/>
        <w:keepLines w:val="0"/>
        <w:widowControl w:val="0"/>
        <w:shd w:val="clear" w:color="auto" w:fill="auto"/>
        <w:bidi w:val="0"/>
        <w:spacing w:before="0" w:after="0" w:line="470" w:lineRule="exact"/>
        <w:ind w:left="0" w:right="0" w:firstLine="360"/>
        <w:jc w:val="both"/>
      </w:pPr>
      <w:r>
        <w:rPr>
          <w:color w:val="000000"/>
          <w:spacing w:val="0"/>
          <w:w w:val="100"/>
          <w:position w:val="0"/>
          <w:sz w:val="18"/>
          <w:szCs w:val="18"/>
        </w:rPr>
        <w:t>2016</w:t>
      </w:r>
      <w:r>
        <w:rPr>
          <w:color w:val="000000"/>
          <w:spacing w:val="0"/>
          <w:w w:val="100"/>
          <w:position w:val="0"/>
        </w:rPr>
        <w:t>年，公司重点创新产品智能印章控制机在市场推广方面取得了突破性的成绩，在中国银行、兴业银行、中国民生银 行等多家银行中标入围并取得良好销售，是公司</w:t>
      </w:r>
      <w:r>
        <w:rPr>
          <w:color w:val="000000"/>
          <w:spacing w:val="0"/>
          <w:w w:val="100"/>
          <w:position w:val="0"/>
          <w:sz w:val="18"/>
          <w:szCs w:val="18"/>
        </w:rPr>
        <w:t>2016</w:t>
      </w:r>
      <w:r>
        <w:rPr>
          <w:color w:val="000000"/>
          <w:spacing w:val="0"/>
          <w:w w:val="100"/>
          <w:position w:val="0"/>
        </w:rPr>
        <w:t>年度业绩增长的主要驱动因素之一。</w:t>
      </w:r>
    </w:p>
    <w:p>
      <w:pPr>
        <w:pStyle w:val="Style25"/>
        <w:keepNext w:val="0"/>
        <w:keepLines w:val="0"/>
        <w:widowControl w:val="0"/>
        <w:numPr>
          <w:ilvl w:val="0"/>
          <w:numId w:val="13"/>
        </w:numPr>
        <w:shd w:val="clear" w:color="auto" w:fill="auto"/>
        <w:bidi w:val="0"/>
        <w:spacing w:before="0" w:after="0" w:line="470" w:lineRule="exact"/>
        <w:ind w:left="0" w:right="0" w:firstLine="360"/>
        <w:jc w:val="both"/>
      </w:pPr>
      <w:bookmarkStart w:id="259" w:name="bookmark259"/>
      <w:bookmarkEnd w:id="259"/>
      <w:r>
        <w:rPr>
          <w:color w:val="000000"/>
          <w:spacing w:val="0"/>
          <w:w w:val="100"/>
          <w:position w:val="0"/>
        </w:rPr>
        <w:t xml:space="preserve"> 大力支持推进公司投资的个人征信、互联网保险、票联金融移动支付服务等创新业务，早日实现新业务模式、新业务 领域的创收和盈利；</w:t>
      </w:r>
    </w:p>
    <w:p>
      <w:pPr>
        <w:pStyle w:val="Style2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报告期内，华道征信继续在中国人民银行的督导下开展个人征信业务的准备工作，积极响应国家对个人征信监管的政策 要求，开展征信业务的同事注重对个人信息安全的保障，基于不同的数据流转方式和客户差异化的服务需求，形成了以消费 信贷信息共享平台、征信服务云平台、个人信用评分为核心的产品和服务体系。易安保险以互联网保险为特色开展业务经营， 开发和推出多个基于互联网场景的保险产品，</w:t>
      </w:r>
      <w:r>
        <w:rPr>
          <w:color w:val="000000"/>
          <w:spacing w:val="0"/>
          <w:w w:val="100"/>
          <w:position w:val="0"/>
          <w:sz w:val="18"/>
          <w:szCs w:val="18"/>
        </w:rPr>
        <w:t>2016</w:t>
      </w:r>
      <w:r>
        <w:rPr>
          <w:color w:val="000000"/>
          <w:spacing w:val="0"/>
          <w:w w:val="100"/>
          <w:position w:val="0"/>
        </w:rPr>
        <w:t>年度实现原保险保费收入</w:t>
      </w:r>
      <w:r>
        <w:rPr>
          <w:color w:val="000000"/>
          <w:spacing w:val="0"/>
          <w:w w:val="100"/>
          <w:position w:val="0"/>
          <w:sz w:val="18"/>
          <w:szCs w:val="18"/>
        </w:rPr>
        <w:t>2.22</w:t>
      </w:r>
      <w:r>
        <w:rPr>
          <w:color w:val="000000"/>
          <w:spacing w:val="0"/>
          <w:w w:val="100"/>
          <w:position w:val="0"/>
        </w:rPr>
        <w:t>亿。票联金融依托深圳联合金融服务集团和 本公司的业务与技术资源，研究开发移动支付平台、银网通等创新支付平台。</w:t>
      </w:r>
    </w:p>
    <w:p>
      <w:pPr>
        <w:pStyle w:val="Style25"/>
        <w:keepNext w:val="0"/>
        <w:keepLines w:val="0"/>
        <w:widowControl w:val="0"/>
        <w:numPr>
          <w:ilvl w:val="0"/>
          <w:numId w:val="13"/>
        </w:numPr>
        <w:shd w:val="clear" w:color="auto" w:fill="auto"/>
        <w:tabs>
          <w:tab w:pos="645" w:val="left"/>
        </w:tabs>
        <w:bidi w:val="0"/>
        <w:spacing w:before="0" w:after="0" w:line="470" w:lineRule="exact"/>
        <w:ind w:left="0" w:right="0" w:firstLine="360"/>
        <w:jc w:val="both"/>
      </w:pPr>
      <w:bookmarkStart w:id="260" w:name="bookmark260"/>
      <w:bookmarkEnd w:id="260"/>
      <w:r>
        <w:rPr>
          <w:color w:val="000000"/>
          <w:spacing w:val="0"/>
          <w:w w:val="100"/>
          <w:position w:val="0"/>
        </w:rPr>
        <w:t>继续通过并购或投资与公司业务布局相关或互补的产业领域，按照公司既定战略规划推进业务延伸发展，促进公司做 大做强。</w:t>
      </w:r>
    </w:p>
    <w:p>
      <w:pPr>
        <w:pStyle w:val="Style2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报告期内，公司在金融服务领域的业务延伸发展取得了重要进展，综合金融生态服务体系的业务布局日趋完善。进展事 项包括：经公司董事会审议通过，公司参与发起设立东亚前海证券有限责任公司，计划使用自有资金出资人民币</w:t>
      </w:r>
      <w:r>
        <w:rPr>
          <w:color w:val="000000"/>
          <w:spacing w:val="0"/>
          <w:w w:val="100"/>
          <w:position w:val="0"/>
          <w:sz w:val="18"/>
          <w:szCs w:val="18"/>
        </w:rPr>
        <w:t xml:space="preserve">39,150.00 </w:t>
      </w:r>
      <w:r>
        <w:rPr>
          <w:color w:val="000000"/>
          <w:spacing w:val="0"/>
          <w:w w:val="100"/>
          <w:position w:val="0"/>
        </w:rPr>
        <w:t>万元，占东亚前海证券注册资本的</w:t>
      </w:r>
      <w:r>
        <w:rPr>
          <w:color w:val="000000"/>
          <w:spacing w:val="0"/>
          <w:w w:val="100"/>
          <w:position w:val="0"/>
          <w:sz w:val="18"/>
          <w:szCs w:val="18"/>
        </w:rPr>
        <w:t>26.10%；</w:t>
      </w:r>
      <w:r>
        <w:rPr>
          <w:color w:val="000000"/>
          <w:spacing w:val="0"/>
          <w:w w:val="100"/>
          <w:position w:val="0"/>
        </w:rPr>
        <w:t>经公司董事会审议通过，公司参与发起设立安科人寿保险股份有限公司，计划以 自有资金出资人民币</w:t>
      </w:r>
      <w:r>
        <w:rPr>
          <w:color w:val="000000"/>
          <w:spacing w:val="0"/>
          <w:w w:val="100"/>
          <w:position w:val="0"/>
          <w:sz w:val="18"/>
          <w:szCs w:val="18"/>
        </w:rPr>
        <w:t>1</w:t>
      </w:r>
      <w:r>
        <w:rPr>
          <w:color w:val="000000"/>
          <w:spacing w:val="0"/>
          <w:w w:val="100"/>
          <w:position w:val="0"/>
          <w:sz w:val="18"/>
          <w:szCs w:val="18"/>
        </w:rPr>
        <w:t>.5</w:t>
      </w:r>
      <w:r>
        <w:rPr>
          <w:color w:val="000000"/>
          <w:spacing w:val="0"/>
          <w:w w:val="100"/>
          <w:position w:val="0"/>
        </w:rPr>
        <w:t>亿元，占安科人寿注册资本的</w:t>
      </w:r>
      <w:r>
        <w:rPr>
          <w:color w:val="000000"/>
          <w:spacing w:val="0"/>
          <w:w w:val="100"/>
          <w:position w:val="0"/>
          <w:sz w:val="18"/>
          <w:szCs w:val="18"/>
        </w:rPr>
        <w:t>15%；</w:t>
      </w:r>
      <w:r>
        <w:rPr>
          <w:color w:val="000000"/>
          <w:spacing w:val="0"/>
          <w:w w:val="100"/>
          <w:position w:val="0"/>
        </w:rPr>
        <w:t>公司使用自有资金出资人民币</w:t>
      </w:r>
      <w:r>
        <w:rPr>
          <w:color w:val="000000"/>
          <w:spacing w:val="0"/>
          <w:w w:val="100"/>
          <w:position w:val="0"/>
          <w:sz w:val="18"/>
          <w:szCs w:val="18"/>
        </w:rPr>
        <w:t>3,000</w:t>
      </w:r>
      <w:r>
        <w:rPr>
          <w:color w:val="000000"/>
          <w:spacing w:val="0"/>
          <w:w w:val="100"/>
          <w:position w:val="0"/>
        </w:rPr>
        <w:t>万元，认购上海保险交易所 股份有限公司的股份，作为发起人参与上海保险交易所的设立。</w:t>
      </w:r>
    </w:p>
    <w:p>
      <w:pPr>
        <w:pStyle w:val="Style25"/>
        <w:keepNext w:val="0"/>
        <w:keepLines w:val="0"/>
        <w:widowControl w:val="0"/>
        <w:shd w:val="clear" w:color="auto" w:fill="auto"/>
        <w:bidi w:val="0"/>
        <w:spacing w:before="0" w:after="0" w:line="470" w:lineRule="exact"/>
        <w:ind w:left="0" w:right="0" w:firstLine="360"/>
        <w:jc w:val="both"/>
      </w:pPr>
      <w:bookmarkStart w:id="261" w:name="bookmark261"/>
      <w:r>
        <w:rPr>
          <w:color w:val="000000"/>
          <w:spacing w:val="0"/>
          <w:w w:val="100"/>
          <w:position w:val="0"/>
          <w:sz w:val="18"/>
          <w:szCs w:val="18"/>
        </w:rPr>
        <w:t>2</w:t>
      </w:r>
      <w:bookmarkEnd w:id="261"/>
      <w:r>
        <w:rPr>
          <w:color w:val="000000"/>
          <w:spacing w:val="0"/>
          <w:w w:val="100"/>
          <w:position w:val="0"/>
        </w:rPr>
        <w:t>、</w:t>
      </w:r>
      <w:r>
        <w:rPr>
          <w:color w:val="000000"/>
          <w:spacing w:val="0"/>
          <w:w w:val="100"/>
          <w:position w:val="0"/>
          <w:sz w:val="18"/>
          <w:szCs w:val="18"/>
        </w:rPr>
        <w:t>2017</w:t>
      </w:r>
      <w:r>
        <w:rPr>
          <w:color w:val="000000"/>
          <w:spacing w:val="0"/>
          <w:w w:val="100"/>
          <w:position w:val="0"/>
        </w:rPr>
        <w:t>年度经营计划</w:t>
      </w:r>
    </w:p>
    <w:p>
      <w:pPr>
        <w:pStyle w:val="Style25"/>
        <w:keepNext w:val="0"/>
        <w:keepLines w:val="0"/>
        <w:widowControl w:val="0"/>
        <w:shd w:val="clear" w:color="auto" w:fill="auto"/>
        <w:bidi w:val="0"/>
        <w:spacing w:before="0" w:after="0" w:line="470" w:lineRule="exact"/>
        <w:ind w:left="0" w:right="0" w:firstLine="360"/>
        <w:jc w:val="both"/>
      </w:pPr>
      <w:r>
        <w:rPr>
          <w:color w:val="000000"/>
          <w:spacing w:val="0"/>
          <w:w w:val="100"/>
          <w:position w:val="0"/>
          <w:sz w:val="18"/>
          <w:szCs w:val="18"/>
        </w:rPr>
        <w:t>2017</w:t>
      </w:r>
      <w:r>
        <w:rPr>
          <w:color w:val="000000"/>
          <w:spacing w:val="0"/>
          <w:w w:val="100"/>
          <w:position w:val="0"/>
        </w:rPr>
        <w:t>年公司的经营工作主要围绕以下五个方面展开：</w:t>
      </w:r>
    </w:p>
    <w:p>
      <w:pPr>
        <w:pStyle w:val="Style25"/>
        <w:keepNext w:val="0"/>
        <w:keepLines w:val="0"/>
        <w:widowControl w:val="0"/>
        <w:numPr>
          <w:ilvl w:val="0"/>
          <w:numId w:val="15"/>
        </w:numPr>
        <w:shd w:val="clear" w:color="auto" w:fill="auto"/>
        <w:bidi w:val="0"/>
        <w:spacing w:before="0" w:after="0" w:line="470" w:lineRule="exact"/>
        <w:ind w:left="0" w:right="0" w:firstLine="360"/>
        <w:jc w:val="both"/>
      </w:pPr>
      <w:bookmarkStart w:id="262" w:name="bookmark262"/>
      <w:bookmarkEnd w:id="262"/>
      <w:r>
        <w:rPr>
          <w:color w:val="000000"/>
          <w:spacing w:val="0"/>
          <w:w w:val="100"/>
          <w:position w:val="0"/>
        </w:rPr>
        <w:t xml:space="preserve"> 围绕金融信息化、移动商务服务、电子商务等三大主营业务努力开展经营管理工作，实现公司全年经营业绩目标；</w:t>
      </w:r>
    </w:p>
    <w:p>
      <w:pPr>
        <w:pStyle w:val="Style25"/>
        <w:keepNext w:val="0"/>
        <w:keepLines w:val="0"/>
        <w:widowControl w:val="0"/>
        <w:numPr>
          <w:ilvl w:val="0"/>
          <w:numId w:val="15"/>
        </w:numPr>
        <w:shd w:val="clear" w:color="auto" w:fill="auto"/>
        <w:tabs>
          <w:tab w:pos="645" w:val="left"/>
        </w:tabs>
        <w:bidi w:val="0"/>
        <w:spacing w:before="0" w:after="0" w:line="470" w:lineRule="exact"/>
        <w:ind w:left="0" w:right="0" w:firstLine="360"/>
        <w:jc w:val="both"/>
      </w:pPr>
      <w:bookmarkStart w:id="263" w:name="bookmark263"/>
      <w:bookmarkEnd w:id="263"/>
      <w:r>
        <w:rPr>
          <w:color w:val="000000"/>
          <w:spacing w:val="0"/>
          <w:w w:val="100"/>
          <w:position w:val="0"/>
        </w:rPr>
        <w:t>积极整合公司现有各项业务资源，发挥公司各业务板块之间的协同作用，开拓创新产品和创新业务模式；</w:t>
      </w:r>
    </w:p>
    <w:p>
      <w:pPr>
        <w:pStyle w:val="Style25"/>
        <w:keepNext w:val="0"/>
        <w:keepLines w:val="0"/>
        <w:widowControl w:val="0"/>
        <w:numPr>
          <w:ilvl w:val="0"/>
          <w:numId w:val="15"/>
        </w:numPr>
        <w:shd w:val="clear" w:color="auto" w:fill="auto"/>
        <w:bidi w:val="0"/>
        <w:spacing w:before="0" w:after="0" w:line="470" w:lineRule="exact"/>
        <w:ind w:left="0" w:right="0" w:firstLine="360"/>
        <w:jc w:val="both"/>
      </w:pPr>
      <w:bookmarkStart w:id="264" w:name="bookmark264"/>
      <w:bookmarkEnd w:id="264"/>
      <w:r>
        <w:rPr>
          <w:color w:val="000000"/>
          <w:spacing w:val="0"/>
          <w:w w:val="100"/>
          <w:position w:val="0"/>
        </w:rPr>
        <w:t xml:space="preserve"> 适应企业规模快速发展，加强公司集团化管理，确保公司治理和内部控制规范运作；</w:t>
      </w:r>
    </w:p>
    <w:p>
      <w:pPr>
        <w:pStyle w:val="Style25"/>
        <w:keepNext w:val="0"/>
        <w:keepLines w:val="0"/>
        <w:widowControl w:val="0"/>
        <w:numPr>
          <w:ilvl w:val="0"/>
          <w:numId w:val="15"/>
        </w:numPr>
        <w:shd w:val="clear" w:color="auto" w:fill="auto"/>
        <w:tabs>
          <w:tab w:pos="650" w:val="left"/>
        </w:tabs>
        <w:bidi w:val="0"/>
        <w:spacing w:before="0" w:after="0" w:line="470" w:lineRule="exact"/>
        <w:ind w:left="0" w:right="0" w:firstLine="360"/>
        <w:jc w:val="both"/>
      </w:pPr>
      <w:bookmarkStart w:id="265" w:name="bookmark265"/>
      <w:bookmarkEnd w:id="265"/>
      <w:r>
        <w:rPr>
          <w:color w:val="000000"/>
          <w:spacing w:val="0"/>
          <w:w w:val="100"/>
          <w:position w:val="0"/>
        </w:rPr>
        <w:t>积极推进公司非公开发行股票募集资金计划，为公司业务发展筹措资金支持；</w:t>
      </w:r>
    </w:p>
    <w:p>
      <w:pPr>
        <w:pStyle w:val="Style25"/>
        <w:keepNext w:val="0"/>
        <w:keepLines w:val="0"/>
        <w:widowControl w:val="0"/>
        <w:numPr>
          <w:ilvl w:val="0"/>
          <w:numId w:val="15"/>
        </w:numPr>
        <w:shd w:val="clear" w:color="auto" w:fill="auto"/>
        <w:tabs>
          <w:tab w:pos="650" w:val="left"/>
        </w:tabs>
        <w:bidi w:val="0"/>
        <w:spacing w:before="0" w:after="0" w:line="470" w:lineRule="exact"/>
        <w:ind w:left="0" w:right="0" w:firstLine="360"/>
        <w:jc w:val="both"/>
      </w:pPr>
      <w:bookmarkStart w:id="266" w:name="bookmark266"/>
      <w:bookmarkEnd w:id="266"/>
      <w:r>
        <w:rPr>
          <w:color w:val="000000"/>
          <w:spacing w:val="0"/>
          <w:w w:val="100"/>
          <w:position w:val="0"/>
        </w:rPr>
        <w:t>根据公司业务发展需要，利用资本市场平台，适时开展对外投资或收购兼并，推进公司外延式发展。</w:t>
      </w:r>
    </w:p>
    <w:p>
      <w:pPr>
        <w:pStyle w:val="Style25"/>
        <w:keepNext w:val="0"/>
        <w:keepLines w:val="0"/>
        <w:widowControl w:val="0"/>
        <w:shd w:val="clear" w:color="auto" w:fill="auto"/>
        <w:bidi w:val="0"/>
        <w:spacing w:before="0" w:after="0" w:line="240" w:lineRule="auto"/>
        <w:ind w:left="0" w:right="0" w:firstLine="360"/>
        <w:jc w:val="both"/>
        <w:rPr>
          <w:sz w:val="18"/>
          <w:szCs w:val="18"/>
        </w:rPr>
      </w:pPr>
      <w:bookmarkStart w:id="267" w:name="bookmark267"/>
      <w:r>
        <w:rPr>
          <w:b/>
          <w:bCs/>
          <w:color w:val="000000"/>
          <w:spacing w:val="0"/>
          <w:w w:val="100"/>
          <w:position w:val="0"/>
          <w:sz w:val="18"/>
          <w:szCs w:val="18"/>
        </w:rPr>
        <w:t>（</w:t>
      </w:r>
      <w:bookmarkEnd w:id="267"/>
      <w:r>
        <w:rPr>
          <w:b/>
          <w:bCs/>
          <w:color w:val="000000"/>
          <w:spacing w:val="0"/>
          <w:w w:val="100"/>
          <w:position w:val="0"/>
          <w:sz w:val="18"/>
          <w:szCs w:val="18"/>
        </w:rPr>
        <w:t>四）可能面对的风险</w:t>
      </w:r>
    </w:p>
    <w:p>
      <w:pPr>
        <w:pStyle w:val="Style25"/>
        <w:keepNext w:val="0"/>
        <w:keepLines w:val="0"/>
        <w:widowControl w:val="0"/>
        <w:shd w:val="clear" w:color="auto" w:fill="auto"/>
        <w:tabs>
          <w:tab w:pos="634" w:val="left"/>
        </w:tabs>
        <w:bidi w:val="0"/>
        <w:spacing w:before="0" w:after="0" w:line="471" w:lineRule="exact"/>
        <w:ind w:left="0" w:right="0" w:firstLine="360"/>
        <w:jc w:val="both"/>
      </w:pPr>
      <w:bookmarkStart w:id="268" w:name="bookmark268"/>
      <w:r>
        <w:rPr>
          <w:color w:val="000000"/>
          <w:spacing w:val="0"/>
          <w:w w:val="100"/>
          <w:position w:val="0"/>
          <w:sz w:val="18"/>
          <w:szCs w:val="18"/>
        </w:rPr>
        <w:t>1</w:t>
      </w:r>
      <w:bookmarkEnd w:id="268"/>
      <w:r>
        <w:rPr>
          <w:color w:val="000000"/>
          <w:spacing w:val="0"/>
          <w:w w:val="100"/>
          <w:position w:val="0"/>
        </w:rPr>
        <w:t>、</w:t>
        <w:tab/>
        <w:t>新业务发展不达预期的风险</w:t>
      </w:r>
    </w:p>
    <w:p>
      <w:pPr>
        <w:pStyle w:val="Style25"/>
        <w:keepNext w:val="0"/>
        <w:keepLines w:val="0"/>
        <w:widowControl w:val="0"/>
        <w:shd w:val="clear" w:color="auto" w:fill="auto"/>
        <w:bidi w:val="0"/>
        <w:spacing w:before="0" w:after="0" w:line="471" w:lineRule="exact"/>
        <w:ind w:left="0" w:right="0" w:firstLine="360"/>
        <w:jc w:val="both"/>
      </w:pPr>
      <w:r>
        <w:rPr>
          <w:color w:val="000000"/>
          <w:spacing w:val="0"/>
          <w:w w:val="100"/>
          <w:position w:val="0"/>
        </w:rPr>
        <w:t>公司按照既定的战略发展规划，持续开拓新的业务领域，致力于打造以金融</w:t>
      </w:r>
      <w:r>
        <w:rPr>
          <w:color w:val="000000"/>
          <w:spacing w:val="0"/>
          <w:w w:val="100"/>
          <w:position w:val="0"/>
          <w:sz w:val="18"/>
          <w:szCs w:val="18"/>
        </w:rPr>
        <w:t>IT</w:t>
      </w:r>
      <w:r>
        <w:rPr>
          <w:color w:val="000000"/>
          <w:spacing w:val="0"/>
          <w:w w:val="100"/>
          <w:position w:val="0"/>
        </w:rPr>
        <w:t>、</w:t>
      </w:r>
      <w:r>
        <w:rPr>
          <w:color w:val="000000"/>
          <w:spacing w:val="0"/>
          <w:w w:val="100"/>
          <w:position w:val="0"/>
        </w:rPr>
        <w:t>征信、大数据、支付为基础的综合金融 生态服务体系。已经开展或布局的业务包括：合资成立华道征信发展个人征信服务业务；发起设立易安财产保险公司发展互 联网保险业务；发起设立东亚前海证券公司；发起设立安科人寿保险公司等。目前，华道征信已经中国人民银行批准开展个 人征信业务准备工作；易安财产保险已于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月起开业运营；参与发起设立的东亚前海证券和安科人寿保险已向证监会、 保监会报送申请材料。鉴于：华道征信的个人征信业务尚处于准备工作阶段，尚未正式获得中国人民银行开展个人征信业务 的经营许可；易安保险获得中国保监会的验收并取得经营许可不久，开展业务处于起步阶段；东亚前海证券和安科人寿的正 式设立尚需等待监管部门的审核批准。因此，公司新业务的发展仍有较大的不确定性，存在新业务发展不达预期的风险。</w:t>
      </w:r>
    </w:p>
    <w:p>
      <w:pPr>
        <w:pStyle w:val="Style25"/>
        <w:keepNext w:val="0"/>
        <w:keepLines w:val="0"/>
        <w:widowControl w:val="0"/>
        <w:shd w:val="clear" w:color="auto" w:fill="auto"/>
        <w:bidi w:val="0"/>
        <w:spacing w:before="0" w:after="0" w:line="471" w:lineRule="exact"/>
        <w:ind w:left="0" w:right="0" w:firstLine="360"/>
        <w:jc w:val="both"/>
      </w:pPr>
      <w:r>
        <w:rPr>
          <w:color w:val="000000"/>
          <w:spacing w:val="0"/>
          <w:w w:val="100"/>
          <w:position w:val="0"/>
        </w:rPr>
        <w:t>针对上述风险，公司将从战略高度充分重视新业务的发展，充分调集公司人才、技术、资金和平台资源，发挥公司各项 业务的整合优势，与各合作方一起，努力推进新业务的快速发展。</w:t>
      </w:r>
    </w:p>
    <w:p>
      <w:pPr>
        <w:pStyle w:val="Style25"/>
        <w:keepNext w:val="0"/>
        <w:keepLines w:val="0"/>
        <w:widowControl w:val="0"/>
        <w:shd w:val="clear" w:color="auto" w:fill="auto"/>
        <w:tabs>
          <w:tab w:pos="644" w:val="left"/>
        </w:tabs>
        <w:bidi w:val="0"/>
        <w:spacing w:before="0" w:after="0" w:line="471" w:lineRule="exact"/>
        <w:ind w:left="0" w:right="0" w:firstLine="360"/>
        <w:jc w:val="both"/>
      </w:pPr>
      <w:bookmarkStart w:id="269" w:name="bookmark269"/>
      <w:r>
        <w:rPr>
          <w:color w:val="000000"/>
          <w:spacing w:val="0"/>
          <w:w w:val="100"/>
          <w:position w:val="0"/>
          <w:sz w:val="18"/>
          <w:szCs w:val="18"/>
        </w:rPr>
        <w:t>2</w:t>
      </w:r>
      <w:bookmarkEnd w:id="269"/>
      <w:r>
        <w:rPr>
          <w:color w:val="000000"/>
          <w:spacing w:val="0"/>
          <w:w w:val="100"/>
          <w:position w:val="0"/>
        </w:rPr>
        <w:t>、</w:t>
        <w:tab/>
        <w:t>运营资金短缺风险</w:t>
      </w:r>
    </w:p>
    <w:p>
      <w:pPr>
        <w:pStyle w:val="Style25"/>
        <w:keepNext w:val="0"/>
        <w:keepLines w:val="0"/>
        <w:widowControl w:val="0"/>
        <w:shd w:val="clear" w:color="auto" w:fill="auto"/>
        <w:bidi w:val="0"/>
        <w:spacing w:before="0" w:after="0" w:line="471" w:lineRule="exact"/>
        <w:ind w:left="0" w:right="0" w:firstLine="360"/>
        <w:jc w:val="both"/>
      </w:pPr>
      <w:r>
        <w:rPr>
          <w:color w:val="000000"/>
          <w:spacing w:val="0"/>
          <w:w w:val="100"/>
          <w:position w:val="0"/>
        </w:rPr>
        <w:t>随着公司新业务板块持续拓展，经营规模不断扩大，公司对运营资金的需求日益扩大。如果不能及时解决资金需求，将 给公司的业务运营和后续发展带来风险。针对该项风险，公司首先将加强应收账款的管理，加强自有资金和募集资金的有效 利用，持续改善公司现金流情况，确保日常运营资金充足；同时充分利用上市公司融资平台和其他融资渠道，积极筹措运营 发展资金，降低公司运营资金短缺的风险。</w:t>
      </w:r>
    </w:p>
    <w:p>
      <w:pPr>
        <w:pStyle w:val="Style25"/>
        <w:keepNext w:val="0"/>
        <w:keepLines w:val="0"/>
        <w:widowControl w:val="0"/>
        <w:shd w:val="clear" w:color="auto" w:fill="auto"/>
        <w:tabs>
          <w:tab w:pos="644" w:val="left"/>
        </w:tabs>
        <w:bidi w:val="0"/>
        <w:spacing w:before="0" w:after="0" w:line="471" w:lineRule="exact"/>
        <w:ind w:left="0" w:right="0" w:firstLine="360"/>
        <w:jc w:val="both"/>
      </w:pPr>
      <w:bookmarkStart w:id="270" w:name="bookmark270"/>
      <w:r>
        <w:rPr>
          <w:color w:val="000000"/>
          <w:spacing w:val="0"/>
          <w:w w:val="100"/>
          <w:position w:val="0"/>
          <w:sz w:val="18"/>
          <w:szCs w:val="18"/>
        </w:rPr>
        <w:t>3</w:t>
      </w:r>
      <w:bookmarkEnd w:id="270"/>
      <w:r>
        <w:rPr>
          <w:color w:val="000000"/>
          <w:spacing w:val="0"/>
          <w:w w:val="100"/>
          <w:position w:val="0"/>
        </w:rPr>
        <w:t>、</w:t>
        <w:tab/>
        <w:t>短期盈利能力风险</w:t>
      </w:r>
    </w:p>
    <w:p>
      <w:pPr>
        <w:pStyle w:val="Style25"/>
        <w:keepNext w:val="0"/>
        <w:keepLines w:val="0"/>
        <w:widowControl w:val="0"/>
        <w:shd w:val="clear" w:color="auto" w:fill="auto"/>
        <w:bidi w:val="0"/>
        <w:spacing w:before="0" w:after="0" w:line="471" w:lineRule="exact"/>
        <w:ind w:left="0" w:right="0" w:firstLine="360"/>
        <w:jc w:val="both"/>
      </w:pPr>
      <w:r>
        <w:rPr>
          <w:color w:val="000000"/>
          <w:spacing w:val="0"/>
          <w:w w:val="100"/>
          <w:position w:val="0"/>
        </w:rPr>
        <w:t>公司按照战略发展规划，致力于打造以金融</w:t>
      </w:r>
      <w:r>
        <w:rPr>
          <w:color w:val="000000"/>
          <w:spacing w:val="0"/>
          <w:w w:val="100"/>
          <w:position w:val="0"/>
          <w:sz w:val="18"/>
          <w:szCs w:val="18"/>
        </w:rPr>
        <w:t>IT</w:t>
      </w:r>
      <w:r>
        <w:rPr>
          <w:color w:val="000000"/>
          <w:spacing w:val="0"/>
          <w:w w:val="100"/>
          <w:position w:val="0"/>
        </w:rPr>
        <w:t>、</w:t>
      </w:r>
      <w:r>
        <w:rPr>
          <w:color w:val="000000"/>
          <w:spacing w:val="0"/>
          <w:w w:val="100"/>
          <w:position w:val="0"/>
        </w:rPr>
        <w:t>征信、大数据、支付为基础的综合金融服务平台。经过近三年的持续布 局，公司业务已涉及金融信息化、移动商务服务、数据服务、电子商务、个人征信、互联网保险等各个领域，并且公司仍在 按照战略规划继续推进在金融科技服务领域的业务布局。公司实施以上战略布局，是公司为企业长远发展而采取的积极措施, 并且在各项战略投资实施之前，公司已对新兴业务的市场空间和项目可行性进行了充分的论证。但是由于部分新业务，如个 人征信服务、数据服务、互联网保险业务等，在业务开展初期阶段需要比较高的投入，可能在一定时期内不具备盈利能力， 因此可能致使公司存在短期盈利能力下降的风险，一定时期内影响公司整体的盈利能力。</w:t>
      </w:r>
    </w:p>
    <w:p>
      <w:pPr>
        <w:pStyle w:val="Style25"/>
        <w:keepNext w:val="0"/>
        <w:keepLines w:val="0"/>
        <w:widowControl w:val="0"/>
        <w:shd w:val="clear" w:color="auto" w:fill="auto"/>
        <w:bidi w:val="0"/>
        <w:spacing w:before="0" w:after="0" w:line="471" w:lineRule="exact"/>
        <w:ind w:left="0" w:right="0" w:firstLine="360"/>
        <w:jc w:val="both"/>
      </w:pPr>
      <w:r>
        <w:rPr>
          <w:color w:val="000000"/>
          <w:spacing w:val="0"/>
          <w:w w:val="100"/>
          <w:position w:val="0"/>
        </w:rPr>
        <w:t>针对上述风险，公司一方面将从战略高度充分重视新兴业务的进展，全力推进新业务的健康发展，科学把控新兴业务投 资进度，降低投资风险；另一方面将努力推进成熟业务的业绩提升，保持公司整体盈利情况的合理性。</w:t>
      </w:r>
    </w:p>
    <w:p>
      <w:pPr>
        <w:pStyle w:val="Style25"/>
        <w:keepNext w:val="0"/>
        <w:keepLines w:val="0"/>
        <w:widowControl w:val="0"/>
        <w:shd w:val="clear" w:color="auto" w:fill="auto"/>
        <w:tabs>
          <w:tab w:pos="649" w:val="left"/>
        </w:tabs>
        <w:bidi w:val="0"/>
        <w:spacing w:before="0" w:after="0" w:line="471" w:lineRule="exact"/>
        <w:ind w:left="0" w:right="0" w:firstLine="360"/>
        <w:jc w:val="both"/>
      </w:pPr>
      <w:bookmarkStart w:id="271" w:name="bookmark271"/>
      <w:r>
        <w:rPr>
          <w:color w:val="000000"/>
          <w:spacing w:val="0"/>
          <w:w w:val="100"/>
          <w:position w:val="0"/>
          <w:sz w:val="18"/>
          <w:szCs w:val="18"/>
        </w:rPr>
        <w:t>4</w:t>
      </w:r>
      <w:bookmarkEnd w:id="271"/>
      <w:r>
        <w:rPr>
          <w:color w:val="000000"/>
          <w:spacing w:val="0"/>
          <w:w w:val="100"/>
          <w:position w:val="0"/>
        </w:rPr>
        <w:t>、</w:t>
        <w:tab/>
        <w:t>非公开发行股票募集资金的相关风险</w:t>
      </w:r>
    </w:p>
    <w:p>
      <w:pPr>
        <w:pStyle w:val="Style25"/>
        <w:keepNext w:val="0"/>
        <w:keepLines w:val="0"/>
        <w:widowControl w:val="0"/>
        <w:shd w:val="clear" w:color="auto" w:fill="auto"/>
        <w:bidi w:val="0"/>
        <w:spacing w:before="0" w:after="0" w:line="471" w:lineRule="exact"/>
        <w:ind w:left="0" w:right="0" w:firstLine="3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日，公司拟非公开发行股票募集资金总额不超过</w:t>
      </w:r>
      <w:r>
        <w:rPr>
          <w:color w:val="000000"/>
          <w:spacing w:val="0"/>
          <w:w w:val="100"/>
          <w:position w:val="0"/>
          <w:sz w:val="18"/>
          <w:szCs w:val="18"/>
        </w:rPr>
        <w:t>36,180.20</w:t>
      </w:r>
      <w:r>
        <w:rPr>
          <w:color w:val="000000"/>
          <w:spacing w:val="0"/>
          <w:w w:val="100"/>
          <w:position w:val="0"/>
        </w:rPr>
        <w:t xml:space="preserve">万元，用于银行数据分析应用系统建设项目以及 补充流动资金的事项获得中国证监会发审会审核通过。目前公司尚未收到中国证监会的书面核准文件。本次非公开发行股票 最终取得中国证监会核准的时间存在不确定性。同时，公司已对本次非公开发行的募集资金投资项目进行了充分论证，认为 项目符合国家产业政策，符合公司的战略发展方向，且具有较好的经济效益。但是，由于大数据产业目前仍处在发展初期， </w:t>
      </w:r>
      <w:r>
        <w:rPr>
          <w:color w:val="000000"/>
          <w:spacing w:val="0"/>
          <w:w w:val="100"/>
          <w:position w:val="0"/>
        </w:rPr>
        <w:t>行业和市场的不确定性因素较多，未来募集资金投资项目的实施过程、建设速度、运营成本、市场价格等可能与预测情况存 在差异。因此，本次非公开发行的募集资金投资项目存在不能如期完成或不能实现预期收益的风险。</w:t>
      </w:r>
    </w:p>
    <w:p>
      <w:pPr>
        <w:pStyle w:val="Style25"/>
        <w:keepNext w:val="0"/>
        <w:keepLines w:val="0"/>
        <w:widowControl w:val="0"/>
        <w:shd w:val="clear" w:color="auto" w:fill="auto"/>
        <w:bidi w:val="0"/>
        <w:spacing w:before="0" w:after="260" w:line="469" w:lineRule="exact"/>
        <w:ind w:left="0" w:right="0"/>
        <w:jc w:val="both"/>
      </w:pPr>
      <w:r>
        <w:rPr>
          <w:color w:val="000000"/>
          <w:spacing w:val="0"/>
          <w:w w:val="100"/>
          <w:position w:val="0"/>
        </w:rPr>
        <w:t>针对上述风险，公司仍将积极推动非公开发行股票事项的进展，争取早日完成募集资金计划。如果非公发行募集资金计 划得以实现，公司将全力推进募投项目的实施与市场推广，充分保障募集资金使用效率，努力达到项目预期收益，进一步提 升公司经营业绩。</w:t>
      </w:r>
    </w:p>
    <w:p>
      <w:pPr>
        <w:pStyle w:val="Style25"/>
        <w:keepNext w:val="0"/>
        <w:keepLines w:val="0"/>
        <w:widowControl w:val="0"/>
        <w:shd w:val="clear" w:color="auto" w:fill="auto"/>
        <w:bidi w:val="0"/>
        <w:spacing w:before="0" w:after="0" w:line="545" w:lineRule="auto"/>
        <w:ind w:left="0" w:right="0"/>
        <w:jc w:val="both"/>
      </w:pPr>
      <w:bookmarkStart w:id="272" w:name="bookmark272"/>
      <w:r>
        <w:rPr>
          <w:rFonts w:ascii="Times New Roman" w:eastAsia="Times New Roman" w:hAnsi="Times New Roman" w:cs="Times New Roman"/>
          <w:color w:val="000000"/>
          <w:spacing w:val="0"/>
          <w:w w:val="100"/>
          <w:position w:val="0"/>
          <w:sz w:val="18"/>
          <w:szCs w:val="18"/>
        </w:rPr>
        <w:t>5</w:t>
      </w:r>
      <w:bookmarkEnd w:id="272"/>
      <w:r>
        <w:rPr>
          <w:color w:val="000000"/>
          <w:spacing w:val="0"/>
          <w:w w:val="100"/>
          <w:position w:val="0"/>
        </w:rPr>
        <w:t>、人员储备与经营管理风险</w:t>
      </w:r>
    </w:p>
    <w:p>
      <w:pPr>
        <w:pStyle w:val="Style25"/>
        <w:keepNext w:val="0"/>
        <w:keepLines w:val="0"/>
        <w:widowControl w:val="0"/>
        <w:shd w:val="clear" w:color="auto" w:fill="auto"/>
        <w:bidi w:val="0"/>
        <w:spacing w:before="0" w:after="780" w:line="469" w:lineRule="exact"/>
        <w:ind w:left="0" w:right="0"/>
        <w:jc w:val="both"/>
      </w:pPr>
      <w:r>
        <w:rPr>
          <w:color w:val="000000"/>
          <w:spacing w:val="0"/>
          <w:w w:val="100"/>
          <w:position w:val="0"/>
        </w:rPr>
        <w:t>随着公司经营规模的不断扩大，公司组织结构和管理体系日趋复杂，所涉及的业务领域更加广泛，公司的经营决策、风 险控制的难度大为增加，对公司管理团队的人才储备、管理水平以及驾驭经营管理风险的能力提出了更高的要求。如果公司 在经营管理过程中不能解决人才、文化、管理能力、管理效率等方面的新的挑战，将对公司的有效运营和业务发展带来一定 风险。公司目前具有较好的人才基础，并将持续引进、储备高素质人才。同时，公司将严格按照上市公司规范治理要求，不 断优化组织结构，提升管理水平，提高公司经营管理抗风险的能力。</w:t>
      </w:r>
    </w:p>
    <w:p>
      <w:pPr>
        <w:pStyle w:val="Style23"/>
        <w:keepNext/>
        <w:keepLines/>
        <w:widowControl w:val="0"/>
        <w:shd w:val="clear" w:color="auto" w:fill="auto"/>
        <w:bidi w:val="0"/>
        <w:spacing w:before="0" w:line="240" w:lineRule="auto"/>
        <w:ind w:left="0" w:right="0" w:firstLine="0"/>
        <w:jc w:val="left"/>
      </w:pPr>
      <w:bookmarkStart w:id="273" w:name="bookmark273"/>
      <w:bookmarkStart w:id="274" w:name="bookmark274"/>
      <w:bookmarkStart w:id="275" w:name="bookmark275"/>
      <w:r>
        <w:rPr>
          <w:color w:val="000000"/>
          <w:spacing w:val="0"/>
          <w:w w:val="100"/>
          <w:position w:val="0"/>
        </w:rPr>
        <w:t>十、接待调研、沟通、采访等活动登记表</w:t>
      </w:r>
      <w:bookmarkEnd w:id="273"/>
      <w:bookmarkEnd w:id="274"/>
      <w:bookmarkEnd w:id="275"/>
    </w:p>
    <w:p>
      <w:pPr>
        <w:pStyle w:val="Style28"/>
        <w:keepNext/>
        <w:keepLines/>
        <w:widowControl w:val="0"/>
        <w:shd w:val="clear" w:color="auto" w:fill="auto"/>
        <w:bidi w:val="0"/>
        <w:spacing w:before="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、报告期内接待调研、沟通、采访等活动登记表</w:t>
      </w:r>
      <w:bookmarkEnd w:id="276"/>
      <w:bookmarkEnd w:id="277"/>
      <w:bookmarkEnd w:id="279"/>
    </w:p>
    <w:p>
      <w:pPr>
        <w:pStyle w:val="Style44"/>
        <w:keepNext w:val="0"/>
        <w:keepLines w:val="0"/>
        <w:widowControl w:val="0"/>
        <w:shd w:val="clear" w:color="auto" w:fill="auto"/>
        <w:bidi w:val="0"/>
        <w:spacing w:before="0" w:after="0" w:line="240" w:lineRule="auto"/>
        <w:ind w:left="2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深交所互动易平台</w:t>
            </w:r>
          </w:p>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"http://irm.cninfo.com.cn/ssessgs/S300" </w:instrText>
            </w:r>
            <w:r>
              <w:fldChar w:fldCharType="separate"/>
            </w:r>
            <w:r>
              <w:rPr>
                <w:rFonts w:ascii="Times New Roman" w:eastAsia="Times New Roman" w:hAnsi="Times New Roman" w:cs="Times New Roman"/>
                <w:color w:val="000000"/>
                <w:spacing w:val="0"/>
                <w:w w:val="100"/>
                <w:position w:val="0"/>
                <w:sz w:val="18"/>
                <w:szCs w:val="18"/>
              </w:rPr>
              <w:t>http://irm.cninfo.com.cn/ssessgs/S300</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085/index.html</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深交所互动易平台</w:t>
            </w:r>
          </w:p>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"http://irm.cninfo.com.cn/ssessgs/S300" </w:instrText>
            </w:r>
            <w:r>
              <w:fldChar w:fldCharType="separate"/>
            </w:r>
            <w:r>
              <w:rPr>
                <w:rFonts w:ascii="Times New Roman" w:eastAsia="Times New Roman" w:hAnsi="Times New Roman" w:cs="Times New Roman"/>
                <w:color w:val="000000"/>
                <w:spacing w:val="0"/>
                <w:w w:val="100"/>
                <w:position w:val="0"/>
                <w:sz w:val="18"/>
                <w:szCs w:val="18"/>
              </w:rPr>
              <w:t>http://irm.cninfo.com.cn/ssessgs/S300</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085/index.html</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深交所互动易平台</w:t>
            </w:r>
          </w:p>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"http://irm.cninfo.com.cn/ssessgs/S300" </w:instrText>
            </w:r>
            <w:r>
              <w:fldChar w:fldCharType="separate"/>
            </w:r>
            <w:r>
              <w:rPr>
                <w:rFonts w:ascii="Times New Roman" w:eastAsia="Times New Roman" w:hAnsi="Times New Roman" w:cs="Times New Roman"/>
                <w:color w:val="000000"/>
                <w:spacing w:val="0"/>
                <w:w w:val="100"/>
                <w:position w:val="0"/>
                <w:sz w:val="18"/>
                <w:szCs w:val="18"/>
              </w:rPr>
              <w:t>http://irm.cninfo.com.cn/ssessgs/S300</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085/index.html</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深交所互动易平台</w:t>
            </w:r>
          </w:p>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"http://irm.cninfo.com.cn/ssessgs/S300" </w:instrText>
            </w:r>
            <w:r>
              <w:fldChar w:fldCharType="separate"/>
            </w:r>
            <w:r>
              <w:rPr>
                <w:rFonts w:ascii="Times New Roman" w:eastAsia="Times New Roman" w:hAnsi="Times New Roman" w:cs="Times New Roman"/>
                <w:color w:val="000000"/>
                <w:spacing w:val="0"/>
                <w:w w:val="100"/>
                <w:position w:val="0"/>
                <w:sz w:val="18"/>
                <w:szCs w:val="18"/>
              </w:rPr>
              <w:t>http://irm.cninfo.com.cn/ssessgs/S300</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085/index.html</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深交所互动易平台</w:t>
            </w:r>
          </w:p>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"http://irm.cninfo.com.cn/ssessgs/S300" </w:instrText>
            </w:r>
            <w:r>
              <w:fldChar w:fldCharType="separate"/>
            </w:r>
            <w:r>
              <w:rPr>
                <w:rFonts w:ascii="Times New Roman" w:eastAsia="Times New Roman" w:hAnsi="Times New Roman" w:cs="Times New Roman"/>
                <w:color w:val="000000"/>
                <w:spacing w:val="0"/>
                <w:w w:val="100"/>
                <w:position w:val="0"/>
                <w:sz w:val="18"/>
                <w:szCs w:val="18"/>
              </w:rPr>
              <w:t>http://irm.cninfo.com.cn/ssessgs/S300</w:t>
            </w:r>
            <w:r>
              <w:fldChar w:fldCharType="end"/>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085/index.html</w:t>
            </w:r>
          </w:p>
        </w:tc>
      </w:tr>
    </w:tbl>
    <w:p>
      <w:pPr>
        <w:pStyle w:val="Style9"/>
        <w:keepNext/>
        <w:keepLines/>
        <w:widowControl w:val="0"/>
        <w:shd w:val="clear" w:color="auto" w:fill="auto"/>
        <w:bidi w:val="0"/>
        <w:spacing w:before="0" w:line="240" w:lineRule="auto"/>
        <w:ind w:left="0" w:right="0" w:firstLine="0"/>
        <w:jc w:val="center"/>
      </w:pPr>
      <w:bookmarkStart w:id="280" w:name="bookmark280"/>
      <w:bookmarkStart w:id="281" w:name="bookmark281"/>
      <w:bookmarkStart w:id="282" w:name="bookmark282"/>
      <w:r>
        <w:rPr>
          <w:color w:val="000000"/>
          <w:spacing w:val="0"/>
          <w:w w:val="100"/>
          <w:position w:val="0"/>
        </w:rPr>
        <w:t>第五节重要事项</w:t>
      </w:r>
      <w:bookmarkEnd w:id="280"/>
      <w:bookmarkEnd w:id="281"/>
      <w:bookmarkEnd w:id="282"/>
    </w:p>
    <w:p>
      <w:pPr>
        <w:pStyle w:val="Style23"/>
        <w:keepNext/>
        <w:keepLines/>
        <w:widowControl w:val="0"/>
        <w:shd w:val="clear" w:color="auto" w:fill="auto"/>
        <w:bidi w:val="0"/>
        <w:spacing w:before="0" w:after="380" w:line="240" w:lineRule="auto"/>
        <w:ind w:left="0" w:right="0" w:firstLine="0"/>
        <w:jc w:val="both"/>
      </w:pPr>
      <w:bookmarkStart w:id="283" w:name="bookmark283"/>
      <w:bookmarkStart w:id="284" w:name="bookmark284"/>
      <w:bookmarkStart w:id="285" w:name="bookmark285"/>
      <w:bookmarkStart w:id="286" w:name="bookmark286"/>
      <w:bookmarkStart w:id="287" w:name="bookmark287"/>
      <w:r>
        <w:rPr>
          <w:color w:val="000000"/>
          <w:spacing w:val="0"/>
          <w:w w:val="100"/>
          <w:position w:val="0"/>
        </w:rPr>
        <w:t>一</w:t>
      </w:r>
      <w:bookmarkEnd w:id="286"/>
      <w:r>
        <w:rPr>
          <w:color w:val="000000"/>
          <w:spacing w:val="0"/>
          <w:w w:val="100"/>
          <w:position w:val="0"/>
        </w:rPr>
        <w:t>、公司普通股利润分配及资本公积金转增股本情况</w:t>
      </w:r>
      <w:bookmarkEnd w:id="284"/>
      <w:bookmarkEnd w:id="285"/>
      <w:bookmarkEnd w:id="287"/>
      <w:bookmarkEnd w:id="283"/>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100" w:line="469" w:lineRule="exact"/>
        <w:ind w:left="0" w:right="0" w:firstLine="360"/>
        <w:jc w:val="both"/>
      </w:pPr>
      <w:r>
        <w:rPr>
          <w:color w:val="000000"/>
          <w:spacing w:val="0"/>
          <w:w w:val="100"/>
          <w:position w:val="0"/>
        </w:rPr>
        <w:t>报告期内，公司严格执行《公司章程》有关现金分红政策，《</w:t>
      </w:r>
      <w:r>
        <w:rPr>
          <w:color w:val="000000"/>
          <w:spacing w:val="0"/>
          <w:w w:val="100"/>
          <w:position w:val="0"/>
          <w:sz w:val="18"/>
          <w:szCs w:val="18"/>
        </w:rPr>
        <w:t>2015</w:t>
      </w:r>
      <w:r>
        <w:rPr>
          <w:color w:val="000000"/>
          <w:spacing w:val="0"/>
          <w:w w:val="100"/>
          <w:position w:val="0"/>
        </w:rPr>
        <w:t>年度利润分配和资本公积金转增股本预案》经公司</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日第三届董事会第十九次会议及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r>
        <w:rPr>
          <w:color w:val="000000"/>
          <w:spacing w:val="0"/>
          <w:w w:val="100"/>
          <w:position w:val="0"/>
          <w:sz w:val="18"/>
          <w:szCs w:val="18"/>
        </w:rPr>
        <w:t>2015</w:t>
      </w:r>
      <w:r>
        <w:rPr>
          <w:color w:val="000000"/>
          <w:spacing w:val="0"/>
          <w:w w:val="100"/>
          <w:position w:val="0"/>
        </w:rPr>
        <w:t>年度股东大会审议通过，以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 xml:space="preserve">525,804,438 </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0.3</w:t>
      </w:r>
      <w:r>
        <w:rPr>
          <w:color w:val="000000"/>
          <w:spacing w:val="0"/>
          <w:w w:val="100"/>
          <w:position w:val="0"/>
        </w:rPr>
        <w:t>元人民币现金（含税）</w:t>
      </w:r>
      <w:r>
        <w:rPr>
          <w:color w:val="000000"/>
          <w:spacing w:val="0"/>
          <w:w w:val="100"/>
          <w:position w:val="0"/>
          <w:sz w:val="18"/>
          <w:szCs w:val="18"/>
        </w:rPr>
        <w:t>，</w:t>
      </w:r>
      <w:r>
        <w:rPr>
          <w:color w:val="000000"/>
          <w:spacing w:val="0"/>
          <w:w w:val="100"/>
          <w:position w:val="0"/>
        </w:rPr>
        <w:t>计划合计派发现金股利</w:t>
      </w:r>
      <w:r>
        <w:rPr>
          <w:color w:val="000000"/>
          <w:spacing w:val="0"/>
          <w:w w:val="100"/>
          <w:position w:val="0"/>
          <w:sz w:val="18"/>
          <w:szCs w:val="18"/>
        </w:rPr>
        <w:t>15,774,133.14</w:t>
      </w:r>
      <w:r>
        <w:rPr>
          <w:color w:val="000000"/>
          <w:spacing w:val="0"/>
          <w:w w:val="100"/>
          <w:position w:val="0"/>
        </w:rPr>
        <w:t>元（含税）</w:t>
      </w:r>
      <w:r>
        <w:rPr>
          <w:color w:val="000000"/>
          <w:spacing w:val="0"/>
          <w:w w:val="100"/>
          <w:position w:val="0"/>
          <w:sz w:val="18"/>
          <w:szCs w:val="18"/>
        </w:rPr>
        <w:t>，</w:t>
      </w:r>
      <w:r>
        <w:rPr>
          <w:color w:val="000000"/>
          <w:spacing w:val="0"/>
          <w:w w:val="100"/>
          <w:position w:val="0"/>
        </w:rPr>
        <w:t>实施派送过 程中产生零碎股息</w:t>
      </w:r>
      <w:r>
        <w:rPr>
          <w:color w:val="000000"/>
          <w:spacing w:val="0"/>
          <w:w w:val="100"/>
          <w:position w:val="0"/>
          <w:sz w:val="18"/>
          <w:szCs w:val="18"/>
        </w:rPr>
        <w:t>0.01</w:t>
      </w:r>
      <w:r>
        <w:rPr>
          <w:color w:val="000000"/>
          <w:spacing w:val="0"/>
          <w:w w:val="100"/>
          <w:position w:val="0"/>
        </w:rPr>
        <w:t>元退回公司账户，实际合计派发现金股利</w:t>
      </w:r>
      <w:r>
        <w:rPr>
          <w:color w:val="000000"/>
          <w:spacing w:val="0"/>
          <w:w w:val="100"/>
          <w:position w:val="0"/>
          <w:sz w:val="18"/>
          <w:szCs w:val="18"/>
        </w:rPr>
        <w:t>15,774,133.13</w:t>
      </w:r>
      <w:r>
        <w:rPr>
          <w:color w:val="000000"/>
          <w:spacing w:val="0"/>
          <w:w w:val="100"/>
          <w:position w:val="0"/>
        </w:rPr>
        <w:t>元（含税）</w:t>
      </w:r>
      <w:r>
        <w:rPr>
          <w:color w:val="000000"/>
          <w:spacing w:val="0"/>
          <w:w w:val="100"/>
          <w:position w:val="0"/>
          <w:sz w:val="18"/>
          <w:szCs w:val="18"/>
        </w:rPr>
        <w:t>，</w:t>
      </w:r>
      <w:r>
        <w:rPr>
          <w:color w:val="000000"/>
          <w:spacing w:val="0"/>
          <w:w w:val="100"/>
          <w:position w:val="0"/>
        </w:rPr>
        <w:t>剩余未分配利润</w:t>
      </w:r>
      <w:r>
        <w:rPr>
          <w:color w:val="000000"/>
          <w:spacing w:val="0"/>
          <w:w w:val="100"/>
          <w:position w:val="0"/>
          <w:sz w:val="18"/>
          <w:szCs w:val="18"/>
        </w:rPr>
        <w:t xml:space="preserve">68,448,228.06 </w:t>
      </w:r>
      <w:r>
        <w:rPr>
          <w:color w:val="000000"/>
          <w:spacing w:val="0"/>
          <w:w w:val="100"/>
          <w:position w:val="0"/>
        </w:rPr>
        <w:t>元结转以后年度。同时，以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525,804,438</w:t>
      </w:r>
      <w:r>
        <w:rPr>
          <w:color w:val="000000"/>
          <w:spacing w:val="0"/>
          <w:w w:val="100"/>
          <w:position w:val="0"/>
        </w:rPr>
        <w:t>股为基数，以资本公积金向全体股东每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w:t>
      </w:r>
      <w:r>
        <w:rPr>
          <w:color w:val="000000"/>
          <w:spacing w:val="0"/>
          <w:w w:val="100"/>
          <w:position w:val="0"/>
        </w:rPr>
        <w:t>股，合计转 增股本</w:t>
      </w:r>
      <w:r>
        <w:rPr>
          <w:color w:val="000000"/>
          <w:spacing w:val="0"/>
          <w:w w:val="100"/>
          <w:position w:val="0"/>
          <w:sz w:val="18"/>
          <w:szCs w:val="18"/>
        </w:rPr>
        <w:t>157,741,331</w:t>
      </w:r>
      <w:r>
        <w:rPr>
          <w:color w:val="000000"/>
          <w:spacing w:val="0"/>
          <w:w w:val="100"/>
          <w:position w:val="0"/>
        </w:rPr>
        <w:t>股。截至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日，母公司资本公积金为</w:t>
      </w:r>
      <w:r>
        <w:rPr>
          <w:color w:val="000000"/>
          <w:spacing w:val="0"/>
          <w:w w:val="100"/>
          <w:position w:val="0"/>
          <w:sz w:val="18"/>
          <w:szCs w:val="18"/>
        </w:rPr>
        <w:t>207,270,712.93</w:t>
      </w:r>
      <w:r>
        <w:rPr>
          <w:color w:val="000000"/>
          <w:spacing w:val="0"/>
          <w:w w:val="100"/>
          <w:position w:val="0"/>
        </w:rPr>
        <w:t>元，转增股本后，公司的资本公积金余 额为</w:t>
      </w:r>
      <w:r>
        <w:rPr>
          <w:color w:val="000000"/>
          <w:spacing w:val="0"/>
          <w:w w:val="100"/>
          <w:position w:val="0"/>
          <w:sz w:val="18"/>
          <w:szCs w:val="18"/>
        </w:rPr>
        <w:t>49,529,381.93</w:t>
      </w:r>
      <w:r>
        <w:rPr>
          <w:color w:val="000000"/>
          <w:spacing w:val="0"/>
          <w:w w:val="100"/>
          <w:position w:val="0"/>
        </w:rPr>
        <w:t>元。根据</w:t>
      </w:r>
      <w:r>
        <w:rPr>
          <w:color w:val="000000"/>
          <w:spacing w:val="0"/>
          <w:w w:val="100"/>
          <w:position w:val="0"/>
          <w:sz w:val="18"/>
          <w:szCs w:val="18"/>
        </w:rPr>
        <w:t>2015</w:t>
      </w:r>
      <w:r>
        <w:rPr>
          <w:color w:val="000000"/>
          <w:spacing w:val="0"/>
          <w:w w:val="100"/>
          <w:position w:val="0"/>
        </w:rPr>
        <w:t>年度股东大会决议，公司已于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日实施了上述利润分配和资本公积金转增股本方 案。</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是</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5"/>
        <w:keepNext w:val="0"/>
        <w:keepLines w:val="0"/>
        <w:widowControl w:val="0"/>
        <w:shd w:val="clear" w:color="auto" w:fill="auto"/>
        <w:bidi w:val="0"/>
        <w:spacing w:before="0" w:after="240" w:line="240" w:lineRule="auto"/>
        <w:ind w:left="0" w:right="0" w:firstLine="0"/>
        <w:jc w:val="both"/>
      </w:pPr>
      <w:r>
        <w:rPr>
          <w:color w:val="000000"/>
          <w:spacing w:val="0"/>
          <w:w w:val="100"/>
          <w:position w:val="0"/>
          <w:sz w:val="18"/>
          <w:szCs w:val="18"/>
        </w:rPr>
        <w:t>V</w:t>
      </w:r>
      <w:r>
        <w:rPr>
          <w:color w:val="000000"/>
          <w:spacing w:val="0"/>
          <w:w w:val="100"/>
          <w:position w:val="0"/>
        </w:rPr>
        <w:t>是口否口不适用</w:t>
      </w:r>
    </w:p>
    <w:p>
      <w:pPr>
        <w:pStyle w:val="Style25"/>
        <w:keepNext w:val="0"/>
        <w:keepLines w:val="0"/>
        <w:widowControl w:val="0"/>
        <w:shd w:val="clear" w:color="auto" w:fill="auto"/>
        <w:bidi w:val="0"/>
        <w:spacing w:before="0" w:after="240" w:line="240" w:lineRule="auto"/>
        <w:ind w:left="0" w:right="0" w:firstLine="360"/>
        <w:jc w:val="both"/>
      </w:pPr>
      <w:r>
        <w:rPr>
          <w:color w:val="000000"/>
          <w:spacing w:val="0"/>
          <w:w w:val="100"/>
          <w:position w:val="0"/>
        </w:rPr>
        <w:t>公司报告期利润分配预案及资本公积金转增股本预案符合公司章程等的相关规定。</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684,013,769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10,260,206.54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111,505,855.40</w:t>
            </w:r>
          </w:p>
        </w:tc>
      </w:tr>
    </w:tbl>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8712" w:val="left"/>
        </w:tabs>
        <w:bidi w:val="0"/>
        <w:spacing w:before="0" w:after="180" w:line="240" w:lineRule="auto"/>
        <w:ind w:left="0" w:right="0" w:firstLine="0"/>
        <w:jc w:val="left"/>
        <w:rPr>
          <w:sz w:val="18"/>
          <w:szCs w:val="18"/>
        </w:rPr>
      </w:pPr>
      <w:r>
        <w:rPr>
          <w:color w:val="000000"/>
          <w:spacing w:val="0"/>
          <w:w w:val="100"/>
          <w:position w:val="0"/>
          <w:sz w:val="17"/>
          <w:szCs w:val="17"/>
        </w:rPr>
        <w:t>现金分红占利润分配总额的比例</w:t>
        <w:tab/>
      </w: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center"/>
      </w:pPr>
      <w:r>
        <w:rPr>
          <w:color w:val="000000"/>
          <w:spacing w:val="0"/>
          <w:w w:val="100"/>
          <w:position w:val="0"/>
        </w:rPr>
        <w:t>本次现金分红情况</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98" w:lineRule="exact"/>
        <w:ind w:left="0" w:right="0" w:firstLine="0"/>
        <w:jc w:val="left"/>
      </w:pPr>
      <w:r>
        <w:rPr>
          <w:color w:val="000000"/>
          <w:spacing w:val="0"/>
          <w:w w:val="100"/>
          <w:position w:val="0"/>
        </w:rPr>
        <w:t xml:space="preserve">公司发展阶段属成长期且有重大资金支出安排的，进行利润分配时，现金分红在本次利润分配中所占比例最低应达到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center"/>
      </w:pPr>
      <w:r>
        <w:rPr>
          <w:color w:val="000000"/>
          <w:spacing w:val="0"/>
          <w:w w:val="100"/>
          <w:position w:val="0"/>
        </w:rPr>
        <w:t>利润分配或资本公积金转增预案的详细情况说明</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480"/>
        <w:jc w:val="both"/>
      </w:pPr>
      <w:r>
        <w:rPr>
          <w:color w:val="000000"/>
          <w:spacing w:val="0"/>
          <w:w w:val="100"/>
          <w:position w:val="0"/>
        </w:rPr>
        <w:t>经瑞华会计师事务所审计，</w:t>
      </w:r>
      <w:r>
        <w:rPr>
          <w:color w:val="000000"/>
          <w:spacing w:val="0"/>
          <w:w w:val="100"/>
          <w:position w:val="0"/>
          <w:sz w:val="18"/>
          <w:szCs w:val="18"/>
        </w:rPr>
        <w:t>2016</w:t>
      </w:r>
      <w:r>
        <w:rPr>
          <w:color w:val="000000"/>
          <w:spacing w:val="0"/>
          <w:w w:val="100"/>
          <w:position w:val="0"/>
        </w:rPr>
        <w:t>年度母公司实现净利润</w:t>
      </w:r>
      <w:r>
        <w:rPr>
          <w:color w:val="000000"/>
          <w:spacing w:val="0"/>
          <w:w w:val="100"/>
          <w:position w:val="0"/>
          <w:sz w:val="18"/>
          <w:szCs w:val="18"/>
        </w:rPr>
        <w:t>47,841,808.16</w:t>
      </w:r>
      <w:r>
        <w:rPr>
          <w:color w:val="000000"/>
          <w:spacing w:val="0"/>
          <w:w w:val="100"/>
          <w:position w:val="0"/>
        </w:rPr>
        <w:t>元，根据《公司法》和《公司章程》的有关 规定，按照实现净利润的</w:t>
      </w:r>
      <w:r>
        <w:rPr>
          <w:color w:val="000000"/>
          <w:spacing w:val="0"/>
          <w:w w:val="100"/>
          <w:position w:val="0"/>
          <w:sz w:val="18"/>
          <w:szCs w:val="18"/>
        </w:rPr>
        <w:t>10%</w:t>
      </w:r>
      <w:r>
        <w:rPr>
          <w:color w:val="000000"/>
          <w:spacing w:val="0"/>
          <w:w w:val="100"/>
          <w:position w:val="0"/>
        </w:rPr>
        <w:t>提取法定盈余公积</w:t>
      </w:r>
      <w:r>
        <w:rPr>
          <w:color w:val="000000"/>
          <w:spacing w:val="0"/>
          <w:w w:val="100"/>
          <w:position w:val="0"/>
          <w:sz w:val="18"/>
          <w:szCs w:val="18"/>
        </w:rPr>
        <w:t>4,784,180.82</w:t>
      </w:r>
      <w:r>
        <w:rPr>
          <w:color w:val="000000"/>
          <w:spacing w:val="0"/>
          <w:w w:val="100"/>
          <w:position w:val="0"/>
        </w:rPr>
        <w:t>元后，加上年初未分配利润</w:t>
      </w:r>
      <w:r>
        <w:rPr>
          <w:color w:val="000000"/>
          <w:spacing w:val="0"/>
          <w:w w:val="100"/>
          <w:position w:val="0"/>
          <w:sz w:val="18"/>
          <w:szCs w:val="18"/>
        </w:rPr>
        <w:t>84,222,361.19</w:t>
      </w:r>
      <w:r>
        <w:rPr>
          <w:color w:val="000000"/>
          <w:spacing w:val="0"/>
          <w:w w:val="100"/>
          <w:position w:val="0"/>
        </w:rPr>
        <w:t>元，减去</w:t>
      </w:r>
      <w:r>
        <w:rPr>
          <w:color w:val="000000"/>
          <w:spacing w:val="0"/>
          <w:w w:val="100"/>
          <w:position w:val="0"/>
          <w:sz w:val="18"/>
          <w:szCs w:val="18"/>
        </w:rPr>
        <w:t xml:space="preserve">2015 </w:t>
      </w:r>
      <w:r>
        <w:rPr>
          <w:color w:val="000000"/>
          <w:spacing w:val="0"/>
          <w:w w:val="100"/>
          <w:position w:val="0"/>
        </w:rPr>
        <w:t>年度现金分红</w:t>
      </w:r>
      <w:r>
        <w:rPr>
          <w:color w:val="000000"/>
          <w:spacing w:val="0"/>
          <w:w w:val="100"/>
          <w:position w:val="0"/>
          <w:sz w:val="18"/>
          <w:szCs w:val="18"/>
        </w:rPr>
        <w:t>15,774,133.13</w:t>
      </w:r>
      <w:r>
        <w:rPr>
          <w:color w:val="000000"/>
          <w:spacing w:val="0"/>
          <w:w w:val="100"/>
          <w:position w:val="0"/>
        </w:rPr>
        <w:t>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日，母公司可供股东分配的利润为</w:t>
      </w:r>
      <w:r>
        <w:rPr>
          <w:color w:val="000000"/>
          <w:spacing w:val="0"/>
          <w:w w:val="100"/>
          <w:position w:val="0"/>
          <w:sz w:val="18"/>
          <w:szCs w:val="18"/>
        </w:rPr>
        <w:t>111,505,855.40</w:t>
      </w:r>
      <w:r>
        <w:rPr>
          <w:color w:val="000000"/>
          <w:spacing w:val="0"/>
          <w:w w:val="100"/>
          <w:position w:val="0"/>
        </w:rPr>
        <w:t>元。</w:t>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310" w:lineRule="exact"/>
        <w:ind w:left="0" w:right="0" w:firstLine="480"/>
        <w:jc w:val="both"/>
      </w:pPr>
      <w:r>
        <w:rPr>
          <w:color w:val="000000"/>
          <w:spacing w:val="0"/>
          <w:w w:val="100"/>
          <w:position w:val="0"/>
        </w:rPr>
        <w:t>根据《公司章程》关于利润分配及现金分红政策的规定，考虑公司未来十二个月内有参与金融机构发起设立的重大 投资计划，公司董事会拟定</w:t>
      </w:r>
      <w:r>
        <w:rPr>
          <w:color w:val="000000"/>
          <w:spacing w:val="0"/>
          <w:w w:val="100"/>
          <w:position w:val="0"/>
          <w:sz w:val="18"/>
          <w:szCs w:val="18"/>
        </w:rPr>
        <w:t>2016</w:t>
      </w:r>
      <w:r>
        <w:rPr>
          <w:color w:val="000000"/>
          <w:spacing w:val="0"/>
          <w:w w:val="100"/>
          <w:position w:val="0"/>
        </w:rPr>
        <w:t>年度利润分配预案为：以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684,013,769</w:t>
      </w:r>
      <w:r>
        <w:rPr>
          <w:color w:val="000000"/>
          <w:spacing w:val="0"/>
          <w:w w:val="100"/>
          <w:position w:val="0"/>
        </w:rPr>
        <w:t>股为基数，向全体股 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 xml:space="preserve">0. </w:t>
      </w:r>
      <w:r>
        <w:rPr>
          <w:color w:val="000000"/>
          <w:spacing w:val="0"/>
          <w:w w:val="100"/>
          <w:position w:val="0"/>
          <w:sz w:val="18"/>
          <w:szCs w:val="18"/>
        </w:rPr>
        <w:t>15</w:t>
      </w:r>
      <w:r>
        <w:rPr>
          <w:color w:val="000000"/>
          <w:spacing w:val="0"/>
          <w:w w:val="100"/>
          <w:position w:val="0"/>
        </w:rPr>
        <w:t>元人民币现金（含税），合计派发现金股利</w:t>
      </w:r>
      <w:r>
        <w:rPr>
          <w:color w:val="000000"/>
          <w:spacing w:val="0"/>
          <w:w w:val="100"/>
          <w:position w:val="0"/>
          <w:sz w:val="18"/>
          <w:szCs w:val="18"/>
        </w:rPr>
        <w:t>10,260,206.54</w:t>
      </w:r>
      <w:r>
        <w:rPr>
          <w:color w:val="000000"/>
          <w:spacing w:val="0"/>
          <w:w w:val="100"/>
          <w:position w:val="0"/>
        </w:rPr>
        <w:t>元（含税）</w:t>
      </w:r>
      <w:r>
        <w:rPr>
          <w:color w:val="000000"/>
          <w:spacing w:val="0"/>
          <w:w w:val="100"/>
          <w:position w:val="0"/>
          <w:sz w:val="18"/>
          <w:szCs w:val="18"/>
        </w:rPr>
        <w:t>，</w:t>
      </w:r>
      <w:r>
        <w:rPr>
          <w:color w:val="000000"/>
          <w:spacing w:val="0"/>
          <w:w w:val="100"/>
          <w:position w:val="0"/>
        </w:rPr>
        <w:t>剩余未分配利润</w:t>
      </w:r>
      <w:r>
        <w:rPr>
          <w:color w:val="000000"/>
          <w:spacing w:val="0"/>
          <w:w w:val="100"/>
          <w:position w:val="0"/>
          <w:sz w:val="18"/>
          <w:szCs w:val="18"/>
        </w:rPr>
        <w:t xml:space="preserve">101,245,648.86 </w:t>
      </w:r>
      <w:r>
        <w:rPr>
          <w:color w:val="000000"/>
          <w:spacing w:val="0"/>
          <w:w w:val="100"/>
          <w:position w:val="0"/>
        </w:rPr>
        <w:t>元结转以后年度。</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5"/>
        <w:keepNext w:val="0"/>
        <w:keepLines w:val="0"/>
        <w:widowControl w:val="0"/>
        <w:numPr>
          <w:ilvl w:val="0"/>
          <w:numId w:val="17"/>
        </w:numPr>
        <w:shd w:val="clear" w:color="auto" w:fill="auto"/>
        <w:tabs>
          <w:tab w:pos="635" w:val="left"/>
        </w:tabs>
        <w:bidi w:val="0"/>
        <w:spacing w:before="0" w:after="0" w:line="240" w:lineRule="auto"/>
        <w:ind w:left="0" w:right="0" w:firstLine="360"/>
        <w:jc w:val="both"/>
      </w:pPr>
      <w:bookmarkStart w:id="288" w:name="bookmark288"/>
      <w:bookmarkEnd w:id="288"/>
      <w:r>
        <w:rPr>
          <w:color w:val="000000"/>
          <w:spacing w:val="0"/>
          <w:w w:val="100"/>
          <w:position w:val="0"/>
          <w:sz w:val="18"/>
          <w:szCs w:val="18"/>
        </w:rPr>
        <w:t>2016</w:t>
      </w:r>
      <w:r>
        <w:rPr>
          <w:color w:val="000000"/>
          <w:spacing w:val="0"/>
          <w:w w:val="100"/>
          <w:position w:val="0"/>
        </w:rPr>
        <w:t>年度利润分配和资本公积金转增股本预案</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经瑞华会计师事务所审计，</w:t>
      </w:r>
      <w:r>
        <w:rPr>
          <w:color w:val="000000"/>
          <w:spacing w:val="0"/>
          <w:w w:val="100"/>
          <w:position w:val="0"/>
          <w:sz w:val="18"/>
          <w:szCs w:val="18"/>
        </w:rPr>
        <w:t>2016</w:t>
      </w:r>
      <w:r>
        <w:rPr>
          <w:color w:val="000000"/>
          <w:spacing w:val="0"/>
          <w:w w:val="100"/>
          <w:position w:val="0"/>
        </w:rPr>
        <w:t>年度母公司实现净利润</w:t>
      </w:r>
      <w:r>
        <w:rPr>
          <w:color w:val="000000"/>
          <w:spacing w:val="0"/>
          <w:w w:val="100"/>
          <w:position w:val="0"/>
          <w:sz w:val="18"/>
          <w:szCs w:val="18"/>
        </w:rPr>
        <w:t>47,841,808.16</w:t>
      </w:r>
      <w:r>
        <w:rPr>
          <w:color w:val="000000"/>
          <w:spacing w:val="0"/>
          <w:w w:val="100"/>
          <w:position w:val="0"/>
        </w:rPr>
        <w:t>元，根据《公司法》和《公司章程》的有关规定， 按照实现净利润的</w:t>
      </w:r>
      <w:r>
        <w:rPr>
          <w:color w:val="000000"/>
          <w:spacing w:val="0"/>
          <w:w w:val="100"/>
          <w:position w:val="0"/>
          <w:sz w:val="18"/>
          <w:szCs w:val="18"/>
        </w:rPr>
        <w:t>10%</w:t>
      </w:r>
      <w:r>
        <w:rPr>
          <w:color w:val="000000"/>
          <w:spacing w:val="0"/>
          <w:w w:val="100"/>
          <w:position w:val="0"/>
        </w:rPr>
        <w:t>提取法定盈余公积</w:t>
      </w:r>
      <w:r>
        <w:rPr>
          <w:color w:val="000000"/>
          <w:spacing w:val="0"/>
          <w:w w:val="100"/>
          <w:position w:val="0"/>
          <w:sz w:val="18"/>
          <w:szCs w:val="18"/>
        </w:rPr>
        <w:t>4,784,180.82</w:t>
      </w:r>
      <w:r>
        <w:rPr>
          <w:color w:val="000000"/>
          <w:spacing w:val="0"/>
          <w:w w:val="100"/>
          <w:position w:val="0"/>
        </w:rPr>
        <w:t>元后，加上年初未分配利润</w:t>
      </w:r>
      <w:r>
        <w:rPr>
          <w:color w:val="000000"/>
          <w:spacing w:val="0"/>
          <w:w w:val="100"/>
          <w:position w:val="0"/>
          <w:sz w:val="18"/>
          <w:szCs w:val="18"/>
        </w:rPr>
        <w:t>84,222,361.19</w:t>
      </w:r>
      <w:r>
        <w:rPr>
          <w:color w:val="000000"/>
          <w:spacing w:val="0"/>
          <w:w w:val="100"/>
          <w:position w:val="0"/>
        </w:rPr>
        <w:t>元，减去</w:t>
      </w:r>
      <w:r>
        <w:rPr>
          <w:color w:val="000000"/>
          <w:spacing w:val="0"/>
          <w:w w:val="100"/>
          <w:position w:val="0"/>
          <w:sz w:val="18"/>
          <w:szCs w:val="18"/>
        </w:rPr>
        <w:t>2015</w:t>
      </w:r>
      <w:r>
        <w:rPr>
          <w:color w:val="000000"/>
          <w:spacing w:val="0"/>
          <w:w w:val="100"/>
          <w:position w:val="0"/>
        </w:rPr>
        <w:t>年度现金分 红</w:t>
      </w:r>
      <w:r>
        <w:rPr>
          <w:color w:val="000000"/>
          <w:spacing w:val="0"/>
          <w:w w:val="100"/>
          <w:position w:val="0"/>
          <w:sz w:val="18"/>
          <w:szCs w:val="18"/>
        </w:rPr>
        <w:t>15,774,133.13</w:t>
      </w:r>
      <w:r>
        <w:rPr>
          <w:color w:val="000000"/>
          <w:spacing w:val="0"/>
          <w:w w:val="100"/>
          <w:position w:val="0"/>
        </w:rPr>
        <w:t>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日，母公司可供股东分配的利润为</w:t>
      </w:r>
      <w:r>
        <w:rPr>
          <w:color w:val="000000"/>
          <w:spacing w:val="0"/>
          <w:w w:val="100"/>
          <w:position w:val="0"/>
          <w:sz w:val="18"/>
          <w:szCs w:val="18"/>
        </w:rPr>
        <w:t>111,505,855.4</w:t>
      </w:r>
      <w:r>
        <w:rPr>
          <w:color w:val="000000"/>
          <w:spacing w:val="0"/>
          <w:w w:val="100"/>
          <w:position w:val="0"/>
          <w:sz w:val="18"/>
          <w:szCs w:val="18"/>
        </w:rPr>
        <w:t>0</w:t>
      </w:r>
      <w:r>
        <w:rPr>
          <w:color w:val="000000"/>
          <w:spacing w:val="0"/>
          <w:w w:val="100"/>
          <w:position w:val="0"/>
        </w:rPr>
        <w:t>元。</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根据《公司章程》关于利润分配及现金分红政策的规定，考虑公司未来十二个月内有参与金融机构发起设立的重大投资 计划，公司董事会拟定</w:t>
      </w:r>
      <w:r>
        <w:rPr>
          <w:color w:val="000000"/>
          <w:spacing w:val="0"/>
          <w:w w:val="100"/>
          <w:position w:val="0"/>
          <w:sz w:val="18"/>
          <w:szCs w:val="18"/>
        </w:rPr>
        <w:t>2016</w:t>
      </w:r>
      <w:r>
        <w:rPr>
          <w:color w:val="000000"/>
          <w:spacing w:val="0"/>
          <w:w w:val="100"/>
          <w:position w:val="0"/>
        </w:rPr>
        <w:t>年度利润分配预案为：以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684,013,769</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 xml:space="preserve">0.15 </w:t>
      </w:r>
      <w:r>
        <w:rPr>
          <w:color w:val="000000"/>
          <w:spacing w:val="0"/>
          <w:w w:val="100"/>
          <w:position w:val="0"/>
        </w:rPr>
        <w:t>元人民币现金（含税），合计派发现金股利</w:t>
      </w:r>
      <w:r>
        <w:rPr>
          <w:color w:val="000000"/>
          <w:spacing w:val="0"/>
          <w:w w:val="100"/>
          <w:position w:val="0"/>
          <w:sz w:val="18"/>
          <w:szCs w:val="18"/>
        </w:rPr>
        <w:t>10,260,206.54</w:t>
      </w:r>
      <w:r>
        <w:rPr>
          <w:color w:val="000000"/>
          <w:spacing w:val="0"/>
          <w:w w:val="100"/>
          <w:position w:val="0"/>
        </w:rPr>
        <w:t>元（含税），剩余未分配利润</w:t>
      </w:r>
      <w:r>
        <w:rPr>
          <w:color w:val="000000"/>
          <w:spacing w:val="0"/>
          <w:w w:val="100"/>
          <w:position w:val="0"/>
          <w:sz w:val="18"/>
          <w:szCs w:val="18"/>
        </w:rPr>
        <w:t>101,245,648.86</w:t>
      </w:r>
      <w:r>
        <w:rPr>
          <w:color w:val="000000"/>
          <w:spacing w:val="0"/>
          <w:w w:val="100"/>
          <w:position w:val="0"/>
        </w:rPr>
        <w:t>元结转以后年度。</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公司独立董事认为：公司</w:t>
      </w:r>
      <w:r>
        <w:rPr>
          <w:color w:val="000000"/>
          <w:spacing w:val="0"/>
          <w:w w:val="100"/>
          <w:position w:val="0"/>
          <w:sz w:val="18"/>
          <w:szCs w:val="18"/>
        </w:rPr>
        <w:t>2016</w:t>
      </w:r>
      <w:r>
        <w:rPr>
          <w:color w:val="000000"/>
          <w:spacing w:val="0"/>
          <w:w w:val="100"/>
          <w:position w:val="0"/>
        </w:rPr>
        <w:t>年度利润分配预案符合公司实际情况，在保证公司正常经营和长远发展的前提下，更好地 兼顾了股东的即期利益和长远利益；符合中国证监会《关于进一步落实上市公司现金分红有关事项的通知》、《上市公司监 管指引第</w:t>
      </w:r>
      <w:r>
        <w:rPr>
          <w:color w:val="000000"/>
          <w:spacing w:val="0"/>
          <w:w w:val="100"/>
          <w:position w:val="0"/>
          <w:sz w:val="18"/>
          <w:szCs w:val="18"/>
        </w:rPr>
        <w:t>3</w:t>
      </w:r>
      <w:r>
        <w:rPr>
          <w:color w:val="000000"/>
          <w:spacing w:val="0"/>
          <w:w w:val="100"/>
          <w:position w:val="0"/>
        </w:rPr>
        <w:t>号一一上市公司现金分红》的文件精神；不存在违反法律、法规、公司章程的情形，也不存在损害公司股东尤其 是中小股东利益的情形，有利于公司的正常经营和健康发展。</w:t>
      </w:r>
    </w:p>
    <w:p>
      <w:pPr>
        <w:pStyle w:val="Style25"/>
        <w:keepNext w:val="0"/>
        <w:keepLines w:val="0"/>
        <w:widowControl w:val="0"/>
        <w:shd w:val="clear" w:color="auto" w:fill="auto"/>
        <w:bidi w:val="0"/>
        <w:spacing w:before="0" w:after="180" w:line="468" w:lineRule="exact"/>
        <w:ind w:left="0" w:right="0" w:firstLine="360"/>
        <w:jc w:val="both"/>
      </w:pPr>
      <w:r>
        <w:rPr>
          <w:color w:val="000000"/>
          <w:spacing w:val="0"/>
          <w:w w:val="100"/>
          <w:position w:val="0"/>
        </w:rPr>
        <w:t>本利润分配预案尚需提交公司</w:t>
      </w:r>
      <w:r>
        <w:rPr>
          <w:color w:val="000000"/>
          <w:spacing w:val="0"/>
          <w:w w:val="100"/>
          <w:position w:val="0"/>
          <w:sz w:val="18"/>
          <w:szCs w:val="18"/>
        </w:rPr>
        <w:t>2016</w:t>
      </w:r>
      <w:r>
        <w:rPr>
          <w:color w:val="000000"/>
          <w:spacing w:val="0"/>
          <w:w w:val="100"/>
          <w:position w:val="0"/>
        </w:rPr>
        <w:t>年度股东大会审议。</w:t>
      </w:r>
    </w:p>
    <w:p>
      <w:pPr>
        <w:pStyle w:val="Style25"/>
        <w:keepNext w:val="0"/>
        <w:keepLines w:val="0"/>
        <w:widowControl w:val="0"/>
        <w:numPr>
          <w:ilvl w:val="0"/>
          <w:numId w:val="17"/>
        </w:numPr>
        <w:shd w:val="clear" w:color="auto" w:fill="auto"/>
        <w:tabs>
          <w:tab w:pos="645" w:val="left"/>
        </w:tabs>
        <w:bidi w:val="0"/>
        <w:spacing w:before="0" w:after="0" w:line="240" w:lineRule="auto"/>
        <w:ind w:left="0" w:right="0" w:firstLine="360"/>
        <w:jc w:val="both"/>
      </w:pPr>
      <w:bookmarkStart w:id="289" w:name="bookmark289"/>
      <w:bookmarkEnd w:id="289"/>
      <w:r>
        <w:rPr>
          <w:color w:val="000000"/>
          <w:spacing w:val="0"/>
          <w:w w:val="100"/>
          <w:position w:val="0"/>
          <w:sz w:val="18"/>
          <w:szCs w:val="18"/>
        </w:rPr>
        <w:t>2015</w:t>
      </w:r>
      <w:r>
        <w:rPr>
          <w:color w:val="000000"/>
          <w:spacing w:val="0"/>
          <w:w w:val="100"/>
          <w:position w:val="0"/>
        </w:rPr>
        <w:t>年度利润分配和资本公积金转增股本预案</w:t>
      </w:r>
    </w:p>
    <w:p>
      <w:pPr>
        <w:pStyle w:val="Style25"/>
        <w:keepNext w:val="0"/>
        <w:keepLines w:val="0"/>
        <w:widowControl w:val="0"/>
        <w:shd w:val="clear" w:color="auto" w:fill="auto"/>
        <w:bidi w:val="0"/>
        <w:spacing w:before="0" w:after="180" w:line="469" w:lineRule="exact"/>
        <w:ind w:left="0" w:right="0" w:firstLine="360"/>
        <w:jc w:val="both"/>
      </w:pPr>
      <w:r>
        <w:rPr>
          <w:color w:val="000000"/>
          <w:spacing w:val="0"/>
          <w:w w:val="100"/>
          <w:position w:val="0"/>
          <w:sz w:val="18"/>
          <w:szCs w:val="18"/>
        </w:rPr>
        <w:t>2015</w:t>
      </w:r>
      <w:r>
        <w:rPr>
          <w:color w:val="000000"/>
          <w:spacing w:val="0"/>
          <w:w w:val="100"/>
          <w:position w:val="0"/>
        </w:rPr>
        <w:t>年度，公司以经瑞华会计师事务所审计的母公司可供分配利润为基础，以</w:t>
      </w:r>
      <w:r>
        <w:rPr>
          <w:color w:val="000000"/>
          <w:spacing w:val="0"/>
          <w:w w:val="100"/>
          <w:position w:val="0"/>
          <w:sz w:val="18"/>
          <w:szCs w:val="18"/>
        </w:rPr>
        <w:t>2015</w:t>
      </w:r>
      <w:r>
        <w:rPr>
          <w:color w:val="000000"/>
          <w:spacing w:val="0"/>
          <w:w w:val="100"/>
          <w:position w:val="0"/>
        </w:rPr>
        <w:t>年末总股本</w:t>
      </w:r>
      <w:r>
        <w:rPr>
          <w:color w:val="000000"/>
          <w:spacing w:val="0"/>
          <w:w w:val="100"/>
          <w:position w:val="0"/>
          <w:sz w:val="18"/>
          <w:szCs w:val="18"/>
        </w:rPr>
        <w:t>525,804,438</w:t>
      </w:r>
      <w:r>
        <w:rPr>
          <w:color w:val="000000"/>
          <w:spacing w:val="0"/>
          <w:w w:val="100"/>
          <w:position w:val="0"/>
        </w:rPr>
        <w:t>股为基数， 向全体股东每</w:t>
      </w:r>
      <w:r>
        <w:rPr>
          <w:color w:val="000000"/>
          <w:spacing w:val="0"/>
          <w:w w:val="100"/>
          <w:position w:val="0"/>
          <w:sz w:val="18"/>
          <w:szCs w:val="18"/>
        </w:rPr>
        <w:t>10</w:t>
      </w:r>
      <w:r>
        <w:rPr>
          <w:color w:val="000000"/>
          <w:spacing w:val="0"/>
          <w:w w:val="100"/>
          <w:position w:val="0"/>
        </w:rPr>
        <w:t>股派发人民币</w:t>
      </w:r>
      <w:r>
        <w:rPr>
          <w:color w:val="000000"/>
          <w:spacing w:val="0"/>
          <w:w w:val="100"/>
          <w:position w:val="0"/>
          <w:sz w:val="18"/>
          <w:szCs w:val="18"/>
        </w:rPr>
        <w:t>0.30</w:t>
      </w:r>
      <w:r>
        <w:rPr>
          <w:color w:val="000000"/>
          <w:spacing w:val="0"/>
          <w:w w:val="100"/>
          <w:position w:val="0"/>
        </w:rPr>
        <w:t>元现金（含税），合计派发现金股利利</w:t>
      </w:r>
      <w:r>
        <w:rPr>
          <w:color w:val="000000"/>
          <w:spacing w:val="0"/>
          <w:w w:val="100"/>
          <w:position w:val="0"/>
          <w:sz w:val="18"/>
          <w:szCs w:val="18"/>
        </w:rPr>
        <w:t>15,774,133.14</w:t>
      </w:r>
      <w:r>
        <w:rPr>
          <w:color w:val="000000"/>
          <w:spacing w:val="0"/>
          <w:w w:val="100"/>
          <w:position w:val="0"/>
        </w:rPr>
        <w:t>元（含税）</w:t>
      </w:r>
      <w:r>
        <w:rPr>
          <w:color w:val="000000"/>
          <w:spacing w:val="0"/>
          <w:w w:val="100"/>
          <w:position w:val="0"/>
          <w:sz w:val="18"/>
          <w:szCs w:val="18"/>
        </w:rPr>
        <w:t>，</w:t>
      </w:r>
      <w:r>
        <w:rPr>
          <w:color w:val="000000"/>
          <w:spacing w:val="0"/>
          <w:w w:val="100"/>
          <w:position w:val="0"/>
        </w:rPr>
        <w:t>同时，以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日总股本</w:t>
      </w:r>
      <w:r>
        <w:rPr>
          <w:color w:val="000000"/>
          <w:spacing w:val="0"/>
          <w:w w:val="100"/>
          <w:position w:val="0"/>
          <w:sz w:val="18"/>
          <w:szCs w:val="18"/>
        </w:rPr>
        <w:t>525,804,438</w:t>
      </w:r>
      <w:r>
        <w:rPr>
          <w:color w:val="000000"/>
          <w:spacing w:val="0"/>
          <w:w w:val="100"/>
          <w:position w:val="0"/>
        </w:rPr>
        <w:t>股为基数，以资本公积金向全体股东每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w:t>
      </w:r>
      <w:r>
        <w:rPr>
          <w:color w:val="000000"/>
          <w:spacing w:val="0"/>
          <w:w w:val="100"/>
          <w:position w:val="0"/>
        </w:rPr>
        <w:t>股，合计转增股本</w:t>
      </w:r>
      <w:r>
        <w:rPr>
          <w:color w:val="000000"/>
          <w:spacing w:val="0"/>
          <w:w w:val="100"/>
          <w:position w:val="0"/>
          <w:sz w:val="18"/>
          <w:szCs w:val="18"/>
        </w:rPr>
        <w:t>157,741,331</w:t>
      </w:r>
      <w:r>
        <w:rPr>
          <w:color w:val="000000"/>
          <w:spacing w:val="0"/>
          <w:w w:val="100"/>
          <w:position w:val="0"/>
        </w:rPr>
        <w:t>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 公司第三届董事会第十九次会议审议通过了《</w:t>
      </w:r>
      <w:r>
        <w:rPr>
          <w:color w:val="000000"/>
          <w:spacing w:val="0"/>
          <w:w w:val="100"/>
          <w:position w:val="0"/>
          <w:sz w:val="18"/>
          <w:szCs w:val="18"/>
        </w:rPr>
        <w:t>2015</w:t>
      </w:r>
      <w:r>
        <w:rPr>
          <w:color w:val="000000"/>
          <w:spacing w:val="0"/>
          <w:w w:val="100"/>
          <w:position w:val="0"/>
        </w:rPr>
        <w:t>年度利润分配和资本公积金转增股本预案》</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r>
        <w:rPr>
          <w:color w:val="000000"/>
          <w:spacing w:val="0"/>
          <w:w w:val="100"/>
          <w:position w:val="0"/>
          <w:sz w:val="18"/>
          <w:szCs w:val="18"/>
        </w:rPr>
        <w:t>2015</w:t>
      </w:r>
      <w:r>
        <w:rPr>
          <w:color w:val="000000"/>
          <w:spacing w:val="0"/>
          <w:w w:val="100"/>
          <w:position w:val="0"/>
        </w:rPr>
        <w:t>年度股东大会 审议通过上述权益分派方案；</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日，上述方案实施完毕。</w:t>
      </w:r>
    </w:p>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sz w:val="18"/>
          <w:szCs w:val="18"/>
        </w:rPr>
        <w:t>3.2014</w:t>
      </w:r>
      <w:r>
        <w:rPr>
          <w:color w:val="000000"/>
          <w:spacing w:val="0"/>
          <w:w w:val="100"/>
          <w:position w:val="0"/>
        </w:rPr>
        <w:t>年度利润分配和资本公积金转增股本预案</w:t>
      </w:r>
    </w:p>
    <w:p>
      <w:pPr>
        <w:pStyle w:val="Style25"/>
        <w:keepNext w:val="0"/>
        <w:keepLines w:val="0"/>
        <w:widowControl w:val="0"/>
        <w:shd w:val="clear" w:color="auto" w:fill="auto"/>
        <w:bidi w:val="0"/>
        <w:spacing w:before="0" w:after="420" w:line="466" w:lineRule="exact"/>
        <w:ind w:left="0" w:right="0" w:firstLine="360"/>
        <w:jc w:val="both"/>
      </w:pPr>
      <w:r>
        <w:rPr>
          <w:color w:val="000000"/>
          <w:spacing w:val="0"/>
          <w:w w:val="100"/>
          <w:position w:val="0"/>
          <w:sz w:val="18"/>
          <w:szCs w:val="18"/>
        </w:rPr>
        <w:t>2014</w:t>
      </w:r>
      <w:r>
        <w:rPr>
          <w:color w:val="000000"/>
          <w:spacing w:val="0"/>
          <w:w w:val="100"/>
          <w:position w:val="0"/>
        </w:rPr>
        <w:t>年度，公司以经瑞华会计师事务所审计的母公司可供分配利润为基础，以</w:t>
      </w:r>
      <w:r>
        <w:rPr>
          <w:color w:val="000000"/>
          <w:spacing w:val="0"/>
          <w:w w:val="100"/>
          <w:position w:val="0"/>
          <w:sz w:val="18"/>
          <w:szCs w:val="18"/>
        </w:rPr>
        <w:t>2014</w:t>
      </w:r>
      <w:r>
        <w:rPr>
          <w:color w:val="000000"/>
          <w:spacing w:val="0"/>
          <w:w w:val="100"/>
          <w:position w:val="0"/>
        </w:rPr>
        <w:t>年末总股本</w:t>
      </w:r>
      <w:r>
        <w:rPr>
          <w:color w:val="000000"/>
          <w:spacing w:val="0"/>
          <w:w w:val="100"/>
          <w:position w:val="0"/>
          <w:sz w:val="18"/>
          <w:szCs w:val="18"/>
        </w:rPr>
        <w:t>262,722,219</w:t>
      </w:r>
      <w:r>
        <w:rPr>
          <w:color w:val="000000"/>
          <w:spacing w:val="0"/>
          <w:w w:val="100"/>
          <w:position w:val="0"/>
        </w:rPr>
        <w:t>股为基数， 向全体股东每</w:t>
      </w:r>
      <w:r>
        <w:rPr>
          <w:color w:val="000000"/>
          <w:spacing w:val="0"/>
          <w:w w:val="100"/>
          <w:position w:val="0"/>
          <w:sz w:val="18"/>
          <w:szCs w:val="18"/>
        </w:rPr>
        <w:t>10</w:t>
      </w:r>
      <w:r>
        <w:rPr>
          <w:color w:val="000000"/>
          <w:spacing w:val="0"/>
          <w:w w:val="100"/>
          <w:position w:val="0"/>
        </w:rPr>
        <w:t>股派发人民币</w:t>
      </w:r>
      <w:r>
        <w:rPr>
          <w:color w:val="000000"/>
          <w:spacing w:val="0"/>
          <w:w w:val="100"/>
          <w:position w:val="0"/>
          <w:sz w:val="18"/>
          <w:szCs w:val="18"/>
        </w:rPr>
        <w:t>0.30</w:t>
      </w:r>
      <w:r>
        <w:rPr>
          <w:color w:val="000000"/>
          <w:spacing w:val="0"/>
          <w:w w:val="100"/>
          <w:position w:val="0"/>
        </w:rPr>
        <w:t>元现金（含税），合计派发现金股利利</w:t>
      </w:r>
      <w:r>
        <w:rPr>
          <w:color w:val="000000"/>
          <w:spacing w:val="0"/>
          <w:w w:val="100"/>
          <w:position w:val="0"/>
          <w:sz w:val="18"/>
          <w:szCs w:val="18"/>
        </w:rPr>
        <w:t>7,881,666.57</w:t>
      </w:r>
      <w:r>
        <w:rPr>
          <w:color w:val="000000"/>
          <w:spacing w:val="0"/>
          <w:w w:val="100"/>
          <w:position w:val="0"/>
        </w:rPr>
        <w:t>元（含税），同时，以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日总股本</w:t>
      </w:r>
      <w:r>
        <w:rPr>
          <w:color w:val="000000"/>
          <w:spacing w:val="0"/>
          <w:w w:val="100"/>
          <w:position w:val="0"/>
          <w:sz w:val="18"/>
          <w:szCs w:val="18"/>
        </w:rPr>
        <w:t>262,722,219</w:t>
      </w:r>
      <w:r>
        <w:rPr>
          <w:color w:val="000000"/>
          <w:spacing w:val="0"/>
          <w:w w:val="100"/>
          <w:position w:val="0"/>
        </w:rPr>
        <w:t>股为基数，以资本公积金向全体股东每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股，合计转增股本</w:t>
      </w:r>
      <w:r>
        <w:rPr>
          <w:color w:val="000000"/>
          <w:spacing w:val="0"/>
          <w:w w:val="100"/>
          <w:position w:val="0"/>
          <w:sz w:val="18"/>
          <w:szCs w:val="18"/>
        </w:rPr>
        <w:t>262,722,219</w:t>
      </w:r>
      <w:r>
        <w:rPr>
          <w:color w:val="000000"/>
          <w:spacing w:val="0"/>
          <w:w w:val="100"/>
          <w:position w:val="0"/>
        </w:rPr>
        <w:t>股。</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 公司第三届董事会第十次会议审议通过了《</w:t>
      </w:r>
      <w:r>
        <w:rPr>
          <w:color w:val="000000"/>
          <w:spacing w:val="0"/>
          <w:w w:val="100"/>
          <w:position w:val="0"/>
          <w:sz w:val="18"/>
          <w:szCs w:val="18"/>
        </w:rPr>
        <w:t>2014</w:t>
      </w:r>
      <w:r>
        <w:rPr>
          <w:color w:val="000000"/>
          <w:spacing w:val="0"/>
          <w:w w:val="100"/>
          <w:position w:val="0"/>
        </w:rPr>
        <w:t>年度利润分配和资本公积金转增股本方案》；</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r>
        <w:rPr>
          <w:color w:val="000000"/>
          <w:spacing w:val="0"/>
          <w:w w:val="100"/>
          <w:position w:val="0"/>
          <w:sz w:val="18"/>
          <w:szCs w:val="18"/>
        </w:rPr>
        <w:t>2014</w:t>
      </w:r>
      <w:r>
        <w:rPr>
          <w:color w:val="000000"/>
          <w:spacing w:val="0"/>
          <w:w w:val="100"/>
          <w:position w:val="0"/>
        </w:rPr>
        <w:t>年度股东大会 审议通过上述权益分派方案；</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12</w:t>
      </w:r>
      <w:r>
        <w:rPr>
          <w:color w:val="000000"/>
          <w:spacing w:val="0"/>
          <w:w w:val="100"/>
          <w:position w:val="0"/>
        </w:rPr>
        <w:t>日，上述方案实施完毕。</w:t>
      </w:r>
    </w:p>
    <w:p>
      <w:pPr>
        <w:pStyle w:val="Style25"/>
        <w:keepNext w:val="0"/>
        <w:keepLines w:val="0"/>
        <w:widowControl w:val="0"/>
        <w:shd w:val="clear" w:color="auto" w:fill="auto"/>
        <w:bidi w:val="0"/>
        <w:spacing w:before="0" w:after="140" w:line="470" w:lineRule="exact"/>
        <w:ind w:left="0" w:right="0" w:firstLine="0"/>
        <w:jc w:val="both"/>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 表中归属于上市 公司普通股股东</w:t>
            </w:r>
          </w:p>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占合并报表中归 属于上市公司普 通股股东的净利 润的比率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10,260,206.54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80,796,778.02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18"/>
                <w:szCs w:val="18"/>
              </w:rPr>
              <w:t>15,774,133.13</w:t>
            </w:r>
            <w:r>
              <w:rPr>
                <w:rFonts w:ascii="Times New Roman" w:eastAsia="Times New Roman" w:hAnsi="Times New Roman" w:cs="Times New Roman"/>
                <w:color w:val="FF0000"/>
                <w:spacing w:val="0"/>
                <w:w w:val="100"/>
                <w:position w:val="0"/>
                <w:sz w:val="20"/>
                <w:szCs w:val="20"/>
                <w:vertAlign w:val="superscript"/>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72,960,653.41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7,881,666.57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27,686,672.11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50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年度利润分配方案，公司计划派发现金股利</w:t>
      </w:r>
      <w:r>
        <w:rPr>
          <w:rFonts w:ascii="Times New Roman" w:eastAsia="Times New Roman" w:hAnsi="Times New Roman" w:cs="Times New Roman"/>
          <w:color w:val="000000"/>
          <w:spacing w:val="0"/>
          <w:w w:val="100"/>
          <w:position w:val="0"/>
          <w:sz w:val="18"/>
          <w:szCs w:val="18"/>
        </w:rPr>
        <w:t>15,774,133.14</w:t>
      </w:r>
      <w:r>
        <w:rPr>
          <w:color w:val="000000"/>
          <w:spacing w:val="0"/>
          <w:w w:val="100"/>
          <w:position w:val="0"/>
        </w:rPr>
        <w:t>元，实施派送过程中产生零碎股息</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元退回公 司账户，实际派发现金股利</w:t>
      </w:r>
      <w:r>
        <w:rPr>
          <w:rFonts w:ascii="Times New Roman" w:eastAsia="Times New Roman" w:hAnsi="Times New Roman" w:cs="Times New Roman"/>
          <w:color w:val="000000"/>
          <w:spacing w:val="0"/>
          <w:w w:val="100"/>
          <w:position w:val="0"/>
          <w:sz w:val="18"/>
          <w:szCs w:val="18"/>
        </w:rPr>
        <w:t>15,774,133.13</w:t>
      </w:r>
      <w:r>
        <w:rPr>
          <w:color w:val="000000"/>
          <w:spacing w:val="0"/>
          <w:w w:val="100"/>
          <w:position w:val="0"/>
        </w:rPr>
        <w:t>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二</w:t>
      </w:r>
      <w:bookmarkEnd w:id="292"/>
      <w:r>
        <w:rPr>
          <w:color w:val="000000"/>
          <w:spacing w:val="0"/>
          <w:w w:val="100"/>
          <w:position w:val="0"/>
        </w:rPr>
        <w:t>、承诺事项履行情况</w:t>
      </w:r>
      <w:bookmarkEnd w:id="290"/>
      <w:bookmarkEnd w:id="291"/>
      <w:bookmarkEnd w:id="293"/>
    </w:p>
    <w:p>
      <w:pPr>
        <w:pStyle w:val="Style28"/>
        <w:keepNext/>
        <w:keepLines/>
        <w:widowControl w:val="0"/>
        <w:shd w:val="clear" w:color="auto" w:fill="auto"/>
        <w:bidi w:val="0"/>
        <w:spacing w:before="0" w:after="380" w:line="317" w:lineRule="exact"/>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、公司实际控制人、股东、关联方、收购人以及公司等承诺相关方在报告期内履行完毕及截至报告期末 尚未履行完毕的承诺事项</w:t>
      </w:r>
      <w:bookmarkEnd w:id="294"/>
      <w:bookmarkEnd w:id="295"/>
      <w:bookmarkEnd w:id="297"/>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997"/>
        <w:gridCol w:w="1978"/>
        <w:gridCol w:w="859"/>
        <w:gridCol w:w="1272"/>
        <w:gridCol w:w="1008"/>
        <w:gridCol w:w="1109"/>
        <w:gridCol w:w="14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冯军、李岩、深圳弘道天 瑞投资有限责任公司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股份限售承诺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截止报告期末，公 司上述股东均遵 守以上承诺，未发 生违反上述承诺 的情况。</w:t>
            </w:r>
          </w:p>
        </w:tc>
      </w:tr>
      <w:tr>
        <w:trPr>
          <w:trHeight w:val="165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冯军、李岩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业绩承诺 及补偿安 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业绩承诺及补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偿安排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截止报告期末，公 司上述股东均遵 守以上承诺，未发 生违反上述承诺 的情况。</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冯军、李岩、深圳弘道天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避免关联交易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截止报告期末，公</w:t>
            </w:r>
          </w:p>
        </w:tc>
      </w:tr>
    </w:tbl>
    <w:p>
      <w:pPr>
        <w:spacing w:lineRule="exact" w:line="1"/>
        <w:rPr>
          <w:sz w:val="2"/>
          <w:szCs w:val="2"/>
        </w:rPr>
      </w:pPr>
      <w:r>
        <w:br w:type="page"/>
      </w:r>
    </w:p>
    <w:tbl>
      <w:tblPr>
        <w:tblOverlap w:val="never"/>
        <w:jc w:val="center"/>
        <w:tblLayout w:type="fixed"/>
      </w:tblPr>
      <w:tblGrid>
        <w:gridCol w:w="1997"/>
        <w:gridCol w:w="1978"/>
        <w:gridCol w:w="859"/>
        <w:gridCol w:w="1272"/>
        <w:gridCol w:w="1008"/>
        <w:gridCol w:w="1109"/>
        <w:gridCol w:w="1493"/>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瑞投资有限责任公司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竞争、关 联交易、 资金占用 方面的承 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司上述股东均遵 守以上承诺，未发 生违反上述承诺 的情况。</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冯军、李岩、深圳弘道天 瑞投资有限责任公司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避免同业竞争</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截止报告期末，公 司上述股东均遵 守以上承诺，未发 生违反上述承诺 的情况。</w:t>
            </w:r>
          </w:p>
        </w:tc>
      </w:tr>
      <w:tr>
        <w:trPr>
          <w:trHeight w:val="321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上市前股东、共同实际控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04" w:val="left"/>
              </w:tabs>
              <w:bidi w:val="0"/>
              <w:spacing w:before="0" w:after="0" w:line="317" w:lineRule="exact"/>
              <w:ind w:left="0" w:right="0" w:firstLine="0"/>
              <w:jc w:val="both"/>
              <w:rPr>
                <w:sz w:val="18"/>
                <w:szCs w:val="18"/>
              </w:rPr>
            </w:pPr>
            <w:r>
              <w:rPr>
                <w:color w:val="000000"/>
                <w:spacing w:val="0"/>
                <w:w w:val="100"/>
                <w:position w:val="0"/>
                <w:sz w:val="17"/>
                <w:szCs w:val="17"/>
              </w:rPr>
              <w:t>（一）</w:t>
              <w:tab/>
              <w:t xml:space="preserve">公司股票 上市前股东所 持股份的流通 限制和自愿锁 定股份的承诺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p>
            <w:pPr>
              <w:pStyle w:val="Style2"/>
              <w:keepNext w:val="0"/>
              <w:keepLines w:val="0"/>
              <w:widowControl w:val="0"/>
              <w:shd w:val="clear" w:color="auto" w:fill="auto"/>
              <w:tabs>
                <w:tab w:pos="504" w:val="left"/>
              </w:tabs>
              <w:bidi w:val="0"/>
              <w:spacing w:before="0" w:after="0" w:line="317" w:lineRule="exact"/>
              <w:ind w:left="0" w:right="0" w:firstLine="0"/>
              <w:jc w:val="both"/>
              <w:rPr>
                <w:sz w:val="18"/>
                <w:szCs w:val="18"/>
              </w:rPr>
            </w:pPr>
            <w:r>
              <w:rPr>
                <w:color w:val="000000"/>
                <w:spacing w:val="0"/>
                <w:w w:val="100"/>
                <w:position w:val="0"/>
                <w:sz w:val="17"/>
                <w:szCs w:val="17"/>
              </w:rPr>
              <w:t>（二）</w:t>
              <w:tab/>
              <w:t>避免同业 竞争的承诺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18" w:val="left"/>
              </w:tabs>
              <w:bidi w:val="0"/>
              <w:spacing w:before="0" w:after="0" w:line="313" w:lineRule="exact"/>
              <w:ind w:left="0" w:right="0" w:firstLine="0"/>
              <w:jc w:val="left"/>
            </w:pPr>
            <w:r>
              <w:rPr>
                <w:color w:val="000000"/>
                <w:spacing w:val="0"/>
                <w:w w:val="100"/>
                <w:position w:val="0"/>
              </w:rPr>
              <w:t>（一）</w:t>
              <w:tab/>
              <w:t>公司股 票上市前股 东所持股份 的流通限制 和自愿锁定 股份的承诺： 三十六个月；</w:t>
            </w:r>
          </w:p>
          <w:p>
            <w:pPr>
              <w:pStyle w:val="Style2"/>
              <w:keepNext w:val="0"/>
              <w:keepLines w:val="0"/>
              <w:widowControl w:val="0"/>
              <w:shd w:val="clear" w:color="auto" w:fill="auto"/>
              <w:tabs>
                <w:tab w:pos="514" w:val="left"/>
              </w:tabs>
              <w:bidi w:val="0"/>
              <w:spacing w:before="0" w:after="0" w:line="313" w:lineRule="exact"/>
              <w:ind w:left="0" w:right="0" w:firstLine="0"/>
              <w:jc w:val="left"/>
            </w:pPr>
            <w:r>
              <w:rPr>
                <w:color w:val="000000"/>
                <w:spacing w:val="0"/>
                <w:w w:val="100"/>
                <w:position w:val="0"/>
              </w:rPr>
              <w:t>（二）</w:t>
              <w:tab/>
              <w:t>避免同 业竞争的承 诺：长期。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截止报告期末，公 司上述股东均遵 守以上承诺，未发 生违反上述承诺 的情况。</w:t>
            </w:r>
          </w:p>
        </w:tc>
      </w:tr>
      <w:tr>
        <w:trPr>
          <w:trHeight w:val="320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张学君、陈向军、李军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关于干预 公司经营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公司共同控制 人张学君、陈向 军和李军就非 公开发行股票 的相关事项承 诺如下：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 承诺不越权干 预公司经营管 理活动，不会侵 占公司利益。</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截止报告期末，公 司上述股东均遵 守以上承诺，未发 生违反上述承诺 的情况。</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张学君、何晔、陈向军、 李军、冯军、刘奕、郑学 定、郭斐、何剑、许秋江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关于非公 开发行股 票摊薄即 期回报采 取填补措 施的承诺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非公开发行股 票相关事项承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截止报告期末，公 司上述人员均遵 守以上承诺，未发 生违反上述承诺 的情况。</w:t>
            </w:r>
          </w:p>
        </w:tc>
      </w:tr>
      <w:tr>
        <w:trPr>
          <w:trHeight w:val="19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使用承诺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公司承诺不为 激励对象依本 激励计划获取 有关权益提供 贷款以及其他 任何形式的财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截止报告期末，公 司遵守以上承诺， 未发生违反上述 承诺的情况。报告 期内，公司股权激 励计划第三期限</w:t>
            </w:r>
          </w:p>
        </w:tc>
      </w:tr>
    </w:tbl>
    <w:p>
      <w:pPr>
        <w:spacing w:lineRule="exact" w:line="1"/>
        <w:rPr>
          <w:sz w:val="2"/>
          <w:szCs w:val="2"/>
        </w:rPr>
      </w:pPr>
      <w:r>
        <w:br w:type="page"/>
      </w:r>
    </w:p>
    <w:tbl>
      <w:tblPr>
        <w:tblOverlap w:val="never"/>
        <w:jc w:val="center"/>
        <w:tblLayout w:type="fixed"/>
      </w:tblPr>
      <w:tblGrid>
        <w:gridCol w:w="1997"/>
        <w:gridCol w:w="1978"/>
        <w:gridCol w:w="859"/>
        <w:gridCol w:w="1272"/>
        <w:gridCol w:w="1008"/>
        <w:gridCol w:w="1109"/>
        <w:gridCol w:w="1493"/>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务资助，包括为 其贷款提供担 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制性股票及股票 期权已全部解锁 及行权，本次股权 激励计划实施完 毕。</w:t>
            </w:r>
          </w:p>
        </w:tc>
      </w:tr>
      <w:tr>
        <w:trPr>
          <w:trHeight w:val="321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控股股东、实际 控制人增持承 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截止报告期末，公 司上述股东均遵 守以上承诺，未发 生违反上述承诺 的情况。上述股东 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日完成增持，并 在其后的六个月 内未转让本次所 增持的公司股份。</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4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color w:val="000000"/>
          <w:spacing w:val="0"/>
          <w:w w:val="100"/>
          <w:position w:val="0"/>
          <w:sz w:val="18"/>
          <w:szCs w:val="18"/>
        </w:rPr>
        <w:t>1：</w:t>
      </w:r>
    </w:p>
    <w:p>
      <w:pPr>
        <w:pStyle w:val="Style25"/>
        <w:keepNext w:val="0"/>
        <w:keepLines w:val="0"/>
        <w:widowControl w:val="0"/>
        <w:shd w:val="clear" w:color="auto" w:fill="auto"/>
        <w:bidi w:val="0"/>
        <w:spacing w:before="0" w:after="0" w:line="470" w:lineRule="exact"/>
        <w:ind w:left="0" w:right="0"/>
        <w:jc w:val="both"/>
      </w:pPr>
      <w:r>
        <w:rPr>
          <w:color w:val="000000"/>
          <w:spacing w:val="0"/>
          <w:w w:val="100"/>
          <w:position w:val="0"/>
        </w:rPr>
        <w:t>自公司股票上市之日起三十六个月内，不转让或者委托他人管理其直接或者间接持有的公司本次发行前已发行的股份， 也不由公司回购其直接或者间接持有的公司本次发行前已发行的股份。</w:t>
      </w:r>
    </w:p>
    <w:p>
      <w:pPr>
        <w:pStyle w:val="Style25"/>
        <w:keepNext w:val="0"/>
        <w:keepLines w:val="0"/>
        <w:widowControl w:val="0"/>
        <w:shd w:val="clear" w:color="auto" w:fill="auto"/>
        <w:bidi w:val="0"/>
        <w:spacing w:before="0" w:after="0" w:line="475" w:lineRule="exact"/>
        <w:ind w:left="0" w:right="0" w:firstLine="0"/>
        <w:jc w:val="left"/>
        <w:rPr>
          <w:sz w:val="18"/>
          <w:szCs w:val="18"/>
        </w:rPr>
      </w:pPr>
      <w:r>
        <w:rPr>
          <w:color w:val="000000"/>
          <w:spacing w:val="0"/>
          <w:w w:val="100"/>
          <w:position w:val="0"/>
          <w:sz w:val="17"/>
          <w:szCs w:val="17"/>
        </w:rPr>
        <w:t>注</w:t>
      </w:r>
      <w:r>
        <w:rPr>
          <w:color w:val="000000"/>
          <w:spacing w:val="0"/>
          <w:w w:val="100"/>
          <w:position w:val="0"/>
          <w:sz w:val="18"/>
          <w:szCs w:val="18"/>
        </w:rPr>
        <w:t>2：</w:t>
      </w:r>
    </w:p>
    <w:p>
      <w:pPr>
        <w:pStyle w:val="Style25"/>
        <w:keepNext w:val="0"/>
        <w:keepLines w:val="0"/>
        <w:widowControl w:val="0"/>
        <w:shd w:val="clear" w:color="auto" w:fill="auto"/>
        <w:bidi w:val="0"/>
        <w:spacing w:before="0" w:after="0" w:line="480" w:lineRule="exact"/>
        <w:ind w:left="0" w:right="0"/>
        <w:jc w:val="both"/>
        <w:rPr>
          <w:sz w:val="18"/>
          <w:szCs w:val="18"/>
        </w:rPr>
      </w:pPr>
      <w:r>
        <w:rPr>
          <w:color w:val="000000"/>
          <w:spacing w:val="0"/>
          <w:w w:val="100"/>
          <w:position w:val="0"/>
          <w:sz w:val="17"/>
          <w:szCs w:val="17"/>
        </w:rPr>
        <w:t>亿美软通在盈利承诺期内实现的实际净利润数不低于亿美软通按照资产评估报告收益法预测的净利润数，其中，</w:t>
      </w:r>
      <w:r>
        <w:rPr>
          <w:color w:val="000000"/>
          <w:spacing w:val="0"/>
          <w:w w:val="100"/>
          <w:position w:val="0"/>
          <w:sz w:val="18"/>
          <w:szCs w:val="18"/>
        </w:rPr>
        <w:t xml:space="preserve">2014 </w:t>
      </w:r>
      <w:r>
        <w:rPr>
          <w:color w:val="000000"/>
          <w:spacing w:val="0"/>
          <w:w w:val="100"/>
          <w:position w:val="0"/>
          <w:sz w:val="17"/>
          <w:szCs w:val="17"/>
        </w:rPr>
        <w:t>年度承诺净利润数不低于</w:t>
      </w:r>
      <w:r>
        <w:rPr>
          <w:color w:val="000000"/>
          <w:spacing w:val="0"/>
          <w:w w:val="100"/>
          <w:position w:val="0"/>
          <w:sz w:val="18"/>
          <w:szCs w:val="18"/>
        </w:rPr>
        <w:t>3840</w:t>
      </w:r>
      <w:r>
        <w:rPr>
          <w:color w:val="000000"/>
          <w:spacing w:val="0"/>
          <w:w w:val="100"/>
          <w:position w:val="0"/>
          <w:sz w:val="17"/>
          <w:szCs w:val="17"/>
        </w:rPr>
        <w:t>万元、</w:t>
      </w:r>
      <w:r>
        <w:rPr>
          <w:color w:val="000000"/>
          <w:spacing w:val="0"/>
          <w:w w:val="100"/>
          <w:position w:val="0"/>
          <w:sz w:val="18"/>
          <w:szCs w:val="18"/>
        </w:rPr>
        <w:t>2015</w:t>
      </w:r>
      <w:r>
        <w:rPr>
          <w:color w:val="000000"/>
          <w:spacing w:val="0"/>
          <w:w w:val="100"/>
          <w:position w:val="0"/>
          <w:sz w:val="17"/>
          <w:szCs w:val="17"/>
        </w:rPr>
        <w:t>年度承诺净利润数不低于</w:t>
      </w:r>
      <w:r>
        <w:rPr>
          <w:color w:val="000000"/>
          <w:spacing w:val="0"/>
          <w:w w:val="100"/>
          <w:position w:val="0"/>
          <w:sz w:val="18"/>
          <w:szCs w:val="18"/>
        </w:rPr>
        <w:t>4800</w:t>
      </w:r>
      <w:r>
        <w:rPr>
          <w:color w:val="000000"/>
          <w:spacing w:val="0"/>
          <w:w w:val="100"/>
          <w:position w:val="0"/>
          <w:sz w:val="17"/>
          <w:szCs w:val="17"/>
        </w:rPr>
        <w:t>万元、</w:t>
      </w:r>
      <w:r>
        <w:rPr>
          <w:color w:val="000000"/>
          <w:spacing w:val="0"/>
          <w:w w:val="100"/>
          <w:position w:val="0"/>
          <w:sz w:val="18"/>
          <w:szCs w:val="18"/>
        </w:rPr>
        <w:t>2016</w:t>
      </w:r>
      <w:r>
        <w:rPr>
          <w:color w:val="000000"/>
          <w:spacing w:val="0"/>
          <w:w w:val="100"/>
          <w:position w:val="0"/>
          <w:sz w:val="17"/>
          <w:szCs w:val="17"/>
        </w:rPr>
        <w:t>年度承诺净利润数不低于</w:t>
      </w:r>
      <w:r>
        <w:rPr>
          <w:color w:val="000000"/>
          <w:spacing w:val="0"/>
          <w:w w:val="100"/>
          <w:position w:val="0"/>
          <w:sz w:val="18"/>
          <w:szCs w:val="18"/>
        </w:rPr>
        <w:t>6000</w:t>
      </w:r>
      <w:r>
        <w:rPr>
          <w:color w:val="000000"/>
          <w:spacing w:val="0"/>
          <w:w w:val="100"/>
          <w:position w:val="0"/>
          <w:sz w:val="17"/>
          <w:szCs w:val="17"/>
        </w:rPr>
        <w:t>万元。 如果实际利润低于上述承诺利润，业绩补偿义务人冯军、李岩将按照《盈利预测补偿协议》的相关规定对公司进行补偿。 注</w:t>
      </w:r>
      <w:r>
        <w:rPr>
          <w:color w:val="000000"/>
          <w:spacing w:val="0"/>
          <w:w w:val="100"/>
          <w:position w:val="0"/>
          <w:sz w:val="18"/>
          <w:szCs w:val="18"/>
        </w:rPr>
        <w:t>3：</w:t>
      </w:r>
    </w:p>
    <w:p>
      <w:pPr>
        <w:pStyle w:val="Style25"/>
        <w:keepNext w:val="0"/>
        <w:keepLines w:val="0"/>
        <w:widowControl w:val="0"/>
        <w:shd w:val="clear" w:color="auto" w:fill="auto"/>
        <w:tabs>
          <w:tab w:pos="649" w:val="left"/>
        </w:tabs>
        <w:bidi w:val="0"/>
        <w:spacing w:before="0" w:after="0" w:line="468" w:lineRule="exact"/>
        <w:ind w:left="0" w:right="0"/>
        <w:jc w:val="both"/>
      </w:pPr>
      <w:bookmarkStart w:id="298" w:name="bookmark298"/>
      <w:r>
        <w:rPr>
          <w:color w:val="000000"/>
          <w:spacing w:val="0"/>
          <w:w w:val="100"/>
          <w:position w:val="0"/>
          <w:sz w:val="18"/>
          <w:szCs w:val="18"/>
        </w:rPr>
        <w:t>1</w:t>
      </w:r>
      <w:bookmarkEnd w:id="298"/>
      <w:r>
        <w:rPr>
          <w:color w:val="000000"/>
          <w:spacing w:val="0"/>
          <w:w w:val="100"/>
          <w:position w:val="0"/>
        </w:rPr>
        <w:t>、</w:t>
        <w:tab/>
        <w:t>本次交易完成后，本人/本公司及本人/本公司对外投资的企业（包括但不限于直接持股、间接持股或委托持股）、 实际控制或担任董事、高级管理人员的企业将尽可能减少与银之杰及其下属公司（包括但不限于亿美软通）的关联交易，不 会利用自身作为银之杰股东之地位谋求与银之杰及其下属公司（包括但不限于亿美软通）在业务合作等方面给予优于市场第 三方的权利；不会利用自身作为银之杰股东之地位谋求与银之杰及其下属公司（包括但不限于亿美软通）达成交易的优先权 利。</w:t>
      </w:r>
    </w:p>
    <w:p>
      <w:pPr>
        <w:pStyle w:val="Style25"/>
        <w:keepNext w:val="0"/>
        <w:keepLines w:val="0"/>
        <w:widowControl w:val="0"/>
        <w:shd w:val="clear" w:color="auto" w:fill="auto"/>
        <w:tabs>
          <w:tab w:pos="644" w:val="left"/>
        </w:tabs>
        <w:bidi w:val="0"/>
        <w:spacing w:before="0" w:after="0" w:line="480" w:lineRule="exact"/>
        <w:ind w:left="0" w:right="0"/>
        <w:jc w:val="both"/>
      </w:pPr>
      <w:bookmarkStart w:id="299" w:name="bookmark299"/>
      <w:r>
        <w:rPr>
          <w:color w:val="000000"/>
          <w:spacing w:val="0"/>
          <w:w w:val="100"/>
          <w:position w:val="0"/>
          <w:sz w:val="18"/>
          <w:szCs w:val="18"/>
        </w:rPr>
        <w:t>2</w:t>
      </w:r>
      <w:bookmarkEnd w:id="299"/>
      <w:r>
        <w:rPr>
          <w:color w:val="000000"/>
          <w:spacing w:val="0"/>
          <w:w w:val="100"/>
          <w:position w:val="0"/>
        </w:rPr>
        <w:t>、</w:t>
        <w:tab/>
        <w:t xml:space="preserve">若发生必要且不可避免的关联交易，本人/本公司及本人/本公司对外投资的企业（包括但不限于直接持股、间接持 股或委托持股）、实际控制或担任董事、高级管理人员的企业将与银之杰及其下属公司（包括但不限于亿美软通）按照公平、 </w:t>
      </w:r>
      <w:r>
        <w:rPr>
          <w:color w:val="000000"/>
          <w:spacing w:val="0"/>
          <w:w w:val="100"/>
          <w:position w:val="0"/>
        </w:rPr>
        <w:t>公允、等价有偿等原则依法签订协议，履行合法程序，并将按照有关法律法规和公司规定履行信息披露义务及相关内部决策 程序和回避制度，关联交易价格依照与无关联关系的独立第三方进行相同或相似交易时的价格确定，保证关联交易价格具有 公允性，亦不利用该等交易从事任何损害银之杰及其股东的合法权益的行为。</w:t>
      </w:r>
    </w:p>
    <w:p>
      <w:pPr>
        <w:pStyle w:val="Style25"/>
        <w:keepNext w:val="0"/>
        <w:keepLines w:val="0"/>
        <w:widowControl w:val="0"/>
        <w:shd w:val="clear" w:color="auto" w:fill="auto"/>
        <w:bidi w:val="0"/>
        <w:spacing w:before="0" w:after="0" w:line="477" w:lineRule="exact"/>
        <w:ind w:left="0" w:right="0" w:firstLine="360"/>
        <w:jc w:val="both"/>
      </w:pPr>
      <w:r>
        <w:rPr>
          <w:color w:val="000000"/>
          <w:spacing w:val="0"/>
          <w:w w:val="100"/>
          <w:position w:val="0"/>
        </w:rPr>
        <w:t>本人/本公司保证将依照公司规定参加股东大会，平等地行使相应权利，承担相应义务，不利用股东地位谋取不正当利 益，不利用关联交易非法转移银之杰及其下属子公司（包括但不限于亿美软通）的资金、利润，保证不损害银之杰及其股东 的合法权益。若违反上述声明和保证，本人/本公司将对前述行为给银之杰造成的损失向银之杰进行赔偿。</w:t>
      </w:r>
    </w:p>
    <w:p>
      <w:pPr>
        <w:pStyle w:val="Style25"/>
        <w:keepNext w:val="0"/>
        <w:keepLines w:val="0"/>
        <w:widowControl w:val="0"/>
        <w:shd w:val="clear" w:color="auto" w:fill="auto"/>
        <w:bidi w:val="0"/>
        <w:spacing w:before="0" w:after="0" w:line="477" w:lineRule="exact"/>
        <w:ind w:left="0" w:right="0" w:firstLine="0"/>
        <w:jc w:val="left"/>
        <w:rPr>
          <w:sz w:val="18"/>
          <w:szCs w:val="18"/>
        </w:rPr>
      </w:pPr>
      <w:r>
        <w:rPr>
          <w:color w:val="000000"/>
          <w:spacing w:val="0"/>
          <w:w w:val="100"/>
          <w:position w:val="0"/>
          <w:sz w:val="17"/>
          <w:szCs w:val="17"/>
        </w:rPr>
        <w:t>注</w:t>
      </w:r>
      <w:r>
        <w:rPr>
          <w:color w:val="000000"/>
          <w:spacing w:val="0"/>
          <w:w w:val="100"/>
          <w:position w:val="0"/>
          <w:sz w:val="18"/>
          <w:szCs w:val="18"/>
        </w:rPr>
        <w:t>4：</w:t>
      </w:r>
    </w:p>
    <w:p>
      <w:pPr>
        <w:pStyle w:val="Style25"/>
        <w:keepNext w:val="0"/>
        <w:keepLines w:val="0"/>
        <w:widowControl w:val="0"/>
        <w:shd w:val="clear" w:color="auto" w:fill="auto"/>
        <w:tabs>
          <w:tab w:pos="644" w:val="left"/>
        </w:tabs>
        <w:bidi w:val="0"/>
        <w:spacing w:before="0" w:after="0" w:line="477" w:lineRule="exact"/>
        <w:ind w:left="0" w:right="0" w:firstLine="360"/>
        <w:jc w:val="both"/>
      </w:pPr>
      <w:bookmarkStart w:id="300" w:name="bookmark300"/>
      <w:r>
        <w:rPr>
          <w:color w:val="000000"/>
          <w:spacing w:val="0"/>
          <w:w w:val="100"/>
          <w:position w:val="0"/>
          <w:sz w:val="18"/>
          <w:szCs w:val="18"/>
        </w:rPr>
        <w:t>1</w:t>
      </w:r>
      <w:bookmarkEnd w:id="300"/>
      <w:r>
        <w:rPr>
          <w:color w:val="000000"/>
          <w:spacing w:val="0"/>
          <w:w w:val="100"/>
          <w:position w:val="0"/>
        </w:rPr>
        <w:t>、</w:t>
        <w:tab/>
        <w:t>本人/本公司（包括本人/本公司关联人，关联人定义同《深圳证券交易所创业板上市规则》）目前没有在中国境内 或境外单独或与其他自然人、法人、合伙企业或组织，以任何形式（包括但不限于通过独自经营、合资经营、联营、租赁经 营、承包经营、委托管理等方式拥有其他公司或企业的股权或权益等）直接或间接从事或参与任何对银之杰及亿美软通构成 竞争的业务及活动，或拥有与银之杰及亿美软通存在竞争关系的任何经济实体、机构、经济组织的权益。</w:t>
      </w:r>
    </w:p>
    <w:p>
      <w:pPr>
        <w:pStyle w:val="Style25"/>
        <w:keepNext w:val="0"/>
        <w:keepLines w:val="0"/>
        <w:widowControl w:val="0"/>
        <w:shd w:val="clear" w:color="auto" w:fill="auto"/>
        <w:tabs>
          <w:tab w:pos="644" w:val="left"/>
        </w:tabs>
        <w:bidi w:val="0"/>
        <w:spacing w:before="0" w:after="0" w:line="477" w:lineRule="exact"/>
        <w:ind w:left="0" w:right="0" w:firstLine="360"/>
        <w:jc w:val="both"/>
      </w:pPr>
      <w:bookmarkStart w:id="301" w:name="bookmark301"/>
      <w:r>
        <w:rPr>
          <w:color w:val="000000"/>
          <w:spacing w:val="0"/>
          <w:w w:val="100"/>
          <w:position w:val="0"/>
          <w:sz w:val="18"/>
          <w:szCs w:val="18"/>
        </w:rPr>
        <w:t>2</w:t>
      </w:r>
      <w:bookmarkEnd w:id="301"/>
      <w:r>
        <w:rPr>
          <w:color w:val="000000"/>
          <w:spacing w:val="0"/>
          <w:w w:val="100"/>
          <w:position w:val="0"/>
        </w:rPr>
        <w:t>、</w:t>
        <w:tab/>
        <w:t>在今后的业务中，本人/本公司及本人/本公司控制的其他企业不与银之杰及亿美软通业务产生同业竞争，即本人/ 本公司及其控制的其他企业（包括本人/本公司及控制的其他企业全资、控股公司及本人/本公司控制的其他企业对其具有实 际控制权的公司）不会以任何形式直接或间接的从事与银之杰及亿美软通业务相同或相似的业务。</w:t>
      </w:r>
    </w:p>
    <w:p>
      <w:pPr>
        <w:pStyle w:val="Style25"/>
        <w:keepNext w:val="0"/>
        <w:keepLines w:val="0"/>
        <w:widowControl w:val="0"/>
        <w:shd w:val="clear" w:color="auto" w:fill="auto"/>
        <w:tabs>
          <w:tab w:pos="644" w:val="left"/>
        </w:tabs>
        <w:bidi w:val="0"/>
        <w:spacing w:before="0" w:after="0" w:line="478" w:lineRule="exact"/>
        <w:ind w:left="0" w:right="0" w:firstLine="360"/>
        <w:jc w:val="both"/>
      </w:pPr>
      <w:bookmarkStart w:id="302" w:name="bookmark302"/>
      <w:r>
        <w:rPr>
          <w:color w:val="000000"/>
          <w:spacing w:val="0"/>
          <w:w w:val="100"/>
          <w:position w:val="0"/>
          <w:sz w:val="18"/>
          <w:szCs w:val="18"/>
        </w:rPr>
        <w:t>3</w:t>
      </w:r>
      <w:bookmarkEnd w:id="302"/>
      <w:r>
        <w:rPr>
          <w:color w:val="000000"/>
          <w:spacing w:val="0"/>
          <w:w w:val="100"/>
          <w:position w:val="0"/>
        </w:rPr>
        <w:t>、</w:t>
        <w:tab/>
        <w:t>如银之杰或亿美软通认定本人/本公司及本人/本公司控制的其他企业现有业务或将来产生的业务与银之杰或亿美软 通业务存在同业竞争，则本人/本公司及本人/本公司控制的其他企业将在银之杰或亿美软通提出异议后及时转让或终止该业 务。</w:t>
      </w:r>
    </w:p>
    <w:p>
      <w:pPr>
        <w:pStyle w:val="Style25"/>
        <w:keepNext w:val="0"/>
        <w:keepLines w:val="0"/>
        <w:widowControl w:val="0"/>
        <w:shd w:val="clear" w:color="auto" w:fill="auto"/>
        <w:tabs>
          <w:tab w:pos="639" w:val="left"/>
        </w:tabs>
        <w:bidi w:val="0"/>
        <w:spacing w:before="0" w:after="0" w:line="478" w:lineRule="exact"/>
        <w:ind w:left="0" w:right="0" w:firstLine="360"/>
        <w:jc w:val="both"/>
      </w:pPr>
      <w:bookmarkStart w:id="303" w:name="bookmark303"/>
      <w:r>
        <w:rPr>
          <w:color w:val="000000"/>
          <w:spacing w:val="0"/>
          <w:w w:val="100"/>
          <w:position w:val="0"/>
          <w:sz w:val="18"/>
          <w:szCs w:val="18"/>
        </w:rPr>
        <w:t>4</w:t>
      </w:r>
      <w:bookmarkEnd w:id="303"/>
      <w:r>
        <w:rPr>
          <w:color w:val="000000"/>
          <w:spacing w:val="0"/>
          <w:w w:val="100"/>
          <w:position w:val="0"/>
        </w:rPr>
        <w:t>、</w:t>
        <w:tab/>
        <w:t>本人/本公司及本人/本公司控制的其他企业保证严格遵守公司章程的规定，不利用股东、实际控制人、董事、监事、 高级管理人员的地位谋求不当利益，不损害银之杰及亿美软通的合法权益。</w:t>
      </w:r>
    </w:p>
    <w:p>
      <w:pPr>
        <w:pStyle w:val="Style25"/>
        <w:keepNext w:val="0"/>
        <w:keepLines w:val="0"/>
        <w:widowControl w:val="0"/>
        <w:shd w:val="clear" w:color="auto" w:fill="auto"/>
        <w:tabs>
          <w:tab w:pos="649" w:val="left"/>
        </w:tabs>
        <w:bidi w:val="0"/>
        <w:spacing w:before="0" w:after="300" w:line="478" w:lineRule="exact"/>
        <w:ind w:left="0" w:right="0" w:firstLine="360"/>
        <w:jc w:val="both"/>
      </w:pPr>
      <w:bookmarkStart w:id="304" w:name="bookmark304"/>
      <w:r>
        <w:rPr>
          <w:color w:val="000000"/>
          <w:spacing w:val="0"/>
          <w:w w:val="100"/>
          <w:position w:val="0"/>
          <w:sz w:val="18"/>
          <w:szCs w:val="18"/>
        </w:rPr>
        <w:t>5</w:t>
      </w:r>
      <w:bookmarkEnd w:id="304"/>
      <w:r>
        <w:rPr>
          <w:color w:val="000000"/>
          <w:spacing w:val="0"/>
          <w:w w:val="100"/>
          <w:position w:val="0"/>
        </w:rPr>
        <w:t>、</w:t>
        <w:tab/>
        <w:t>本承诺函自出具之日起至本人/本公司获得的银之杰股份全部解锁前及之后三年内具有法律效力，构成对本人/本公 司及本人/本公司控制的其他企业具有法律约束力的法律文件，如有违反，所得利益归银之杰所有，如给银之杰或亿美软通 造成损失，本人/本公司及本人/本公司控制的其他企业承诺将承担相应的法律责任。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5"/>
        <w:keepNext w:val="0"/>
        <w:keepLines w:val="0"/>
        <w:widowControl w:val="0"/>
        <w:numPr>
          <w:ilvl w:val="0"/>
          <w:numId w:val="19"/>
        </w:numPr>
        <w:shd w:val="clear" w:color="auto" w:fill="auto"/>
        <w:tabs>
          <w:tab w:pos="630" w:val="left"/>
        </w:tabs>
        <w:bidi w:val="0"/>
        <w:spacing w:before="0" w:after="0" w:line="475" w:lineRule="exact"/>
        <w:ind w:left="0" w:right="0" w:firstLine="360"/>
        <w:jc w:val="left"/>
      </w:pPr>
      <w:bookmarkStart w:id="305" w:name="bookmark305"/>
      <w:bookmarkEnd w:id="305"/>
      <w:r>
        <w:rPr>
          <w:color w:val="000000"/>
          <w:spacing w:val="0"/>
          <w:w w:val="100"/>
          <w:position w:val="0"/>
        </w:rPr>
        <w:t>本公司持有公司股份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以上的股东作为公司董事或高级管理人员，张学君、陈向军、李军、何晔承诺：三十六个 月的锁定期满后，在本人任职期间，每年转让所持有的公司股份不超过本人所持公司股份数的百分之二十五；本人离职后半 年内，不转让所持有的公司股份。</w:t>
      </w:r>
    </w:p>
    <w:p>
      <w:pPr>
        <w:pStyle w:val="Style25"/>
        <w:keepNext w:val="0"/>
        <w:keepLines w:val="0"/>
        <w:widowControl w:val="0"/>
        <w:numPr>
          <w:ilvl w:val="0"/>
          <w:numId w:val="19"/>
        </w:numPr>
        <w:shd w:val="clear" w:color="auto" w:fill="auto"/>
        <w:tabs>
          <w:tab w:pos="630" w:val="left"/>
        </w:tabs>
        <w:bidi w:val="0"/>
        <w:spacing w:before="0" w:after="0" w:line="480" w:lineRule="exact"/>
        <w:ind w:left="0" w:right="0" w:firstLine="360"/>
        <w:jc w:val="left"/>
      </w:pPr>
      <w:bookmarkStart w:id="306" w:name="bookmark306"/>
      <w:bookmarkEnd w:id="306"/>
      <w:r>
        <w:rPr>
          <w:color w:val="000000"/>
          <w:spacing w:val="0"/>
          <w:w w:val="100"/>
          <w:position w:val="0"/>
        </w:rPr>
        <w:t>本公司监事周峰和李玫臻，董事或高级管理人员冯军、刘奕、许秋江承诺：在本人任职期间每年转让所持有的公司 股份不超过本人所持公司股份总数的百分之二十五；本人离职后半年内，不转让所持有的公司股份。</w:t>
      </w:r>
    </w:p>
    <w:p>
      <w:pPr>
        <w:pStyle w:val="Style25"/>
        <w:keepNext w:val="0"/>
        <w:keepLines w:val="0"/>
        <w:widowControl w:val="0"/>
        <w:shd w:val="clear" w:color="auto" w:fill="auto"/>
        <w:bidi w:val="0"/>
        <w:spacing w:before="0" w:after="0" w:line="47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25"/>
        <w:keepNext w:val="0"/>
        <w:keepLines w:val="0"/>
        <w:widowControl w:val="0"/>
        <w:shd w:val="clear" w:color="auto" w:fill="auto"/>
        <w:bidi w:val="0"/>
        <w:spacing w:before="0" w:after="0" w:line="473" w:lineRule="exact"/>
        <w:ind w:left="0" w:right="0"/>
        <w:jc w:val="both"/>
      </w:pPr>
      <w:r>
        <w:rPr>
          <w:color w:val="000000"/>
          <w:spacing w:val="0"/>
          <w:w w:val="100"/>
          <w:position w:val="0"/>
        </w:rPr>
        <w:t>公司共同控制人张学君、陈向军和李军，以及持有公司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以上股份的股东何晔，就避免同业竞争作出了以下承诺：</w:t>
      </w:r>
    </w:p>
    <w:p>
      <w:pPr>
        <w:pStyle w:val="Style25"/>
        <w:keepNext w:val="0"/>
        <w:keepLines w:val="0"/>
        <w:widowControl w:val="0"/>
        <w:shd w:val="clear" w:color="auto" w:fill="auto"/>
        <w:bidi w:val="0"/>
        <w:spacing w:before="0" w:after="0" w:line="47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、本人目前没有在中国境内任何地方或中国境外，直接或间接发展、经营或协助经营或参与与公司业务存在竞争的 任何活动，亦没有在任何与公司业务有直接或间接竞争关系的公司或企业拥有任何直接或间接权益。</w:t>
      </w:r>
    </w:p>
    <w:p>
      <w:pPr>
        <w:pStyle w:val="Style25"/>
        <w:keepNext w:val="0"/>
        <w:keepLines w:val="0"/>
        <w:widowControl w:val="0"/>
        <w:shd w:val="clear" w:color="auto" w:fill="auto"/>
        <w:tabs>
          <w:tab w:pos="699" w:val="left"/>
        </w:tabs>
        <w:bidi w:val="0"/>
        <w:spacing w:before="0" w:after="0" w:line="473" w:lineRule="exact"/>
        <w:ind w:left="0" w:right="0"/>
        <w:jc w:val="both"/>
      </w:pPr>
      <w:bookmarkStart w:id="307" w:name="bookmark307"/>
      <w:r>
        <w:rPr>
          <w:rFonts w:ascii="Times New Roman" w:eastAsia="Times New Roman" w:hAnsi="Times New Roman" w:cs="Times New Roman"/>
          <w:color w:val="000000"/>
          <w:spacing w:val="0"/>
          <w:w w:val="100"/>
          <w:position w:val="0"/>
          <w:sz w:val="18"/>
          <w:szCs w:val="18"/>
        </w:rPr>
        <w:t>2</w:t>
      </w:r>
      <w:bookmarkEnd w:id="307"/>
      <w:r>
        <w:rPr>
          <w:color w:val="000000"/>
          <w:spacing w:val="0"/>
          <w:w w:val="100"/>
          <w:position w:val="0"/>
        </w:rPr>
        <w:t>、</w:t>
        <w:tab/>
        <w:t>自本承诺函签署之日起，本人将不直接或间接经营任何与股份公司经营的业务构成竞争或可能构成竞争的业务，也 不参与投资任何与股份公司生产的产品或经营的业务构成竞争或可能构成竞争的其他企业。</w:t>
      </w:r>
    </w:p>
    <w:p>
      <w:pPr>
        <w:pStyle w:val="Style25"/>
        <w:keepNext w:val="0"/>
        <w:keepLines w:val="0"/>
        <w:widowControl w:val="0"/>
        <w:shd w:val="clear" w:color="auto" w:fill="auto"/>
        <w:tabs>
          <w:tab w:pos="724" w:val="left"/>
        </w:tabs>
        <w:bidi w:val="0"/>
        <w:spacing w:before="0" w:after="0" w:line="473" w:lineRule="exact"/>
        <w:ind w:left="0" w:right="0"/>
        <w:jc w:val="both"/>
      </w:pPr>
      <w:bookmarkStart w:id="308" w:name="bookmark308"/>
      <w:r>
        <w:rPr>
          <w:rFonts w:ascii="Times New Roman" w:eastAsia="Times New Roman" w:hAnsi="Times New Roman" w:cs="Times New Roman"/>
          <w:color w:val="000000"/>
          <w:spacing w:val="0"/>
          <w:w w:val="100"/>
          <w:position w:val="0"/>
          <w:sz w:val="18"/>
          <w:szCs w:val="18"/>
        </w:rPr>
        <w:t>3</w:t>
      </w:r>
      <w:bookmarkEnd w:id="308"/>
      <w:r>
        <w:rPr>
          <w:color w:val="000000"/>
          <w:spacing w:val="0"/>
          <w:w w:val="100"/>
          <w:position w:val="0"/>
        </w:rPr>
        <w:t>、</w:t>
        <w:tab/>
        <w:t>自本承诺函签署之日起，本人将不会利用公司股东的身份进行损害公司及其它股东利益的经营活动。</w:t>
      </w:r>
    </w:p>
    <w:p>
      <w:pPr>
        <w:pStyle w:val="Style25"/>
        <w:keepNext w:val="0"/>
        <w:keepLines w:val="0"/>
        <w:widowControl w:val="0"/>
        <w:shd w:val="clear" w:color="auto" w:fill="auto"/>
        <w:tabs>
          <w:tab w:pos="704" w:val="left"/>
        </w:tabs>
        <w:bidi w:val="0"/>
        <w:spacing w:before="0" w:after="0" w:line="514" w:lineRule="exact"/>
        <w:ind w:left="0" w:right="0"/>
        <w:jc w:val="both"/>
      </w:pPr>
      <w:bookmarkStart w:id="309" w:name="bookmark309"/>
      <w:r>
        <w:rPr>
          <w:rFonts w:ascii="Times New Roman" w:eastAsia="Times New Roman" w:hAnsi="Times New Roman" w:cs="Times New Roman"/>
          <w:color w:val="000000"/>
          <w:spacing w:val="0"/>
          <w:w w:val="100"/>
          <w:position w:val="0"/>
          <w:sz w:val="18"/>
          <w:szCs w:val="18"/>
        </w:rPr>
        <w:t>4</w:t>
      </w:r>
      <w:bookmarkEnd w:id="309"/>
      <w:r>
        <w:rPr>
          <w:color w:val="000000"/>
          <w:spacing w:val="0"/>
          <w:w w:val="100"/>
          <w:position w:val="0"/>
        </w:rPr>
        <w:t>、</w:t>
        <w:tab/>
        <w:t>如上述承诺被证明是不真实的或未被遵守，本人将向公司赔偿一切直接或间接的损失，并承担相应法律责任。” 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p>
      <w:pPr>
        <w:pStyle w:val="Style25"/>
        <w:keepNext w:val="0"/>
        <w:keepLines w:val="0"/>
        <w:widowControl w:val="0"/>
        <w:shd w:val="clear" w:color="auto" w:fill="auto"/>
        <w:bidi w:val="0"/>
        <w:spacing w:before="0" w:after="0" w:line="473" w:lineRule="exact"/>
        <w:ind w:left="0" w:right="0"/>
        <w:jc w:val="both"/>
      </w:pPr>
      <w:r>
        <w:rPr>
          <w:color w:val="000000"/>
          <w:spacing w:val="0"/>
          <w:w w:val="100"/>
          <w:position w:val="0"/>
        </w:rPr>
        <w:t>公司的董事、高级管理人员就非公开发行股票的相关事项承诺如下：</w:t>
      </w:r>
    </w:p>
    <w:p>
      <w:pPr>
        <w:pStyle w:val="Style25"/>
        <w:keepNext w:val="0"/>
        <w:keepLines w:val="0"/>
        <w:widowControl w:val="0"/>
        <w:shd w:val="clear" w:color="auto" w:fill="auto"/>
        <w:bidi w:val="0"/>
        <w:spacing w:before="0" w:after="300" w:line="47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、承诺不无偿或以不公平条件向其他单位或者个人输送利益，也不采用其他方式损害公司利益；</w:t>
      </w:r>
    </w:p>
    <w:p>
      <w:pPr>
        <w:pStyle w:val="Style25"/>
        <w:keepNext w:val="0"/>
        <w:keepLines w:val="0"/>
        <w:widowControl w:val="0"/>
        <w:shd w:val="clear" w:color="auto" w:fill="auto"/>
        <w:tabs>
          <w:tab w:pos="734" w:val="left"/>
        </w:tabs>
        <w:bidi w:val="0"/>
        <w:spacing w:before="0" w:after="0" w:line="550" w:lineRule="auto"/>
        <w:ind w:left="0" w:right="0"/>
        <w:jc w:val="both"/>
      </w:pPr>
      <w:bookmarkStart w:id="310" w:name="bookmark310"/>
      <w:r>
        <w:rPr>
          <w:rFonts w:ascii="Times New Roman" w:eastAsia="Times New Roman" w:hAnsi="Times New Roman" w:cs="Times New Roman"/>
          <w:color w:val="000000"/>
          <w:spacing w:val="0"/>
          <w:w w:val="100"/>
          <w:position w:val="0"/>
          <w:sz w:val="18"/>
          <w:szCs w:val="18"/>
        </w:rPr>
        <w:t>2</w:t>
      </w:r>
      <w:bookmarkEnd w:id="310"/>
      <w:r>
        <w:rPr>
          <w:color w:val="000000"/>
          <w:spacing w:val="0"/>
          <w:w w:val="100"/>
          <w:position w:val="0"/>
        </w:rPr>
        <w:t>、</w:t>
        <w:tab/>
        <w:t>承诺对本人的职务消费行为进行约束；</w:t>
      </w:r>
    </w:p>
    <w:p>
      <w:pPr>
        <w:pStyle w:val="Style25"/>
        <w:keepNext w:val="0"/>
        <w:keepLines w:val="0"/>
        <w:widowControl w:val="0"/>
        <w:shd w:val="clear" w:color="auto" w:fill="auto"/>
        <w:tabs>
          <w:tab w:pos="734" w:val="left"/>
        </w:tabs>
        <w:bidi w:val="0"/>
        <w:spacing w:before="0" w:after="0" w:line="473" w:lineRule="exact"/>
        <w:ind w:left="0" w:right="0"/>
        <w:jc w:val="both"/>
      </w:pPr>
      <w:bookmarkStart w:id="311" w:name="bookmark311"/>
      <w:r>
        <w:rPr>
          <w:rFonts w:ascii="Times New Roman" w:eastAsia="Times New Roman" w:hAnsi="Times New Roman" w:cs="Times New Roman"/>
          <w:color w:val="000000"/>
          <w:spacing w:val="0"/>
          <w:w w:val="100"/>
          <w:position w:val="0"/>
          <w:sz w:val="18"/>
          <w:szCs w:val="18"/>
        </w:rPr>
        <w:t>3</w:t>
      </w:r>
      <w:bookmarkEnd w:id="311"/>
      <w:r>
        <w:rPr>
          <w:color w:val="000000"/>
          <w:spacing w:val="0"/>
          <w:w w:val="100"/>
          <w:position w:val="0"/>
        </w:rPr>
        <w:t>、</w:t>
        <w:tab/>
        <w:t>承诺不动用公司资产从事与其履行职责无关的投资、消费活动；</w:t>
      </w:r>
    </w:p>
    <w:p>
      <w:pPr>
        <w:pStyle w:val="Style25"/>
        <w:keepNext w:val="0"/>
        <w:keepLines w:val="0"/>
        <w:widowControl w:val="0"/>
        <w:shd w:val="clear" w:color="auto" w:fill="auto"/>
        <w:tabs>
          <w:tab w:pos="734" w:val="left"/>
        </w:tabs>
        <w:bidi w:val="0"/>
        <w:spacing w:before="0" w:after="0" w:line="473" w:lineRule="exact"/>
        <w:ind w:left="0" w:right="0"/>
        <w:jc w:val="both"/>
      </w:pPr>
      <w:bookmarkStart w:id="312" w:name="bookmark312"/>
      <w:r>
        <w:rPr>
          <w:rFonts w:ascii="Times New Roman" w:eastAsia="Times New Roman" w:hAnsi="Times New Roman" w:cs="Times New Roman"/>
          <w:color w:val="000000"/>
          <w:spacing w:val="0"/>
          <w:w w:val="100"/>
          <w:position w:val="0"/>
          <w:sz w:val="18"/>
          <w:szCs w:val="18"/>
        </w:rPr>
        <w:t>4</w:t>
      </w:r>
      <w:bookmarkEnd w:id="312"/>
      <w:r>
        <w:rPr>
          <w:color w:val="000000"/>
          <w:spacing w:val="0"/>
          <w:w w:val="100"/>
          <w:position w:val="0"/>
        </w:rPr>
        <w:t>、</w:t>
        <w:tab/>
        <w:t>承诺由董事会或薪酬委员会制定的薪酬制度与公司填补回报措施的执行情况相挂钩；</w:t>
      </w:r>
    </w:p>
    <w:p>
      <w:pPr>
        <w:pStyle w:val="Style25"/>
        <w:keepNext w:val="0"/>
        <w:keepLines w:val="0"/>
        <w:widowControl w:val="0"/>
        <w:shd w:val="clear" w:color="auto" w:fill="auto"/>
        <w:tabs>
          <w:tab w:pos="734" w:val="left"/>
        </w:tabs>
        <w:bidi w:val="0"/>
        <w:spacing w:before="0" w:after="0" w:line="473" w:lineRule="exact"/>
        <w:ind w:left="0" w:right="0"/>
        <w:jc w:val="both"/>
      </w:pPr>
      <w:bookmarkStart w:id="313" w:name="bookmark313"/>
      <w:r>
        <w:rPr>
          <w:rFonts w:ascii="Times New Roman" w:eastAsia="Times New Roman" w:hAnsi="Times New Roman" w:cs="Times New Roman"/>
          <w:color w:val="000000"/>
          <w:spacing w:val="0"/>
          <w:w w:val="100"/>
          <w:position w:val="0"/>
          <w:sz w:val="18"/>
          <w:szCs w:val="18"/>
        </w:rPr>
        <w:t>5</w:t>
      </w:r>
      <w:bookmarkEnd w:id="313"/>
      <w:r>
        <w:rPr>
          <w:color w:val="000000"/>
          <w:spacing w:val="0"/>
          <w:w w:val="100"/>
          <w:position w:val="0"/>
        </w:rPr>
        <w:t>、</w:t>
        <w:tab/>
        <w:t>承诺拟公布的公司股权激励的行权条件与公司填补回报措施的执行情况相挂钩。”</w:t>
      </w:r>
    </w:p>
    <w:p>
      <w:pPr>
        <w:pStyle w:val="Style25"/>
        <w:keepNext w:val="0"/>
        <w:keepLines w:val="0"/>
        <w:widowControl w:val="0"/>
        <w:shd w:val="clear" w:color="auto" w:fill="auto"/>
        <w:bidi w:val="0"/>
        <w:spacing w:before="0" w:after="0" w:line="473"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p>
      <w:pPr>
        <w:pStyle w:val="Style25"/>
        <w:keepNext w:val="0"/>
        <w:keepLines w:val="0"/>
        <w:widowControl w:val="0"/>
        <w:shd w:val="clear" w:color="auto" w:fill="auto"/>
        <w:bidi w:val="0"/>
        <w:spacing w:before="0" w:after="380" w:line="472" w:lineRule="exact"/>
        <w:ind w:left="0" w:right="0"/>
        <w:jc w:val="both"/>
      </w:pPr>
      <w:r>
        <w:rPr>
          <w:color w:val="000000"/>
          <w:spacing w:val="0"/>
          <w:w w:val="100"/>
          <w:position w:val="0"/>
        </w:rPr>
        <w:t>董事长陈向军、总经理李军计划自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日起六个月内，通过深圳证券交易所证券交易系统允许的方式（包括 但不限于集中竞价、大宗交易、证券公司或基金管理公司定向资产管理等方式等）增持本公司股份，拟合计增持金额不低于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万元人民币，增持所需资金为其自筹取得，并承诺在本次增持期间及增持完成后的六个月内不转让本次所增持的公司 股份。</w:t>
      </w:r>
    </w:p>
    <w:p>
      <w:pPr>
        <w:pStyle w:val="Style28"/>
        <w:keepNext/>
        <w:keepLines/>
        <w:widowControl w:val="0"/>
        <w:shd w:val="clear" w:color="auto" w:fill="auto"/>
        <w:bidi w:val="0"/>
        <w:spacing w:before="0" w:after="380" w:line="317" w:lineRule="exact"/>
        <w:ind w:left="0" w:right="0" w:firstLine="0"/>
        <w:jc w:val="both"/>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、公司资产或项目存在盈利预测，且报告期仍处在盈利预测期间，公司就资产或项目达到原盈利预测及 其原因做出说明</w:t>
      </w:r>
      <w:bookmarkEnd w:id="314"/>
      <w:bookmarkEnd w:id="315"/>
      <w:bookmarkEnd w:id="317"/>
    </w:p>
    <w:p>
      <w:pPr>
        <w:pStyle w:val="Style44"/>
        <w:keepNext w:val="0"/>
        <w:keepLines w:val="0"/>
        <w:widowControl w:val="0"/>
        <w:shd w:val="clear" w:color="auto" w:fill="auto"/>
        <w:bidi w:val="0"/>
        <w:spacing w:before="0" w:after="0" w:line="240" w:lineRule="auto"/>
        <w:ind w:left="2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0"/>
        <w:gridCol w:w="1195"/>
        <w:gridCol w:w="1195"/>
        <w:gridCol w:w="1195"/>
        <w:gridCol w:w="1195"/>
        <w:gridCol w:w="1195"/>
        <w:gridCol w:w="1200"/>
        <w:gridCol w:w="120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 产或项目名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未达预测的 原因（如适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 索引</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北京亿美软 通科技有限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8" w:lineRule="exact"/>
              <w:ind w:left="0" w:right="0" w:firstLine="0"/>
              <w:jc w:val="left"/>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com.cn</w:t>
            </w:r>
            <w:r>
              <w:rPr>
                <w:color w:val="000000"/>
                <w:spacing w:val="0"/>
                <w:w w:val="100"/>
                <w:position w:val="0"/>
              </w:rPr>
              <w:t>：</w:t>
            </w:r>
            <w:r>
              <w:rPr>
                <w:color w:val="000000"/>
                <w:spacing w:val="0"/>
                <w:w w:val="100"/>
                <w:position w:val="0"/>
              </w:rPr>
              <w:t>《发 行股份购买 资产报告书</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（草案）》</w:t>
            </w:r>
          </w:p>
        </w:tc>
      </w:tr>
    </w:tbl>
    <w:p>
      <w:pPr>
        <w:sectPr>
          <w:footnotePr>
            <w:pos w:val="pageBottom"/>
            <w:numFmt w:val="decimal"/>
            <w:numRestart w:val="continuous"/>
          </w:footnotePr>
          <w:pgSz w:w="11900" w:h="16840"/>
          <w:pgMar w:top="1210" w:right="1047" w:bottom="1469" w:left="1076" w:header="0" w:footer="3" w:gutter="0"/>
          <w:cols w:space="720"/>
          <w:noEndnote/>
          <w:rtlGutter w:val="0"/>
          <w:docGrid w:linePitch="360"/>
        </w:sectPr>
      </w:pPr>
    </w:p>
    <w:p>
      <w:pPr>
        <w:pStyle w:val="Style25"/>
        <w:keepNext w:val="0"/>
        <w:keepLines w:val="0"/>
        <w:widowControl w:val="0"/>
        <w:shd w:val="clear" w:color="auto" w:fill="auto"/>
        <w:bidi w:val="0"/>
        <w:spacing w:before="520" w:after="100" w:line="240" w:lineRule="auto"/>
        <w:ind w:left="0" w:right="0" w:firstLine="0"/>
        <w:jc w:val="left"/>
      </w:pPr>
      <w:r>
        <w:rPr>
          <w:color w:val="000000"/>
          <w:spacing w:val="0"/>
          <w:w w:val="100"/>
          <w:position w:val="0"/>
        </w:rPr>
        <w:t>公司股东、交易对手方对公司或相关资产年度经营业绩作出的承诺情况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420" w:line="469" w:lineRule="exact"/>
        <w:ind w:left="0" w:right="0" w:firstLine="360"/>
        <w:jc w:val="left"/>
      </w:pPr>
      <w:r>
        <w:rPr>
          <w:color w:val="000000"/>
          <w:spacing w:val="0"/>
          <w:w w:val="100"/>
          <w:position w:val="0"/>
        </w:rPr>
        <w:t>在公司发行股份购买亿美软通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股权中，作为重大资产重组的交易对方，冯军、李岩关于亿美软通的业绩承诺如下： 亿美软通在盈利承诺期内实现的实际净利润数（经审计的扣除非经常性损益后的净利润，下同）不低于亿美软通按照资产评 估报告收益法预测的净利润数，其中，</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年度承诺净利润数不低于</w:t>
      </w:r>
      <w:r>
        <w:rPr>
          <w:rFonts w:ascii="Times New Roman" w:eastAsia="Times New Roman" w:hAnsi="Times New Roman" w:cs="Times New Roman"/>
          <w:color w:val="000000"/>
          <w:spacing w:val="0"/>
          <w:w w:val="100"/>
          <w:position w:val="0"/>
          <w:sz w:val="18"/>
          <w:szCs w:val="18"/>
        </w:rPr>
        <w:t>3840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年度承诺净利润数不低于</w:t>
      </w:r>
      <w:r>
        <w:rPr>
          <w:rFonts w:ascii="Times New Roman" w:eastAsia="Times New Roman" w:hAnsi="Times New Roman" w:cs="Times New Roman"/>
          <w:color w:val="000000"/>
          <w:spacing w:val="0"/>
          <w:w w:val="100"/>
          <w:position w:val="0"/>
          <w:sz w:val="18"/>
          <w:szCs w:val="18"/>
        </w:rPr>
        <w:t>4800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年度承诺净利润数不低于</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p>
      <w:pPr>
        <w:pStyle w:val="Style23"/>
        <w:keepNext/>
        <w:keepLines/>
        <w:widowControl w:val="0"/>
        <w:shd w:val="clear" w:color="auto" w:fill="auto"/>
        <w:tabs>
          <w:tab w:pos="517" w:val="left"/>
        </w:tabs>
        <w:bidi w:val="0"/>
        <w:spacing w:before="0" w:after="100" w:line="302" w:lineRule="exact"/>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三</w:t>
      </w:r>
      <w:bookmarkEnd w:id="320"/>
      <w:r>
        <w:rPr>
          <w:color w:val="000000"/>
          <w:spacing w:val="0"/>
          <w:w w:val="100"/>
          <w:position w:val="0"/>
        </w:rPr>
        <w:t>、</w:t>
        <w:tab/>
        <w:t>控股股东及其关联方对上市公司的非经营性占用资金情况</w:t>
      </w:r>
      <w:bookmarkEnd w:id="318"/>
      <w:bookmarkEnd w:id="319"/>
      <w:bookmarkEnd w:id="321"/>
    </w:p>
    <w:p>
      <w:pPr>
        <w:pStyle w:val="Style25"/>
        <w:keepNext w:val="0"/>
        <w:keepLines w:val="0"/>
        <w:widowControl w:val="0"/>
        <w:shd w:val="clear" w:color="auto" w:fill="auto"/>
        <w:bidi w:val="0"/>
        <w:spacing w:before="0" w:after="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20" w:line="469" w:lineRule="exact"/>
        <w:ind w:left="0" w:right="0" w:firstLine="340"/>
        <w:jc w:val="both"/>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after="100" w:line="302" w:lineRule="exact"/>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四</w:t>
      </w:r>
      <w:bookmarkEnd w:id="324"/>
      <w:r>
        <w:rPr>
          <w:color w:val="000000"/>
          <w:spacing w:val="0"/>
          <w:w w:val="100"/>
          <w:position w:val="0"/>
        </w:rPr>
        <w:t>、</w:t>
        <w:tab/>
        <w:t>董事会对最近一期“非标准审计报告”相关情况的说明</w:t>
      </w:r>
      <w:bookmarkEnd w:id="322"/>
      <w:bookmarkEnd w:id="323"/>
      <w:bookmarkEnd w:id="325"/>
    </w:p>
    <w:p>
      <w:pPr>
        <w:pStyle w:val="Style25"/>
        <w:keepNext w:val="0"/>
        <w:keepLines w:val="0"/>
        <w:widowControl w:val="0"/>
        <w:shd w:val="clear" w:color="auto" w:fill="auto"/>
        <w:bidi w:val="0"/>
        <w:spacing w:before="0" w:after="34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100" w:line="302" w:lineRule="exact"/>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五</w:t>
      </w:r>
      <w:bookmarkEnd w:id="328"/>
      <w:r>
        <w:rPr>
          <w:color w:val="000000"/>
          <w:spacing w:val="0"/>
          <w:w w:val="100"/>
          <w:position w:val="0"/>
        </w:rPr>
        <w:t>、</w:t>
        <w:tab/>
        <w:t>董事会、监事会、独立董事（如有）对会计师事务所本报告期“非标准审计报告”的说 明</w:t>
      </w:r>
      <w:bookmarkEnd w:id="326"/>
      <w:bookmarkEnd w:id="327"/>
      <w:bookmarkEnd w:id="329"/>
    </w:p>
    <w:p>
      <w:pPr>
        <w:pStyle w:val="Style25"/>
        <w:keepNext w:val="0"/>
        <w:keepLines w:val="0"/>
        <w:widowControl w:val="0"/>
        <w:shd w:val="clear" w:color="auto" w:fill="auto"/>
        <w:bidi w:val="0"/>
        <w:spacing w:before="0" w:after="34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100" w:line="302" w:lineRule="exact"/>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六</w:t>
      </w:r>
      <w:bookmarkEnd w:id="332"/>
      <w:r>
        <w:rPr>
          <w:color w:val="000000"/>
          <w:spacing w:val="0"/>
          <w:w w:val="100"/>
          <w:position w:val="0"/>
        </w:rPr>
        <w:t>、</w:t>
        <w:tab/>
        <w:t>董事会关于报告期会计政策、会计估计变更或重大会计差错更正的说明</w:t>
      </w:r>
      <w:bookmarkEnd w:id="330"/>
      <w:bookmarkEnd w:id="331"/>
      <w:bookmarkEnd w:id="333"/>
    </w:p>
    <w:p>
      <w:pPr>
        <w:pStyle w:val="Style25"/>
        <w:keepNext w:val="0"/>
        <w:keepLines w:val="0"/>
        <w:widowControl w:val="0"/>
        <w:shd w:val="clear" w:color="auto" w:fill="auto"/>
        <w:bidi w:val="0"/>
        <w:spacing w:before="0" w:after="0" w:line="469"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100" w:line="473" w:lineRule="exact"/>
        <w:ind w:left="0" w:right="0" w:firstLine="36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 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日召开第三届董事会第三十二次会议及第三届监事会第二十三次会议，审议通过了《关于会计政策变更的 议案》。本公司执行该规定的主要影响如下：</w:t>
      </w:r>
    </w:p>
    <w:tbl>
      <w:tblPr>
        <w:tblOverlap w:val="never"/>
        <w:jc w:val="center"/>
        <w:tblLayout w:type="fixed"/>
      </w:tblPr>
      <w:tblGrid>
        <w:gridCol w:w="600"/>
        <w:gridCol w:w="5246"/>
        <w:gridCol w:w="3134"/>
      </w:tblGrid>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会计政策变更的内容及原因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受影响的报表项目名称及金额</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利润表中的“营业税金及附加”项目调整为“税金及附加”项目。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税金及附加</w:t>
            </w:r>
          </w:p>
        </w:tc>
      </w:tr>
      <w:tr>
        <w:trPr>
          <w:trHeight w:val="12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日起将企业经营活动发生的房产税、土地使用 税、车船使用税、印花税等原计入“管理费用”的相关税费重分 类至“税金及附加”。比较数据不予调整。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sz w:val="18"/>
                <w:szCs w:val="18"/>
              </w:rPr>
              <w:t xml:space="preserve">281,225.07 </w:t>
            </w:r>
            <w:r>
              <w:rPr>
                <w:color w:val="000000"/>
                <w:spacing w:val="0"/>
                <w:w w:val="100"/>
                <w:position w:val="0"/>
              </w:rPr>
              <w:t xml:space="preserve">元，调减管理费用本年金额 </w:t>
            </w:r>
            <w:r>
              <w:rPr>
                <w:rFonts w:ascii="Times New Roman" w:eastAsia="Times New Roman" w:hAnsi="Times New Roman" w:cs="Times New Roman"/>
                <w:color w:val="000000"/>
                <w:spacing w:val="0"/>
                <w:w w:val="100"/>
                <w:position w:val="0"/>
                <w:sz w:val="18"/>
                <w:szCs w:val="18"/>
              </w:rPr>
              <w:t xml:space="preserve">281,225.07 </w:t>
            </w:r>
            <w:r>
              <w:rPr>
                <w:color w:val="000000"/>
                <w:spacing w:val="0"/>
                <w:w w:val="100"/>
                <w:position w:val="0"/>
              </w:rPr>
              <w:t>元。</w:t>
            </w:r>
          </w:p>
        </w:tc>
      </w:tr>
    </w:tbl>
    <w:p>
      <w:pPr>
        <w:pStyle w:val="Style44"/>
        <w:keepNext w:val="0"/>
        <w:keepLines w:val="0"/>
        <w:widowControl w:val="0"/>
        <w:shd w:val="clear" w:color="auto" w:fill="auto"/>
        <w:bidi w:val="0"/>
        <w:spacing w:before="0" w:after="0" w:line="240" w:lineRule="auto"/>
        <w:ind w:left="10" w:right="0" w:firstLine="0"/>
        <w:jc w:val="left"/>
      </w:pPr>
      <w:r>
        <w:rPr>
          <w:color w:val="000000"/>
          <w:spacing w:val="0"/>
          <w:w w:val="100"/>
          <w:position w:val="0"/>
        </w:rPr>
        <w:t>上述会计政策的变更，不影响损益。</w:t>
      </w:r>
    </w:p>
    <w:p>
      <w:pPr>
        <w:widowControl w:val="0"/>
        <w:spacing w:after="419" w:line="1" w:lineRule="exact"/>
      </w:pPr>
    </w:p>
    <w:p>
      <w:pPr>
        <w:pStyle w:val="Style23"/>
        <w:keepNext/>
        <w:keepLines/>
        <w:widowControl w:val="0"/>
        <w:shd w:val="clear" w:color="auto" w:fill="auto"/>
        <w:bidi w:val="0"/>
        <w:spacing w:before="0" w:after="22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rPr>
        <w:t>七</w:t>
      </w:r>
      <w:bookmarkEnd w:id="336"/>
      <w:r>
        <w:rPr>
          <w:color w:val="000000"/>
          <w:spacing w:val="0"/>
          <w:w w:val="100"/>
          <w:position w:val="0"/>
        </w:rPr>
        <w:t>、与上年度财务报告相比，合并报表范围发生变化的情况说明</w:t>
      </w:r>
      <w:bookmarkEnd w:id="334"/>
      <w:bookmarkEnd w:id="335"/>
      <w:bookmarkEnd w:id="337"/>
    </w:p>
    <w:p>
      <w:pPr>
        <w:pStyle w:val="Style25"/>
        <w:keepNext w:val="0"/>
        <w:keepLines w:val="0"/>
        <w:widowControl w:val="0"/>
        <w:shd w:val="clear" w:color="auto" w:fill="auto"/>
        <w:bidi w:val="0"/>
        <w:spacing w:before="0" w:after="460" w:line="461" w:lineRule="exact"/>
        <w:ind w:left="0" w:right="0" w:firstLine="360"/>
        <w:jc w:val="both"/>
      </w:pPr>
      <w:r>
        <w:rPr>
          <w:color w:val="000000"/>
          <w:spacing w:val="0"/>
          <w:w w:val="100"/>
          <w:position w:val="0"/>
        </w:rPr>
        <w:t>公司本年度合并报表范围比上年度增加一家全资子公司深圳银之杰资产管理有限公司。根据公司长期战略发展规划，为 了便于实施业务整合，优化资源配置，理顺管理关系，公司于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日成立全资子公司深圳银之杰资产管理有限公司， 注册资本</w:t>
      </w:r>
      <w:r>
        <w:rPr>
          <w:color w:val="000000"/>
          <w:spacing w:val="0"/>
          <w:w w:val="100"/>
          <w:position w:val="0"/>
          <w:sz w:val="18"/>
          <w:szCs w:val="18"/>
        </w:rPr>
        <w:t>1000</w:t>
      </w:r>
      <w:r>
        <w:rPr>
          <w:color w:val="000000"/>
          <w:spacing w:val="0"/>
          <w:w w:val="100"/>
          <w:position w:val="0"/>
        </w:rPr>
        <w:t>万元（认缴），截至目前该子公司未实际发生业务。</w:t>
      </w:r>
    </w:p>
    <w:p>
      <w:pPr>
        <w:pStyle w:val="Style23"/>
        <w:keepNext/>
        <w:keepLines/>
        <w:widowControl w:val="0"/>
        <w:shd w:val="clear" w:color="auto" w:fill="auto"/>
        <w:bidi w:val="0"/>
        <w:spacing w:before="0" w:after="38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八</w:t>
      </w:r>
      <w:bookmarkEnd w:id="340"/>
      <w:r>
        <w:rPr>
          <w:color w:val="000000"/>
          <w:spacing w:val="0"/>
          <w:w w:val="100"/>
          <w:position w:val="0"/>
        </w:rPr>
        <w:t>、聘任、解聘会计师事务所情况</w:t>
      </w:r>
      <w:bookmarkEnd w:id="338"/>
      <w:bookmarkEnd w:id="339"/>
      <w:bookmarkEnd w:id="341"/>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梅月欣、咎丽涛</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是"否</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0" w:line="471" w:lineRule="exact"/>
        <w:ind w:left="0" w:right="0" w:firstLine="360"/>
        <w:jc w:val="both"/>
      </w:pPr>
      <w:r>
        <w:rPr>
          <w:color w:val="000000"/>
          <w:spacing w:val="0"/>
          <w:w w:val="100"/>
          <w:position w:val="0"/>
        </w:rPr>
        <w:t>鉴于公司已于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日召开第三届董事会第十七次会议、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年第四次临时股东大会，审议 通过了公司非公开发行股票的相关议案，并与长江保荐签署了《深圳市银之杰科技股份有限公司与长江证券承销保荐有限公 司之向特定对象非公开发行股票保荐协议书》，长江保荐指定王茜、周依黎担任公司非公开发行股票的保荐代表人，负责本 次非公开发行的尽职保荐及持续督导等保荐工作事宜。持续督导保荐期间为公司本次非公开发行股票上市当年的剩余时间及 其后的两个完整会计年度。</w:t>
      </w:r>
    </w:p>
    <w:p>
      <w:pPr>
        <w:pStyle w:val="Style25"/>
        <w:keepNext w:val="0"/>
        <w:keepLines w:val="0"/>
        <w:widowControl w:val="0"/>
        <w:shd w:val="clear" w:color="auto" w:fill="auto"/>
        <w:bidi w:val="0"/>
        <w:spacing w:before="0" w:after="460" w:line="471" w:lineRule="exact"/>
        <w:ind w:left="0" w:right="0" w:firstLine="360"/>
        <w:jc w:val="both"/>
      </w:pPr>
      <w:r>
        <w:rPr>
          <w:color w:val="000000"/>
          <w:spacing w:val="0"/>
          <w:w w:val="100"/>
          <w:position w:val="0"/>
        </w:rPr>
        <w:t>根据中国证券监督管理委员会《证券发行上市保荐业务管理办法》相关规定，公司终止与一创摩根的保荐协议，由长江 保荐继续完成持续督导工作。公司已与长江保荐及首次公开发行股票募集资金存放银行签订《募集资金三方监管协议》，一 创摩根未完成的公司首发募集资金使用持续督导职责由长江保荐承继。</w:t>
      </w:r>
    </w:p>
    <w:p>
      <w:pPr>
        <w:pStyle w:val="Style23"/>
        <w:keepNext/>
        <w:keepLines/>
        <w:widowControl w:val="0"/>
        <w:shd w:val="clear" w:color="auto" w:fill="auto"/>
        <w:bidi w:val="0"/>
        <w:spacing w:before="0" w:after="10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九</w:t>
      </w:r>
      <w:bookmarkEnd w:id="344"/>
      <w:r>
        <w:rPr>
          <w:color w:val="000000"/>
          <w:spacing w:val="0"/>
          <w:w w:val="100"/>
          <w:position w:val="0"/>
        </w:rPr>
        <w:t>、年度报告披露后面临暂停上市和终止上市情况</w:t>
      </w:r>
      <w:bookmarkEnd w:id="342"/>
      <w:bookmarkEnd w:id="343"/>
      <w:bookmarkEnd w:id="345"/>
    </w:p>
    <w:p>
      <w:pPr>
        <w:pStyle w:val="Style25"/>
        <w:keepNext w:val="0"/>
        <w:keepLines w:val="0"/>
        <w:widowControl w:val="0"/>
        <w:shd w:val="clear" w:color="auto" w:fill="auto"/>
        <w:bidi w:val="0"/>
        <w:spacing w:before="0" w:after="380" w:line="47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346" w:name="bookmark346"/>
      <w:bookmarkStart w:id="347" w:name="bookmark347"/>
      <w:bookmarkStart w:id="348" w:name="bookmark348"/>
      <w:r>
        <w:rPr>
          <w:color w:val="000000"/>
          <w:spacing w:val="0"/>
          <w:w w:val="100"/>
          <w:position w:val="0"/>
        </w:rPr>
        <w:t>十、破产重整相关事项</w:t>
      </w:r>
      <w:bookmarkEnd w:id="346"/>
      <w:bookmarkEnd w:id="347"/>
      <w:bookmarkEnd w:id="348"/>
    </w:p>
    <w:p>
      <w:pPr>
        <w:pStyle w:val="Style25"/>
        <w:keepNext w:val="0"/>
        <w:keepLines w:val="0"/>
        <w:widowControl w:val="0"/>
        <w:shd w:val="clear" w:color="auto" w:fill="auto"/>
        <w:bidi w:val="0"/>
        <w:spacing w:before="0" w:after="0" w:line="47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60" w:line="471" w:lineRule="exact"/>
        <w:ind w:left="0" w:right="0" w:firstLine="360"/>
        <w:jc w:val="both"/>
      </w:pPr>
      <w:r>
        <w:rPr>
          <w:color w:val="000000"/>
          <w:spacing w:val="0"/>
          <w:w w:val="100"/>
          <w:position w:val="0"/>
        </w:rPr>
        <w:t>公司报告期未发生破产重整相关事项。</w:t>
      </w:r>
    </w:p>
    <w:p>
      <w:pPr>
        <w:pStyle w:val="Style23"/>
        <w:keepNext/>
        <w:keepLines/>
        <w:widowControl w:val="0"/>
        <w:shd w:val="clear" w:color="auto" w:fill="auto"/>
        <w:bidi w:val="0"/>
        <w:spacing w:before="0" w:after="100" w:line="240" w:lineRule="auto"/>
        <w:ind w:left="0" w:right="0" w:firstLine="0"/>
        <w:jc w:val="left"/>
      </w:pPr>
      <w:bookmarkStart w:id="349" w:name="bookmark349"/>
      <w:bookmarkStart w:id="350" w:name="bookmark350"/>
      <w:bookmarkStart w:id="351" w:name="bookmark351"/>
      <w:r>
        <w:rPr>
          <w:color w:val="000000"/>
          <w:spacing w:val="0"/>
          <w:w w:val="100"/>
          <w:position w:val="0"/>
        </w:rPr>
        <w:t>十一、重大诉讼、仲裁事项</w:t>
      </w:r>
      <w:bookmarkEnd w:id="349"/>
      <w:bookmarkEnd w:id="350"/>
      <w:bookmarkEnd w:id="351"/>
    </w:p>
    <w:p>
      <w:pPr>
        <w:pStyle w:val="Style25"/>
        <w:keepNext w:val="0"/>
        <w:keepLines w:val="0"/>
        <w:widowControl w:val="0"/>
        <w:shd w:val="clear" w:color="auto" w:fill="auto"/>
        <w:bidi w:val="0"/>
        <w:spacing w:before="0" w:after="140" w:line="47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60" w:line="472" w:lineRule="exact"/>
        <w:ind w:left="0" w:right="0"/>
        <w:jc w:val="both"/>
      </w:pPr>
      <w:r>
        <w:rPr>
          <w:color w:val="000000"/>
          <w:spacing w:val="0"/>
          <w:w w:val="100"/>
          <w:position w:val="0"/>
        </w:rPr>
        <w:t>本年度公司无重大诉讼、仲裁事项。</w:t>
      </w:r>
    </w:p>
    <w:p>
      <w:pPr>
        <w:pStyle w:val="Style23"/>
        <w:keepNext/>
        <w:keepLines/>
        <w:widowControl w:val="0"/>
        <w:shd w:val="clear" w:color="auto" w:fill="auto"/>
        <w:bidi w:val="0"/>
        <w:spacing w:before="0" w:after="100" w:line="240" w:lineRule="auto"/>
        <w:ind w:left="0" w:right="0" w:firstLine="0"/>
        <w:jc w:val="left"/>
      </w:pPr>
      <w:bookmarkStart w:id="352" w:name="bookmark352"/>
      <w:bookmarkStart w:id="353" w:name="bookmark353"/>
      <w:bookmarkStart w:id="354" w:name="bookmark354"/>
      <w:r>
        <w:rPr>
          <w:color w:val="000000"/>
          <w:spacing w:val="0"/>
          <w:w w:val="100"/>
          <w:position w:val="0"/>
        </w:rPr>
        <w:t>十二、处罚及整改情况</w:t>
      </w:r>
      <w:bookmarkEnd w:id="352"/>
      <w:bookmarkEnd w:id="353"/>
      <w:bookmarkEnd w:id="354"/>
    </w:p>
    <w:p>
      <w:pPr>
        <w:pStyle w:val="Style25"/>
        <w:keepNext w:val="0"/>
        <w:keepLines w:val="0"/>
        <w:widowControl w:val="0"/>
        <w:shd w:val="clear" w:color="auto" w:fill="auto"/>
        <w:bidi w:val="0"/>
        <w:spacing w:before="0" w:after="0" w:line="47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60" w:line="472" w:lineRule="exact"/>
        <w:ind w:left="0" w:right="0"/>
        <w:jc w:val="both"/>
      </w:pPr>
      <w:r>
        <w:rPr>
          <w:color w:val="000000"/>
          <w:spacing w:val="0"/>
          <w:w w:val="100"/>
          <w:position w:val="0"/>
        </w:rPr>
        <w:t>公司报告期不存在处罚及整改情况。</w:t>
      </w:r>
    </w:p>
    <w:p>
      <w:pPr>
        <w:pStyle w:val="Style23"/>
        <w:keepNext/>
        <w:keepLines/>
        <w:widowControl w:val="0"/>
        <w:shd w:val="clear" w:color="auto" w:fill="auto"/>
        <w:bidi w:val="0"/>
        <w:spacing w:before="0" w:after="100" w:line="240" w:lineRule="auto"/>
        <w:ind w:left="0" w:right="0" w:firstLine="0"/>
        <w:jc w:val="left"/>
      </w:pPr>
      <w:bookmarkStart w:id="355" w:name="bookmark355"/>
      <w:bookmarkStart w:id="356" w:name="bookmark356"/>
      <w:bookmarkStart w:id="357" w:name="bookmark357"/>
      <w:r>
        <w:rPr>
          <w:color w:val="000000"/>
          <w:spacing w:val="0"/>
          <w:w w:val="100"/>
          <w:position w:val="0"/>
        </w:rPr>
        <w:t>十三、公司及其控股股东、实际控制人的诚信状况</w:t>
      </w:r>
      <w:bookmarkEnd w:id="355"/>
      <w:bookmarkEnd w:id="356"/>
      <w:bookmarkEnd w:id="357"/>
    </w:p>
    <w:p>
      <w:pPr>
        <w:pStyle w:val="Style25"/>
        <w:keepNext w:val="0"/>
        <w:keepLines w:val="0"/>
        <w:widowControl w:val="0"/>
        <w:shd w:val="clear" w:color="auto" w:fill="auto"/>
        <w:bidi w:val="0"/>
        <w:spacing w:before="0" w:after="380" w:line="47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r>
        <w:rPr>
          <w:color w:val="000000"/>
          <w:spacing w:val="0"/>
          <w:w w:val="100"/>
          <w:position w:val="0"/>
        </w:rPr>
        <w:t>十四、公司股权激励计划、员工持股计划或其他员工激励措施的实施情况</w:t>
      </w:r>
      <w:bookmarkEnd w:id="358"/>
      <w:bookmarkEnd w:id="359"/>
      <w:bookmarkEnd w:id="36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tabs>
          <w:tab w:pos="684" w:val="left"/>
        </w:tabs>
        <w:bidi w:val="0"/>
        <w:spacing w:before="0" w:after="0" w:line="472" w:lineRule="exact"/>
        <w:ind w:left="0" w:right="0"/>
        <w:jc w:val="left"/>
      </w:pPr>
      <w:bookmarkStart w:id="361" w:name="bookmark361"/>
      <w:r>
        <w:rPr>
          <w:rFonts w:ascii="Times New Roman" w:eastAsia="Times New Roman" w:hAnsi="Times New Roman" w:cs="Times New Roman"/>
          <w:color w:val="000000"/>
          <w:spacing w:val="0"/>
          <w:w w:val="100"/>
          <w:position w:val="0"/>
          <w:sz w:val="18"/>
          <w:szCs w:val="18"/>
        </w:rPr>
        <w:t>1</w:t>
      </w:r>
      <w:bookmarkEnd w:id="36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日，公司分别召开了第二届董事会第十五次会议和第二届监事会第十三次会议，审议通过了《股票期权 与限制性股票激励计划（草案）及其要》，公司独立董事已对此事项发表了独立意见，公司监事会对本次股权激励计划激励 对象名单发表了核查意见。其后公司向中国证监会上报了申请备案材料。</w:t>
      </w:r>
    </w:p>
    <w:p>
      <w:pPr>
        <w:pStyle w:val="Style25"/>
        <w:keepNext w:val="0"/>
        <w:keepLines w:val="0"/>
        <w:widowControl w:val="0"/>
        <w:shd w:val="clear" w:color="auto" w:fill="auto"/>
        <w:bidi w:val="0"/>
        <w:spacing w:before="0" w:after="0" w:line="472" w:lineRule="exact"/>
        <w:ind w:left="0" w:right="0"/>
        <w:jc w:val="left"/>
      </w:pPr>
      <w:bookmarkStart w:id="362" w:name="bookmark362"/>
      <w:r>
        <w:rPr>
          <w:rFonts w:ascii="Times New Roman" w:eastAsia="Times New Roman" w:hAnsi="Times New Roman" w:cs="Times New Roman"/>
          <w:color w:val="000000"/>
          <w:spacing w:val="0"/>
          <w:w w:val="100"/>
          <w:position w:val="0"/>
          <w:sz w:val="18"/>
          <w:szCs w:val="18"/>
        </w:rPr>
        <w:t>2</w:t>
      </w:r>
      <w:bookmarkEnd w:id="362"/>
      <w:r>
        <w:rPr>
          <w:color w:val="000000"/>
          <w:spacing w:val="0"/>
          <w:w w:val="100"/>
          <w:position w:val="0"/>
        </w:rPr>
        <w:t>、 根据中国证监会的反馈意见，公司对股票期权与限制性股票激励计划（草案）及其摘要的部分条款进行了相应修改， 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日召开第二届董事会第十六次会议和第二届监事会第十四次会议，审议通过了《股票期权与限制性股票激 励计划（修订案）及其摘要》，公司独立董事对激励计划发表了独立意见。该激励计划经中国证监会备案无异议。</w:t>
      </w:r>
    </w:p>
    <w:p>
      <w:pPr>
        <w:pStyle w:val="Style25"/>
        <w:keepNext w:val="0"/>
        <w:keepLines w:val="0"/>
        <w:widowControl w:val="0"/>
        <w:shd w:val="clear" w:color="auto" w:fill="auto"/>
        <w:tabs>
          <w:tab w:pos="688" w:val="left"/>
        </w:tabs>
        <w:bidi w:val="0"/>
        <w:spacing w:before="0" w:after="0" w:line="472" w:lineRule="exact"/>
        <w:ind w:left="0" w:right="0"/>
        <w:jc w:val="left"/>
      </w:pPr>
      <w:bookmarkStart w:id="363" w:name="bookmark363"/>
      <w:r>
        <w:rPr>
          <w:rFonts w:ascii="Times New Roman" w:eastAsia="Times New Roman" w:hAnsi="Times New Roman" w:cs="Times New Roman"/>
          <w:color w:val="000000"/>
          <w:spacing w:val="0"/>
          <w:w w:val="100"/>
          <w:position w:val="0"/>
          <w:sz w:val="18"/>
          <w:szCs w:val="18"/>
        </w:rPr>
        <w:t>3</w:t>
      </w:r>
      <w:bookmarkEnd w:id="363"/>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年第一次临时股东大会审议通过了《股票期权与限制性股票激励计划（修订案）及其 摘要》、《股权激励计划实施考核管理办法》及《关于提请股东大会授权董事会办理股票期权与限制性股票激励计划相关事 宜的议案》。董事会被授权确定股票期权和限制性股票授予日、在激励对象符合条件时向激励对象授予股票期权与限制性股 票并办理授予股票期权与限制性股票所必须的全部事宜。</w:t>
      </w:r>
    </w:p>
    <w:p>
      <w:pPr>
        <w:pStyle w:val="Style25"/>
        <w:keepNext w:val="0"/>
        <w:keepLines w:val="0"/>
        <w:widowControl w:val="0"/>
        <w:shd w:val="clear" w:color="auto" w:fill="auto"/>
        <w:bidi w:val="0"/>
        <w:spacing w:before="0" w:after="0" w:line="472" w:lineRule="exact"/>
        <w:ind w:left="0" w:right="0"/>
        <w:jc w:val="left"/>
      </w:pPr>
      <w:bookmarkStart w:id="364" w:name="bookmark364"/>
      <w:r>
        <w:rPr>
          <w:rFonts w:ascii="Times New Roman" w:eastAsia="Times New Roman" w:hAnsi="Times New Roman" w:cs="Times New Roman"/>
          <w:color w:val="000000"/>
          <w:spacing w:val="0"/>
          <w:w w:val="100"/>
          <w:position w:val="0"/>
          <w:sz w:val="18"/>
          <w:szCs w:val="18"/>
        </w:rPr>
        <w:t>4</w:t>
      </w:r>
      <w:bookmarkEnd w:id="364"/>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日召开第二届董事会第十八次会议审议通过了《关于调整股权激励对象名单及授予数量的议案》 以及《关于向激励对象授予股票期权与限制性股票的议案》，并于当日召开第二届监事会第十六次会议，审议通过了《关于 核实公司股票期权与限制性股票激励计划激励对象名单的议案》，同意确定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日为授予日，授予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 xml:space="preserve">133 </w:t>
      </w:r>
      <w:r>
        <w:rPr>
          <w:color w:val="000000"/>
          <w:spacing w:val="0"/>
          <w:w w:val="100"/>
          <w:position w:val="0"/>
        </w:rPr>
        <w:t>万股限制性股票和</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万份股票期权公司。独立董事对此发表了独立意见，认为激励对象主体资格确认办法合法有效，确定的 授权日符合相关规定。</w:t>
      </w:r>
    </w:p>
    <w:p>
      <w:pPr>
        <w:pStyle w:val="Style25"/>
        <w:keepNext w:val="0"/>
        <w:keepLines w:val="0"/>
        <w:widowControl w:val="0"/>
        <w:shd w:val="clear" w:color="auto" w:fill="auto"/>
        <w:tabs>
          <w:tab w:pos="597" w:val="left"/>
        </w:tabs>
        <w:bidi w:val="0"/>
        <w:spacing w:before="0" w:after="0" w:line="472" w:lineRule="exact"/>
        <w:ind w:left="0" w:right="0"/>
        <w:jc w:val="left"/>
      </w:pPr>
      <w:bookmarkStart w:id="365" w:name="bookmark365"/>
      <w:r>
        <w:rPr>
          <w:rFonts w:ascii="Times New Roman" w:eastAsia="Times New Roman" w:hAnsi="Times New Roman" w:cs="Times New Roman"/>
          <w:color w:val="000000"/>
          <w:spacing w:val="0"/>
          <w:w w:val="100"/>
          <w:position w:val="0"/>
          <w:sz w:val="18"/>
          <w:szCs w:val="18"/>
        </w:rPr>
        <w:t>5</w:t>
      </w:r>
      <w:bookmarkEnd w:id="365"/>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日分别召开了第三届董事会第五次会议，审议通过了《关于调整股票期权数量和行权价格的议案》、 《关于已授予的部分股票期权作废及部分限制性股票回购注销的议案》，并于当日召开第三届监事会第四次会议，审议通过</w:t>
      </w:r>
    </w:p>
    <w:p>
      <w:pPr>
        <w:pStyle w:val="Style25"/>
        <w:keepNext w:val="0"/>
        <w:keepLines w:val="0"/>
        <w:widowControl w:val="0"/>
        <w:shd w:val="clear" w:color="auto" w:fill="auto"/>
        <w:bidi w:val="0"/>
        <w:spacing w:before="0" w:after="0" w:line="472" w:lineRule="exact"/>
        <w:ind w:left="0" w:right="0" w:firstLine="0"/>
        <w:jc w:val="left"/>
      </w:pPr>
      <w:r>
        <w:rPr>
          <w:color w:val="000000"/>
          <w:spacing w:val="0"/>
          <w:w w:val="100"/>
          <w:position w:val="0"/>
        </w:rPr>
        <w:t>了《关于已授予的部分股票期权作废及部分限制性股票回购注销的议案》。由于公司实施了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年度权益分派方案，公司激 励计划股票期权数量由</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万份，行权价格由</w:t>
      </w:r>
      <w:r>
        <w:rPr>
          <w:rFonts w:ascii="Times New Roman" w:eastAsia="Times New Roman" w:hAnsi="Times New Roman" w:cs="Times New Roman"/>
          <w:color w:val="000000"/>
          <w:spacing w:val="0"/>
          <w:w w:val="100"/>
          <w:position w:val="0"/>
          <w:sz w:val="18"/>
          <w:szCs w:val="18"/>
        </w:rPr>
        <w:t>11.39</w:t>
      </w:r>
      <w:r>
        <w:rPr>
          <w:color w:val="000000"/>
          <w:spacing w:val="0"/>
          <w:w w:val="100"/>
          <w:position w:val="0"/>
        </w:rPr>
        <w:t>元调整为</w:t>
      </w:r>
      <w:r>
        <w:rPr>
          <w:rFonts w:ascii="Times New Roman" w:eastAsia="Times New Roman" w:hAnsi="Times New Roman" w:cs="Times New Roman"/>
          <w:color w:val="000000"/>
          <w:spacing w:val="0"/>
          <w:w w:val="100"/>
          <w:position w:val="0"/>
          <w:sz w:val="18"/>
          <w:szCs w:val="18"/>
        </w:rPr>
        <w:t>5.67</w:t>
      </w:r>
      <w:r>
        <w:rPr>
          <w:color w:val="000000"/>
          <w:spacing w:val="0"/>
          <w:w w:val="100"/>
          <w:position w:val="0"/>
        </w:rPr>
        <w:t>元。鉴于原激励对象曹维亮、张保斌因个人原因 离职已不符合激励条件，且公司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年度业绩未能满足公司激励计划规定的第一个行权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解锁期的业绩考核条件，根据公司 </w:t>
      </w:r>
      <w:r>
        <w:rPr>
          <w:color w:val="000000"/>
          <w:spacing w:val="0"/>
          <w:w w:val="100"/>
          <w:position w:val="0"/>
        </w:rPr>
        <w:t>激励计划的有关规定，公司将激励计划中尚未行权的股权期权共计</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万份全部进行作废；尚未解锁的限制性股票共计</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万 股全部进行回购注销。公司独立董事对上述事项发表了独立意见。</w:t>
      </w:r>
    </w:p>
    <w:p>
      <w:pPr>
        <w:pStyle w:val="Style25"/>
        <w:keepNext w:val="0"/>
        <w:keepLines w:val="0"/>
        <w:widowControl w:val="0"/>
        <w:shd w:val="clear" w:color="auto" w:fill="auto"/>
        <w:bidi w:val="0"/>
        <w:spacing w:before="0" w:after="0" w:line="470" w:lineRule="exact"/>
        <w:ind w:left="0" w:right="0" w:firstLine="460"/>
        <w:jc w:val="left"/>
      </w:pPr>
      <w:bookmarkStart w:id="366" w:name="bookmark366"/>
      <w:r>
        <w:rPr>
          <w:rFonts w:ascii="Times New Roman" w:eastAsia="Times New Roman" w:hAnsi="Times New Roman" w:cs="Times New Roman"/>
          <w:color w:val="000000"/>
          <w:spacing w:val="0"/>
          <w:w w:val="100"/>
          <w:position w:val="0"/>
          <w:sz w:val="18"/>
          <w:szCs w:val="18"/>
        </w:rPr>
        <w:t>6</w:t>
      </w:r>
      <w:bookmarkEnd w:id="366"/>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日召开第三届董事会第十四次会议审议通过了《关于调整股票期权数量和行权价格的议案》、</w:t>
      </w:r>
    </w:p>
    <w:p>
      <w:pPr>
        <w:pStyle w:val="Style25"/>
        <w:keepNext w:val="0"/>
        <w:keepLines w:val="0"/>
        <w:widowControl w:val="0"/>
        <w:shd w:val="clear" w:color="auto" w:fill="auto"/>
        <w:bidi w:val="0"/>
        <w:spacing w:before="0" w:after="0" w:line="470" w:lineRule="exact"/>
        <w:ind w:left="0" w:right="0" w:firstLine="0"/>
        <w:jc w:val="left"/>
      </w:pPr>
      <w:r>
        <w:rPr>
          <w:color w:val="000000"/>
          <w:spacing w:val="0"/>
          <w:w w:val="100"/>
          <w:position w:val="0"/>
        </w:rPr>
        <w:t>《关于股票期权与限制性股票激励计划第二个行权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解锁的议案》，并于当日召开第三届监事会第十次会议， 审议通过了《关于股票期权与限制性股票激励计划第二个行权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解锁的议案》。监事会对公司激励计划第二个 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解锁条件及激励对象名单进行了核实，公司独立董事对上述事项发表了独立意见。</w:t>
      </w:r>
    </w:p>
    <w:p>
      <w:pPr>
        <w:pStyle w:val="Style25"/>
        <w:keepNext w:val="0"/>
        <w:keepLines w:val="0"/>
        <w:widowControl w:val="0"/>
        <w:shd w:val="clear" w:color="auto" w:fill="auto"/>
        <w:bidi w:val="0"/>
        <w:spacing w:before="0" w:after="0" w:line="470" w:lineRule="exact"/>
        <w:ind w:left="0" w:right="0" w:firstLine="360"/>
        <w:jc w:val="left"/>
      </w:pPr>
      <w:bookmarkStart w:id="367" w:name="bookmark367"/>
      <w:r>
        <w:rPr>
          <w:rFonts w:ascii="Times New Roman" w:eastAsia="Times New Roman" w:hAnsi="Times New Roman" w:cs="Times New Roman"/>
          <w:color w:val="000000"/>
          <w:spacing w:val="0"/>
          <w:w w:val="100"/>
          <w:position w:val="0"/>
          <w:sz w:val="18"/>
          <w:szCs w:val="18"/>
        </w:rPr>
        <w:t>7</w:t>
      </w:r>
      <w:bookmarkEnd w:id="367"/>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日召开第三届董事会第二十九次会议审议通过了《关于调整股票期权数量和行权价格的议案》、</w:t>
      </w:r>
    </w:p>
    <w:p>
      <w:pPr>
        <w:pStyle w:val="Style25"/>
        <w:keepNext w:val="0"/>
        <w:keepLines w:val="0"/>
        <w:widowControl w:val="0"/>
        <w:shd w:val="clear" w:color="auto" w:fill="auto"/>
        <w:bidi w:val="0"/>
        <w:spacing w:before="0" w:after="300" w:line="470" w:lineRule="exact"/>
        <w:ind w:left="0" w:right="0" w:firstLine="0"/>
        <w:jc w:val="left"/>
      </w:pPr>
      <w:r>
        <w:rPr>
          <w:color w:val="000000"/>
          <w:spacing w:val="0"/>
          <w:w w:val="100"/>
          <w:position w:val="0"/>
        </w:rPr>
        <w:t>《关于股票期权与限制性股票激励计划第三个行权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解锁的议案》，并于当日召开第三届监事会第二十次会议, 审议通过了《关于股票期权与限制性股票激励计划第三个行权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解锁的议案》。监事会对公司激励计划第三个 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解锁条件及激励对象名单进行了核实，公司独立董事对上述事项发表了独立意见。</w:t>
      </w:r>
    </w:p>
    <w:p>
      <w:pPr>
        <w:pStyle w:val="Style25"/>
        <w:keepNext w:val="0"/>
        <w:keepLines w:val="0"/>
        <w:widowControl w:val="0"/>
        <w:shd w:val="clear" w:color="auto" w:fill="auto"/>
        <w:bidi w:val="0"/>
        <w:spacing w:before="0" w:after="440" w:line="470" w:lineRule="exact"/>
        <w:ind w:left="0" w:right="0" w:firstLine="360"/>
        <w:jc w:val="left"/>
      </w:pPr>
      <w:r>
        <w:rPr>
          <w:color w:val="000000"/>
          <w:spacing w:val="0"/>
          <w:w w:val="100"/>
          <w:position w:val="0"/>
        </w:rPr>
        <w:t>股权激励事项临时报告披露网站查询</w:t>
      </w:r>
    </w:p>
    <w:tbl>
      <w:tblPr>
        <w:tblOverlap w:val="never"/>
        <w:jc w:val="left"/>
        <w:tblLayout w:type="fixed"/>
      </w:tblPr>
      <w:tblGrid>
        <w:gridCol w:w="3979"/>
        <w:gridCol w:w="2410"/>
        <w:gridCol w:w="2702"/>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刊登的指定网站查询索引</w:t>
            </w:r>
          </w:p>
        </w:tc>
      </w:tr>
      <w:tr>
        <w:trPr>
          <w:trHeight w:val="29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股票期权与限制性股票激励计划（草案）、股票期 权与限制性股票激励计划（草案）摘要、股权激励 计划（草案）激励对象名单、股权激励计划实施考 核管理办法（</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月）、独立董事关于公司股 票期权与限制性股票激励计划（草案）的独立意见、 第二届董事会第十五次会议决议公告、第二届监事 会第十三次会议决议公告、北京市星河律师事务所 关于公司股票期权与限制性股票激励计划（草案） 的法律意见书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35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股票期权与限制性股票激励计划（修订案）、股票 期权与限制性股票激励计划（修订案）摘要、关于 对《股票期权与限制性股票激励计划（草案）》的 修订说明、上海荣正投资咨询有限公司关于公司股 票期权与限制性股票激励计划（修订案）之独立财 务顾问报告、北京市星河律师事务所关于公司股票 期权与限制性股票激励计划（修订案）的法律意见 书、第二届董事会第十六次会议决议公告、第二届 监事会第十四次会议决议公告、独立董事公开征集 委托投票权报告书、独立董事关于公司股票期权与 限制性股票激励计划（修订案）的独立意见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年第一次临时股东大会决议公告、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 次临时股东大会召开的法律意见书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关于向激励对象授予股票期权与限制性股票的公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spacing w:lineRule="exact" w:line="1"/>
        <w:rPr>
          <w:sz w:val="2"/>
          <w:szCs w:val="2"/>
        </w:rPr>
      </w:pPr>
      <w:r>
        <w:br w:type="page"/>
      </w:r>
    </w:p>
    <w:tbl>
      <w:tblPr>
        <w:tblOverlap w:val="never"/>
        <w:jc w:val="left"/>
        <w:tblLayout w:type="fixed"/>
      </w:tblPr>
      <w:tblGrid>
        <w:gridCol w:w="3979"/>
        <w:gridCol w:w="2410"/>
        <w:gridCol w:w="2702"/>
      </w:tblGrid>
      <w:tr>
        <w:trPr>
          <w:trHeight w:val="22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告、关于调整股权激励对象名单及授予数量的公 告、股权激励计划激励对象名单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调整后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、独立董 事关于第二届董事会第十八次会议相关议案的独 立意见、第二届董事会第十八次会议决议公告、第 二届监事会第十六次会议决议公告、北京市星河律 师事务所关于公司股票期权与限制性股票激励计 划授予及调整事项的法律意见书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关于股票期权与限制性股票授予登记完成的公告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22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关于调整股票期权数量和行权价格的公告、关于已 授予的部分股票期权作废及部分限制性股票回购 注销的公告、减资公告、第三届董事会第五次会议 决议公告、第三届监事会第四次会议决议公告、独 立董事关于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年半年度相关事项的独立意见、北 京市星河律师事务所关于公司股票期权与限制性 股票激励计划相关事项的法律意见书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关于部分股票期权作废及部分限制性股票回购注 销完成的公告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22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关于调整股票期权数量和行权价格的公告、关于股 票期权与限制性股票激励计划第二个行权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 可行权解锁的公告、第三届董事会第十四次会议决 议公告、第三届监事会第十次会议决议公告、独立 董事关于第三届董事会第十四次会议相关事项的 独立意见、北京市中银律师事务所关于公司股票期 权与限制性股票激励计划相关事宜的法律意见书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关于股票期权与限制性股票激励计划第二个解锁 期解锁股份上市流通的提示性公告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关于股票期权与限制性股票激励计划第二个行权 期行权情况的公告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26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关于调整股票期权数量和行权价格的公告、关于股 票期权与限制性股票激励计划第三个行权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 可行权解锁的公告、第三届董事会第二十九次会议 决议公告、第三届监事会第二十次会议决议公告、 独立董事关于第三届董事会第二十九次会议相关 事项的独立意见、北京市中银律师事务所关于公司 股票期权与限制性股票激励计划相关事宜的法律 意见书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16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关于股票期权与限制性股票激励计划第三个行权 解锁期可行权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解锁公告的补充、更正公告、第三届 董事会第二十九次会议决议公告的补充、更正公 告、第三届监事会第二十次会议决议公告的补充、 更正公告、北京市中银律师事务所关于公司股票期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tbl>
      <w:tblPr>
        <w:tblOverlap w:val="never"/>
        <w:jc w:val="center"/>
        <w:tblLayout w:type="fixed"/>
      </w:tblPr>
      <w:tblGrid>
        <w:gridCol w:w="3979"/>
        <w:gridCol w:w="2410"/>
        <w:gridCol w:w="2702"/>
      </w:tblGrid>
      <w:tr>
        <w:trPr>
          <w:trHeight w:val="701"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权与限制性股票激励计划相关事宜的法律意见书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（修正版）</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关于股票期权与限制性股票激励计划第三个解锁 期解锁股份上市流通的提示性公告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关于股票期权与限制性股票激励计划第三个行权 期行权情况的公告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368" w:name="bookmark368"/>
      <w:bookmarkStart w:id="369" w:name="bookmark369"/>
      <w:bookmarkStart w:id="370" w:name="bookmark370"/>
      <w:r>
        <w:rPr>
          <w:color w:val="000000"/>
          <w:spacing w:val="0"/>
          <w:w w:val="100"/>
          <w:position w:val="0"/>
        </w:rPr>
        <w:t>十五、重大关联交易</w:t>
      </w:r>
      <w:bookmarkEnd w:id="368"/>
      <w:bookmarkEnd w:id="369"/>
      <w:bookmarkEnd w:id="370"/>
    </w:p>
    <w:p>
      <w:pPr>
        <w:pStyle w:val="Style28"/>
        <w:keepNext/>
        <w:keepLines/>
        <w:widowControl w:val="0"/>
        <w:shd w:val="clear" w:color="auto" w:fill="auto"/>
        <w:tabs>
          <w:tab w:pos="368" w:val="left"/>
        </w:tabs>
        <w:bidi w:val="0"/>
        <w:spacing w:before="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w:t>
        <w:tab/>
        <w:t>与日常经营相关的关联交易</w:t>
      </w:r>
      <w:bookmarkEnd w:id="371"/>
      <w:bookmarkEnd w:id="372"/>
      <w:bookmarkEnd w:id="374"/>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公司报告期未发生与日常经营相关的重大关联交易。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2</w:t>
      </w:r>
      <w:bookmarkEnd w:id="377"/>
      <w:r>
        <w:rPr>
          <w:color w:val="000000"/>
          <w:spacing w:val="0"/>
          <w:w w:val="100"/>
          <w:position w:val="0"/>
        </w:rPr>
        <w:t>、</w:t>
        <w:tab/>
        <w:t>资产或股权收购、出售发生的关联交易</w:t>
      </w:r>
      <w:bookmarkEnd w:id="375"/>
      <w:bookmarkEnd w:id="376"/>
      <w:bookmarkEnd w:id="378"/>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公司报告期未发生资产或股权收购、出售的重大关联交易。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3</w:t>
      </w:r>
      <w:bookmarkEnd w:id="381"/>
      <w:r>
        <w:rPr>
          <w:color w:val="000000"/>
          <w:spacing w:val="0"/>
          <w:w w:val="100"/>
          <w:position w:val="0"/>
        </w:rPr>
        <w:t>、</w:t>
        <w:tab/>
        <w:t>共同对外投资的关联交易</w:t>
      </w:r>
      <w:bookmarkEnd w:id="379"/>
      <w:bookmarkEnd w:id="380"/>
      <w:bookmarkEnd w:id="382"/>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公司报告期未发生共同对外投资的重大关联交易。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4</w:t>
      </w:r>
      <w:bookmarkEnd w:id="385"/>
      <w:r>
        <w:rPr>
          <w:color w:val="000000"/>
          <w:spacing w:val="0"/>
          <w:w w:val="100"/>
          <w:position w:val="0"/>
        </w:rPr>
        <w:t>、</w:t>
        <w:tab/>
        <w:t>关联债权债务往来</w:t>
      </w:r>
      <w:bookmarkEnd w:id="383"/>
      <w:bookmarkEnd w:id="384"/>
      <w:bookmarkEnd w:id="386"/>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公司报告期不存在重大关联债权债务往来。</w:t>
      </w:r>
    </w:p>
    <w:p>
      <w:pPr>
        <w:pStyle w:val="Style28"/>
        <w:keepNext/>
        <w:keepLines/>
        <w:widowControl w:val="0"/>
        <w:shd w:val="clear" w:color="auto" w:fill="auto"/>
        <w:tabs>
          <w:tab w:pos="378" w:val="left"/>
        </w:tabs>
        <w:bidi w:val="0"/>
        <w:spacing w:before="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5</w:t>
      </w:r>
      <w:bookmarkEnd w:id="389"/>
      <w:r>
        <w:rPr>
          <w:color w:val="000000"/>
          <w:spacing w:val="0"/>
          <w:w w:val="100"/>
          <w:position w:val="0"/>
        </w:rPr>
        <w:t>、</w:t>
        <w:tab/>
        <w:t>其他重大关联交易</w:t>
      </w:r>
      <w:bookmarkEnd w:id="387"/>
      <w:bookmarkEnd w:id="388"/>
      <w:bookmarkEnd w:id="390"/>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line="240" w:lineRule="auto"/>
        <w:ind w:left="0" w:right="0" w:firstLine="0"/>
        <w:jc w:val="left"/>
      </w:pPr>
      <w:bookmarkStart w:id="391" w:name="bookmark391"/>
      <w:bookmarkStart w:id="392" w:name="bookmark392"/>
      <w:bookmarkStart w:id="393" w:name="bookmark393"/>
      <w:r>
        <w:rPr>
          <w:color w:val="000000"/>
          <w:spacing w:val="0"/>
          <w:w w:val="100"/>
          <w:position w:val="0"/>
        </w:rPr>
        <w:t>十六、重大合同及其履行情况</w:t>
      </w:r>
      <w:bookmarkEnd w:id="391"/>
      <w:bookmarkEnd w:id="392"/>
      <w:bookmarkEnd w:id="393"/>
    </w:p>
    <w:p>
      <w:pPr>
        <w:pStyle w:val="Style28"/>
        <w:keepNext/>
        <w:keepLines/>
        <w:widowControl w:val="0"/>
        <w:shd w:val="clear" w:color="auto" w:fill="auto"/>
        <w:bidi w:val="0"/>
        <w:spacing w:before="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bookmarkEnd w:id="396"/>
      <w:r>
        <w:rPr>
          <w:color w:val="000000"/>
          <w:spacing w:val="0"/>
          <w:w w:val="100"/>
          <w:position w:val="0"/>
        </w:rPr>
        <w:t>、托管、承包、租赁事项情况</w:t>
      </w:r>
      <w:bookmarkEnd w:id="394"/>
      <w:bookmarkEnd w:id="395"/>
      <w:bookmarkEnd w:id="397"/>
    </w:p>
    <w:p>
      <w:pPr>
        <w:pStyle w:val="Style40"/>
        <w:keepNext/>
        <w:keepLines/>
        <w:widowControl w:val="0"/>
        <w:shd w:val="clear" w:color="auto" w:fill="auto"/>
        <w:bidi w:val="0"/>
        <w:spacing w:before="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w:t>
      </w:r>
      <w:bookmarkEnd w:id="400"/>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98"/>
      <w:bookmarkEnd w:id="399"/>
      <w:bookmarkEnd w:id="401"/>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460" w:line="468" w:lineRule="exact"/>
        <w:ind w:left="0" w:right="0"/>
        <w:jc w:val="left"/>
      </w:pPr>
      <w:r>
        <w:rPr>
          <w:color w:val="000000"/>
          <w:spacing w:val="0"/>
          <w:w w:val="100"/>
          <w:position w:val="0"/>
        </w:rPr>
        <w:t>公司报告期不存在托管情况。</w:t>
      </w:r>
    </w:p>
    <w:p>
      <w:pPr>
        <w:pStyle w:val="Style15"/>
        <w:keepNext w:val="0"/>
        <w:keepLines w:val="0"/>
        <w:widowControl w:val="0"/>
        <w:numPr>
          <w:ilvl w:val="0"/>
          <w:numId w:val="21"/>
        </w:numPr>
        <w:shd w:val="clear" w:color="auto" w:fill="auto"/>
        <w:tabs>
          <w:tab w:pos="433" w:val="left"/>
        </w:tabs>
        <w:bidi w:val="0"/>
        <w:spacing w:before="0" w:after="120" w:line="240" w:lineRule="auto"/>
        <w:ind w:left="0" w:right="0" w:firstLine="0"/>
        <w:jc w:val="left"/>
        <w:rPr>
          <w:sz w:val="20"/>
          <w:szCs w:val="20"/>
        </w:rPr>
      </w:pPr>
      <w:bookmarkStart w:id="402" w:name="bookmark402"/>
      <w:bookmarkStart w:id="403" w:name="bookmark403"/>
      <w:bookmarkEnd w:id="402"/>
      <w:r>
        <w:rPr>
          <w:b/>
          <w:bCs/>
          <w:color w:val="000000"/>
          <w:spacing w:val="0"/>
          <w:w w:val="100"/>
          <w:position w:val="0"/>
          <w:sz w:val="20"/>
          <w:szCs w:val="20"/>
        </w:rPr>
        <w:t>承包情况</w:t>
      </w:r>
      <w:bookmarkEnd w:id="403"/>
    </w:p>
    <w:p>
      <w:pPr>
        <w:pStyle w:val="Style25"/>
        <w:keepNext w:val="0"/>
        <w:keepLines w:val="0"/>
        <w:widowControl w:val="0"/>
        <w:shd w:val="clear" w:color="auto" w:fill="auto"/>
        <w:bidi w:val="0"/>
        <w:spacing w:before="0" w:after="0" w:line="468"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60" w:line="468" w:lineRule="exact"/>
        <w:ind w:left="0" w:right="0"/>
        <w:jc w:val="left"/>
      </w:pPr>
      <w:r>
        <w:rPr>
          <w:color w:val="000000"/>
          <w:spacing w:val="0"/>
          <w:w w:val="100"/>
          <w:position w:val="0"/>
        </w:rPr>
        <w:t>公司报告期不存在承包情况。</w:t>
      </w:r>
    </w:p>
    <w:p>
      <w:pPr>
        <w:pStyle w:val="Style15"/>
        <w:keepNext w:val="0"/>
        <w:keepLines w:val="0"/>
        <w:widowControl w:val="0"/>
        <w:numPr>
          <w:ilvl w:val="0"/>
          <w:numId w:val="21"/>
        </w:numPr>
        <w:shd w:val="clear" w:color="auto" w:fill="auto"/>
        <w:tabs>
          <w:tab w:pos="433" w:val="left"/>
        </w:tabs>
        <w:bidi w:val="0"/>
        <w:spacing w:before="0" w:after="380" w:line="240" w:lineRule="auto"/>
        <w:ind w:left="0" w:right="0" w:firstLine="0"/>
        <w:jc w:val="left"/>
        <w:rPr>
          <w:sz w:val="20"/>
          <w:szCs w:val="20"/>
        </w:rPr>
      </w:pPr>
      <w:bookmarkStart w:id="404" w:name="bookmark404"/>
      <w:bookmarkStart w:id="405" w:name="bookmark405"/>
      <w:bookmarkEnd w:id="404"/>
      <w:r>
        <w:rPr>
          <w:b/>
          <w:bCs/>
          <w:color w:val="000000"/>
          <w:spacing w:val="0"/>
          <w:w w:val="100"/>
          <w:position w:val="0"/>
          <w:sz w:val="20"/>
          <w:szCs w:val="20"/>
        </w:rPr>
        <w:t>租赁情况</w:t>
      </w:r>
      <w:bookmarkEnd w:id="40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p>
      <w:pPr>
        <w:pStyle w:val="Style25"/>
        <w:keepNext w:val="0"/>
        <w:keepLines w:val="0"/>
        <w:widowControl w:val="0"/>
        <w:numPr>
          <w:ilvl w:val="0"/>
          <w:numId w:val="23"/>
        </w:numPr>
        <w:shd w:val="clear" w:color="auto" w:fill="auto"/>
        <w:tabs>
          <w:tab w:pos="630" w:val="left"/>
        </w:tabs>
        <w:bidi w:val="0"/>
        <w:spacing w:before="0" w:after="0" w:line="468" w:lineRule="exact"/>
        <w:ind w:left="0" w:right="0"/>
        <w:jc w:val="both"/>
        <w:rPr>
          <w:sz w:val="18"/>
          <w:szCs w:val="18"/>
        </w:rPr>
      </w:pPr>
      <w:bookmarkStart w:id="406" w:name="bookmark406"/>
      <w:bookmarkEnd w:id="406"/>
      <w:r>
        <w:rPr>
          <w:color w:val="000000"/>
          <w:spacing w:val="0"/>
          <w:w w:val="100"/>
          <w:position w:val="0"/>
          <w:sz w:val="18"/>
          <w:szCs w:val="18"/>
        </w:rPr>
        <w:t>2015</w:t>
      </w:r>
      <w:r>
        <w:rPr>
          <w:color w:val="000000"/>
          <w:spacing w:val="0"/>
          <w:w w:val="100"/>
          <w:position w:val="0"/>
          <w:sz w:val="17"/>
          <w:szCs w:val="17"/>
        </w:rPr>
        <w:t>年</w:t>
      </w:r>
      <w:r>
        <w:rPr>
          <w:color w:val="000000"/>
          <w:spacing w:val="0"/>
          <w:w w:val="100"/>
          <w:position w:val="0"/>
          <w:sz w:val="18"/>
          <w:szCs w:val="18"/>
        </w:rPr>
        <w:t>11</w:t>
      </w:r>
      <w:r>
        <w:rPr>
          <w:color w:val="000000"/>
          <w:spacing w:val="0"/>
          <w:w w:val="100"/>
          <w:position w:val="0"/>
          <w:sz w:val="17"/>
          <w:szCs w:val="17"/>
        </w:rPr>
        <w:t xml:space="preserve">月，公司与廖瑚怡签订了《房屋租赁合同》，约定将廖瑚怡位于深圳市福田区车公庙天安数码城天祥大厦 </w:t>
      </w:r>
      <w:r>
        <w:rPr>
          <w:color w:val="000000"/>
          <w:spacing w:val="0"/>
          <w:w w:val="100"/>
          <w:position w:val="0"/>
          <w:sz w:val="18"/>
          <w:szCs w:val="18"/>
        </w:rPr>
        <w:t>AB</w:t>
      </w:r>
      <w:r>
        <w:rPr>
          <w:color w:val="000000"/>
          <w:spacing w:val="0"/>
          <w:w w:val="100"/>
          <w:position w:val="0"/>
          <w:sz w:val="17"/>
          <w:szCs w:val="17"/>
        </w:rPr>
        <w:t>座</w:t>
      </w:r>
      <w:r>
        <w:rPr>
          <w:color w:val="000000"/>
          <w:spacing w:val="0"/>
          <w:w w:val="100"/>
          <w:position w:val="0"/>
          <w:sz w:val="18"/>
          <w:szCs w:val="18"/>
        </w:rPr>
        <w:t>5B2</w:t>
      </w:r>
      <w:r>
        <w:rPr>
          <w:color w:val="000000"/>
          <w:spacing w:val="0"/>
          <w:w w:val="100"/>
          <w:position w:val="0"/>
          <w:sz w:val="17"/>
          <w:szCs w:val="17"/>
        </w:rPr>
        <w:t>的房产出租给公司办公，租赁面积为</w:t>
      </w:r>
      <w:r>
        <w:rPr>
          <w:color w:val="000000"/>
          <w:spacing w:val="0"/>
          <w:w w:val="100"/>
          <w:position w:val="0"/>
          <w:sz w:val="18"/>
          <w:szCs w:val="18"/>
        </w:rPr>
        <w:t>588.82</w:t>
      </w:r>
      <w:r>
        <w:rPr>
          <w:color w:val="000000"/>
          <w:spacing w:val="0"/>
          <w:w w:val="100"/>
          <w:position w:val="0"/>
          <w:sz w:val="17"/>
          <w:szCs w:val="17"/>
        </w:rPr>
        <w:t>平方米，月租金为</w:t>
      </w:r>
      <w:r>
        <w:rPr>
          <w:color w:val="000000"/>
          <w:spacing w:val="0"/>
          <w:w w:val="100"/>
          <w:position w:val="0"/>
          <w:sz w:val="18"/>
          <w:szCs w:val="18"/>
        </w:rPr>
        <w:t>91,267.00</w:t>
      </w:r>
      <w:r>
        <w:rPr>
          <w:color w:val="000000"/>
          <w:spacing w:val="0"/>
          <w:w w:val="100"/>
          <w:position w:val="0"/>
          <w:sz w:val="17"/>
          <w:szCs w:val="17"/>
        </w:rPr>
        <w:t>元，租赁期自</w:t>
      </w:r>
      <w:r>
        <w:rPr>
          <w:color w:val="000000"/>
          <w:spacing w:val="0"/>
          <w:w w:val="100"/>
          <w:position w:val="0"/>
          <w:sz w:val="18"/>
          <w:szCs w:val="18"/>
        </w:rPr>
        <w:t>2015</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w:t>
      </w:r>
      <w:r>
        <w:rPr>
          <w:color w:val="000000"/>
          <w:spacing w:val="0"/>
          <w:w w:val="100"/>
          <w:position w:val="0"/>
          <w:sz w:val="18"/>
          <w:szCs w:val="18"/>
        </w:rPr>
        <w:t>11</w:t>
      </w:r>
      <w:r>
        <w:rPr>
          <w:color w:val="000000"/>
          <w:spacing w:val="0"/>
          <w:w w:val="100"/>
          <w:position w:val="0"/>
          <w:sz w:val="17"/>
          <w:szCs w:val="17"/>
        </w:rPr>
        <w:t>日起至</w:t>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 xml:space="preserve">12 </w:t>
      </w:r>
      <w:r>
        <w:rPr>
          <w:color w:val="000000"/>
          <w:spacing w:val="0"/>
          <w:w w:val="100"/>
          <w:position w:val="0"/>
          <w:sz w:val="17"/>
          <w:szCs w:val="17"/>
        </w:rPr>
        <w:t>月</w:t>
      </w:r>
      <w:r>
        <w:rPr>
          <w:color w:val="000000"/>
          <w:spacing w:val="0"/>
          <w:w w:val="100"/>
          <w:position w:val="0"/>
          <w:sz w:val="18"/>
          <w:szCs w:val="18"/>
        </w:rPr>
        <w:t>10</w:t>
      </w:r>
      <w:r>
        <w:rPr>
          <w:color w:val="000000"/>
          <w:spacing w:val="0"/>
          <w:w w:val="100"/>
          <w:position w:val="0"/>
          <w:sz w:val="17"/>
          <w:szCs w:val="17"/>
        </w:rPr>
        <w:t>日止。该房屋租赁合同已经深圳市福田区房屋租赁管理局备案，合同登记备案号为''福</w:t>
      </w:r>
      <w:r>
        <w:rPr>
          <w:color w:val="000000"/>
          <w:spacing w:val="0"/>
          <w:w w:val="100"/>
          <w:position w:val="0"/>
          <w:sz w:val="18"/>
          <w:szCs w:val="18"/>
        </w:rPr>
        <w:t>EK056263”</w:t>
      </w:r>
      <w:r>
        <w:rPr>
          <w:color w:val="000000"/>
          <w:spacing w:val="0"/>
          <w:w w:val="100"/>
          <w:position w:val="0"/>
          <w:sz w:val="17"/>
          <w:szCs w:val="17"/>
        </w:rPr>
        <w:t>。</w:t>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月，公司 与廖瑚怡续签了《房屋租赁合同》，月租金为</w:t>
      </w:r>
      <w:r>
        <w:rPr>
          <w:color w:val="000000"/>
          <w:spacing w:val="0"/>
          <w:w w:val="100"/>
          <w:position w:val="0"/>
          <w:sz w:val="18"/>
          <w:szCs w:val="18"/>
        </w:rPr>
        <w:t>94,211.0</w:t>
      </w:r>
      <w:r>
        <w:rPr>
          <w:color w:val="000000"/>
          <w:spacing w:val="0"/>
          <w:w w:val="100"/>
          <w:position w:val="0"/>
          <w:sz w:val="18"/>
          <w:szCs w:val="18"/>
        </w:rPr>
        <w:t>0</w:t>
      </w:r>
      <w:r>
        <w:rPr>
          <w:color w:val="000000"/>
          <w:spacing w:val="0"/>
          <w:w w:val="100"/>
          <w:position w:val="0"/>
          <w:sz w:val="17"/>
          <w:szCs w:val="17"/>
        </w:rPr>
        <w:t>元，租赁期自</w:t>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w:t>
      </w:r>
      <w:r>
        <w:rPr>
          <w:color w:val="000000"/>
          <w:spacing w:val="0"/>
          <w:w w:val="100"/>
          <w:position w:val="0"/>
          <w:sz w:val="18"/>
          <w:szCs w:val="18"/>
        </w:rPr>
        <w:t>11</w:t>
      </w:r>
      <w:r>
        <w:rPr>
          <w:color w:val="000000"/>
          <w:spacing w:val="0"/>
          <w:w w:val="100"/>
          <w:position w:val="0"/>
          <w:sz w:val="17"/>
          <w:szCs w:val="17"/>
        </w:rPr>
        <w:t>日起至</w:t>
      </w:r>
      <w:r>
        <w:rPr>
          <w:color w:val="000000"/>
          <w:spacing w:val="0"/>
          <w:w w:val="100"/>
          <w:position w:val="0"/>
          <w:sz w:val="18"/>
          <w:szCs w:val="18"/>
        </w:rPr>
        <w:t>2017</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w:t>
      </w:r>
      <w:r>
        <w:rPr>
          <w:color w:val="000000"/>
          <w:spacing w:val="0"/>
          <w:w w:val="100"/>
          <w:position w:val="0"/>
          <w:sz w:val="18"/>
          <w:szCs w:val="18"/>
        </w:rPr>
        <w:t>10</w:t>
      </w:r>
      <w:r>
        <w:rPr>
          <w:color w:val="000000"/>
          <w:spacing w:val="0"/>
          <w:w w:val="100"/>
          <w:position w:val="0"/>
          <w:sz w:val="17"/>
          <w:szCs w:val="17"/>
        </w:rPr>
        <w:t>日止。该房屋租赁 合同已经深圳市福田区房屋租赁管理局备案，合同登记备案号为“深房租福田</w:t>
      </w:r>
      <w:r>
        <w:rPr>
          <w:color w:val="000000"/>
          <w:spacing w:val="0"/>
          <w:w w:val="100"/>
          <w:position w:val="0"/>
          <w:sz w:val="18"/>
          <w:szCs w:val="18"/>
        </w:rPr>
        <w:t>2016034437</w:t>
      </w:r>
    </w:p>
    <w:p>
      <w:pPr>
        <w:pStyle w:val="Style25"/>
        <w:keepNext w:val="0"/>
        <w:keepLines w:val="0"/>
        <w:widowControl w:val="0"/>
        <w:numPr>
          <w:ilvl w:val="0"/>
          <w:numId w:val="23"/>
        </w:numPr>
        <w:shd w:val="clear" w:color="auto" w:fill="auto"/>
        <w:tabs>
          <w:tab w:pos="618" w:val="left"/>
        </w:tabs>
        <w:bidi w:val="0"/>
        <w:spacing w:before="0" w:after="0" w:line="468" w:lineRule="exact"/>
        <w:ind w:left="0" w:right="0"/>
        <w:jc w:val="both"/>
      </w:pPr>
      <w:bookmarkStart w:id="407" w:name="bookmark407"/>
      <w:bookmarkEnd w:id="407"/>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月，公司与冯苏军、杨春葵签订了《房屋租赁合同》</w:t>
      </w:r>
      <w:r>
        <w:rPr>
          <w:color w:val="000000"/>
          <w:spacing w:val="0"/>
          <w:w w:val="100"/>
          <w:position w:val="0"/>
          <w:sz w:val="18"/>
          <w:szCs w:val="18"/>
        </w:rPr>
        <w:t>，</w:t>
      </w:r>
      <w:r>
        <w:rPr>
          <w:color w:val="000000"/>
          <w:spacing w:val="0"/>
          <w:w w:val="100"/>
          <w:position w:val="0"/>
        </w:rPr>
        <w:t>约定将冯苏军、杨春葵位于深圳市福田区车公庙天安 数码城天祥大厦</w:t>
      </w:r>
      <w:r>
        <w:rPr>
          <w:color w:val="000000"/>
          <w:spacing w:val="0"/>
          <w:w w:val="100"/>
          <w:position w:val="0"/>
          <w:sz w:val="18"/>
          <w:szCs w:val="18"/>
        </w:rPr>
        <w:t>AB</w:t>
      </w:r>
      <w:r>
        <w:rPr>
          <w:color w:val="000000"/>
          <w:spacing w:val="0"/>
          <w:w w:val="100"/>
          <w:position w:val="0"/>
        </w:rPr>
        <w:t>座</w:t>
      </w:r>
      <w:r>
        <w:rPr>
          <w:color w:val="000000"/>
          <w:spacing w:val="0"/>
          <w:w w:val="100"/>
          <w:position w:val="0"/>
          <w:sz w:val="18"/>
          <w:szCs w:val="18"/>
        </w:rPr>
        <w:t>1</w:t>
      </w:r>
      <w:r>
        <w:rPr>
          <w:color w:val="000000"/>
          <w:spacing w:val="0"/>
          <w:w w:val="100"/>
          <w:position w:val="0"/>
          <w:sz w:val="18"/>
          <w:szCs w:val="18"/>
        </w:rPr>
        <w:t>0A-1</w:t>
      </w:r>
      <w:r>
        <w:rPr>
          <w:color w:val="000000"/>
          <w:spacing w:val="0"/>
          <w:w w:val="100"/>
          <w:position w:val="0"/>
        </w:rPr>
        <w:t>、</w:t>
      </w:r>
      <w:r>
        <w:rPr>
          <w:color w:val="000000"/>
          <w:spacing w:val="0"/>
          <w:w w:val="100"/>
          <w:position w:val="0"/>
          <w:sz w:val="18"/>
          <w:szCs w:val="18"/>
        </w:rPr>
        <w:t>10A-2</w:t>
      </w:r>
      <w:r>
        <w:rPr>
          <w:color w:val="000000"/>
          <w:spacing w:val="0"/>
          <w:w w:val="100"/>
          <w:position w:val="0"/>
        </w:rPr>
        <w:t>的房产出租给公司办公，租赁面积分别为</w:t>
      </w:r>
      <w:r>
        <w:rPr>
          <w:color w:val="000000"/>
          <w:spacing w:val="0"/>
          <w:w w:val="100"/>
          <w:position w:val="0"/>
          <w:sz w:val="18"/>
          <w:szCs w:val="18"/>
        </w:rPr>
        <w:t>400</w:t>
      </w:r>
      <w:r>
        <w:rPr>
          <w:color w:val="000000"/>
          <w:spacing w:val="0"/>
          <w:w w:val="100"/>
          <w:position w:val="0"/>
        </w:rPr>
        <w:t>平方米、</w:t>
      </w:r>
      <w:r>
        <w:rPr>
          <w:color w:val="000000"/>
          <w:spacing w:val="0"/>
          <w:w w:val="100"/>
          <w:position w:val="0"/>
          <w:sz w:val="18"/>
          <w:szCs w:val="18"/>
        </w:rPr>
        <w:t>812.48</w:t>
      </w:r>
      <w:r>
        <w:rPr>
          <w:color w:val="000000"/>
          <w:spacing w:val="0"/>
          <w:w w:val="100"/>
          <w:position w:val="0"/>
        </w:rPr>
        <w:t xml:space="preserve">平方米，月租金分别为 </w:t>
      </w:r>
      <w:r>
        <w:rPr>
          <w:color w:val="000000"/>
          <w:spacing w:val="0"/>
          <w:w w:val="100"/>
          <w:position w:val="0"/>
          <w:sz w:val="18"/>
          <w:szCs w:val="18"/>
        </w:rPr>
        <w:t>58,652.0</w:t>
      </w:r>
      <w:r>
        <w:rPr>
          <w:color w:val="000000"/>
          <w:spacing w:val="0"/>
          <w:w w:val="100"/>
          <w:position w:val="0"/>
          <w:sz w:val="18"/>
          <w:szCs w:val="18"/>
        </w:rPr>
        <w:t>0</w:t>
      </w:r>
      <w:r>
        <w:rPr>
          <w:color w:val="000000"/>
          <w:spacing w:val="0"/>
          <w:w w:val="100"/>
          <w:position w:val="0"/>
        </w:rPr>
        <w:t>元、</w:t>
      </w:r>
      <w:r>
        <w:rPr>
          <w:color w:val="000000"/>
          <w:spacing w:val="0"/>
          <w:w w:val="100"/>
          <w:position w:val="0"/>
          <w:sz w:val="18"/>
          <w:szCs w:val="18"/>
        </w:rPr>
        <w:t>119,133.94</w:t>
      </w:r>
      <w:r>
        <w:rPr>
          <w:color w:val="000000"/>
          <w:spacing w:val="0"/>
          <w:w w:val="100"/>
          <w:position w:val="0"/>
        </w:rPr>
        <w:t>元，租赁期均自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31</w:t>
      </w:r>
      <w:r>
        <w:rPr>
          <w:color w:val="000000"/>
          <w:spacing w:val="0"/>
          <w:w w:val="100"/>
          <w:position w:val="0"/>
        </w:rPr>
        <w:t>日止。该房屋租赁合同已经深圳市福田区房屋租赁管 理局备案，合同登记备案号分别为“深房租福田</w:t>
      </w:r>
      <w:r>
        <w:rPr>
          <w:color w:val="000000"/>
          <w:spacing w:val="0"/>
          <w:w w:val="100"/>
          <w:position w:val="0"/>
          <w:sz w:val="18"/>
          <w:szCs w:val="18"/>
        </w:rPr>
        <w:t>2016001677”</w:t>
      </w:r>
      <w:r>
        <w:rPr>
          <w:color w:val="000000"/>
          <w:spacing w:val="0"/>
          <w:w w:val="100"/>
          <w:position w:val="0"/>
        </w:rPr>
        <w:t>、“深房租福田</w:t>
      </w:r>
      <w:r>
        <w:rPr>
          <w:color w:val="000000"/>
          <w:spacing w:val="0"/>
          <w:w w:val="100"/>
          <w:position w:val="0"/>
          <w:sz w:val="18"/>
          <w:szCs w:val="18"/>
        </w:rPr>
        <w:t>2016001678”</w:t>
      </w:r>
      <w:r>
        <w:rPr>
          <w:color w:val="000000"/>
          <w:spacing w:val="0"/>
          <w:w w:val="100"/>
          <w:position w:val="0"/>
        </w:rPr>
        <w:t>。</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月，公司与冯苏军、 杨春葵续签了《房屋租赁合同》，租赁期自</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31</w:t>
      </w:r>
      <w:r>
        <w:rPr>
          <w:color w:val="000000"/>
          <w:spacing w:val="0"/>
          <w:w w:val="100"/>
          <w:position w:val="0"/>
        </w:rPr>
        <w:t>日止。该房屋租赁合同已经深圳市福田区房屋租赁 管理局备案，合同登记备案号分别为“深房租福田</w:t>
      </w:r>
      <w:r>
        <w:rPr>
          <w:color w:val="000000"/>
          <w:spacing w:val="0"/>
          <w:w w:val="100"/>
          <w:position w:val="0"/>
          <w:sz w:val="18"/>
          <w:szCs w:val="18"/>
        </w:rPr>
        <w:t>2017001609”</w:t>
      </w:r>
      <w:r>
        <w:rPr>
          <w:color w:val="000000"/>
          <w:spacing w:val="0"/>
          <w:w w:val="100"/>
          <w:position w:val="0"/>
        </w:rPr>
        <w:t>、“深房租福田</w:t>
      </w:r>
      <w:r>
        <w:rPr>
          <w:color w:val="000000"/>
          <w:spacing w:val="0"/>
          <w:w w:val="100"/>
          <w:position w:val="0"/>
          <w:sz w:val="18"/>
          <w:szCs w:val="18"/>
        </w:rPr>
        <w:t>2017001610”</w:t>
      </w:r>
      <w:r>
        <w:rPr>
          <w:color w:val="000000"/>
          <w:spacing w:val="0"/>
          <w:w w:val="100"/>
          <w:position w:val="0"/>
        </w:rPr>
        <w:t>。</w:t>
      </w:r>
    </w:p>
    <w:p>
      <w:pPr>
        <w:pStyle w:val="Style25"/>
        <w:keepNext w:val="0"/>
        <w:keepLines w:val="0"/>
        <w:widowControl w:val="0"/>
        <w:numPr>
          <w:ilvl w:val="0"/>
          <w:numId w:val="23"/>
        </w:numPr>
        <w:shd w:val="clear" w:color="auto" w:fill="auto"/>
        <w:tabs>
          <w:tab w:pos="620" w:val="left"/>
        </w:tabs>
        <w:bidi w:val="0"/>
        <w:spacing w:before="0" w:after="0" w:line="468" w:lineRule="exact"/>
        <w:ind w:left="0" w:right="0"/>
        <w:jc w:val="both"/>
      </w:pPr>
      <w:bookmarkStart w:id="408" w:name="bookmark408"/>
      <w:bookmarkEnd w:id="408"/>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月，公司与郭芳签订了《房屋租赁合同》，约定将公司位于深圳市福田区深南中路与广深高速公路交界东 南金运世纪大厦</w:t>
      </w:r>
      <w:r>
        <w:rPr>
          <w:color w:val="000000"/>
          <w:spacing w:val="0"/>
          <w:w w:val="100"/>
          <w:position w:val="0"/>
          <w:sz w:val="18"/>
          <w:szCs w:val="18"/>
        </w:rPr>
        <w:t>1</w:t>
      </w:r>
      <w:r>
        <w:rPr>
          <w:color w:val="000000"/>
          <w:spacing w:val="0"/>
          <w:w w:val="100"/>
          <w:position w:val="0"/>
          <w:sz w:val="18"/>
          <w:szCs w:val="18"/>
        </w:rPr>
        <w:t>0A-10L</w:t>
      </w:r>
      <w:r>
        <w:rPr>
          <w:color w:val="000000"/>
          <w:spacing w:val="0"/>
          <w:w w:val="100"/>
          <w:position w:val="0"/>
        </w:rPr>
        <w:t>的房产出租给郭芳办公，租赁面积共计</w:t>
      </w:r>
      <w:r>
        <w:rPr>
          <w:color w:val="000000"/>
          <w:spacing w:val="0"/>
          <w:w w:val="100"/>
          <w:position w:val="0"/>
          <w:sz w:val="18"/>
          <w:szCs w:val="18"/>
        </w:rPr>
        <w:t>1,853.96</w:t>
      </w:r>
      <w:r>
        <w:rPr>
          <w:color w:val="000000"/>
          <w:spacing w:val="0"/>
          <w:w w:val="100"/>
          <w:position w:val="0"/>
        </w:rPr>
        <w:t>平方米，月租金为</w:t>
      </w:r>
      <w:r>
        <w:rPr>
          <w:color w:val="000000"/>
          <w:spacing w:val="0"/>
          <w:w w:val="100"/>
          <w:position w:val="0"/>
          <w:sz w:val="18"/>
          <w:szCs w:val="18"/>
        </w:rPr>
        <w:t>361,522.2</w:t>
      </w:r>
      <w:r>
        <w:rPr>
          <w:color w:val="000000"/>
          <w:spacing w:val="0"/>
          <w:w w:val="100"/>
          <w:position w:val="0"/>
          <w:sz w:val="18"/>
          <w:szCs w:val="18"/>
        </w:rPr>
        <w:t>0</w:t>
      </w:r>
      <w:r>
        <w:rPr>
          <w:color w:val="000000"/>
          <w:spacing w:val="0"/>
          <w:w w:val="100"/>
          <w:position w:val="0"/>
        </w:rPr>
        <w:t>元，并约定第一、二 年月租金为</w:t>
      </w:r>
      <w:r>
        <w:rPr>
          <w:color w:val="000000"/>
          <w:spacing w:val="0"/>
          <w:w w:val="100"/>
          <w:position w:val="0"/>
          <w:sz w:val="18"/>
          <w:szCs w:val="18"/>
        </w:rPr>
        <w:t>361,522.20</w:t>
      </w:r>
      <w:r>
        <w:rPr>
          <w:color w:val="000000"/>
          <w:spacing w:val="0"/>
          <w:w w:val="100"/>
          <w:position w:val="0"/>
        </w:rPr>
        <w:t>元，第三年月租金为</w:t>
      </w:r>
      <w:r>
        <w:rPr>
          <w:color w:val="000000"/>
          <w:spacing w:val="0"/>
          <w:w w:val="100"/>
          <w:position w:val="0"/>
          <w:sz w:val="18"/>
          <w:szCs w:val="18"/>
        </w:rPr>
        <w:t>380,061.80</w:t>
      </w:r>
      <w:r>
        <w:rPr>
          <w:color w:val="000000"/>
          <w:spacing w:val="0"/>
          <w:w w:val="100"/>
          <w:position w:val="0"/>
        </w:rPr>
        <w:t>元，第四年月租金为</w:t>
      </w:r>
      <w:r>
        <w:rPr>
          <w:color w:val="000000"/>
          <w:spacing w:val="0"/>
          <w:w w:val="100"/>
          <w:position w:val="0"/>
          <w:sz w:val="18"/>
          <w:szCs w:val="18"/>
        </w:rPr>
        <w:t>398,601.40</w:t>
      </w:r>
      <w:r>
        <w:rPr>
          <w:color w:val="000000"/>
          <w:spacing w:val="0"/>
          <w:w w:val="100"/>
          <w:position w:val="0"/>
        </w:rPr>
        <w:t>元，第五年月租金为</w:t>
      </w:r>
      <w:r>
        <w:rPr>
          <w:color w:val="000000"/>
          <w:spacing w:val="0"/>
          <w:w w:val="100"/>
          <w:position w:val="0"/>
          <w:sz w:val="18"/>
          <w:szCs w:val="18"/>
        </w:rPr>
        <w:t>418,068.00</w:t>
      </w:r>
      <w:r>
        <w:rPr>
          <w:color w:val="000000"/>
          <w:spacing w:val="0"/>
          <w:w w:val="100"/>
          <w:position w:val="0"/>
        </w:rPr>
        <w:t>元， 租赁期自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日起至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 xml:space="preserve">日止。该房屋租赁合同已经深圳市福田区房屋租赁管理局备案，合同登记备案号 为“福 </w:t>
      </w:r>
      <w:r>
        <w:rPr>
          <w:color w:val="000000"/>
          <w:spacing w:val="0"/>
          <w:w w:val="100"/>
          <w:position w:val="0"/>
          <w:sz w:val="18"/>
          <w:szCs w:val="18"/>
        </w:rPr>
        <w:t>EK056566”</w:t>
      </w:r>
      <w:r>
        <w:rPr>
          <w:color w:val="000000"/>
          <w:spacing w:val="0"/>
          <w:w w:val="100"/>
          <w:position w:val="0"/>
        </w:rPr>
        <w:t>。</w:t>
      </w:r>
    </w:p>
    <w:p>
      <w:pPr>
        <w:pStyle w:val="Style25"/>
        <w:keepNext w:val="0"/>
        <w:keepLines w:val="0"/>
        <w:widowControl w:val="0"/>
        <w:numPr>
          <w:ilvl w:val="0"/>
          <w:numId w:val="23"/>
        </w:numPr>
        <w:shd w:val="clear" w:color="auto" w:fill="auto"/>
        <w:tabs>
          <w:tab w:pos="620" w:val="left"/>
        </w:tabs>
        <w:bidi w:val="0"/>
        <w:spacing w:before="0" w:after="0" w:line="468" w:lineRule="exact"/>
        <w:ind w:left="0" w:right="0"/>
        <w:jc w:val="both"/>
      </w:pPr>
      <w:bookmarkStart w:id="409" w:name="bookmark409"/>
      <w:bookmarkEnd w:id="409"/>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月，公司全资子公司亿美软通与君天首业商贸有限公司签订了《房屋租赁合同》，约定将位于北京市朝阳 区通惠河畔文化创意产业园</w:t>
      </w:r>
      <w:r>
        <w:rPr>
          <w:color w:val="000000"/>
          <w:spacing w:val="0"/>
          <w:w w:val="100"/>
          <w:position w:val="0"/>
          <w:sz w:val="18"/>
          <w:szCs w:val="18"/>
        </w:rPr>
        <w:t>1131</w:t>
      </w:r>
      <w:r>
        <w:rPr>
          <w:color w:val="000000"/>
          <w:spacing w:val="0"/>
          <w:w w:val="100"/>
          <w:position w:val="0"/>
        </w:rPr>
        <w:t>号君天大厦六层出租给亿美软通，租赁面积为</w:t>
      </w:r>
      <w:r>
        <w:rPr>
          <w:color w:val="000000"/>
          <w:spacing w:val="0"/>
          <w:w w:val="100"/>
          <w:position w:val="0"/>
          <w:sz w:val="18"/>
          <w:szCs w:val="18"/>
        </w:rPr>
        <w:t>3,005</w:t>
      </w:r>
      <w:r>
        <w:rPr>
          <w:color w:val="000000"/>
          <w:spacing w:val="0"/>
          <w:w w:val="100"/>
          <w:position w:val="0"/>
        </w:rPr>
        <w:t>平方米，月租金为</w:t>
      </w:r>
      <w:r>
        <w:rPr>
          <w:color w:val="000000"/>
          <w:spacing w:val="0"/>
          <w:w w:val="100"/>
          <w:position w:val="0"/>
          <w:sz w:val="18"/>
          <w:szCs w:val="18"/>
        </w:rPr>
        <w:t>457,010.00</w:t>
      </w:r>
      <w:r>
        <w:rPr>
          <w:color w:val="000000"/>
          <w:spacing w:val="0"/>
          <w:w w:val="100"/>
          <w:position w:val="0"/>
        </w:rPr>
        <w:t>元，租赁 期自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日起至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日止。</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月，公司全资子公司亿美软通与君天首业商贸有限公司在原有的《房屋 租赁合同》的基础上签订了《合同变更协议》，租赁面积变更为</w:t>
      </w:r>
      <w:r>
        <w:rPr>
          <w:color w:val="000000"/>
          <w:spacing w:val="0"/>
          <w:w w:val="100"/>
          <w:position w:val="0"/>
          <w:sz w:val="18"/>
          <w:szCs w:val="18"/>
        </w:rPr>
        <w:t>2,287</w:t>
      </w:r>
      <w:r>
        <w:rPr>
          <w:color w:val="000000"/>
          <w:spacing w:val="0"/>
          <w:w w:val="100"/>
          <w:position w:val="0"/>
        </w:rPr>
        <w:t>平方米，月租金变更为</w:t>
      </w:r>
      <w:r>
        <w:rPr>
          <w:color w:val="000000"/>
          <w:spacing w:val="0"/>
          <w:w w:val="100"/>
          <w:position w:val="0"/>
          <w:sz w:val="18"/>
          <w:szCs w:val="18"/>
        </w:rPr>
        <w:t>347,815.00</w:t>
      </w:r>
      <w:r>
        <w:rPr>
          <w:color w:val="000000"/>
          <w:spacing w:val="0"/>
          <w:w w:val="100"/>
          <w:position w:val="0"/>
        </w:rPr>
        <w:t>元，租赁期未发生 变化，协议自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日起执行。</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月，公司全资子公司亿美软通与君天首业商贸有限公司签订了《续租协议》， </w:t>
      </w:r>
      <w:r>
        <w:rPr>
          <w:color w:val="000000"/>
          <w:spacing w:val="0"/>
          <w:w w:val="100"/>
          <w:position w:val="0"/>
        </w:rPr>
        <w:t>季度租金为</w:t>
      </w:r>
      <w:r>
        <w:rPr>
          <w:color w:val="000000"/>
          <w:spacing w:val="0"/>
          <w:w w:val="100"/>
          <w:position w:val="0"/>
          <w:sz w:val="18"/>
          <w:szCs w:val="18"/>
        </w:rPr>
        <w:t>1,106,050.00</w:t>
      </w:r>
      <w:r>
        <w:rPr>
          <w:color w:val="000000"/>
          <w:spacing w:val="0"/>
          <w:w w:val="100"/>
          <w:position w:val="0"/>
        </w:rPr>
        <w:t>元，租赁期自</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日起至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150</w:t>
      </w:r>
      <w:r>
        <w:rPr>
          <w:color w:val="000000"/>
          <w:spacing w:val="0"/>
          <w:w w:val="100"/>
          <w:position w:val="0"/>
        </w:rPr>
        <w:t>止。</w:t>
      </w:r>
    </w:p>
    <w:p>
      <w:pPr>
        <w:pStyle w:val="Style25"/>
        <w:keepNext w:val="0"/>
        <w:keepLines w:val="0"/>
        <w:widowControl w:val="0"/>
        <w:shd w:val="clear" w:color="auto" w:fill="auto"/>
        <w:bidi w:val="0"/>
        <w:spacing w:before="0" w:after="700" w:line="468" w:lineRule="exact"/>
        <w:ind w:left="0" w:right="0"/>
        <w:jc w:val="both"/>
      </w:pPr>
      <w:r>
        <w:rPr>
          <w:color w:val="000000"/>
          <w:spacing w:val="0"/>
          <w:w w:val="100"/>
          <w:position w:val="0"/>
          <w:sz w:val="18"/>
          <w:szCs w:val="18"/>
        </w:rPr>
        <w:t>5.2015</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月，公司控股子公司科安数字与邹金山签订了《房屋租赁合同》，约定将邹金山位于深圳市龙岗区坂田街道 马安堂社区中兴路</w:t>
      </w:r>
      <w:r>
        <w:rPr>
          <w:color w:val="000000"/>
          <w:spacing w:val="0"/>
          <w:w w:val="100"/>
          <w:position w:val="0"/>
          <w:sz w:val="18"/>
          <w:szCs w:val="18"/>
        </w:rPr>
        <w:t>105</w:t>
      </w:r>
      <w:r>
        <w:rPr>
          <w:color w:val="000000"/>
          <w:spacing w:val="0"/>
          <w:w w:val="100"/>
          <w:position w:val="0"/>
        </w:rPr>
        <w:t>号儒骏大厦</w:t>
      </w:r>
      <w:r>
        <w:rPr>
          <w:color w:val="000000"/>
          <w:spacing w:val="0"/>
          <w:w w:val="100"/>
          <w:position w:val="0"/>
          <w:sz w:val="18"/>
          <w:szCs w:val="18"/>
        </w:rPr>
        <w:t>401-3</w:t>
      </w:r>
      <w:r>
        <w:rPr>
          <w:color w:val="000000"/>
          <w:spacing w:val="0"/>
          <w:w w:val="100"/>
          <w:position w:val="0"/>
        </w:rPr>
        <w:t>的房产出租给科安数字办公，租赁面积为</w:t>
      </w:r>
      <w:r>
        <w:rPr>
          <w:color w:val="000000"/>
          <w:spacing w:val="0"/>
          <w:w w:val="100"/>
          <w:position w:val="0"/>
          <w:sz w:val="18"/>
          <w:szCs w:val="18"/>
        </w:rPr>
        <w:t>955.53</w:t>
      </w:r>
      <w:r>
        <w:rPr>
          <w:color w:val="000000"/>
          <w:spacing w:val="0"/>
          <w:w w:val="100"/>
          <w:position w:val="0"/>
        </w:rPr>
        <w:t>平方米，月租金为</w:t>
      </w:r>
      <w:r>
        <w:rPr>
          <w:color w:val="000000"/>
          <w:spacing w:val="0"/>
          <w:w w:val="100"/>
          <w:position w:val="0"/>
          <w:sz w:val="18"/>
          <w:szCs w:val="18"/>
        </w:rPr>
        <w:t>47,777.0</w:t>
      </w:r>
      <w:r>
        <w:rPr>
          <w:color w:val="000000"/>
          <w:spacing w:val="0"/>
          <w:w w:val="100"/>
          <w:position w:val="0"/>
          <w:sz w:val="18"/>
          <w:szCs w:val="18"/>
        </w:rPr>
        <w:t>0</w:t>
      </w:r>
      <w:r>
        <w:rPr>
          <w:color w:val="000000"/>
          <w:spacing w:val="0"/>
          <w:w w:val="100"/>
          <w:position w:val="0"/>
        </w:rPr>
        <w:t>元，并 约定</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日起，月租金为</w:t>
      </w:r>
      <w:r>
        <w:rPr>
          <w:color w:val="000000"/>
          <w:spacing w:val="0"/>
          <w:w w:val="100"/>
          <w:position w:val="0"/>
          <w:sz w:val="18"/>
          <w:szCs w:val="18"/>
        </w:rPr>
        <w:t>51,599.0</w:t>
      </w:r>
      <w:r>
        <w:rPr>
          <w:color w:val="000000"/>
          <w:spacing w:val="0"/>
          <w:w w:val="100"/>
          <w:position w:val="0"/>
          <w:sz w:val="18"/>
          <w:szCs w:val="18"/>
        </w:rPr>
        <w:t>0</w:t>
      </w:r>
      <w:r>
        <w:rPr>
          <w:color w:val="000000"/>
          <w:spacing w:val="0"/>
          <w:w w:val="100"/>
          <w:position w:val="0"/>
        </w:rPr>
        <w:t>元，租赁期自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31</w:t>
      </w:r>
      <w:r>
        <w:rPr>
          <w:color w:val="000000"/>
          <w:spacing w:val="0"/>
          <w:w w:val="100"/>
          <w:position w:val="0"/>
        </w:rPr>
        <w:t>日止。该房屋租赁合同已经深圳市龙 岗区房屋租赁管理局备案，合同登记备案号为“龙</w:t>
      </w:r>
      <w:r>
        <w:rPr>
          <w:color w:val="000000"/>
          <w:spacing w:val="0"/>
          <w:w w:val="100"/>
          <w:position w:val="0"/>
          <w:sz w:val="18"/>
          <w:szCs w:val="18"/>
        </w:rPr>
        <w:t>LH000472”</w:t>
      </w:r>
      <w:r>
        <w:rPr>
          <w:color w:val="000000"/>
          <w:spacing w:val="0"/>
          <w:w w:val="100"/>
          <w:position w:val="0"/>
        </w:rPr>
        <w:t>。</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月，科安数字与邹金山签订了《房屋租赁合同补充 协议》，月租金为</w:t>
      </w:r>
      <w:r>
        <w:rPr>
          <w:color w:val="000000"/>
          <w:spacing w:val="0"/>
          <w:w w:val="100"/>
          <w:position w:val="0"/>
          <w:sz w:val="18"/>
          <w:szCs w:val="18"/>
        </w:rPr>
        <w:t>47,777.0</w:t>
      </w:r>
      <w:r>
        <w:rPr>
          <w:color w:val="000000"/>
          <w:spacing w:val="0"/>
          <w:w w:val="100"/>
          <w:position w:val="0"/>
          <w:sz w:val="18"/>
          <w:szCs w:val="18"/>
        </w:rPr>
        <w:t>0</w:t>
      </w:r>
      <w:r>
        <w:rPr>
          <w:color w:val="000000"/>
          <w:spacing w:val="0"/>
          <w:w w:val="100"/>
          <w:position w:val="0"/>
        </w:rPr>
        <w:t>元，并约定租金从租赁期间的第二年起每年递增</w:t>
      </w:r>
      <w:r>
        <w:rPr>
          <w:color w:val="000000"/>
          <w:spacing w:val="0"/>
          <w:w w:val="100"/>
          <w:position w:val="0"/>
          <w:sz w:val="18"/>
          <w:szCs w:val="18"/>
        </w:rPr>
        <w:t>8%，</w:t>
      </w:r>
      <w:r>
        <w:rPr>
          <w:color w:val="000000"/>
          <w:spacing w:val="0"/>
          <w:w w:val="100"/>
          <w:position w:val="0"/>
        </w:rPr>
        <w:t>租赁期自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日止。</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140" w:line="240" w:lineRule="auto"/>
        <w:ind w:left="0" w:right="0" w:firstLine="0"/>
        <w:jc w:val="both"/>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2</w:t>
      </w:r>
      <w:bookmarkEnd w:id="412"/>
      <w:r>
        <w:rPr>
          <w:color w:val="000000"/>
          <w:spacing w:val="0"/>
          <w:w w:val="100"/>
          <w:position w:val="0"/>
        </w:rPr>
        <w:t>、重大担保</w:t>
      </w:r>
      <w:bookmarkEnd w:id="410"/>
      <w:bookmarkEnd w:id="411"/>
      <w:bookmarkEnd w:id="413"/>
    </w:p>
    <w:p>
      <w:pPr>
        <w:pStyle w:val="Style25"/>
        <w:keepNext w:val="0"/>
        <w:keepLines w:val="0"/>
        <w:widowControl w:val="0"/>
        <w:shd w:val="clear" w:color="auto" w:fill="auto"/>
        <w:bidi w:val="0"/>
        <w:spacing w:before="0" w:after="140" w:line="468"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594"/>
        <w:gridCol w:w="1042"/>
        <w:gridCol w:w="979"/>
        <w:gridCol w:w="1238"/>
        <w:gridCol w:w="1066"/>
        <w:gridCol w:w="1032"/>
        <w:gridCol w:w="1046"/>
        <w:gridCol w:w="797"/>
        <w:gridCol w:w="787"/>
      </w:tblGrid>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 期（协议签署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 期（协议签署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深圳市科安数字</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有限公司</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深圳市科安数字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深圳市科安数字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深圳市科安数字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深圳市科安数字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630"/>
        <w:gridCol w:w="2222"/>
        <w:gridCol w:w="2098"/>
        <w:gridCol w:w="26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28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3,500</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27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担保额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
              <w:keepNext w:val="0"/>
              <w:keepLines w:val="0"/>
              <w:widowControl w:val="0"/>
              <w:shd w:val="clear" w:color="auto" w:fill="auto"/>
              <w:tabs>
                <w:tab w:pos="1025" w:val="left"/>
              </w:tabs>
              <w:bidi w:val="0"/>
              <w:spacing w:before="0" w:after="0" w:line="240" w:lineRule="auto"/>
              <w:ind w:left="0" w:right="0" w:firstLine="180"/>
              <w:jc w:val="left"/>
            </w:pPr>
            <w:r>
              <w:rPr>
                <w:color w:val="000000"/>
                <w:spacing w:val="0"/>
                <w:w w:val="100"/>
                <w:position w:val="0"/>
              </w:rPr>
              <w:t>、，</w:t>
            </w:r>
            <w:r>
              <w:rPr>
                <w:color w:val="000000"/>
                <w:spacing w:val="0"/>
                <w:w w:val="100"/>
                <w:position w:val="0"/>
              </w:rPr>
              <w:t>A</w:t>
              <w:tab/>
            </w:r>
            <w:r>
              <w:rPr>
                <w:color w:val="000000"/>
                <w:spacing w:val="0"/>
                <w:w w:val="100"/>
                <w:position w:val="0"/>
              </w:rPr>
              <w:t>实际发生日期</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是否为</w:t>
            </w:r>
          </w:p>
        </w:tc>
      </w:tr>
      <w:tr>
        <w:trPr>
          <w:trHeight w:val="154" w:hRule="exact"/>
        </w:trPr>
        <w:tc>
          <w:tcPr>
            <w:tcBorders>
              <w:left w:val="single" w:sz="4"/>
            </w:tcBorders>
            <w:shd w:val="clear" w:color="auto" w:fill="D3D3D3"/>
            <w:vAlign w:val="bottom"/>
          </w:tcPr>
          <w:p>
            <w:pPr>
              <w:pStyle w:val="Style2"/>
              <w:keepNext w:val="0"/>
              <w:keepLines w:val="0"/>
              <w:widowControl w:val="0"/>
              <w:shd w:val="clear" w:color="auto" w:fill="auto"/>
              <w:tabs>
                <w:tab w:pos="1279" w:val="left"/>
                <w:tab w:pos="1870" w:val="left"/>
              </w:tabs>
              <w:bidi w:val="0"/>
              <w:spacing w:before="0" w:after="0" w:line="240" w:lineRule="auto"/>
              <w:ind w:left="0" w:right="0" w:firstLine="300"/>
              <w:jc w:val="left"/>
            </w:pPr>
            <w:r>
              <w:rPr>
                <w:i/>
                <w:iCs/>
                <w:color w:val="000000"/>
                <w:spacing w:val="0"/>
                <w:w w:val="100"/>
                <w:position w:val="0"/>
                <w:sz w:val="18"/>
                <w:szCs w:val="18"/>
              </w:rPr>
              <w:t>…</w:t>
              <w:tab/>
              <w:t>「</w:t>
            </w:r>
            <w:r>
              <w:rPr>
                <w:color w:val="000000"/>
                <w:spacing w:val="0"/>
                <w:w w:val="100"/>
                <w:position w:val="0"/>
              </w:rPr>
              <w:tab/>
              <w:t>度相关</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担保额</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实际担保，，卫，</w:t>
            </w:r>
          </w:p>
        </w:tc>
        <w:tc>
          <w:tcPr>
            <w:tcBorders>
              <w:left w:val="single" w:sz="4"/>
              <w:right w:val="single" w:sz="4"/>
            </w:tcBorders>
            <w:shd w:val="clear" w:color="auto" w:fill="D3D3D3"/>
            <w:vAlign w:val="top"/>
          </w:tcPr>
          <w:p>
            <w:pPr>
              <w:widowControl w:val="0"/>
              <w:rPr>
                <w:sz w:val="10"/>
                <w:szCs w:val="10"/>
              </w:rPr>
            </w:pPr>
          </w:p>
        </w:tc>
      </w:tr>
      <w:tr>
        <w:trPr>
          <w:trHeight w:val="15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left w:val="single" w:sz="4"/>
            </w:tcBorders>
            <w:shd w:val="clear" w:color="auto" w:fill="D3D3D3"/>
            <w:vAlign w:val="bottom"/>
          </w:tcPr>
          <w:p>
            <w:pPr>
              <w:pStyle w:val="Style2"/>
              <w:keepNext w:val="0"/>
              <w:keepLines w:val="0"/>
              <w:widowControl w:val="0"/>
              <w:shd w:val="clear" w:color="auto" w:fill="auto"/>
              <w:tabs>
                <w:tab w:pos="1186" w:val="left"/>
              </w:tabs>
              <w:bidi w:val="0"/>
              <w:spacing w:before="0" w:after="0" w:line="240" w:lineRule="auto"/>
              <w:ind w:left="0" w:right="0" w:firstLine="360"/>
              <w:jc w:val="left"/>
            </w:pPr>
            <w:r>
              <w:rPr>
                <w:color w:val="000000"/>
                <w:spacing w:val="0"/>
                <w:w w:val="100"/>
                <w:position w:val="0"/>
              </w:rPr>
              <w:t>•</w:t>
              <w:tab/>
            </w:r>
            <w:r>
              <w:rPr>
                <w:color w:val="000000"/>
                <w:spacing w:val="0"/>
                <w:w w:val="100"/>
                <w:position w:val="0"/>
              </w:rPr>
              <w:t>（协议签署</w:t>
            </w:r>
          </w:p>
        </w:tc>
        <w:tc>
          <w:tcPr>
            <w:tcBorders>
              <w:left w:val="single" w:sz="4"/>
            </w:tcBorders>
            <w:shd w:val="clear" w:color="auto" w:fill="D3D3D3"/>
            <w:vAlign w:val="bottom"/>
          </w:tcPr>
          <w:p>
            <w:pPr>
              <w:pStyle w:val="Style2"/>
              <w:keepNext w:val="0"/>
              <w:keepLines w:val="0"/>
              <w:widowControl w:val="0"/>
              <w:shd w:val="clear" w:color="auto" w:fill="auto"/>
              <w:tabs>
                <w:tab w:pos="1161" w:val="left"/>
              </w:tabs>
              <w:bidi w:val="0"/>
              <w:spacing w:before="0" w:after="0" w:line="240" w:lineRule="auto"/>
              <w:ind w:left="0" w:right="0" w:firstLine="340"/>
              <w:jc w:val="left"/>
            </w:pPr>
            <w:r>
              <w:rPr>
                <w:color w:val="000000"/>
                <w:spacing w:val="0"/>
                <w:w w:val="100"/>
                <w:position w:val="0"/>
              </w:rPr>
              <w:t>…</w:t>
              <w:tab/>
              <w:t>担保类型</w:t>
            </w:r>
          </w:p>
        </w:tc>
        <w:tc>
          <w:tcPr>
            <w:tcBorders>
              <w:left w:val="single" w:sz="4"/>
              <w:right w:val="single" w:sz="4"/>
            </w:tcBorders>
            <w:shd w:val="clear" w:color="auto" w:fill="D3D3D3"/>
            <w:vAlign w:val="bottom"/>
          </w:tcPr>
          <w:p>
            <w:pPr>
              <w:pStyle w:val="Style2"/>
              <w:keepNext w:val="0"/>
              <w:keepLines w:val="0"/>
              <w:widowControl w:val="0"/>
              <w:shd w:val="clear" w:color="auto" w:fill="auto"/>
              <w:tabs>
                <w:tab w:pos="1699" w:val="left"/>
              </w:tabs>
              <w:bidi w:val="0"/>
              <w:spacing w:before="0" w:after="0" w:line="240" w:lineRule="auto"/>
              <w:ind w:left="0" w:right="0" w:firstLine="0"/>
              <w:jc w:val="right"/>
            </w:pPr>
            <w:r>
              <w:rPr>
                <w:color w:val="000000"/>
                <w:spacing w:val="0"/>
                <w:w w:val="100"/>
                <w:position w:val="0"/>
              </w:rPr>
              <w:t>担保期</w:t>
              <w:tab/>
              <w:t>关联万</w:t>
            </w:r>
          </w:p>
        </w:tc>
      </w:tr>
      <w:tr>
        <w:trPr>
          <w:trHeight w:val="16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公告披</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度</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left w:val="single" w:sz="4"/>
              <w:right w:val="single" w:sz="4"/>
            </w:tcBorders>
            <w:shd w:val="clear" w:color="auto" w:fill="D3D3D3"/>
            <w:vAlign w:val="bottom"/>
          </w:tcPr>
          <w:p>
            <w:pPr>
              <w:pStyle w:val="Style2"/>
              <w:keepNext w:val="0"/>
              <w:keepLines w:val="0"/>
              <w:widowControl w:val="0"/>
              <w:shd w:val="clear" w:color="auto" w:fill="auto"/>
              <w:tabs>
                <w:tab w:pos="869" w:val="left"/>
                <w:tab w:pos="1070" w:val="left"/>
              </w:tabs>
              <w:bidi w:val="0"/>
              <w:spacing w:before="0" w:after="0" w:line="240" w:lineRule="auto"/>
              <w:ind w:left="0" w:right="320" w:firstLine="0"/>
              <w:jc w:val="right"/>
            </w:pPr>
            <w:r>
              <w:rPr>
                <w:color w:val="000000"/>
                <w:spacing w:val="0"/>
                <w:w w:val="100"/>
                <w:position w:val="0"/>
              </w:rPr>
              <w:t>行完毕</w:t>
              <w:tab/>
            </w:r>
            <w:r>
              <w:rPr>
                <w:color w:val="000000"/>
                <w:spacing w:val="0"/>
                <w:w w:val="100"/>
                <w:position w:val="0"/>
              </w:rPr>
              <w:t>'</w:t>
              <w:tab/>
            </w:r>
            <w:r>
              <w:rPr>
                <w:color w:val="000000"/>
                <w:spacing w:val="0"/>
                <w:w w:val="100"/>
                <w:position w:val="0"/>
              </w:rPr>
              <w:t>,</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日）</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担保</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露日期</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28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3,500</w:t>
            </w:r>
          </w:p>
        </w:tc>
      </w:tr>
      <w:tr>
        <w:trPr>
          <w:trHeight w:val="26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对未到期担保，报告期内已发生担保责任或可能承担连带清</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偿责任的情况说明（如有）</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月，深圳市科安数字有限公司已归还银行</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万元借款，公司对该笔款项的担保责任履行完毕。截至本报告</w:t>
      </w:r>
    </w:p>
    <w:p>
      <w:pPr>
        <w:pStyle w:val="Style25"/>
        <w:keepNext w:val="0"/>
        <w:keepLines w:val="0"/>
        <w:widowControl w:val="0"/>
        <w:shd w:val="clear" w:color="auto" w:fill="auto"/>
        <w:bidi w:val="0"/>
        <w:spacing w:before="0" w:after="220" w:line="715" w:lineRule="exact"/>
        <w:ind w:left="0" w:right="0" w:firstLine="0"/>
        <w:jc w:val="left"/>
      </w:pPr>
      <w:r>
        <w:rPr>
          <w:color w:val="000000"/>
          <w:spacing w:val="0"/>
          <w:w w:val="100"/>
          <w:position w:val="0"/>
        </w:rPr>
        <w:t>披露日，公司实际担保余额合计为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 采用复合方式担保的具体情况说明</w:t>
      </w:r>
    </w:p>
    <w:p>
      <w:pPr>
        <w:pStyle w:val="Style25"/>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w:t>
      </w:r>
      <w:bookmarkEnd w:id="41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14"/>
      <w:bookmarkEnd w:id="415"/>
      <w:bookmarkEnd w:id="41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60" w:line="469" w:lineRule="exact"/>
        <w:ind w:left="0" w:right="0"/>
        <w:jc w:val="both"/>
      </w:pPr>
      <w:r>
        <w:rPr>
          <w:color w:val="000000"/>
          <w:spacing w:val="0"/>
          <w:w w:val="100"/>
          <w:position w:val="0"/>
        </w:rPr>
        <w:t>公司报告期无违规对外担保情况。</w:t>
      </w:r>
    </w:p>
    <w:p>
      <w:pPr>
        <w:pStyle w:val="Style28"/>
        <w:keepNext/>
        <w:keepLines/>
        <w:widowControl w:val="0"/>
        <w:shd w:val="clear" w:color="auto" w:fill="auto"/>
        <w:tabs>
          <w:tab w:pos="378" w:val="left"/>
        </w:tabs>
        <w:bidi w:val="0"/>
        <w:spacing w:before="0" w:after="38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3</w:t>
      </w:r>
      <w:bookmarkEnd w:id="420"/>
      <w:r>
        <w:rPr>
          <w:color w:val="000000"/>
          <w:spacing w:val="0"/>
          <w:w w:val="100"/>
          <w:position w:val="0"/>
        </w:rPr>
        <w:t>、</w:t>
        <w:tab/>
        <w:t>委托他人进行现金资产管理情况</w:t>
      </w:r>
      <w:bookmarkEnd w:id="418"/>
      <w:bookmarkEnd w:id="419"/>
      <w:bookmarkEnd w:id="421"/>
    </w:p>
    <w:p>
      <w:pPr>
        <w:pStyle w:val="Style40"/>
        <w:keepNext/>
        <w:keepLines/>
        <w:widowControl w:val="0"/>
        <w:shd w:val="clear" w:color="auto" w:fill="auto"/>
        <w:tabs>
          <w:tab w:pos="493" w:val="left"/>
        </w:tabs>
        <w:bidi w:val="0"/>
        <w:spacing w:before="0" w:after="10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w:t>
      </w:r>
      <w:bookmarkEnd w:id="42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22"/>
      <w:bookmarkEnd w:id="423"/>
      <w:bookmarkEnd w:id="425"/>
    </w:p>
    <w:p>
      <w:pPr>
        <w:pStyle w:val="Style25"/>
        <w:keepNext w:val="0"/>
        <w:keepLines w:val="0"/>
        <w:widowControl w:val="0"/>
        <w:shd w:val="clear" w:color="auto" w:fill="auto"/>
        <w:bidi w:val="0"/>
        <w:spacing w:before="0" w:after="380" w:line="469" w:lineRule="exact"/>
        <w:ind w:left="0" w:right="0" w:firstLine="0"/>
        <w:jc w:val="left"/>
      </w:pPr>
      <w:r>
        <w:rPr>
          <w:color w:val="000000"/>
          <w:spacing w:val="0"/>
          <w:w w:val="100"/>
          <w:position w:val="0"/>
        </w:rPr>
        <w:t>□</w:t>
      </w:r>
      <w:r>
        <w:rPr>
          <w:color w:val="000000"/>
          <w:spacing w:val="0"/>
          <w:w w:val="100"/>
          <w:position w:val="0"/>
        </w:rPr>
        <w:t xml:space="preserve">适用 </w:t>
      </w:r>
      <w:r>
        <w:rPr>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10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w:t>
      </w:r>
      <w:bookmarkEnd w:id="42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26"/>
      <w:bookmarkEnd w:id="427"/>
      <w:bookmarkEnd w:id="429"/>
    </w:p>
    <w:p>
      <w:pPr>
        <w:pStyle w:val="Style25"/>
        <w:keepNext w:val="0"/>
        <w:keepLines w:val="0"/>
        <w:widowControl w:val="0"/>
        <w:shd w:val="clear" w:color="auto" w:fill="auto"/>
        <w:bidi w:val="0"/>
        <w:spacing w:before="0" w:after="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60" w:line="469" w:lineRule="exact"/>
        <w:ind w:left="0" w:right="0"/>
        <w:jc w:val="both"/>
      </w:pPr>
      <w:r>
        <w:rPr>
          <w:color w:val="000000"/>
          <w:spacing w:val="0"/>
          <w:w w:val="100"/>
          <w:position w:val="0"/>
        </w:rPr>
        <w:t>公司报告期不存在委托贷款。</w:t>
      </w:r>
    </w:p>
    <w:p>
      <w:pPr>
        <w:pStyle w:val="Style28"/>
        <w:keepNext/>
        <w:keepLines/>
        <w:widowControl w:val="0"/>
        <w:shd w:val="clear" w:color="auto" w:fill="auto"/>
        <w:tabs>
          <w:tab w:pos="378" w:val="left"/>
        </w:tabs>
        <w:bidi w:val="0"/>
        <w:spacing w:before="0" w:after="10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4</w:t>
      </w:r>
      <w:bookmarkEnd w:id="432"/>
      <w:r>
        <w:rPr>
          <w:color w:val="000000"/>
          <w:spacing w:val="0"/>
          <w:w w:val="100"/>
          <w:position w:val="0"/>
        </w:rPr>
        <w:t>、</w:t>
        <w:tab/>
        <w:t>其他重大合同</w:t>
      </w:r>
      <w:bookmarkEnd w:id="430"/>
      <w:bookmarkEnd w:id="431"/>
      <w:bookmarkEnd w:id="433"/>
    </w:p>
    <w:p>
      <w:pPr>
        <w:pStyle w:val="Style25"/>
        <w:keepNext w:val="0"/>
        <w:keepLines w:val="0"/>
        <w:widowControl w:val="0"/>
        <w:shd w:val="clear" w:color="auto" w:fill="auto"/>
        <w:bidi w:val="0"/>
        <w:spacing w:before="0" w:after="0" w:line="46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60" w:line="469" w:lineRule="exact"/>
        <w:ind w:left="0" w:right="0"/>
        <w:jc w:val="both"/>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left"/>
      </w:pPr>
      <w:bookmarkStart w:id="434" w:name="bookmark434"/>
      <w:bookmarkStart w:id="435" w:name="bookmark435"/>
      <w:bookmarkStart w:id="436" w:name="bookmark436"/>
      <w:r>
        <w:rPr>
          <w:color w:val="000000"/>
          <w:spacing w:val="0"/>
          <w:w w:val="100"/>
          <w:position w:val="0"/>
        </w:rPr>
        <w:t>十七、社会责任情况</w:t>
      </w:r>
      <w:bookmarkEnd w:id="434"/>
      <w:bookmarkEnd w:id="435"/>
      <w:bookmarkEnd w:id="436"/>
    </w:p>
    <w:p>
      <w:pPr>
        <w:pStyle w:val="Style28"/>
        <w:keepNext/>
        <w:keepLines/>
        <w:widowControl w:val="0"/>
        <w:shd w:val="clear" w:color="auto" w:fill="auto"/>
        <w:tabs>
          <w:tab w:pos="368" w:val="left"/>
        </w:tabs>
        <w:bidi w:val="0"/>
        <w:spacing w:before="0" w:after="18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w:t>
        <w:tab/>
        <w:t>履行精准扶贫社会责任情况</w:t>
      </w:r>
      <w:bookmarkEnd w:id="437"/>
      <w:bookmarkEnd w:id="438"/>
      <w:bookmarkEnd w:id="440"/>
    </w:p>
    <w:p>
      <w:pPr>
        <w:pStyle w:val="Style25"/>
        <w:keepNext w:val="0"/>
        <w:keepLines w:val="0"/>
        <w:widowControl w:val="0"/>
        <w:shd w:val="clear" w:color="auto" w:fill="auto"/>
        <w:bidi w:val="0"/>
        <w:spacing w:before="0" w:after="460" w:line="469" w:lineRule="exact"/>
        <w:ind w:left="0" w:right="0"/>
        <w:jc w:val="left"/>
      </w:pPr>
      <w:r>
        <w:rPr>
          <w:color w:val="000000"/>
          <w:spacing w:val="0"/>
          <w:w w:val="100"/>
          <w:position w:val="0"/>
        </w:rPr>
        <w:t>公司报告年度暂未开展精准扶贫工作，也暂无后续精准扶贫计划。</w:t>
      </w:r>
    </w:p>
    <w:p>
      <w:pPr>
        <w:pStyle w:val="Style28"/>
        <w:keepNext/>
        <w:keepLines/>
        <w:widowControl w:val="0"/>
        <w:shd w:val="clear" w:color="auto" w:fill="auto"/>
        <w:tabs>
          <w:tab w:pos="378" w:val="left"/>
        </w:tabs>
        <w:bidi w:val="0"/>
        <w:spacing w:before="0" w:after="18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2</w:t>
      </w:r>
      <w:bookmarkEnd w:id="443"/>
      <w:r>
        <w:rPr>
          <w:color w:val="000000"/>
          <w:spacing w:val="0"/>
          <w:w w:val="100"/>
          <w:position w:val="0"/>
        </w:rPr>
        <w:t>、</w:t>
        <w:tab/>
        <w:t>履行其他社会责任的情况</w:t>
      </w:r>
      <w:bookmarkEnd w:id="441"/>
      <w:bookmarkEnd w:id="442"/>
      <w:bookmarkEnd w:id="444"/>
    </w:p>
    <w:p>
      <w:pPr>
        <w:pStyle w:val="Style25"/>
        <w:keepNext w:val="0"/>
        <w:keepLines w:val="0"/>
        <w:widowControl w:val="0"/>
        <w:shd w:val="clear" w:color="auto" w:fill="auto"/>
        <w:bidi w:val="0"/>
        <w:spacing w:before="0" w:after="0" w:line="475" w:lineRule="exact"/>
        <w:ind w:left="0" w:right="0"/>
        <w:jc w:val="left"/>
      </w:pPr>
      <w:r>
        <w:rPr>
          <w:color w:val="000000"/>
          <w:spacing w:val="0"/>
          <w:w w:val="100"/>
          <w:position w:val="0"/>
        </w:rPr>
        <w:t>公司积极履行企业应尽的义务，承担社会责任。公司在不断为股东创造价值的同时，也积极承担对员工、客户、社会等 其他利益相关者的责任。</w:t>
      </w:r>
    </w:p>
    <w:p>
      <w:pPr>
        <w:pStyle w:val="Style25"/>
        <w:keepNext w:val="0"/>
        <w:keepLines w:val="0"/>
        <w:widowControl w:val="0"/>
        <w:shd w:val="clear" w:color="auto" w:fill="auto"/>
        <w:bidi w:val="0"/>
        <w:spacing w:before="0" w:after="0" w:line="469" w:lineRule="exact"/>
        <w:ind w:left="0" w:right="0"/>
        <w:jc w:val="left"/>
      </w:pPr>
      <w:r>
        <w:rPr>
          <w:color w:val="000000"/>
          <w:spacing w:val="0"/>
          <w:w w:val="100"/>
          <w:position w:val="0"/>
        </w:rPr>
        <w:t>公司严格按照《公司法》、《深圳证券交易所创业板股票上市规则》、《上市公司信息披露管理办法》等相关法律法规 的要求，及时、准确、真实、完整地进行信息披露，通过投资者电话、电子邮箱、投资者关系互动平台和实地调研等多种方 式与投资者进行沟通交流，提高了公司的透明度和诚信度。公司非常重视对投资者的合理回报，制定了相对稳定的利润分配 政策和分红方案以回报股东。公司一直坚持以人为本的人才理念，实施企业人才战略，严格遵守《劳动法》、《劳动合同法》 等相关法律法规，尊重和维护员工的个人权益，切实关注员工健康、安全和满意度；通过知识技能的理论培训及实践操作技 能培训等方式使员工得到切实的提高和发展，维护员工权益。</w:t>
      </w:r>
    </w:p>
    <w:p>
      <w:pPr>
        <w:pStyle w:val="Style25"/>
        <w:keepNext w:val="0"/>
        <w:keepLines w:val="0"/>
        <w:widowControl w:val="0"/>
        <w:shd w:val="clear" w:color="auto" w:fill="auto"/>
        <w:bidi w:val="0"/>
        <w:spacing w:before="0" w:after="280" w:line="470" w:lineRule="exact"/>
        <w:ind w:left="0" w:right="0"/>
        <w:jc w:val="left"/>
      </w:pPr>
      <w:r>
        <w:rPr>
          <w:color w:val="000000"/>
          <w:spacing w:val="0"/>
          <w:w w:val="100"/>
          <w:position w:val="0"/>
        </w:rPr>
        <w:t>公司始终将依法经营作为公司运行的基本原则，注重企业经济效益与社会效益的同步共赢。公司严格遵守国家法律、法 规、政策的规定，始终依法经营，积极纳税，发展就业岗位，支持地方经济的发展。</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是否发布社会责任报告</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 </w:t>
      </w:r>
      <w:r>
        <w:rPr>
          <w:color w:val="000000"/>
          <w:spacing w:val="0"/>
          <w:w w:val="100"/>
          <w:position w:val="0"/>
        </w:rPr>
        <w:t xml:space="preserve">是 </w:t>
      </w:r>
      <w:r>
        <w:rPr>
          <w:color w:val="000000"/>
          <w:spacing w:val="0"/>
          <w:w w:val="100"/>
          <w:position w:val="0"/>
          <w:sz w:val="18"/>
          <w:szCs w:val="18"/>
        </w:rPr>
        <w:t xml:space="preserve">J </w:t>
      </w:r>
      <w:r>
        <w:rPr>
          <w:color w:val="000000"/>
          <w:spacing w:val="0"/>
          <w:w w:val="100"/>
          <w:position w:val="0"/>
        </w:rPr>
        <w:t>否</w:t>
      </w:r>
    </w:p>
    <w:p>
      <w:pPr>
        <w:pStyle w:val="Style23"/>
        <w:keepNext/>
        <w:keepLines/>
        <w:widowControl w:val="0"/>
        <w:shd w:val="clear" w:color="auto" w:fill="auto"/>
        <w:bidi w:val="0"/>
        <w:spacing w:before="0" w:after="80" w:line="240" w:lineRule="auto"/>
        <w:ind w:left="0" w:right="0" w:firstLine="0"/>
        <w:jc w:val="left"/>
      </w:pPr>
      <w:bookmarkStart w:id="445" w:name="bookmark445"/>
      <w:bookmarkStart w:id="446" w:name="bookmark446"/>
      <w:bookmarkStart w:id="447" w:name="bookmark447"/>
      <w:r>
        <w:rPr>
          <w:color w:val="000000"/>
          <w:spacing w:val="0"/>
          <w:w w:val="100"/>
          <w:position w:val="0"/>
        </w:rPr>
        <w:t>十八、其他重大事项的说明</w:t>
      </w:r>
      <w:bookmarkEnd w:id="445"/>
      <w:bookmarkEnd w:id="446"/>
      <w:bookmarkEnd w:id="447"/>
    </w:p>
    <w:p>
      <w:pPr>
        <w:pStyle w:val="Style25"/>
        <w:keepNext w:val="0"/>
        <w:keepLines w:val="0"/>
        <w:widowControl w:val="0"/>
        <w:shd w:val="clear" w:color="auto" w:fill="auto"/>
        <w:bidi w:val="0"/>
        <w:spacing w:before="0" w:after="0" w:line="47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tabs>
          <w:tab w:pos="674" w:val="left"/>
        </w:tabs>
        <w:bidi w:val="0"/>
        <w:spacing w:before="0" w:after="0" w:line="472" w:lineRule="exact"/>
        <w:ind w:left="0" w:right="0"/>
        <w:jc w:val="both"/>
        <w:rPr>
          <w:sz w:val="18"/>
          <w:szCs w:val="18"/>
        </w:rPr>
      </w:pPr>
      <w:bookmarkStart w:id="448" w:name="bookmark448"/>
      <w:r>
        <w:rPr>
          <w:rFonts w:ascii="Times New Roman" w:eastAsia="Times New Roman" w:hAnsi="Times New Roman" w:cs="Times New Roman"/>
          <w:b/>
          <w:bCs/>
          <w:color w:val="000000"/>
          <w:spacing w:val="0"/>
          <w:w w:val="100"/>
          <w:position w:val="0"/>
          <w:sz w:val="18"/>
          <w:szCs w:val="18"/>
        </w:rPr>
        <w:t>1</w:t>
      </w:r>
      <w:bookmarkEnd w:id="448"/>
      <w:r>
        <w:rPr>
          <w:b/>
          <w:bCs/>
          <w:color w:val="000000"/>
          <w:spacing w:val="0"/>
          <w:w w:val="100"/>
          <w:position w:val="0"/>
          <w:sz w:val="18"/>
          <w:szCs w:val="18"/>
        </w:rPr>
        <w:t>、</w:t>
        <w:tab/>
        <w:t>公司参与发起设立财产保险公司的情况</w:t>
      </w:r>
    </w:p>
    <w:p>
      <w:pPr>
        <w:pStyle w:val="Style25"/>
        <w:keepNext w:val="0"/>
        <w:keepLines w:val="0"/>
        <w:widowControl w:val="0"/>
        <w:shd w:val="clear" w:color="auto" w:fill="auto"/>
        <w:bidi w:val="0"/>
        <w:spacing w:before="0" w:after="0" w:line="472" w:lineRule="exact"/>
        <w:ind w:left="0" w:right="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日，公司第三届董事会第四次会议审议通过了《关于参与发起设立财产保险公司的议案》，计划以自有 资金</w:t>
      </w:r>
      <w:r>
        <w:rPr>
          <w:color w:val="000000"/>
          <w:spacing w:val="0"/>
          <w:w w:val="100"/>
          <w:position w:val="0"/>
          <w:sz w:val="18"/>
          <w:szCs w:val="18"/>
        </w:rPr>
        <w:t>1.5</w:t>
      </w:r>
      <w:r>
        <w:rPr>
          <w:color w:val="000000"/>
          <w:spacing w:val="0"/>
          <w:w w:val="100"/>
          <w:position w:val="0"/>
        </w:rPr>
        <w:t>亿元参与发起设立易安财产保险股份有限公司。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日，公司收到中国保监会《关于筹建易安财产保险 股份有限公司的批复》（保监许可</w:t>
      </w:r>
      <w:r>
        <w:rPr>
          <w:color w:val="000000"/>
          <w:spacing w:val="0"/>
          <w:w w:val="100"/>
          <w:position w:val="0"/>
          <w:sz w:val="18"/>
          <w:szCs w:val="18"/>
        </w:rPr>
        <w:t>[2015]626</w:t>
      </w:r>
      <w:r>
        <w:rPr>
          <w:color w:val="000000"/>
          <w:spacing w:val="0"/>
          <w:w w:val="100"/>
          <w:position w:val="0"/>
        </w:rPr>
        <w:t>号）。为提升超募资金使用效率，公司分别于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日和</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 召开了第三届董事会第十四次会议和</w:t>
      </w:r>
      <w:r>
        <w:rPr>
          <w:color w:val="000000"/>
          <w:spacing w:val="0"/>
          <w:w w:val="100"/>
          <w:position w:val="0"/>
          <w:sz w:val="18"/>
          <w:szCs w:val="18"/>
        </w:rPr>
        <w:t>2015</w:t>
      </w:r>
      <w:r>
        <w:rPr>
          <w:color w:val="000000"/>
          <w:spacing w:val="0"/>
          <w:w w:val="100"/>
          <w:position w:val="0"/>
        </w:rPr>
        <w:t>年第三次临时股东大会，审议通过公司使用超募资金及募集资金利息合计</w:t>
      </w:r>
      <w:r>
        <w:rPr>
          <w:color w:val="000000"/>
          <w:spacing w:val="0"/>
          <w:w w:val="100"/>
          <w:position w:val="0"/>
          <w:sz w:val="18"/>
          <w:szCs w:val="18"/>
        </w:rPr>
        <w:t>1</w:t>
      </w:r>
      <w:r>
        <w:rPr>
          <w:color w:val="000000"/>
          <w:spacing w:val="0"/>
          <w:w w:val="100"/>
          <w:position w:val="0"/>
          <w:sz w:val="18"/>
          <w:szCs w:val="18"/>
        </w:rPr>
        <w:t>.5</w:t>
      </w:r>
      <w:r>
        <w:rPr>
          <w:color w:val="000000"/>
          <w:spacing w:val="0"/>
          <w:w w:val="100"/>
          <w:position w:val="0"/>
        </w:rPr>
        <w:t>亿 元投资发起设立易安保险。</w:t>
      </w:r>
    </w:p>
    <w:p>
      <w:pPr>
        <w:pStyle w:val="Style25"/>
        <w:keepNext w:val="0"/>
        <w:keepLines w:val="0"/>
        <w:widowControl w:val="0"/>
        <w:shd w:val="clear" w:color="auto" w:fill="auto"/>
        <w:bidi w:val="0"/>
        <w:spacing w:before="0" w:after="0" w:line="470"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6</w:t>
      </w:r>
      <w:r>
        <w:rPr>
          <w:color w:val="000000"/>
          <w:spacing w:val="0"/>
          <w:w w:val="100"/>
          <w:position w:val="0"/>
        </w:rPr>
        <w:t>日，易安保险筹备组收到中国保监会《关于易安财产保险股份有限公司开业的批复》（保监许可</w:t>
      </w:r>
      <w:r>
        <w:rPr>
          <w:color w:val="000000"/>
          <w:spacing w:val="0"/>
          <w:w w:val="100"/>
          <w:position w:val="0"/>
          <w:sz w:val="18"/>
          <w:szCs w:val="18"/>
        </w:rPr>
        <w:t xml:space="preserve">[2016]81 </w:t>
      </w:r>
      <w:r>
        <w:rPr>
          <w:color w:val="000000"/>
          <w:spacing w:val="0"/>
          <w:w w:val="100"/>
          <w:position w:val="0"/>
        </w:rPr>
        <w:t>号）</w:t>
      </w:r>
      <w:r>
        <w:rPr>
          <w:color w:val="000000"/>
          <w:spacing w:val="0"/>
          <w:w w:val="100"/>
          <w:position w:val="0"/>
          <w:sz w:val="18"/>
          <w:szCs w:val="18"/>
        </w:rPr>
        <w:t>，</w:t>
      </w:r>
      <w:r>
        <w:rPr>
          <w:color w:val="000000"/>
          <w:spacing w:val="0"/>
          <w:w w:val="100"/>
          <w:position w:val="0"/>
        </w:rPr>
        <w:t>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16</w:t>
      </w:r>
      <w:r>
        <w:rPr>
          <w:color w:val="000000"/>
          <w:spacing w:val="0"/>
          <w:w w:val="100"/>
          <w:position w:val="0"/>
        </w:rPr>
        <w:t>日取得营业执照。目前，易安保险已按照设立规划和中国保监会的批复意见，以互联网保险为特 色开展业务经营，现已开发和推出多个基于互联网场景的保险产品，市场反映情况良好，业务正稳步推进和发展。</w:t>
      </w:r>
      <w:r>
        <w:rPr>
          <w:color w:val="000000"/>
          <w:spacing w:val="0"/>
          <w:w w:val="100"/>
          <w:position w:val="0"/>
          <w:sz w:val="18"/>
          <w:szCs w:val="18"/>
        </w:rPr>
        <w:t>2016</w:t>
      </w:r>
      <w:r>
        <w:rPr>
          <w:color w:val="000000"/>
          <w:spacing w:val="0"/>
          <w:w w:val="100"/>
          <w:position w:val="0"/>
        </w:rPr>
        <w:t>年 度，易安保险实现原保险保费收入</w:t>
      </w:r>
      <w:r>
        <w:rPr>
          <w:color w:val="000000"/>
          <w:spacing w:val="0"/>
          <w:w w:val="100"/>
          <w:position w:val="0"/>
          <w:sz w:val="18"/>
          <w:szCs w:val="18"/>
        </w:rPr>
        <w:t>2.22</w:t>
      </w:r>
      <w:r>
        <w:rPr>
          <w:color w:val="000000"/>
          <w:spacing w:val="0"/>
          <w:w w:val="100"/>
          <w:position w:val="0"/>
        </w:rPr>
        <w:t>亿。</w:t>
      </w:r>
    </w:p>
    <w:p>
      <w:pPr>
        <w:pStyle w:val="Style25"/>
        <w:keepNext w:val="0"/>
        <w:keepLines w:val="0"/>
        <w:widowControl w:val="0"/>
        <w:shd w:val="clear" w:color="auto" w:fill="auto"/>
        <w:tabs>
          <w:tab w:pos="679" w:val="left"/>
        </w:tabs>
        <w:bidi w:val="0"/>
        <w:spacing w:before="0" w:after="0" w:line="470" w:lineRule="exact"/>
        <w:ind w:left="0" w:right="0"/>
        <w:jc w:val="both"/>
        <w:rPr>
          <w:sz w:val="18"/>
          <w:szCs w:val="18"/>
        </w:rPr>
      </w:pPr>
      <w:bookmarkStart w:id="449" w:name="bookmark449"/>
      <w:r>
        <w:rPr>
          <w:b/>
          <w:bCs/>
          <w:color w:val="000000"/>
          <w:spacing w:val="0"/>
          <w:w w:val="100"/>
          <w:position w:val="0"/>
          <w:sz w:val="17"/>
          <w:szCs w:val="17"/>
        </w:rPr>
        <w:t>2</w:t>
      </w:r>
      <w:bookmarkEnd w:id="449"/>
      <w:r>
        <w:rPr>
          <w:b/>
          <w:bCs/>
          <w:color w:val="000000"/>
          <w:spacing w:val="0"/>
          <w:w w:val="100"/>
          <w:position w:val="0"/>
          <w:sz w:val="18"/>
          <w:szCs w:val="18"/>
        </w:rPr>
        <w:t>、</w:t>
        <w:tab/>
        <w:t>公司参与发起设立东亚前海证券有限责任公司的情况</w:t>
      </w:r>
    </w:p>
    <w:p>
      <w:pPr>
        <w:pStyle w:val="Style25"/>
        <w:keepNext w:val="0"/>
        <w:keepLines w:val="0"/>
        <w:widowControl w:val="0"/>
        <w:shd w:val="clear" w:color="auto" w:fill="auto"/>
        <w:bidi w:val="0"/>
        <w:spacing w:before="0" w:after="0" w:line="467"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日，公司第三届董事会第二十一次会议审议通过了《关于参与发起设立东亚前海证券有限责任公司的议 案》</w:t>
      </w:r>
      <w:r>
        <w:rPr>
          <w:color w:val="000000"/>
          <w:spacing w:val="0"/>
          <w:w w:val="100"/>
          <w:position w:val="0"/>
          <w:sz w:val="18"/>
          <w:szCs w:val="18"/>
        </w:rPr>
        <w:t>，</w:t>
      </w:r>
      <w:r>
        <w:rPr>
          <w:color w:val="000000"/>
          <w:spacing w:val="0"/>
          <w:w w:val="100"/>
          <w:position w:val="0"/>
        </w:rPr>
        <w:t>计划使用自有资金出资人民币</w:t>
      </w:r>
      <w:r>
        <w:rPr>
          <w:color w:val="000000"/>
          <w:spacing w:val="0"/>
          <w:w w:val="100"/>
          <w:position w:val="0"/>
          <w:sz w:val="18"/>
          <w:szCs w:val="18"/>
        </w:rPr>
        <w:t>13,050.00</w:t>
      </w:r>
      <w:r>
        <w:rPr>
          <w:color w:val="000000"/>
          <w:spacing w:val="0"/>
          <w:w w:val="100"/>
          <w:position w:val="0"/>
        </w:rPr>
        <w:t>万元参与发起设立东亚前海证券有限责任公司，出资后占东亚前海证券注册 资本的</w:t>
      </w:r>
      <w:r>
        <w:rPr>
          <w:color w:val="000000"/>
          <w:spacing w:val="0"/>
          <w:w w:val="100"/>
          <w:position w:val="0"/>
          <w:sz w:val="18"/>
          <w:szCs w:val="18"/>
        </w:rPr>
        <w:t>26.10%</w:t>
      </w:r>
      <w:r>
        <w:rPr>
          <w:color w:val="000000"/>
          <w:spacing w:val="0"/>
          <w:w w:val="100"/>
          <w:position w:val="0"/>
        </w:rPr>
        <w:t>。</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日，公司第三届董事会第二十六次会议审议通过了《关于增加发起设立东亚前海证券有限责 任公司投资金额的议案》，经公司与东亚银行等发起方友好协商，拟将东亚前海证券的注册资本提高至人民币</w:t>
      </w:r>
      <w:r>
        <w:rPr>
          <w:color w:val="000000"/>
          <w:spacing w:val="0"/>
          <w:w w:val="100"/>
          <w:position w:val="0"/>
          <w:sz w:val="18"/>
          <w:szCs w:val="18"/>
        </w:rPr>
        <w:t>15</w:t>
      </w:r>
      <w:r>
        <w:rPr>
          <w:color w:val="000000"/>
          <w:spacing w:val="0"/>
          <w:w w:val="100"/>
          <w:position w:val="0"/>
        </w:rPr>
        <w:t>亿元，各 出资人按照持股比例同比例增加出资金额。本公司计划使用自有资金出资人民币</w:t>
      </w:r>
      <w:r>
        <w:rPr>
          <w:color w:val="000000"/>
          <w:spacing w:val="0"/>
          <w:w w:val="100"/>
          <w:position w:val="0"/>
          <w:sz w:val="18"/>
          <w:szCs w:val="18"/>
        </w:rPr>
        <w:t>39,150.00</w:t>
      </w:r>
      <w:r>
        <w:rPr>
          <w:color w:val="000000"/>
          <w:spacing w:val="0"/>
          <w:w w:val="100"/>
          <w:position w:val="0"/>
        </w:rPr>
        <w:t>万元，出资后仍占东亚前海证券 注册资本的</w:t>
      </w:r>
      <w:r>
        <w:rPr>
          <w:color w:val="000000"/>
          <w:spacing w:val="0"/>
          <w:w w:val="100"/>
          <w:position w:val="0"/>
          <w:sz w:val="18"/>
          <w:szCs w:val="18"/>
        </w:rPr>
        <w:t>26.10%</w:t>
      </w:r>
      <w:r>
        <w:rPr>
          <w:color w:val="000000"/>
          <w:spacing w:val="0"/>
          <w:w w:val="100"/>
          <w:position w:val="0"/>
        </w:rPr>
        <w:t>。</w:t>
      </w:r>
    </w:p>
    <w:p>
      <w:pPr>
        <w:pStyle w:val="Style25"/>
        <w:keepNext w:val="0"/>
        <w:keepLines w:val="0"/>
        <w:widowControl w:val="0"/>
        <w:shd w:val="clear" w:color="auto" w:fill="auto"/>
        <w:bidi w:val="0"/>
        <w:spacing w:before="0" w:after="0" w:line="485" w:lineRule="exact"/>
        <w:ind w:left="0" w:right="0"/>
        <w:jc w:val="both"/>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日收到中国证监会出具的《中国证监会行政许可申请受理通知书》</w:t>
      </w:r>
      <w:r>
        <w:rPr>
          <w:color w:val="000000"/>
          <w:spacing w:val="0"/>
          <w:w w:val="100"/>
          <w:position w:val="0"/>
          <w:sz w:val="18"/>
          <w:szCs w:val="18"/>
        </w:rPr>
        <w:t>（160927</w:t>
      </w:r>
      <w:r>
        <w:rPr>
          <w:color w:val="000000"/>
          <w:spacing w:val="0"/>
          <w:w w:val="100"/>
          <w:position w:val="0"/>
        </w:rPr>
        <w:t>号）。目前，该事 项处于正常审批进程中，具体审批进度以中国证监会的通知为准。</w:t>
      </w:r>
    </w:p>
    <w:p>
      <w:pPr>
        <w:pStyle w:val="Style25"/>
        <w:keepNext w:val="0"/>
        <w:keepLines w:val="0"/>
        <w:widowControl w:val="0"/>
        <w:shd w:val="clear" w:color="auto" w:fill="auto"/>
        <w:tabs>
          <w:tab w:pos="679" w:val="left"/>
        </w:tabs>
        <w:bidi w:val="0"/>
        <w:spacing w:before="0" w:after="0" w:line="470" w:lineRule="exact"/>
        <w:ind w:left="0" w:right="0"/>
        <w:jc w:val="both"/>
        <w:rPr>
          <w:sz w:val="18"/>
          <w:szCs w:val="18"/>
        </w:rPr>
      </w:pPr>
      <w:bookmarkStart w:id="450" w:name="bookmark450"/>
      <w:r>
        <w:rPr>
          <w:b/>
          <w:bCs/>
          <w:color w:val="000000"/>
          <w:spacing w:val="0"/>
          <w:w w:val="100"/>
          <w:position w:val="0"/>
          <w:sz w:val="17"/>
          <w:szCs w:val="17"/>
        </w:rPr>
        <w:t>3</w:t>
      </w:r>
      <w:bookmarkEnd w:id="450"/>
      <w:r>
        <w:rPr>
          <w:b/>
          <w:bCs/>
          <w:color w:val="000000"/>
          <w:spacing w:val="0"/>
          <w:w w:val="100"/>
          <w:position w:val="0"/>
          <w:sz w:val="18"/>
          <w:szCs w:val="18"/>
        </w:rPr>
        <w:t>、</w:t>
        <w:tab/>
        <w:t>非公开发行股票募集资金的有关事项</w:t>
      </w:r>
    </w:p>
    <w:p>
      <w:pPr>
        <w:pStyle w:val="Style25"/>
        <w:keepNext w:val="0"/>
        <w:keepLines w:val="0"/>
        <w:widowControl w:val="0"/>
        <w:shd w:val="clear" w:color="auto" w:fill="auto"/>
        <w:bidi w:val="0"/>
        <w:spacing w:before="0" w:after="0" w:line="467" w:lineRule="exact"/>
        <w:ind w:left="0" w:right="0"/>
        <w:jc w:val="both"/>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日和</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日分别召开了第三届董事会第二十五次会议和</w:t>
      </w:r>
      <w:r>
        <w:rPr>
          <w:color w:val="000000"/>
          <w:spacing w:val="0"/>
          <w:w w:val="100"/>
          <w:position w:val="0"/>
          <w:sz w:val="18"/>
          <w:szCs w:val="18"/>
        </w:rPr>
        <w:t>2016</w:t>
      </w:r>
      <w:r>
        <w:rPr>
          <w:color w:val="000000"/>
          <w:spacing w:val="0"/>
          <w:w w:val="100"/>
          <w:position w:val="0"/>
        </w:rPr>
        <w:t>年第三次临时股东大会，审议通 过了《公司非公开发行股票预案》等相关议案，拟募集资金总额不超过</w:t>
      </w:r>
      <w:r>
        <w:rPr>
          <w:color w:val="000000"/>
          <w:spacing w:val="0"/>
          <w:w w:val="100"/>
          <w:position w:val="0"/>
          <w:sz w:val="18"/>
          <w:szCs w:val="18"/>
        </w:rPr>
        <w:t>36,180.20</w:t>
      </w:r>
      <w:r>
        <w:rPr>
          <w:color w:val="000000"/>
          <w:spacing w:val="0"/>
          <w:w w:val="100"/>
          <w:position w:val="0"/>
        </w:rPr>
        <w:t>万元（含</w:t>
      </w:r>
      <w:r>
        <w:rPr>
          <w:color w:val="000000"/>
          <w:spacing w:val="0"/>
          <w:w w:val="100"/>
          <w:position w:val="0"/>
          <w:sz w:val="18"/>
          <w:szCs w:val="18"/>
        </w:rPr>
        <w:t>36,180.20</w:t>
      </w:r>
      <w:r>
        <w:rPr>
          <w:color w:val="000000"/>
          <w:spacing w:val="0"/>
          <w:w w:val="100"/>
          <w:position w:val="0"/>
        </w:rPr>
        <w:t>万元）</w:t>
      </w:r>
      <w:r>
        <w:rPr>
          <w:color w:val="000000"/>
          <w:spacing w:val="0"/>
          <w:w w:val="100"/>
          <w:position w:val="0"/>
          <w:sz w:val="18"/>
          <w:szCs w:val="18"/>
        </w:rPr>
        <w:t>，</w:t>
      </w:r>
      <w:r>
        <w:rPr>
          <w:color w:val="000000"/>
          <w:spacing w:val="0"/>
          <w:w w:val="100"/>
          <w:position w:val="0"/>
        </w:rPr>
        <w:t>发行数量不 超过</w:t>
      </w:r>
      <w:r>
        <w:rPr>
          <w:color w:val="000000"/>
          <w:spacing w:val="0"/>
          <w:w w:val="100"/>
          <w:position w:val="0"/>
          <w:sz w:val="18"/>
          <w:szCs w:val="18"/>
        </w:rPr>
        <w:t>2,400</w:t>
      </w:r>
      <w:r>
        <w:rPr>
          <w:color w:val="000000"/>
          <w:spacing w:val="0"/>
          <w:w w:val="100"/>
          <w:position w:val="0"/>
        </w:rPr>
        <w:t>万股（含</w:t>
      </w:r>
      <w:r>
        <w:rPr>
          <w:color w:val="000000"/>
          <w:spacing w:val="0"/>
          <w:w w:val="100"/>
          <w:position w:val="0"/>
          <w:sz w:val="18"/>
          <w:szCs w:val="18"/>
        </w:rPr>
        <w:t>2,400</w:t>
      </w:r>
      <w:r>
        <w:rPr>
          <w:color w:val="000000"/>
          <w:spacing w:val="0"/>
          <w:w w:val="100"/>
          <w:position w:val="0"/>
        </w:rPr>
        <w:t>万股）</w:t>
      </w:r>
      <w:r>
        <w:rPr>
          <w:color w:val="000000"/>
          <w:spacing w:val="0"/>
          <w:w w:val="100"/>
          <w:position w:val="0"/>
          <w:sz w:val="18"/>
          <w:szCs w:val="18"/>
        </w:rPr>
        <w:t>，</w:t>
      </w:r>
      <w:r>
        <w:rPr>
          <w:color w:val="000000"/>
          <w:spacing w:val="0"/>
          <w:w w:val="100"/>
          <w:position w:val="0"/>
        </w:rPr>
        <w:t>募集资金扣除发行费用后将全部用于“银行数据分析应用系统建设项目”及补充流动资 金。</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日，公司非公开发行</w:t>
      </w:r>
      <w:r>
        <w:rPr>
          <w:color w:val="000000"/>
          <w:spacing w:val="0"/>
          <w:w w:val="100"/>
          <w:position w:val="0"/>
          <w:sz w:val="18"/>
          <w:szCs w:val="18"/>
        </w:rPr>
        <w:t>A</w:t>
      </w:r>
      <w:r>
        <w:rPr>
          <w:color w:val="000000"/>
          <w:spacing w:val="0"/>
          <w:w w:val="100"/>
          <w:position w:val="0"/>
        </w:rPr>
        <w:t>股股票获得中国证监会发审会审核通过，目前尚在等待予以核准的书面文件。</w:t>
      </w:r>
    </w:p>
    <w:p>
      <w:pPr>
        <w:pStyle w:val="Style25"/>
        <w:keepNext w:val="0"/>
        <w:keepLines w:val="0"/>
        <w:widowControl w:val="0"/>
        <w:shd w:val="clear" w:color="auto" w:fill="auto"/>
        <w:tabs>
          <w:tab w:pos="683" w:val="left"/>
        </w:tabs>
        <w:bidi w:val="0"/>
        <w:spacing w:before="0" w:after="0" w:line="470" w:lineRule="exact"/>
        <w:ind w:left="0" w:right="0"/>
        <w:jc w:val="both"/>
        <w:rPr>
          <w:sz w:val="18"/>
          <w:szCs w:val="18"/>
        </w:rPr>
      </w:pPr>
      <w:bookmarkStart w:id="451" w:name="bookmark451"/>
      <w:r>
        <w:rPr>
          <w:b/>
          <w:bCs/>
          <w:color w:val="000000"/>
          <w:spacing w:val="0"/>
          <w:w w:val="100"/>
          <w:position w:val="0"/>
          <w:sz w:val="17"/>
          <w:szCs w:val="17"/>
        </w:rPr>
        <w:t>4</w:t>
      </w:r>
      <w:bookmarkEnd w:id="451"/>
      <w:r>
        <w:rPr>
          <w:b/>
          <w:bCs/>
          <w:color w:val="000000"/>
          <w:spacing w:val="0"/>
          <w:w w:val="100"/>
          <w:position w:val="0"/>
          <w:sz w:val="18"/>
          <w:szCs w:val="18"/>
        </w:rPr>
        <w:t>、</w:t>
        <w:tab/>
        <w:t>参与发起设立上海保险交易所股份有限公司的情况</w:t>
      </w:r>
    </w:p>
    <w:p>
      <w:pPr>
        <w:pStyle w:val="Style25"/>
        <w:keepNext w:val="0"/>
        <w:keepLines w:val="0"/>
        <w:widowControl w:val="0"/>
        <w:shd w:val="clear" w:color="auto" w:fill="auto"/>
        <w:bidi w:val="0"/>
        <w:spacing w:before="0" w:after="0" w:line="472"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月，公司与上海保险交易所股份有限公司各发起人共同签署《上海保险交易所股份有限公司发起人协议书》</w:t>
      </w:r>
      <w:r>
        <w:rPr>
          <w:color w:val="000000"/>
          <w:spacing w:val="0"/>
          <w:w w:val="100"/>
          <w:position w:val="0"/>
          <w:sz w:val="18"/>
          <w:szCs w:val="18"/>
        </w:rPr>
        <w:t xml:space="preserve">， </w:t>
      </w:r>
      <w:r>
        <w:rPr>
          <w:color w:val="000000"/>
          <w:spacing w:val="0"/>
          <w:w w:val="100"/>
          <w:position w:val="0"/>
        </w:rPr>
        <w:t>公司使用自有资金出资人民币</w:t>
      </w:r>
      <w:r>
        <w:rPr>
          <w:color w:val="000000"/>
          <w:spacing w:val="0"/>
          <w:w w:val="100"/>
          <w:position w:val="0"/>
          <w:sz w:val="18"/>
          <w:szCs w:val="18"/>
        </w:rPr>
        <w:t>3,000</w:t>
      </w:r>
      <w:r>
        <w:rPr>
          <w:color w:val="000000"/>
          <w:spacing w:val="0"/>
          <w:w w:val="100"/>
          <w:position w:val="0"/>
        </w:rPr>
        <w:t>万元，认购上海保险交易所股份有限公司的股份，作为发起人参与上海保险交易所股份 有限公司（简称“上海保险交易所”）的设立。本次对外投资计划的实施，将进一步扩大公司金融服务业务的范围，加深公 司与上海保险交易所的业务合作，提升公司综合金融服务的竞争实力。</w:t>
      </w:r>
    </w:p>
    <w:p>
      <w:pPr>
        <w:pStyle w:val="Style25"/>
        <w:keepNext w:val="0"/>
        <w:keepLines w:val="0"/>
        <w:widowControl w:val="0"/>
        <w:shd w:val="clear" w:color="auto" w:fill="auto"/>
        <w:tabs>
          <w:tab w:pos="723" w:val="left"/>
        </w:tabs>
        <w:bidi w:val="0"/>
        <w:spacing w:before="0" w:after="0" w:line="472" w:lineRule="exact"/>
        <w:ind w:left="0" w:right="0"/>
        <w:jc w:val="both"/>
        <w:rPr>
          <w:sz w:val="18"/>
          <w:szCs w:val="18"/>
        </w:rPr>
      </w:pPr>
      <w:bookmarkStart w:id="452" w:name="bookmark452"/>
      <w:r>
        <w:rPr>
          <w:b/>
          <w:bCs/>
          <w:color w:val="000000"/>
          <w:spacing w:val="0"/>
          <w:w w:val="100"/>
          <w:position w:val="0"/>
          <w:sz w:val="17"/>
          <w:szCs w:val="17"/>
        </w:rPr>
        <w:t>5</w:t>
      </w:r>
      <w:bookmarkEnd w:id="452"/>
      <w:r>
        <w:rPr>
          <w:b/>
          <w:bCs/>
          <w:color w:val="000000"/>
          <w:spacing w:val="0"/>
          <w:w w:val="100"/>
          <w:position w:val="0"/>
          <w:sz w:val="18"/>
          <w:szCs w:val="18"/>
        </w:rPr>
        <w:t>、</w:t>
        <w:tab/>
        <w:t>参与发起设立安科人寿保险股份有限公司的情况</w:t>
      </w:r>
    </w:p>
    <w:p>
      <w:pPr>
        <w:pStyle w:val="Style25"/>
        <w:keepNext w:val="0"/>
        <w:keepLines w:val="0"/>
        <w:widowControl w:val="0"/>
        <w:shd w:val="clear" w:color="auto" w:fill="auto"/>
        <w:bidi w:val="0"/>
        <w:spacing w:before="0" w:after="0" w:line="466"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日，公司第三届董事会第二十七次会议审议通过了《关于参与发起设立安科人寿保险股份有限公司的议 案》，计划以自有资金出资人民币</w:t>
      </w:r>
      <w:r>
        <w:rPr>
          <w:color w:val="000000"/>
          <w:spacing w:val="0"/>
          <w:w w:val="100"/>
          <w:position w:val="0"/>
          <w:sz w:val="18"/>
          <w:szCs w:val="18"/>
        </w:rPr>
        <w:t>1.5</w:t>
      </w:r>
      <w:r>
        <w:rPr>
          <w:color w:val="000000"/>
          <w:spacing w:val="0"/>
          <w:w w:val="100"/>
          <w:position w:val="0"/>
        </w:rPr>
        <w:t>亿元参与发起设立安科人寿保险股份有限公司，出资后占安科人寿注册资本的</w:t>
      </w:r>
      <w:r>
        <w:rPr>
          <w:color w:val="000000"/>
          <w:spacing w:val="0"/>
          <w:w w:val="100"/>
          <w:position w:val="0"/>
          <w:sz w:val="18"/>
          <w:szCs w:val="18"/>
        </w:rPr>
        <w:t>15%</w:t>
      </w:r>
      <w:r>
        <w:rPr>
          <w:color w:val="000000"/>
          <w:spacing w:val="0"/>
          <w:w w:val="100"/>
          <w:position w:val="0"/>
        </w:rPr>
        <w:t>。</w:t>
      </w:r>
    </w:p>
    <w:p>
      <w:pPr>
        <w:pStyle w:val="Style25"/>
        <w:keepNext w:val="0"/>
        <w:keepLines w:val="0"/>
        <w:widowControl w:val="0"/>
        <w:shd w:val="clear" w:color="auto" w:fill="auto"/>
        <w:bidi w:val="0"/>
        <w:spacing w:before="0" w:after="0" w:line="472" w:lineRule="exact"/>
        <w:ind w:left="0" w:right="0"/>
        <w:jc w:val="both"/>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18</w:t>
      </w:r>
      <w:r>
        <w:rPr>
          <w:color w:val="000000"/>
          <w:spacing w:val="0"/>
          <w:w w:val="100"/>
          <w:position w:val="0"/>
        </w:rPr>
        <w:t>日收到中国保监会出具的行政许可申请材料收文回执。目前，该事项处于审批进程中。</w:t>
      </w:r>
    </w:p>
    <w:p>
      <w:pPr>
        <w:pStyle w:val="Style25"/>
        <w:keepNext w:val="0"/>
        <w:keepLines w:val="0"/>
        <w:widowControl w:val="0"/>
        <w:shd w:val="clear" w:color="auto" w:fill="auto"/>
        <w:tabs>
          <w:tab w:pos="723" w:val="left"/>
        </w:tabs>
        <w:bidi w:val="0"/>
        <w:spacing w:before="0" w:after="0" w:line="472" w:lineRule="exact"/>
        <w:ind w:left="0" w:right="0"/>
        <w:jc w:val="both"/>
        <w:rPr>
          <w:sz w:val="18"/>
          <w:szCs w:val="18"/>
        </w:rPr>
      </w:pPr>
      <w:bookmarkStart w:id="453" w:name="bookmark453"/>
      <w:r>
        <w:rPr>
          <w:b/>
          <w:bCs/>
          <w:color w:val="000000"/>
          <w:spacing w:val="0"/>
          <w:w w:val="100"/>
          <w:position w:val="0"/>
          <w:sz w:val="17"/>
          <w:szCs w:val="17"/>
        </w:rPr>
        <w:t>6</w:t>
      </w:r>
      <w:bookmarkEnd w:id="453"/>
      <w:r>
        <w:rPr>
          <w:b/>
          <w:bCs/>
          <w:color w:val="000000"/>
          <w:spacing w:val="0"/>
          <w:w w:val="100"/>
          <w:position w:val="0"/>
          <w:sz w:val="18"/>
          <w:szCs w:val="18"/>
        </w:rPr>
        <w:t>、</w:t>
        <w:tab/>
        <w:t>收购明略软件部分股权投资计划的进展情况</w:t>
      </w:r>
    </w:p>
    <w:p>
      <w:pPr>
        <w:pStyle w:val="Style25"/>
        <w:keepNext w:val="0"/>
        <w:keepLines w:val="0"/>
        <w:widowControl w:val="0"/>
        <w:shd w:val="clear" w:color="auto" w:fill="auto"/>
        <w:bidi w:val="0"/>
        <w:spacing w:before="0" w:after="460" w:line="473" w:lineRule="exact"/>
        <w:ind w:left="0" w:right="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月，公司与北京明略软件系统有限公司（“明略软件”）及其控股股东吴明辉签署《投资框架协议》，达成 了公司拟出资人民币现金</w:t>
      </w:r>
      <w:r>
        <w:rPr>
          <w:color w:val="000000"/>
          <w:spacing w:val="0"/>
          <w:w w:val="100"/>
          <w:position w:val="0"/>
          <w:sz w:val="18"/>
          <w:szCs w:val="18"/>
        </w:rPr>
        <w:t>5000</w:t>
      </w:r>
      <w:r>
        <w:rPr>
          <w:color w:val="000000"/>
          <w:spacing w:val="0"/>
          <w:w w:val="100"/>
          <w:position w:val="0"/>
        </w:rPr>
        <w:t>万元，以收购股权和增资的方式获得明略软件</w:t>
      </w:r>
      <w:r>
        <w:rPr>
          <w:color w:val="000000"/>
          <w:spacing w:val="0"/>
          <w:w w:val="100"/>
          <w:position w:val="0"/>
          <w:sz w:val="18"/>
          <w:szCs w:val="18"/>
        </w:rPr>
        <w:t>12.5%</w:t>
      </w:r>
      <w:r>
        <w:rPr>
          <w:color w:val="000000"/>
          <w:spacing w:val="0"/>
          <w:w w:val="100"/>
          <w:position w:val="0"/>
        </w:rPr>
        <w:t>股权的初步意向。出于公司资金安排以 及公司战略发展需要调整的原因，目前公司已中止实施收购明略软件部分股权的计划。</w:t>
      </w:r>
    </w:p>
    <w:p>
      <w:pPr>
        <w:pStyle w:val="Style23"/>
        <w:keepNext/>
        <w:keepLines/>
        <w:widowControl w:val="0"/>
        <w:shd w:val="clear" w:color="auto" w:fill="auto"/>
        <w:bidi w:val="0"/>
        <w:spacing w:before="0" w:after="100" w:line="240" w:lineRule="auto"/>
        <w:ind w:left="0" w:right="0" w:firstLine="0"/>
        <w:jc w:val="both"/>
      </w:pPr>
      <w:bookmarkStart w:id="454" w:name="bookmark454"/>
      <w:bookmarkStart w:id="455" w:name="bookmark455"/>
      <w:bookmarkStart w:id="456" w:name="bookmark456"/>
      <w:r>
        <w:rPr>
          <w:color w:val="000000"/>
          <w:spacing w:val="0"/>
          <w:w w:val="100"/>
          <w:position w:val="0"/>
        </w:rPr>
        <w:t>十九、公司子公司重大事项</w:t>
      </w:r>
      <w:bookmarkEnd w:id="454"/>
      <w:bookmarkEnd w:id="455"/>
      <w:bookmarkEnd w:id="456"/>
    </w:p>
    <w:p>
      <w:pPr>
        <w:pStyle w:val="Style25"/>
        <w:keepNext w:val="0"/>
        <w:keepLines w:val="0"/>
        <w:widowControl w:val="0"/>
        <w:shd w:val="clear" w:color="auto" w:fill="auto"/>
        <w:bidi w:val="0"/>
        <w:spacing w:before="0" w:after="0" w:line="472" w:lineRule="exact"/>
        <w:ind w:left="0" w:right="0" w:firstLine="0"/>
        <w:jc w:val="both"/>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266" w:right="1024" w:bottom="1476" w:left="1099" w:header="0" w:footer="3" w:gutter="0"/>
          <w:cols w:space="720"/>
          <w:noEndnote/>
          <w:titlePg/>
          <w:rtlGutter w:val="0"/>
          <w:docGrid w:linePitch="360"/>
        </w:sectPr>
      </w:pPr>
      <w:r>
        <w:rPr>
          <w:color w:val="000000"/>
          <w:spacing w:val="0"/>
          <w:w w:val="100"/>
          <w:position w:val="0"/>
        </w:rPr>
        <w:t>□</w:t>
      </w:r>
      <w:r>
        <w:rPr>
          <w:color w:val="000000"/>
          <w:spacing w:val="0"/>
          <w:w w:val="100"/>
          <w:position w:val="0"/>
        </w:rPr>
        <w:t>适用”不适用</w:t>
      </w:r>
    </w:p>
    <w:p>
      <w:pPr>
        <w:pStyle w:val="Style9"/>
        <w:keepNext/>
        <w:keepLines/>
        <w:widowControl w:val="0"/>
        <w:shd w:val="clear" w:color="auto" w:fill="auto"/>
        <w:bidi w:val="0"/>
        <w:spacing w:before="620" w:after="540" w:line="240" w:lineRule="auto"/>
        <w:ind w:left="0" w:right="0" w:firstLine="0"/>
        <w:jc w:val="center"/>
      </w:pPr>
      <w:bookmarkStart w:id="457" w:name="bookmark457"/>
      <w:bookmarkStart w:id="458" w:name="bookmark458"/>
      <w:bookmarkStart w:id="459" w:name="bookmark459"/>
      <w:r>
        <w:rPr>
          <w:color w:val="000000"/>
          <w:spacing w:val="0"/>
          <w:w w:val="100"/>
          <w:position w:val="0"/>
        </w:rPr>
        <w:t>第六节股份变动及股东情况</w:t>
      </w:r>
      <w:bookmarkEnd w:id="457"/>
      <w:bookmarkEnd w:id="458"/>
      <w:bookmarkEnd w:id="459"/>
    </w:p>
    <w:p>
      <w:pPr>
        <w:pStyle w:val="Style23"/>
        <w:keepNext/>
        <w:keepLines/>
        <w:widowControl w:val="0"/>
        <w:shd w:val="clear" w:color="auto" w:fill="auto"/>
        <w:bidi w:val="0"/>
        <w:spacing w:before="0" w:line="240" w:lineRule="auto"/>
        <w:ind w:left="0" w:right="0" w:firstLine="0"/>
        <w:jc w:val="both"/>
      </w:pPr>
      <w:bookmarkStart w:id="460" w:name="bookmark460"/>
      <w:bookmarkStart w:id="461" w:name="bookmark461"/>
      <w:bookmarkStart w:id="462" w:name="bookmark462"/>
      <w:bookmarkStart w:id="463" w:name="bookmark463"/>
      <w:bookmarkStart w:id="464" w:name="bookmark464"/>
      <w:r>
        <w:rPr>
          <w:color w:val="000000"/>
          <w:spacing w:val="0"/>
          <w:w w:val="100"/>
          <w:position w:val="0"/>
        </w:rPr>
        <w:t>一</w:t>
      </w:r>
      <w:bookmarkEnd w:id="463"/>
      <w:r>
        <w:rPr>
          <w:color w:val="000000"/>
          <w:spacing w:val="0"/>
          <w:w w:val="100"/>
          <w:position w:val="0"/>
        </w:rPr>
        <w:t>、股份变动情况</w:t>
      </w:r>
      <w:bookmarkEnd w:id="461"/>
      <w:bookmarkEnd w:id="462"/>
      <w:bookmarkEnd w:id="464"/>
      <w:bookmarkEnd w:id="460"/>
    </w:p>
    <w:p>
      <w:pPr>
        <w:pStyle w:val="Style28"/>
        <w:keepNext/>
        <w:keepLines/>
        <w:widowControl w:val="0"/>
        <w:shd w:val="clear" w:color="auto" w:fill="auto"/>
        <w:bidi w:val="0"/>
        <w:spacing w:before="0" w:line="240" w:lineRule="auto"/>
        <w:ind w:left="0" w:right="0" w:firstLine="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、股份变动情况</w:t>
      </w:r>
      <w:bookmarkEnd w:id="465"/>
      <w:bookmarkEnd w:id="466"/>
      <w:bookmarkEnd w:id="46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032"/>
        <w:gridCol w:w="850"/>
        <w:gridCol w:w="566"/>
        <w:gridCol w:w="571"/>
        <w:gridCol w:w="989"/>
        <w:gridCol w:w="854"/>
        <w:gridCol w:w="989"/>
        <w:gridCol w:w="994"/>
        <w:gridCol w:w="72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274,754,902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82,426,470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80,294,470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355,049,372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274,754,902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82,426,470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80,294,470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355,049,372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14,054,812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18,271,255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260,700,090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78,210,027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76,078,027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336,778,117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251,049,536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75,314,861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77,914,861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328,964,397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251,049,536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75,314,861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77,914,861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328,964,397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525,804,438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157,741,331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158,209,331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684,013,769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43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tabs>
          <w:tab w:pos="704" w:val="left"/>
        </w:tabs>
        <w:bidi w:val="0"/>
        <w:spacing w:before="0" w:after="0" w:line="469" w:lineRule="exact"/>
        <w:ind w:left="0" w:right="0" w:firstLine="360"/>
        <w:jc w:val="both"/>
      </w:pPr>
      <w:bookmarkStart w:id="469" w:name="bookmark469"/>
      <w:r>
        <w:rPr>
          <w:color w:val="000000"/>
          <w:spacing w:val="0"/>
          <w:w w:val="100"/>
          <w:position w:val="0"/>
          <w:sz w:val="18"/>
          <w:szCs w:val="18"/>
        </w:rPr>
        <w:t>1</w:t>
      </w:r>
      <w:bookmarkEnd w:id="469"/>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 xml:space="preserve">日，公司实施了 </w:t>
      </w:r>
      <w:r>
        <w:rPr>
          <w:color w:val="000000"/>
          <w:spacing w:val="0"/>
          <w:w w:val="100"/>
          <w:position w:val="0"/>
          <w:sz w:val="18"/>
          <w:szCs w:val="18"/>
        </w:rPr>
        <w:t>2015</w:t>
      </w:r>
      <w:r>
        <w:rPr>
          <w:color w:val="000000"/>
          <w:spacing w:val="0"/>
          <w:w w:val="100"/>
          <w:position w:val="0"/>
        </w:rPr>
        <w:t>年度利润分配和资本公积金转增股本方案，以公司总股本</w:t>
      </w:r>
      <w:r>
        <w:rPr>
          <w:color w:val="000000"/>
          <w:spacing w:val="0"/>
          <w:w w:val="100"/>
          <w:position w:val="0"/>
          <w:sz w:val="18"/>
          <w:szCs w:val="18"/>
        </w:rPr>
        <w:t>525,804,438</w:t>
      </w:r>
      <w:r>
        <w:rPr>
          <w:color w:val="000000"/>
          <w:spacing w:val="0"/>
          <w:w w:val="100"/>
          <w:position w:val="0"/>
        </w:rPr>
        <w:t>股为基 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0.3</w:t>
      </w:r>
      <w:r>
        <w:rPr>
          <w:color w:val="000000"/>
          <w:spacing w:val="0"/>
          <w:w w:val="100"/>
          <w:position w:val="0"/>
        </w:rPr>
        <w:t>元（含税）</w:t>
      </w:r>
      <w:r>
        <w:rPr>
          <w:color w:val="000000"/>
          <w:spacing w:val="0"/>
          <w:w w:val="100"/>
          <w:position w:val="0"/>
          <w:sz w:val="18"/>
          <w:szCs w:val="18"/>
        </w:rPr>
        <w:t>，</w:t>
      </w:r>
      <w:r>
        <w:rPr>
          <w:color w:val="000000"/>
          <w:spacing w:val="0"/>
          <w:w w:val="100"/>
          <w:position w:val="0"/>
        </w:rPr>
        <w:t>同时以资本公积金向全体股东每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w:t>
      </w:r>
      <w:r>
        <w:rPr>
          <w:color w:val="000000"/>
          <w:spacing w:val="0"/>
          <w:w w:val="100"/>
          <w:position w:val="0"/>
        </w:rPr>
        <w:t>股，共转增</w:t>
      </w:r>
      <w:r>
        <w:rPr>
          <w:color w:val="000000"/>
          <w:spacing w:val="0"/>
          <w:w w:val="100"/>
          <w:position w:val="0"/>
          <w:sz w:val="18"/>
          <w:szCs w:val="18"/>
        </w:rPr>
        <w:t xml:space="preserve">157,741,331 </w:t>
      </w:r>
      <w:r>
        <w:rPr>
          <w:color w:val="000000"/>
          <w:spacing w:val="0"/>
          <w:w w:val="100"/>
          <w:position w:val="0"/>
        </w:rPr>
        <w:t>股，转增后公司总股本增加至</w:t>
      </w:r>
      <w:r>
        <w:rPr>
          <w:color w:val="000000"/>
          <w:spacing w:val="0"/>
          <w:w w:val="100"/>
          <w:position w:val="0"/>
          <w:sz w:val="18"/>
          <w:szCs w:val="18"/>
        </w:rPr>
        <w:t>683,545,769</w:t>
      </w:r>
      <w:r>
        <w:rPr>
          <w:color w:val="000000"/>
          <w:spacing w:val="0"/>
          <w:w w:val="100"/>
          <w:position w:val="0"/>
        </w:rPr>
        <w:t>股。</w:t>
      </w:r>
    </w:p>
    <w:p>
      <w:pPr>
        <w:pStyle w:val="Style25"/>
        <w:keepNext w:val="0"/>
        <w:keepLines w:val="0"/>
        <w:widowControl w:val="0"/>
        <w:shd w:val="clear" w:color="auto" w:fill="auto"/>
        <w:tabs>
          <w:tab w:pos="704" w:val="left"/>
        </w:tabs>
        <w:bidi w:val="0"/>
        <w:spacing w:before="0" w:after="600" w:line="469" w:lineRule="exact"/>
        <w:ind w:left="0" w:right="0" w:firstLine="360"/>
        <w:jc w:val="both"/>
      </w:pPr>
      <w:bookmarkStart w:id="470" w:name="bookmark470"/>
      <w:r>
        <w:rPr>
          <w:color w:val="000000"/>
          <w:spacing w:val="0"/>
          <w:w w:val="100"/>
          <w:position w:val="0"/>
          <w:sz w:val="18"/>
          <w:szCs w:val="18"/>
        </w:rPr>
        <w:t>2</w:t>
      </w:r>
      <w:bookmarkEnd w:id="470"/>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月，公司股票期权与限制性股票激励计划第三个行权</w:t>
      </w:r>
      <w:r>
        <w:rPr>
          <w:color w:val="000000"/>
          <w:spacing w:val="0"/>
          <w:w w:val="100"/>
          <w:position w:val="0"/>
          <w:sz w:val="18"/>
          <w:szCs w:val="18"/>
        </w:rPr>
        <w:t>/</w:t>
      </w:r>
      <w:r>
        <w:rPr>
          <w:color w:val="000000"/>
          <w:spacing w:val="0"/>
          <w:w w:val="100"/>
          <w:position w:val="0"/>
        </w:rPr>
        <w:t>解锁期达到可行权</w:t>
      </w:r>
      <w:r>
        <w:rPr>
          <w:color w:val="000000"/>
          <w:spacing w:val="0"/>
          <w:w w:val="100"/>
          <w:position w:val="0"/>
          <w:sz w:val="18"/>
          <w:szCs w:val="18"/>
        </w:rPr>
        <w:t>/</w:t>
      </w:r>
      <w:r>
        <w:rPr>
          <w:color w:val="000000"/>
          <w:spacing w:val="0"/>
          <w:w w:val="100"/>
          <w:position w:val="0"/>
        </w:rPr>
        <w:t>解锁条件，第三个解锁期可解锁 股份数量为</w:t>
      </w:r>
      <w:r>
        <w:rPr>
          <w:color w:val="000000"/>
          <w:spacing w:val="0"/>
          <w:w w:val="100"/>
          <w:position w:val="0"/>
          <w:sz w:val="18"/>
          <w:szCs w:val="18"/>
        </w:rPr>
        <w:t>213.2</w:t>
      </w:r>
      <w:r>
        <w:rPr>
          <w:color w:val="000000"/>
          <w:spacing w:val="0"/>
          <w:w w:val="100"/>
          <w:position w:val="0"/>
        </w:rPr>
        <w:t>万股，于</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19</w:t>
      </w:r>
      <w:r>
        <w:rPr>
          <w:color w:val="000000"/>
          <w:spacing w:val="0"/>
          <w:w w:val="100"/>
          <w:position w:val="0"/>
        </w:rPr>
        <w:t>日上市流通；第三个行权期可行权股票期权数量为</w:t>
      </w:r>
      <w:r>
        <w:rPr>
          <w:color w:val="000000"/>
          <w:spacing w:val="0"/>
          <w:w w:val="100"/>
          <w:position w:val="0"/>
          <w:sz w:val="18"/>
          <w:szCs w:val="18"/>
        </w:rPr>
        <w:t>46.8</w:t>
      </w:r>
      <w:r>
        <w:rPr>
          <w:color w:val="000000"/>
          <w:spacing w:val="0"/>
          <w:w w:val="100"/>
          <w:position w:val="0"/>
        </w:rPr>
        <w:t>万份，于</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日完成集中行 权登记，本次变动后公司总股本增加至</w:t>
      </w:r>
      <w:r>
        <w:rPr>
          <w:color w:val="000000"/>
          <w:spacing w:val="0"/>
          <w:w w:val="100"/>
          <w:position w:val="0"/>
          <w:sz w:val="18"/>
          <w:szCs w:val="18"/>
        </w:rPr>
        <w:t>684,013,769</w:t>
      </w:r>
      <w:r>
        <w:rPr>
          <w:color w:val="000000"/>
          <w:spacing w:val="0"/>
          <w:w w:val="100"/>
          <w:position w:val="0"/>
        </w:rPr>
        <w:t>股。</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tabs>
          <w:tab w:pos="795" w:val="left"/>
        </w:tabs>
        <w:bidi w:val="0"/>
        <w:spacing w:before="0" w:after="0" w:line="473" w:lineRule="exact"/>
        <w:ind w:left="0" w:right="0" w:firstLine="460"/>
        <w:jc w:val="both"/>
      </w:pPr>
      <w:bookmarkStart w:id="471" w:name="bookmark471"/>
      <w:r>
        <w:rPr>
          <w:color w:val="000000"/>
          <w:spacing w:val="0"/>
          <w:w w:val="100"/>
          <w:position w:val="0"/>
          <w:sz w:val="18"/>
          <w:szCs w:val="18"/>
        </w:rPr>
        <w:t>1</w:t>
      </w:r>
      <w:bookmarkEnd w:id="471"/>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日，公司第三届董事会第十九次会议审议通过了《</w:t>
      </w:r>
      <w:r>
        <w:rPr>
          <w:color w:val="000000"/>
          <w:spacing w:val="0"/>
          <w:w w:val="100"/>
          <w:position w:val="0"/>
          <w:sz w:val="18"/>
          <w:szCs w:val="18"/>
        </w:rPr>
        <w:t>2015</w:t>
      </w:r>
      <w:r>
        <w:rPr>
          <w:color w:val="000000"/>
          <w:spacing w:val="0"/>
          <w:w w:val="100"/>
          <w:position w:val="0"/>
        </w:rPr>
        <w:t>年度利润分配和资本公积金转增股本预案》</w:t>
      </w:r>
      <w:r>
        <w:rPr>
          <w:color w:val="000000"/>
          <w:spacing w:val="0"/>
          <w:w w:val="100"/>
          <w:position w:val="0"/>
          <w:sz w:val="18"/>
          <w:szCs w:val="18"/>
        </w:rPr>
        <w:t>； 5</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r>
        <w:rPr>
          <w:color w:val="000000"/>
          <w:spacing w:val="0"/>
          <w:w w:val="100"/>
          <w:position w:val="0"/>
          <w:sz w:val="18"/>
          <w:szCs w:val="18"/>
        </w:rPr>
        <w:t>2015</w:t>
      </w:r>
      <w:r>
        <w:rPr>
          <w:color w:val="000000"/>
          <w:spacing w:val="0"/>
          <w:w w:val="100"/>
          <w:position w:val="0"/>
        </w:rPr>
        <w:t>年度股东大会审议通过了上述权益分派方案；</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日，上述方案实施完毕。</w:t>
      </w:r>
    </w:p>
    <w:p>
      <w:pPr>
        <w:pStyle w:val="Style25"/>
        <w:keepNext w:val="0"/>
        <w:keepLines w:val="0"/>
        <w:widowControl w:val="0"/>
        <w:shd w:val="clear" w:color="auto" w:fill="auto"/>
        <w:tabs>
          <w:tab w:pos="704" w:val="left"/>
        </w:tabs>
        <w:bidi w:val="0"/>
        <w:spacing w:before="0" w:after="700" w:line="473" w:lineRule="exact"/>
        <w:ind w:left="0" w:right="0" w:firstLine="460"/>
        <w:jc w:val="both"/>
      </w:pPr>
      <w:bookmarkStart w:id="472" w:name="bookmark472"/>
      <w:r>
        <w:rPr>
          <w:color w:val="000000"/>
          <w:spacing w:val="0"/>
          <w:w w:val="100"/>
          <w:position w:val="0"/>
          <w:sz w:val="18"/>
          <w:szCs w:val="18"/>
        </w:rPr>
        <w:t>2</w:t>
      </w:r>
      <w:bookmarkEnd w:id="472"/>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22</w:t>
      </w:r>
      <w:r>
        <w:rPr>
          <w:color w:val="000000"/>
          <w:spacing w:val="0"/>
          <w:w w:val="100"/>
          <w:position w:val="0"/>
        </w:rPr>
        <w:t xml:space="preserve">日，公司第三届董事会第二十九次会议审议通过了《关于调整股票期权数量和行权价格的议案》、 《关于股票期权与限制性股票激励计划第三个行权/解锁期可行权/解锁的议案》。经深圳证券交易所确认、中国登记结算有 </w:t>
      </w:r>
      <w:r>
        <w:rPr>
          <w:color w:val="000000"/>
          <w:spacing w:val="0"/>
          <w:w w:val="100"/>
          <w:position w:val="0"/>
        </w:rPr>
        <w:t>限责任公司深圳分公司核准，公司第三个解锁期可解锁限制性股票于</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19</w:t>
      </w:r>
      <w:r>
        <w:rPr>
          <w:color w:val="000000"/>
          <w:spacing w:val="0"/>
          <w:w w:val="100"/>
          <w:position w:val="0"/>
        </w:rPr>
        <w:t xml:space="preserve">日上市流通，第三个行权期可行权股票期权于 </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日完成集中行权登记。</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tabs>
          <w:tab w:pos="714" w:val="left"/>
        </w:tabs>
        <w:bidi w:val="0"/>
        <w:spacing w:before="0" w:after="0" w:line="470" w:lineRule="exact"/>
        <w:ind w:left="0" w:right="0"/>
        <w:jc w:val="both"/>
      </w:pPr>
      <w:bookmarkStart w:id="473" w:name="bookmark473"/>
      <w:r>
        <w:rPr>
          <w:color w:val="000000"/>
          <w:spacing w:val="0"/>
          <w:w w:val="100"/>
          <w:position w:val="0"/>
          <w:sz w:val="18"/>
          <w:szCs w:val="18"/>
        </w:rPr>
        <w:t>1</w:t>
      </w:r>
      <w:bookmarkEnd w:id="473"/>
      <w:r>
        <w:rPr>
          <w:color w:val="000000"/>
          <w:spacing w:val="0"/>
          <w:w w:val="100"/>
          <w:position w:val="0"/>
        </w:rPr>
        <w:t>、</w:t>
        <w:tab/>
      </w:r>
      <w:r>
        <w:rPr>
          <w:color w:val="000000"/>
          <w:spacing w:val="0"/>
          <w:w w:val="100"/>
          <w:position w:val="0"/>
          <w:sz w:val="18"/>
          <w:szCs w:val="18"/>
        </w:rPr>
        <w:t>2015</w:t>
      </w:r>
      <w:r>
        <w:rPr>
          <w:color w:val="000000"/>
          <w:spacing w:val="0"/>
          <w:w w:val="100"/>
          <w:position w:val="0"/>
        </w:rPr>
        <w:t>年度权益分派方案的除权除息日为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日，公司已完成上述股本转增事项。</w:t>
      </w:r>
    </w:p>
    <w:p>
      <w:pPr>
        <w:pStyle w:val="Style25"/>
        <w:keepNext w:val="0"/>
        <w:keepLines w:val="0"/>
        <w:widowControl w:val="0"/>
        <w:shd w:val="clear" w:color="auto" w:fill="auto"/>
        <w:tabs>
          <w:tab w:pos="694" w:val="left"/>
        </w:tabs>
        <w:bidi w:val="0"/>
        <w:spacing w:before="0" w:after="700" w:line="470" w:lineRule="exact"/>
        <w:ind w:left="0" w:right="0"/>
        <w:jc w:val="both"/>
      </w:pPr>
      <w:bookmarkStart w:id="474" w:name="bookmark474"/>
      <w:r>
        <w:rPr>
          <w:color w:val="000000"/>
          <w:spacing w:val="0"/>
          <w:w w:val="100"/>
          <w:position w:val="0"/>
          <w:sz w:val="18"/>
          <w:szCs w:val="18"/>
        </w:rPr>
        <w:t>2</w:t>
      </w:r>
      <w:bookmarkEnd w:id="474"/>
      <w:r>
        <w:rPr>
          <w:color w:val="000000"/>
          <w:spacing w:val="0"/>
          <w:w w:val="100"/>
          <w:position w:val="0"/>
        </w:rPr>
        <w:t>、</w:t>
        <w:tab/>
      </w:r>
      <w:r>
        <w:rPr>
          <w:color w:val="000000"/>
          <w:spacing w:val="0"/>
          <w:w w:val="100"/>
          <w:position w:val="0"/>
          <w:sz w:val="18"/>
          <w:szCs w:val="18"/>
        </w:rPr>
        <w:t>2016</w:t>
      </w:r>
      <w:r>
        <w:rPr>
          <w:color w:val="000000"/>
          <w:spacing w:val="0"/>
          <w:w w:val="100"/>
          <w:position w:val="0"/>
        </w:rPr>
        <w:t>年股票期权与限制性股票激励计划第三个行权期的股票期权行权登记日为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日，对</w:t>
      </w:r>
      <w:r>
        <w:rPr>
          <w:color w:val="000000"/>
          <w:spacing w:val="0"/>
          <w:w w:val="100"/>
          <w:position w:val="0"/>
          <w:sz w:val="18"/>
          <w:szCs w:val="18"/>
        </w:rPr>
        <w:t>7</w:t>
      </w:r>
      <w:r>
        <w:rPr>
          <w:color w:val="000000"/>
          <w:spacing w:val="0"/>
          <w:w w:val="100"/>
          <w:position w:val="0"/>
        </w:rPr>
        <w:t>名激励对 象的</w:t>
      </w:r>
      <w:r>
        <w:rPr>
          <w:color w:val="000000"/>
          <w:spacing w:val="0"/>
          <w:w w:val="100"/>
          <w:position w:val="0"/>
          <w:sz w:val="18"/>
          <w:szCs w:val="18"/>
        </w:rPr>
        <w:t>46.8</w:t>
      </w:r>
      <w:r>
        <w:rPr>
          <w:color w:val="000000"/>
          <w:spacing w:val="0"/>
          <w:w w:val="100"/>
          <w:position w:val="0"/>
        </w:rPr>
        <w:t>万份股票期权予以集中行权，公司已完成上述股票期权行权事项。</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120" w:line="480" w:lineRule="exact"/>
        <w:ind w:left="0" w:right="0"/>
        <w:jc w:val="both"/>
      </w:pPr>
      <w:r>
        <w:rPr>
          <w:color w:val="000000"/>
          <w:spacing w:val="0"/>
          <w:w w:val="100"/>
          <w:position w:val="0"/>
        </w:rPr>
        <w:t>报告期内，公司因上述股份变动，总股本由</w:t>
      </w:r>
      <w:r>
        <w:rPr>
          <w:color w:val="000000"/>
          <w:spacing w:val="0"/>
          <w:w w:val="100"/>
          <w:position w:val="0"/>
          <w:sz w:val="18"/>
          <w:szCs w:val="18"/>
        </w:rPr>
        <w:t>525,804,438</w:t>
      </w:r>
      <w:r>
        <w:rPr>
          <w:color w:val="000000"/>
          <w:spacing w:val="0"/>
          <w:w w:val="100"/>
          <w:position w:val="0"/>
        </w:rPr>
        <w:t>股增加至</w:t>
      </w:r>
      <w:r>
        <w:rPr>
          <w:color w:val="000000"/>
          <w:spacing w:val="0"/>
          <w:w w:val="100"/>
          <w:position w:val="0"/>
          <w:sz w:val="18"/>
          <w:szCs w:val="18"/>
        </w:rPr>
        <w:t>684,013,769</w:t>
      </w:r>
      <w:r>
        <w:rPr>
          <w:color w:val="000000"/>
          <w:spacing w:val="0"/>
          <w:w w:val="100"/>
          <w:position w:val="0"/>
        </w:rPr>
        <w:t>股。本报告期内的股本变动，对公司有 关财务指标的影响如下：</w:t>
      </w:r>
    </w:p>
    <w:tbl>
      <w:tblPr>
        <w:tblOverlap w:val="never"/>
        <w:jc w:val="center"/>
        <w:tblLayout w:type="fixed"/>
      </w:tblPr>
      <w:tblGrid>
        <w:gridCol w:w="3274"/>
        <w:gridCol w:w="2266"/>
        <w:gridCol w:w="1843"/>
        <w:gridCol w:w="1853"/>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财务指标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r>
      <w:tr>
        <w:trPr>
          <w:trHeight w:val="4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股本变动后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股本变动前</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0.1072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0.1393</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0.1182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0.1387</w:t>
            </w:r>
          </w:p>
        </w:tc>
      </w:tr>
      <w:tr>
        <w:trPr>
          <w:trHeight w:val="4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归属于公司普通股股东的每股净资产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1.7110</w:t>
            </w:r>
          </w:p>
        </w:tc>
      </w:tr>
    </w:tbl>
    <w:p>
      <w:pPr>
        <w:widowControl w:val="0"/>
        <w:spacing w:after="699" w:line="1" w:lineRule="exact"/>
      </w:pP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2</w:t>
      </w:r>
      <w:bookmarkEnd w:id="477"/>
      <w:r>
        <w:rPr>
          <w:color w:val="000000"/>
          <w:spacing w:val="0"/>
          <w:w w:val="100"/>
          <w:position w:val="0"/>
        </w:rPr>
        <w:t>、限售股份变动情况</w:t>
      </w:r>
      <w:bookmarkEnd w:id="475"/>
      <w:bookmarkEnd w:id="476"/>
      <w:bookmarkEnd w:id="478"/>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3"/>
        <w:gridCol w:w="1349"/>
        <w:gridCol w:w="1282"/>
        <w:gridCol w:w="1277"/>
        <w:gridCol w:w="1277"/>
        <w:gridCol w:w="1416"/>
        <w:gridCol w:w="14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83,727,000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25,118,100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108,845,100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每年按照上年末 持有股份数的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解除限售</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71,766,000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21,529,800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93,295,800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每年按照上年末 持有股份数的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解除限售</w:t>
            </w:r>
          </w:p>
        </w:tc>
      </w:tr>
    </w:tbl>
    <w:p>
      <w:pPr>
        <w:spacing w:lineRule="exact" w:line="1"/>
        <w:rPr>
          <w:sz w:val="2"/>
          <w:szCs w:val="2"/>
        </w:rPr>
      </w:pPr>
      <w:r>
        <w:br w:type="page"/>
      </w:r>
    </w:p>
    <w:tbl>
      <w:tblPr>
        <w:tblOverlap w:val="never"/>
        <w:jc w:val="center"/>
        <w:tblLayout w:type="fixed"/>
      </w:tblPr>
      <w:tblGrid>
        <w:gridCol w:w="1483"/>
        <w:gridCol w:w="1349"/>
        <w:gridCol w:w="1282"/>
        <w:gridCol w:w="1277"/>
        <w:gridCol w:w="1277"/>
        <w:gridCol w:w="1416"/>
        <w:gridCol w:w="149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36,029,250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10,808,775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46,838,025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每年按照上年末 持有股份数的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解除限售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36,025,500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10,807,650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每年按照上年末 持有股份数的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解除限售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每年按照上年末 持有股份数的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解除限售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许秋江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每年按照上年末 持有股份数的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解除限售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每年按照上年末 持有股份数的</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14,255,234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18,531,804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资产重组股份限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深圳弘道天瑞投 资有限责任公司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14,054,812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18,271,255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资产重组股份限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13,854,392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18,010,710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资产重组股份限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公司激励计划第 三期限制性股票 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日上市流通</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274,754,902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82,426,470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355,049,372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39" w:line="1" w:lineRule="exact"/>
      </w:pPr>
    </w:p>
    <w:p>
      <w:pPr>
        <w:pStyle w:val="Style23"/>
        <w:keepNext/>
        <w:keepLines/>
        <w:widowControl w:val="0"/>
        <w:shd w:val="clear" w:color="auto" w:fill="auto"/>
        <w:bidi w:val="0"/>
        <w:spacing w:before="0" w:line="240" w:lineRule="auto"/>
        <w:ind w:left="0" w:right="0" w:firstLine="0"/>
        <w:jc w:val="both"/>
      </w:pPr>
      <w:bookmarkStart w:id="479" w:name="bookmark479"/>
      <w:bookmarkStart w:id="480" w:name="bookmark480"/>
      <w:bookmarkStart w:id="481" w:name="bookmark481"/>
      <w:bookmarkStart w:id="482" w:name="bookmark482"/>
      <w:r>
        <w:rPr>
          <w:color w:val="000000"/>
          <w:spacing w:val="0"/>
          <w:w w:val="100"/>
          <w:position w:val="0"/>
        </w:rPr>
        <w:t>二</w:t>
      </w:r>
      <w:bookmarkEnd w:id="481"/>
      <w:r>
        <w:rPr>
          <w:color w:val="000000"/>
          <w:spacing w:val="0"/>
          <w:w w:val="100"/>
          <w:position w:val="0"/>
        </w:rPr>
        <w:t>、证券发行与上市情况</w:t>
      </w:r>
      <w:bookmarkEnd w:id="479"/>
      <w:bookmarkEnd w:id="480"/>
      <w:bookmarkEnd w:id="482"/>
    </w:p>
    <w:p>
      <w:pPr>
        <w:pStyle w:val="Style28"/>
        <w:keepNext/>
        <w:keepLines/>
        <w:widowControl w:val="0"/>
        <w:shd w:val="clear" w:color="auto" w:fill="auto"/>
        <w:tabs>
          <w:tab w:pos="368" w:val="left"/>
        </w:tabs>
        <w:bidi w:val="0"/>
        <w:spacing w:before="0" w:line="240" w:lineRule="auto"/>
        <w:ind w:left="0" w:right="0" w:firstLine="0"/>
        <w:jc w:val="both"/>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w:t>
      </w:r>
      <w:bookmarkEnd w:id="485"/>
      <w:r>
        <w:rPr>
          <w:color w:val="000000"/>
          <w:spacing w:val="0"/>
          <w:w w:val="100"/>
          <w:position w:val="0"/>
        </w:rPr>
        <w:t>、</w:t>
        <w:tab/>
        <w:t>报告期内证券发行（不含优先股）情况</w:t>
      </w:r>
      <w:bookmarkEnd w:id="483"/>
      <w:bookmarkEnd w:id="484"/>
      <w:bookmarkEnd w:id="486"/>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both"/>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2</w:t>
      </w:r>
      <w:bookmarkEnd w:id="489"/>
      <w:r>
        <w:rPr>
          <w:color w:val="000000"/>
          <w:spacing w:val="0"/>
          <w:w w:val="100"/>
          <w:position w:val="0"/>
        </w:rPr>
        <w:t>、</w:t>
        <w:tab/>
        <w:t>公司股份总数及股东结构的变动、公司资产和负债结构的变动情况说明</w:t>
      </w:r>
      <w:bookmarkEnd w:id="487"/>
      <w:bookmarkEnd w:id="488"/>
      <w:bookmarkEnd w:id="490"/>
    </w:p>
    <w:p>
      <w:pPr>
        <w:pStyle w:val="Style25"/>
        <w:keepNext w:val="0"/>
        <w:keepLines w:val="0"/>
        <w:widowControl w:val="0"/>
        <w:shd w:val="clear" w:color="auto" w:fill="auto"/>
        <w:bidi w:val="0"/>
        <w:spacing w:before="0" w:after="2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240" w:line="240" w:lineRule="auto"/>
        <w:ind w:left="0" w:right="0" w:firstLine="5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日，公司实施了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年度利润分配和资本公积金转增股本方案，以公司总股本</w:t>
      </w:r>
      <w:r>
        <w:rPr>
          <w:rFonts w:ascii="Times New Roman" w:eastAsia="Times New Roman" w:hAnsi="Times New Roman" w:cs="Times New Roman"/>
          <w:color w:val="000000"/>
          <w:spacing w:val="0"/>
          <w:w w:val="100"/>
          <w:position w:val="0"/>
          <w:sz w:val="18"/>
          <w:szCs w:val="18"/>
        </w:rPr>
        <w:t>525,804,438</w:t>
      </w:r>
      <w:r>
        <w:rPr>
          <w:color w:val="000000"/>
          <w:spacing w:val="0"/>
          <w:w w:val="100"/>
          <w:position w:val="0"/>
        </w:rPr>
        <w:t>股为基</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股，共转增</w:t>
      </w:r>
      <w:r>
        <w:rPr>
          <w:rFonts w:ascii="Times New Roman" w:eastAsia="Times New Roman" w:hAnsi="Times New Roman" w:cs="Times New Roman"/>
          <w:color w:val="000000"/>
          <w:spacing w:val="0"/>
          <w:w w:val="100"/>
          <w:position w:val="0"/>
          <w:sz w:val="18"/>
          <w:szCs w:val="18"/>
        </w:rPr>
        <w:t xml:space="preserve">157,741,331 </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sz w:val="18"/>
          <w:szCs w:val="18"/>
        </w:rPr>
        <w:t>683,545,769</w:t>
      </w:r>
      <w:r>
        <w:rPr>
          <w:color w:val="000000"/>
          <w:spacing w:val="0"/>
          <w:w w:val="100"/>
          <w:position w:val="0"/>
        </w:rPr>
        <w:t>股。</w:t>
      </w:r>
    </w:p>
    <w:p>
      <w:pPr>
        <w:pStyle w:val="Style25"/>
        <w:keepNext w:val="0"/>
        <w:keepLines w:val="0"/>
        <w:widowControl w:val="0"/>
        <w:shd w:val="clear" w:color="auto" w:fill="auto"/>
        <w:bidi w:val="0"/>
        <w:spacing w:before="0" w:after="0" w:line="45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日，公司第三届董事会第二十九次会议审议通过了《关于调整股票期权数量和行权价格的议案》、</w:t>
      </w:r>
    </w:p>
    <w:p>
      <w:pPr>
        <w:pStyle w:val="Style25"/>
        <w:keepNext w:val="0"/>
        <w:keepLines w:val="0"/>
        <w:widowControl w:val="0"/>
        <w:shd w:val="clear" w:color="auto" w:fill="auto"/>
        <w:bidi w:val="0"/>
        <w:spacing w:before="0" w:after="0" w:line="456" w:lineRule="exact"/>
        <w:ind w:left="0" w:right="0" w:firstLine="0"/>
        <w:jc w:val="both"/>
      </w:pPr>
      <w:r>
        <w:rPr>
          <w:color w:val="000000"/>
          <w:spacing w:val="0"/>
          <w:w w:val="100"/>
          <w:position w:val="0"/>
        </w:rPr>
        <w:t>《关于股票期权与限制性股票激励计划第三个行权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解锁的议案》。第三个行权期可行权股票期权数量为</w:t>
      </w:r>
      <w:r>
        <w:rPr>
          <w:rFonts w:ascii="Times New Roman" w:eastAsia="Times New Roman" w:hAnsi="Times New Roman" w:cs="Times New Roman"/>
          <w:color w:val="000000"/>
          <w:spacing w:val="0"/>
          <w:w w:val="100"/>
          <w:position w:val="0"/>
          <w:sz w:val="18"/>
          <w:szCs w:val="18"/>
        </w:rPr>
        <w:t xml:space="preserve">46.8 </w:t>
      </w:r>
      <w:r>
        <w:rPr>
          <w:color w:val="000000"/>
          <w:spacing w:val="0"/>
          <w:w w:val="100"/>
          <w:position w:val="0"/>
        </w:rPr>
        <w:t>万份，公司于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日完成集中行权登记，本次变动后公司总股本增加至</w:t>
      </w:r>
      <w:r>
        <w:rPr>
          <w:rFonts w:ascii="Times New Roman" w:eastAsia="Times New Roman" w:hAnsi="Times New Roman" w:cs="Times New Roman"/>
          <w:color w:val="000000"/>
          <w:spacing w:val="0"/>
          <w:w w:val="100"/>
          <w:position w:val="0"/>
          <w:sz w:val="18"/>
          <w:szCs w:val="18"/>
        </w:rPr>
        <w:t>684,013,769</w:t>
      </w:r>
      <w:r>
        <w:rPr>
          <w:color w:val="000000"/>
          <w:spacing w:val="0"/>
          <w:w w:val="100"/>
          <w:position w:val="0"/>
        </w:rPr>
        <w:t>股。</w:t>
      </w:r>
    </w:p>
    <w:p>
      <w:pPr>
        <w:pStyle w:val="Style25"/>
        <w:keepNext w:val="0"/>
        <w:keepLines w:val="0"/>
        <w:widowControl w:val="0"/>
        <w:shd w:val="clear" w:color="auto" w:fill="auto"/>
        <w:bidi w:val="0"/>
        <w:spacing w:before="0" w:after="460" w:line="456" w:lineRule="exact"/>
        <w:ind w:left="0" w:right="0"/>
        <w:jc w:val="left"/>
      </w:pPr>
      <w:r>
        <w:rPr>
          <w:color w:val="000000"/>
          <w:spacing w:val="0"/>
          <w:w w:val="100"/>
          <w:position w:val="0"/>
        </w:rPr>
        <w:t>上述资本公积金转增股本事项及股票期权行权事项未引起公司股东结构变化、公司资产和负债结构变动。</w:t>
      </w:r>
    </w:p>
    <w:p>
      <w:pPr>
        <w:pStyle w:val="Style28"/>
        <w:keepNext/>
        <w:keepLines/>
        <w:widowControl w:val="0"/>
        <w:shd w:val="clear" w:color="auto" w:fill="auto"/>
        <w:bidi w:val="0"/>
        <w:spacing w:before="0" w:after="12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3</w:t>
      </w:r>
      <w:bookmarkEnd w:id="493"/>
      <w:r>
        <w:rPr>
          <w:color w:val="000000"/>
          <w:spacing w:val="0"/>
          <w:w w:val="100"/>
          <w:position w:val="0"/>
        </w:rPr>
        <w:t>、现存的内部职工股情况</w:t>
      </w:r>
      <w:bookmarkEnd w:id="491"/>
      <w:bookmarkEnd w:id="492"/>
      <w:bookmarkEnd w:id="494"/>
    </w:p>
    <w:p>
      <w:pPr>
        <w:pStyle w:val="Style25"/>
        <w:keepNext w:val="0"/>
        <w:keepLines w:val="0"/>
        <w:widowControl w:val="0"/>
        <w:shd w:val="clear" w:color="auto" w:fill="auto"/>
        <w:bidi w:val="0"/>
        <w:spacing w:before="0" w:after="360" w:line="45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三</w:t>
      </w:r>
      <w:bookmarkEnd w:id="497"/>
      <w:r>
        <w:rPr>
          <w:color w:val="000000"/>
          <w:spacing w:val="0"/>
          <w:w w:val="100"/>
          <w:position w:val="0"/>
        </w:rPr>
        <w:t>、股东和实际控制人情况</w:t>
      </w:r>
      <w:bookmarkEnd w:id="495"/>
      <w:bookmarkEnd w:id="496"/>
      <w:bookmarkEnd w:id="498"/>
    </w:p>
    <w:p>
      <w:pPr>
        <w:pStyle w:val="Style28"/>
        <w:keepNext/>
        <w:keepLines/>
        <w:widowControl w:val="0"/>
        <w:shd w:val="clear" w:color="auto" w:fill="auto"/>
        <w:bidi w:val="0"/>
        <w:spacing w:before="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1</w:t>
      </w:r>
      <w:bookmarkEnd w:id="501"/>
      <w:r>
        <w:rPr>
          <w:color w:val="000000"/>
          <w:spacing w:val="0"/>
          <w:w w:val="100"/>
          <w:position w:val="0"/>
        </w:rPr>
        <w:t>、公司股东数量及持股情况</w:t>
      </w:r>
      <w:bookmarkEnd w:id="499"/>
      <w:bookmarkEnd w:id="500"/>
      <w:bookmarkEnd w:id="50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509"/>
        <w:gridCol w:w="288"/>
        <w:gridCol w:w="749"/>
        <w:gridCol w:w="672"/>
        <w:gridCol w:w="984"/>
        <w:gridCol w:w="250"/>
        <w:gridCol w:w="744"/>
        <w:gridCol w:w="586"/>
        <w:gridCol w:w="403"/>
        <w:gridCol w:w="662"/>
        <w:gridCol w:w="331"/>
        <w:gridCol w:w="994"/>
        <w:gridCol w:w="1075"/>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58,661</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55,619</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报告期末表决权 恢复的优先股股 东总数（如有）</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134,126,800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22,490,800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108,845,100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114,994,400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19,306,400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93,295,800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57,650,700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9,611,700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46,838,025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57,644,200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46,833,150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11,470,000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18,531,804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4,276,570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18,531,804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6,045,000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深圳弘道天瑞投资有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18,271,255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4,216,443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18,271,255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9,135,620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李岩</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18,010,710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4,156,318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18,010,710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4,679,999</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3,536,000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1,350,000</w:t>
            </w:r>
          </w:p>
        </w:tc>
      </w:tr>
      <w:tr>
        <w:trPr>
          <w:trHeight w:val="13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中国建设银行股份有 限公司一富国创业板 指数分级证券投资基 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2,685,226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1,463,686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许秋江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2,288,000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战略投资者或一般法人因配售新股</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885"/>
        <w:gridCol w:w="3989"/>
        <w:gridCol w:w="1349"/>
        <w:gridCol w:w="1363"/>
      </w:tblGrid>
      <w:tr>
        <w:trPr>
          <w:trHeight w:val="677"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公司前十名股东之间，张学君、陈向军、李军三人为公司共同实际控制人、一致行动 人。何晔与许秋江为配偶关系。除此以外，公司未知前十名股东之间是否存在关联关 系，也未知是否属于一致行动人。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25,281,700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25,281,700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21,698,600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21,698,600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10,812,675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10,812,675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10,811,050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10,811,050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中国建设银行股份有限公司一富国 创业板指数分级证券投资基金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2,685,226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2,685,226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中国人寿保险股份有限公司一万能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—国寿瑞安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1,694,659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1,694,659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唐劲星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1,675,830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1,675,830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中国工商银行股份有限公司一汇添 富移动互联股票型证券投资基金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1,672,750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全国社保基金一一四组合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1,428,659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1,428,659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中国工商银行股份有限公司一易方 达创业板交易型开放式指数证券投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1,358,208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1,358,208</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公司前十名股东之间，张学君、陈向军、李军三人为公司共同实际控制人、一致行动 人。除此以外，公司未知前十名股东之间是否存在关联关系，也未知是否属于一致行 动人。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79" w:line="1" w:lineRule="exact"/>
      </w:pPr>
    </w:p>
    <w:p>
      <w:pPr>
        <w:pStyle w:val="Style25"/>
        <w:keepNext w:val="0"/>
        <w:keepLines w:val="0"/>
        <w:widowControl w:val="0"/>
        <w:shd w:val="clear" w:color="auto" w:fill="auto"/>
        <w:bidi w:val="0"/>
        <w:spacing w:before="0" w:after="60" w:line="36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是"否</w:t>
      </w:r>
    </w:p>
    <w:p>
      <w:pPr>
        <w:pStyle w:val="Style25"/>
        <w:keepNext w:val="0"/>
        <w:keepLines w:val="0"/>
        <w:widowControl w:val="0"/>
        <w:shd w:val="clear" w:color="auto" w:fill="auto"/>
        <w:bidi w:val="0"/>
        <w:spacing w:before="0" w:after="440" w:line="360" w:lineRule="exact"/>
        <w:ind w:left="0" w:right="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22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2</w:t>
      </w:r>
      <w:bookmarkEnd w:id="505"/>
      <w:r>
        <w:rPr>
          <w:color w:val="000000"/>
          <w:spacing w:val="0"/>
          <w:w w:val="100"/>
          <w:position w:val="0"/>
        </w:rPr>
        <w:t>、公司控股股东情况</w:t>
      </w:r>
      <w:bookmarkEnd w:id="503"/>
      <w:bookmarkEnd w:id="504"/>
      <w:bookmarkEnd w:id="506"/>
    </w:p>
    <w:p>
      <w:pPr>
        <w:pStyle w:val="Style25"/>
        <w:keepNext w:val="0"/>
        <w:keepLines w:val="0"/>
        <w:widowControl w:val="0"/>
        <w:shd w:val="clear" w:color="auto" w:fill="auto"/>
        <w:bidi w:val="0"/>
        <w:spacing w:before="0" w:after="0" w:line="360" w:lineRule="exact"/>
        <w:ind w:left="0" w:right="0" w:firstLine="0"/>
        <w:jc w:val="left"/>
      </w:pPr>
      <w:r>
        <w:rPr>
          <w:color w:val="000000"/>
          <w:spacing w:val="0"/>
          <w:w w:val="100"/>
          <w:position w:val="0"/>
        </w:rPr>
        <w:t>控股股东性质：自然人控股</w:t>
      </w:r>
    </w:p>
    <w:p>
      <w:pPr>
        <w:pStyle w:val="Style25"/>
        <w:keepNext w:val="0"/>
        <w:keepLines w:val="0"/>
        <w:widowControl w:val="0"/>
        <w:shd w:val="clear" w:color="auto" w:fill="auto"/>
        <w:bidi w:val="0"/>
        <w:spacing w:before="0" w:after="260" w:line="360" w:lineRule="exact"/>
        <w:ind w:left="0" w:right="0" w:firstLine="0"/>
        <w:jc w:val="left"/>
      </w:pPr>
      <w:r>
        <w:rPr>
          <w:color w:val="000000"/>
          <w:spacing w:val="0"/>
          <w:w w:val="100"/>
          <w:position w:val="0"/>
        </w:rPr>
        <w:t>控股股东类型：自然人</w:t>
      </w:r>
      <w:r>
        <w:br w:type="page"/>
      </w:r>
    </w:p>
    <w:tbl>
      <w:tblPr>
        <w:tblOverlap w:val="never"/>
        <w:jc w:val="center"/>
        <w:tblLayout w:type="fixed"/>
      </w:tblPr>
      <w:tblGrid>
        <w:gridCol w:w="3422"/>
        <w:gridCol w:w="2030"/>
        <w:gridCol w:w="41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1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张学君女士现任本公司董事。</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陈向军先生现任本公司董事长。</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李军先生现任公司董事、总经理。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40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3</w:t>
      </w:r>
      <w:bookmarkEnd w:id="509"/>
      <w:r>
        <w:rPr>
          <w:color w:val="000000"/>
          <w:spacing w:val="0"/>
          <w:w w:val="100"/>
          <w:position w:val="0"/>
        </w:rPr>
        <w:t>、公司实际控制人情况</w:t>
      </w:r>
      <w:bookmarkEnd w:id="507"/>
      <w:bookmarkEnd w:id="508"/>
      <w:bookmarkEnd w:id="51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1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张学君女士现任本公司董事。</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陈向军先生现任本公司董事长。</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李军先生现任公司董事、总经理。</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580" w:line="240" w:lineRule="auto"/>
        <w:ind w:left="0" w:right="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456305" cy="1170305"/>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a:stretch/>
                  </pic:blipFill>
                  <pic:spPr>
                    <a:xfrm>
                      <a:ext cx="3456305" cy="1170305"/>
                    </a:xfrm>
                    <a:prstGeom prst="rect"/>
                  </pic:spPr>
                </pic:pic>
              </a:graphicData>
            </a:graphic>
          </wp:inline>
        </w:drawing>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4</w:t>
      </w:r>
      <w:bookmarkEnd w:id="51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1"/>
      <w:bookmarkEnd w:id="512"/>
      <w:bookmarkEnd w:id="51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5</w:t>
      </w:r>
      <w:bookmarkEnd w:id="517"/>
      <w:r>
        <w:rPr>
          <w:color w:val="000000"/>
          <w:spacing w:val="0"/>
          <w:w w:val="100"/>
          <w:position w:val="0"/>
        </w:rPr>
        <w:t>、</w:t>
        <w:tab/>
        <w:t>控股股东、实际控制人、重组方及其他承诺主体股份限制减持情况</w:t>
      </w:r>
      <w:bookmarkEnd w:id="515"/>
      <w:bookmarkEnd w:id="516"/>
      <w:bookmarkEnd w:id="518"/>
    </w:p>
    <w:p>
      <w:pPr>
        <w:pStyle w:val="Style2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02" w:right="1056" w:bottom="1628" w:left="103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240" w:lineRule="exact"/>
        <w:rPr>
          <w:sz w:val="19"/>
          <w:szCs w:val="19"/>
        </w:rPr>
      </w:pPr>
    </w:p>
    <w:p>
      <w:pPr>
        <w:widowControl w:val="0"/>
        <w:spacing w:before="32" w:after="32" w:line="240" w:lineRule="exact"/>
        <w:rPr>
          <w:sz w:val="19"/>
          <w:szCs w:val="19"/>
        </w:rPr>
      </w:pPr>
    </w:p>
    <w:p>
      <w:pPr>
        <w:widowControl w:val="0"/>
        <w:spacing w:line="1" w:lineRule="exact"/>
        <w:sectPr>
          <w:footnotePr>
            <w:pos w:val="pageBottom"/>
            <w:numFmt w:val="decimal"/>
            <w:numRestart w:val="continuous"/>
          </w:footnotePr>
          <w:pgSz w:w="11900" w:h="16840"/>
          <w:pgMar w:top="1297" w:right="1021" w:bottom="1542" w:left="1063" w:header="0" w:footer="3" w:gutter="0"/>
          <w:cols w:space="720"/>
          <w:noEndnote/>
          <w:rtlGutter w:val="0"/>
          <w:docGrid w:linePitch="360"/>
        </w:sectPr>
      </w:pPr>
    </w:p>
    <w:p>
      <w:pPr>
        <w:widowControl w:val="0"/>
        <w:spacing w:line="1" w:lineRule="exact"/>
      </w:pPr>
      <w:r>
        <mc:AlternateContent>
          <mc:Choice Requires="wps">
            <w:drawing>
              <wp:anchor distT="0" distB="279400" distL="0" distR="0" simplePos="0" relativeHeight="125829393" behindDoc="0" locked="0" layoutInCell="1" allowOverlap="1">
                <wp:simplePos x="0" y="0"/>
                <wp:positionH relativeFrom="page">
                  <wp:posOffset>2734310</wp:posOffset>
                </wp:positionH>
                <wp:positionV relativeFrom="paragraph">
                  <wp:posOffset>0</wp:posOffset>
                </wp:positionV>
                <wp:extent cx="2170430" cy="243840"/>
                <wp:wrapTopAndBottom/>
                <wp:docPr id="36" name="Shape 36"/>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9"/>
                              <w:keepNext/>
                              <w:keepLines/>
                              <w:widowControl w:val="0"/>
                              <w:shd w:val="clear" w:color="auto" w:fill="auto"/>
                              <w:bidi w:val="0"/>
                              <w:spacing w:before="0" w:after="0" w:line="240" w:lineRule="auto"/>
                              <w:ind w:left="0" w:right="0" w:firstLine="0"/>
                              <w:jc w:val="center"/>
                            </w:pPr>
                            <w:bookmarkStart w:id="519" w:name="bookmark519"/>
                            <w:bookmarkStart w:id="520" w:name="bookmark520"/>
                            <w:bookmarkStart w:id="521" w:name="bookmark521"/>
                            <w:r>
                              <w:rPr>
                                <w:color w:val="000000"/>
                                <w:spacing w:val="0"/>
                                <w:w w:val="100"/>
                                <w:position w:val="0"/>
                              </w:rPr>
                              <w:t>第七节优先股相关情况</w:t>
                            </w:r>
                            <w:bookmarkEnd w:id="519"/>
                            <w:bookmarkEnd w:id="520"/>
                            <w:bookmarkEnd w:id="521"/>
                          </w:p>
                        </w:txbxContent>
                      </wps:txbx>
                      <wps:bodyPr wrap="none" lIns="0" tIns="0" rIns="0" bIns="0">
                        <a:noAutoFit/>
                      </wps:bodyPr>
                    </wps:wsp>
                  </a:graphicData>
                </a:graphic>
              </wp:anchor>
            </w:drawing>
          </mc:Choice>
          <mc:Fallback>
            <w:pict>
              <v:shape id="_x0000_s1062" type="#_x0000_t202" style="position:absolute;margin-left:215.30000000000001pt;margin-top:0;width:170.90000000000001pt;height:19.199999999999999pt;z-index:-125829360;mso-wrap-distance-left:0;mso-wrap-distance-right:0;mso-wrap-distance-bottom:22.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center"/>
                      </w:pPr>
                      <w:bookmarkStart w:id="519" w:name="bookmark519"/>
                      <w:bookmarkStart w:id="520" w:name="bookmark520"/>
                      <w:bookmarkStart w:id="521" w:name="bookmark521"/>
                      <w:r>
                        <w:rPr>
                          <w:color w:val="000000"/>
                          <w:spacing w:val="0"/>
                          <w:w w:val="100"/>
                          <w:position w:val="0"/>
                        </w:rPr>
                        <w:t>第七节优先股相关情况</w:t>
                      </w:r>
                      <w:bookmarkEnd w:id="519"/>
                      <w:bookmarkEnd w:id="520"/>
                      <w:bookmarkEnd w:id="521"/>
                    </w:p>
                  </w:txbxContent>
                </v:textbox>
                <w10:wrap type="topAndBottom" anchorx="page"/>
              </v:shape>
            </w:pict>
          </mc:Fallback>
        </mc:AlternateContent>
      </w:r>
    </w:p>
    <w:p>
      <w:pPr>
        <w:pStyle w:val="Style25"/>
        <w:keepNext w:val="0"/>
        <w:keepLines w:val="0"/>
        <w:widowControl w:val="0"/>
        <w:shd w:val="clear" w:color="auto" w:fill="auto"/>
        <w:bidi w:val="0"/>
        <w:spacing w:before="0" w:after="240" w:line="240" w:lineRule="auto"/>
        <w:ind w:left="0" w:right="0" w:firstLine="0"/>
        <w:jc w:val="left"/>
      </w:pPr>
      <w:bookmarkStart w:id="522" w:name="bookmark522"/>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bookmarkEnd w:id="522"/>
    </w:p>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报告期公司不存在优先股。</w:t>
      </w:r>
      <w:r>
        <w:br w:type="page"/>
      </w:r>
    </w:p>
    <w:p>
      <w:pPr>
        <w:pStyle w:val="Style9"/>
        <w:keepNext/>
        <w:keepLines/>
        <w:widowControl w:val="0"/>
        <w:shd w:val="clear" w:color="auto" w:fill="auto"/>
        <w:bidi w:val="0"/>
        <w:spacing w:before="0" w:line="240" w:lineRule="auto"/>
        <w:ind w:left="0" w:right="0" w:firstLine="0"/>
        <w:jc w:val="center"/>
      </w:pPr>
      <w:bookmarkStart w:id="523" w:name="bookmark523"/>
      <w:bookmarkStart w:id="524" w:name="bookmark524"/>
      <w:bookmarkStart w:id="525" w:name="bookmark525"/>
      <w:r>
        <w:rPr>
          <w:color w:val="000000"/>
          <w:spacing w:val="0"/>
          <w:w w:val="100"/>
          <w:position w:val="0"/>
        </w:rPr>
        <w:t>第八节董事、监事、高级管理人员和员工情况</w:t>
      </w:r>
      <w:bookmarkEnd w:id="523"/>
      <w:bookmarkEnd w:id="524"/>
      <w:bookmarkEnd w:id="525"/>
    </w:p>
    <w:p>
      <w:pPr>
        <w:pStyle w:val="Style23"/>
        <w:keepNext/>
        <w:keepLines/>
        <w:widowControl w:val="0"/>
        <w:shd w:val="clear" w:color="auto" w:fill="auto"/>
        <w:bidi w:val="0"/>
        <w:spacing w:before="0" w:after="320" w:line="240" w:lineRule="auto"/>
        <w:ind w:left="0" w:right="0" w:firstLine="0"/>
        <w:jc w:val="left"/>
      </w:pPr>
      <w:bookmarkStart w:id="526" w:name="bookmark526"/>
      <w:bookmarkStart w:id="527" w:name="bookmark527"/>
      <w:bookmarkStart w:id="528" w:name="bookmark528"/>
      <w:bookmarkStart w:id="529" w:name="bookmark529"/>
      <w:bookmarkStart w:id="530" w:name="bookmark530"/>
      <w:r>
        <w:rPr>
          <w:color w:val="000000"/>
          <w:spacing w:val="0"/>
          <w:w w:val="100"/>
          <w:position w:val="0"/>
        </w:rPr>
        <w:t>一</w:t>
      </w:r>
      <w:bookmarkEnd w:id="529"/>
      <w:r>
        <w:rPr>
          <w:color w:val="000000"/>
          <w:spacing w:val="0"/>
          <w:w w:val="100"/>
          <w:position w:val="0"/>
        </w:rPr>
        <w:t>、董事、监事和高级管理人员持股变动</w:t>
      </w:r>
      <w:bookmarkEnd w:id="527"/>
      <w:bookmarkEnd w:id="528"/>
      <w:bookmarkEnd w:id="530"/>
      <w:bookmarkEnd w:id="526"/>
    </w:p>
    <w:tbl>
      <w:tblPr>
        <w:tblOverlap w:val="never"/>
        <w:jc w:val="center"/>
        <w:tblLayout w:type="fixed"/>
      </w:tblPr>
      <w:tblGrid>
        <w:gridCol w:w="802"/>
        <w:gridCol w:w="902"/>
        <w:gridCol w:w="566"/>
        <w:gridCol w:w="571"/>
        <w:gridCol w:w="461"/>
        <w:gridCol w:w="989"/>
        <w:gridCol w:w="931"/>
        <w:gridCol w:w="1051"/>
        <w:gridCol w:w="658"/>
        <w:gridCol w:w="869"/>
        <w:gridCol w:w="979"/>
        <w:gridCol w:w="101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本期减持</w:t>
            </w:r>
          </w:p>
          <w:p>
            <w:pPr>
              <w:pStyle w:val="Style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股份数量</w:t>
            </w:r>
          </w:p>
          <w:p>
            <w:pPr>
              <w:pStyle w:val="Style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其他增减变 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14,411,700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57,650,700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董事、总经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14,410,200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57,644,200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33,490,800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134,126,800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28,706,400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114,994,400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14,255,234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18,531,804</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董事、副总 经理、董事 会秘书、财 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汪婉欣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李玫臻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许秋江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2,288,000</w:t>
            </w:r>
          </w:p>
        </w:tc>
      </w:tr>
    </w:tbl>
    <w:p>
      <w:pPr>
        <w:widowControl w:val="0"/>
        <w:spacing w:line="1" w:lineRule="exact"/>
      </w:pPr>
    </w:p>
    <w:tbl>
      <w:tblPr>
        <w:tblOverlap w:val="never"/>
        <w:jc w:val="center"/>
        <w:tblLayout w:type="fixed"/>
      </w:tblPr>
      <w:tblGrid>
        <w:gridCol w:w="802"/>
        <w:gridCol w:w="902"/>
        <w:gridCol w:w="566"/>
        <w:gridCol w:w="571"/>
        <w:gridCol w:w="461"/>
        <w:gridCol w:w="989"/>
        <w:gridCol w:w="931"/>
        <w:gridCol w:w="1051"/>
        <w:gridCol w:w="658"/>
        <w:gridCol w:w="869"/>
        <w:gridCol w:w="979"/>
        <w:gridCol w:w="101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322,189,186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96,656,755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388,845,941</w:t>
            </w:r>
          </w:p>
        </w:tc>
      </w:tr>
    </w:tbl>
    <w:p>
      <w:pPr>
        <w:widowControl w:val="0"/>
        <w:spacing w:after="679" w:line="1" w:lineRule="exact"/>
      </w:pPr>
    </w:p>
    <w:p>
      <w:pPr>
        <w:pStyle w:val="Style23"/>
        <w:keepNext/>
        <w:keepLines/>
        <w:widowControl w:val="0"/>
        <w:shd w:val="clear" w:color="auto" w:fill="auto"/>
        <w:bidi w:val="0"/>
        <w:spacing w:before="0" w:after="32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二</w:t>
      </w:r>
      <w:bookmarkEnd w:id="533"/>
      <w:r>
        <w:rPr>
          <w:color w:val="000000"/>
          <w:spacing w:val="0"/>
          <w:w w:val="100"/>
          <w:position w:val="0"/>
        </w:rPr>
        <w:t>、公司董事、监事、高级管理人员变动情况</w:t>
      </w:r>
      <w:bookmarkEnd w:id="531"/>
      <w:bookmarkEnd w:id="532"/>
      <w:bookmarkEnd w:id="534"/>
    </w:p>
    <w:tbl>
      <w:tblPr>
        <w:tblOverlap w:val="never"/>
        <w:jc w:val="center"/>
        <w:tblLayout w:type="fixed"/>
      </w:tblPr>
      <w:tblGrid>
        <w:gridCol w:w="1334"/>
        <w:gridCol w:w="1330"/>
        <w:gridCol w:w="1027"/>
        <w:gridCol w:w="1632"/>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许秋江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因工作变动原因，许秋江先生辞去公司财务总监职 务，辞职后继续在公司任副总经理。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日，公司第三届董事会第十九次会议审议通过了《关 于聘任公司副总经理的议案》。</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日，公司第三届董事会第十九次会议 审议通过了《关于聘任公司财务总监的议案》。</w:t>
            </w:r>
          </w:p>
        </w:tc>
      </w:tr>
    </w:tbl>
    <w:p>
      <w:pPr>
        <w:widowControl w:val="0"/>
        <w:spacing w:after="319" w:line="1" w:lineRule="exact"/>
      </w:pPr>
    </w:p>
    <w:p>
      <w:pPr>
        <w:pStyle w:val="Style23"/>
        <w:keepNext/>
        <w:keepLines/>
        <w:widowControl w:val="0"/>
        <w:shd w:val="clear" w:color="auto" w:fill="auto"/>
        <w:bidi w:val="0"/>
        <w:spacing w:before="0" w:after="10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三</w:t>
      </w:r>
      <w:bookmarkEnd w:id="537"/>
      <w:r>
        <w:rPr>
          <w:color w:val="000000"/>
          <w:spacing w:val="0"/>
          <w:w w:val="100"/>
          <w:position w:val="0"/>
        </w:rPr>
        <w:t>、任职情况</w:t>
      </w:r>
      <w:bookmarkEnd w:id="535"/>
      <w:bookmarkEnd w:id="536"/>
      <w:bookmarkEnd w:id="538"/>
    </w:p>
    <w:p>
      <w:pPr>
        <w:pStyle w:val="Style25"/>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5"/>
        <w:keepNext w:val="0"/>
        <w:keepLines w:val="0"/>
        <w:widowControl w:val="0"/>
        <w:numPr>
          <w:ilvl w:val="0"/>
          <w:numId w:val="25"/>
        </w:numPr>
        <w:shd w:val="clear" w:color="auto" w:fill="auto"/>
        <w:bidi w:val="0"/>
        <w:spacing w:before="0" w:after="0" w:line="468" w:lineRule="exact"/>
        <w:ind w:left="0" w:right="0"/>
        <w:jc w:val="left"/>
      </w:pPr>
      <w:bookmarkStart w:id="539" w:name="bookmark539"/>
      <w:bookmarkEnd w:id="539"/>
      <w:r>
        <w:rPr>
          <w:color w:val="000000"/>
          <w:spacing w:val="0"/>
          <w:w w:val="100"/>
          <w:position w:val="0"/>
        </w:rPr>
        <w:t>董事</w:t>
      </w:r>
    </w:p>
    <w:p>
      <w:pPr>
        <w:pStyle w:val="Style25"/>
        <w:keepNext w:val="0"/>
        <w:keepLines w:val="0"/>
        <w:widowControl w:val="0"/>
        <w:shd w:val="clear" w:color="auto" w:fill="auto"/>
        <w:bidi w:val="0"/>
        <w:spacing w:before="0" w:after="0" w:line="468" w:lineRule="exact"/>
        <w:ind w:left="0" w:right="0"/>
        <w:jc w:val="left"/>
      </w:pPr>
      <w:r>
        <w:rPr>
          <w:color w:val="000000"/>
          <w:spacing w:val="0"/>
          <w:w w:val="100"/>
          <w:position w:val="0"/>
        </w:rPr>
        <w:t>公司董事会由</w:t>
      </w:r>
      <w:r>
        <w:rPr>
          <w:color w:val="000000"/>
          <w:spacing w:val="0"/>
          <w:w w:val="100"/>
          <w:position w:val="0"/>
          <w:sz w:val="18"/>
          <w:szCs w:val="18"/>
        </w:rPr>
        <w:t>9</w:t>
      </w:r>
      <w:r>
        <w:rPr>
          <w:color w:val="000000"/>
          <w:spacing w:val="0"/>
          <w:w w:val="100"/>
          <w:position w:val="0"/>
        </w:rPr>
        <w:t>名董事组成，其中独立董事</w:t>
      </w:r>
      <w:r>
        <w:rPr>
          <w:color w:val="000000"/>
          <w:spacing w:val="0"/>
          <w:w w:val="100"/>
          <w:position w:val="0"/>
          <w:sz w:val="18"/>
          <w:szCs w:val="18"/>
        </w:rPr>
        <w:t>3</w:t>
      </w:r>
      <w:r>
        <w:rPr>
          <w:color w:val="000000"/>
          <w:spacing w:val="0"/>
          <w:w w:val="100"/>
          <w:position w:val="0"/>
        </w:rPr>
        <w:t>名，具体如下：</w:t>
      </w:r>
    </w:p>
    <w:p>
      <w:pPr>
        <w:pStyle w:val="Style25"/>
        <w:keepNext w:val="0"/>
        <w:keepLines w:val="0"/>
        <w:widowControl w:val="0"/>
        <w:shd w:val="clear" w:color="auto" w:fill="auto"/>
        <w:bidi w:val="0"/>
        <w:spacing w:before="0" w:after="0" w:line="480" w:lineRule="exact"/>
        <w:ind w:left="0" w:right="0"/>
        <w:jc w:val="both"/>
      </w:pPr>
      <w:r>
        <w:rPr>
          <w:color w:val="000000"/>
          <w:spacing w:val="0"/>
          <w:w w:val="100"/>
          <w:position w:val="0"/>
        </w:rPr>
        <w:t>陈向军先生，公司董事长，中国籍，</w:t>
      </w:r>
      <w:r>
        <w:rPr>
          <w:color w:val="000000"/>
          <w:spacing w:val="0"/>
          <w:w w:val="100"/>
          <w:position w:val="0"/>
          <w:sz w:val="18"/>
          <w:szCs w:val="18"/>
        </w:rPr>
        <w:t>1964</w:t>
      </w:r>
      <w:r>
        <w:rPr>
          <w:color w:val="000000"/>
          <w:spacing w:val="0"/>
          <w:w w:val="100"/>
          <w:position w:val="0"/>
        </w:rPr>
        <w:t>年出生，研究生学历。</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月至今任公司董事长，</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月起任公司子 公司华道征信董事长。</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李军先生，公司董事、总经理，中国籍，</w:t>
      </w:r>
      <w:r>
        <w:rPr>
          <w:color w:val="000000"/>
          <w:spacing w:val="0"/>
          <w:w w:val="100"/>
          <w:position w:val="0"/>
          <w:sz w:val="18"/>
          <w:szCs w:val="18"/>
        </w:rPr>
        <w:t>1970</w:t>
      </w:r>
      <w:r>
        <w:rPr>
          <w:color w:val="000000"/>
          <w:spacing w:val="0"/>
          <w:w w:val="100"/>
          <w:position w:val="0"/>
        </w:rPr>
        <w:t>年出生，研究生学历。</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12</w:t>
      </w:r>
      <w:r>
        <w:rPr>
          <w:color w:val="000000"/>
          <w:spacing w:val="0"/>
          <w:w w:val="100"/>
          <w:position w:val="0"/>
        </w:rPr>
        <w:t>月起任公司董事、总经理，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月起 任公司子公司票联金服董事，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月起任公司子公司华道征信董事，</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月起任公司子公司福建片仔癀银之杰健康 管理有限公司董事，</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月起任公司子公司易安保险董事长。</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张学君女士，公司董事，中国籍，</w:t>
      </w:r>
      <w:r>
        <w:rPr>
          <w:color w:val="000000"/>
          <w:spacing w:val="0"/>
          <w:w w:val="100"/>
          <w:position w:val="0"/>
          <w:sz w:val="18"/>
          <w:szCs w:val="18"/>
        </w:rPr>
        <w:t>1940</w:t>
      </w:r>
      <w:r>
        <w:rPr>
          <w:color w:val="000000"/>
          <w:spacing w:val="0"/>
          <w:w w:val="100"/>
          <w:position w:val="0"/>
        </w:rPr>
        <w:t>年出生，大专学历。</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月至今任公司董事。</w:t>
      </w:r>
    </w:p>
    <w:p>
      <w:pPr>
        <w:pStyle w:val="Style25"/>
        <w:keepNext w:val="0"/>
        <w:keepLines w:val="0"/>
        <w:widowControl w:val="0"/>
        <w:shd w:val="clear" w:color="auto" w:fill="auto"/>
        <w:bidi w:val="0"/>
        <w:spacing w:before="0" w:after="0" w:line="473" w:lineRule="exact"/>
        <w:ind w:left="0" w:right="0"/>
        <w:jc w:val="both"/>
      </w:pPr>
      <w:r>
        <w:rPr>
          <w:color w:val="000000"/>
          <w:spacing w:val="0"/>
          <w:w w:val="100"/>
          <w:position w:val="0"/>
        </w:rPr>
        <w:t>何晔女士，公司董事，中国籍，</w:t>
      </w:r>
      <w:r>
        <w:rPr>
          <w:color w:val="000000"/>
          <w:spacing w:val="0"/>
          <w:w w:val="100"/>
          <w:position w:val="0"/>
          <w:sz w:val="18"/>
          <w:szCs w:val="18"/>
        </w:rPr>
        <w:t>1970</w:t>
      </w:r>
      <w:r>
        <w:rPr>
          <w:color w:val="000000"/>
          <w:spacing w:val="0"/>
          <w:w w:val="100"/>
          <w:position w:val="0"/>
        </w:rPr>
        <w:t>年出生，本科学历。</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3</w:t>
      </w:r>
      <w:r>
        <w:rPr>
          <w:color w:val="000000"/>
          <w:spacing w:val="0"/>
          <w:w w:val="100"/>
          <w:position w:val="0"/>
        </w:rPr>
        <w:t>月在联合证券有限责任公司（华泰联合证 券有限责任公司）工作，历任计划财务部职员、基金业务小组组长助理、销售交易部总经理助理、销售交易部副总经理。</w:t>
      </w:r>
      <w:r>
        <w:rPr>
          <w:color w:val="000000"/>
          <w:spacing w:val="0"/>
          <w:w w:val="100"/>
          <w:position w:val="0"/>
          <w:sz w:val="18"/>
          <w:szCs w:val="18"/>
        </w:rPr>
        <w:t xml:space="preserve">2007 </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月至今任公司董事。</w:t>
      </w:r>
    </w:p>
    <w:p>
      <w:pPr>
        <w:pStyle w:val="Style25"/>
        <w:keepNext w:val="0"/>
        <w:keepLines w:val="0"/>
        <w:widowControl w:val="0"/>
        <w:shd w:val="clear" w:color="auto" w:fill="auto"/>
        <w:bidi w:val="0"/>
        <w:spacing w:before="0" w:after="0" w:line="466" w:lineRule="exact"/>
        <w:ind w:left="0" w:right="0"/>
        <w:jc w:val="both"/>
      </w:pPr>
      <w:r>
        <w:rPr>
          <w:color w:val="000000"/>
          <w:spacing w:val="0"/>
          <w:w w:val="100"/>
          <w:position w:val="0"/>
        </w:rPr>
        <w:t>郑学定先生，公司独立董事，中国籍，</w:t>
      </w:r>
      <w:r>
        <w:rPr>
          <w:color w:val="000000"/>
          <w:spacing w:val="0"/>
          <w:w w:val="100"/>
          <w:position w:val="0"/>
          <w:sz w:val="18"/>
          <w:szCs w:val="18"/>
        </w:rPr>
        <w:t>1963</w:t>
      </w:r>
      <w:r>
        <w:rPr>
          <w:color w:val="000000"/>
          <w:spacing w:val="0"/>
          <w:w w:val="100"/>
          <w:position w:val="0"/>
        </w:rPr>
        <w:t>年出生，研究生学历。</w:t>
      </w:r>
      <w:r>
        <w:rPr>
          <w:color w:val="000000"/>
          <w:spacing w:val="0"/>
          <w:w w:val="100"/>
          <w:position w:val="0"/>
          <w:sz w:val="18"/>
          <w:szCs w:val="18"/>
        </w:rPr>
        <w:t>1991</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12</w:t>
      </w:r>
      <w:r>
        <w:rPr>
          <w:color w:val="000000"/>
          <w:spacing w:val="0"/>
          <w:w w:val="100"/>
          <w:position w:val="0"/>
        </w:rPr>
        <w:t>月任深圳市注册会计师协会副 秘书长、秘书长，</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月任开元信德会计师事务所合伙人，</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月至今任大华会计师事务所合伙人。深 圳市第六届人民代表大会代表、人大常委。</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月至今任公司独立董事。</w:t>
      </w:r>
    </w:p>
    <w:p>
      <w:pPr>
        <w:pStyle w:val="Style25"/>
        <w:keepNext w:val="0"/>
        <w:keepLines w:val="0"/>
        <w:widowControl w:val="0"/>
        <w:shd w:val="clear" w:color="auto" w:fill="auto"/>
        <w:bidi w:val="0"/>
        <w:spacing w:before="0" w:after="0" w:line="466" w:lineRule="exact"/>
        <w:ind w:left="0" w:right="0"/>
        <w:jc w:val="both"/>
      </w:pPr>
      <w:r>
        <w:rPr>
          <w:color w:val="000000"/>
          <w:spacing w:val="0"/>
          <w:w w:val="100"/>
          <w:position w:val="0"/>
        </w:rPr>
        <w:t>郭斐先生，公司独立董事，中国籍，</w:t>
      </w:r>
      <w:r>
        <w:rPr>
          <w:color w:val="000000"/>
          <w:spacing w:val="0"/>
          <w:w w:val="100"/>
          <w:position w:val="0"/>
          <w:sz w:val="18"/>
          <w:szCs w:val="18"/>
        </w:rPr>
        <w:t>1966</w:t>
      </w:r>
      <w:r>
        <w:rPr>
          <w:color w:val="000000"/>
          <w:spacing w:val="0"/>
          <w:w w:val="100"/>
          <w:position w:val="0"/>
        </w:rPr>
        <w:t>年出生，本科学历。</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月至今任北京大成（深圳）律师事务所律师、高 级合伙人。</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月至今任公司独立董事。</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何剑先生，公司独立董事，中国籍，</w:t>
      </w:r>
      <w:r>
        <w:rPr>
          <w:color w:val="000000"/>
          <w:spacing w:val="0"/>
          <w:w w:val="100"/>
          <w:position w:val="0"/>
          <w:sz w:val="18"/>
          <w:szCs w:val="18"/>
        </w:rPr>
        <w:t>1969</w:t>
      </w:r>
      <w:r>
        <w:rPr>
          <w:color w:val="000000"/>
          <w:spacing w:val="0"/>
          <w:w w:val="100"/>
          <w:position w:val="0"/>
        </w:rPr>
        <w:t>年出生，研究生学历。</w:t>
      </w:r>
      <w:r>
        <w:rPr>
          <w:color w:val="000000"/>
          <w:spacing w:val="0"/>
          <w:w w:val="100"/>
          <w:position w:val="0"/>
          <w:sz w:val="18"/>
          <w:szCs w:val="18"/>
        </w:rPr>
        <w:t>2009</w:t>
      </w:r>
      <w:r>
        <w:rPr>
          <w:color w:val="000000"/>
          <w:spacing w:val="0"/>
          <w:w w:val="100"/>
          <w:position w:val="0"/>
        </w:rPr>
        <w:t>年至</w:t>
      </w:r>
      <w:r>
        <w:rPr>
          <w:color w:val="000000"/>
          <w:spacing w:val="0"/>
          <w:w w:val="100"/>
          <w:position w:val="0"/>
          <w:sz w:val="18"/>
          <w:szCs w:val="18"/>
        </w:rPr>
        <w:t>2011</w:t>
      </w:r>
      <w:r>
        <w:rPr>
          <w:color w:val="000000"/>
          <w:spacing w:val="0"/>
          <w:w w:val="100"/>
          <w:position w:val="0"/>
        </w:rPr>
        <w:t>年任江苏久禧实业有限公司董事长，</w:t>
      </w:r>
      <w:r>
        <w:rPr>
          <w:color w:val="000000"/>
          <w:spacing w:val="0"/>
          <w:w w:val="100"/>
          <w:position w:val="0"/>
          <w:sz w:val="18"/>
          <w:szCs w:val="18"/>
        </w:rPr>
        <w:t xml:space="preserve">2011 </w:t>
      </w:r>
      <w:r>
        <w:rPr>
          <w:color w:val="000000"/>
          <w:spacing w:val="0"/>
          <w:w w:val="100"/>
          <w:position w:val="0"/>
        </w:rPr>
        <w:t>年至</w:t>
      </w:r>
      <w:r>
        <w:rPr>
          <w:color w:val="000000"/>
          <w:spacing w:val="0"/>
          <w:w w:val="100"/>
          <w:position w:val="0"/>
          <w:sz w:val="18"/>
          <w:szCs w:val="18"/>
        </w:rPr>
        <w:t>2012</w:t>
      </w:r>
      <w:r>
        <w:rPr>
          <w:color w:val="000000"/>
          <w:spacing w:val="0"/>
          <w:w w:val="100"/>
          <w:position w:val="0"/>
        </w:rPr>
        <w:t>年任北京久禧康源投资管理有限公司董事长、总经理，</w:t>
      </w:r>
      <w:r>
        <w:rPr>
          <w:color w:val="000000"/>
          <w:spacing w:val="0"/>
          <w:w w:val="100"/>
          <w:position w:val="0"/>
          <w:sz w:val="18"/>
          <w:szCs w:val="18"/>
        </w:rPr>
        <w:t>2013</w:t>
      </w:r>
      <w:r>
        <w:rPr>
          <w:color w:val="000000"/>
          <w:spacing w:val="0"/>
          <w:w w:val="100"/>
          <w:position w:val="0"/>
        </w:rPr>
        <w:t xml:space="preserve">年至今任北京冏鹿网络科技有限公司董事长、总经理。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月至今任公司独立董事。</w:t>
      </w:r>
    </w:p>
    <w:p>
      <w:pPr>
        <w:pStyle w:val="Style25"/>
        <w:keepNext w:val="0"/>
        <w:keepLines w:val="0"/>
        <w:widowControl w:val="0"/>
        <w:shd w:val="clear" w:color="auto" w:fill="auto"/>
        <w:bidi w:val="0"/>
        <w:spacing w:before="0" w:after="0" w:line="472" w:lineRule="exact"/>
        <w:ind w:left="0" w:right="0"/>
        <w:jc w:val="left"/>
      </w:pPr>
      <w:r>
        <w:rPr>
          <w:color w:val="000000"/>
          <w:spacing w:val="0"/>
          <w:w w:val="100"/>
          <w:position w:val="0"/>
        </w:rPr>
        <w:t>刘奕先生，公司董事，中国籍，</w:t>
      </w:r>
      <w:r>
        <w:rPr>
          <w:color w:val="000000"/>
          <w:spacing w:val="0"/>
          <w:w w:val="100"/>
          <w:position w:val="0"/>
          <w:sz w:val="18"/>
          <w:szCs w:val="18"/>
        </w:rPr>
        <w:t>1971</w:t>
      </w:r>
      <w:r>
        <w:rPr>
          <w:color w:val="000000"/>
          <w:spacing w:val="0"/>
          <w:w w:val="100"/>
          <w:position w:val="0"/>
        </w:rPr>
        <w:t>年出生，研究生学历。</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月至今在本公司工作，历任总经理助理、副总经理。 </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月至今任公司副总经理、董事会秘书，</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月起任公司董事，</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月起任公司财务总监</w:t>
      </w:r>
      <w:r>
        <w:rPr>
          <w:color w:val="000000"/>
          <w:spacing w:val="0"/>
          <w:w w:val="100"/>
          <w:position w:val="0"/>
          <w:vertAlign w:val="subscript"/>
        </w:rPr>
        <w:t>o</w:t>
      </w:r>
      <w:r>
        <w:rPr>
          <w:color w:val="000000"/>
          <w:spacing w:val="0"/>
          <w:w w:val="100"/>
          <w:position w:val="0"/>
        </w:rPr>
        <w:t xml:space="preserve">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月起任公 司子公司票联金服董事，</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月起任公司子公司华道征信董事，</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月起任公司子公司科安数字执行董事，</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2 </w:t>
      </w:r>
      <w:r>
        <w:rPr>
          <w:color w:val="000000"/>
          <w:spacing w:val="0"/>
          <w:w w:val="100"/>
          <w:position w:val="0"/>
        </w:rPr>
        <w:t>月起任公司子公司易安保险监事。</w:t>
      </w:r>
    </w:p>
    <w:p>
      <w:pPr>
        <w:pStyle w:val="Style25"/>
        <w:keepNext w:val="0"/>
        <w:keepLines w:val="0"/>
        <w:widowControl w:val="0"/>
        <w:shd w:val="clear" w:color="auto" w:fill="auto"/>
        <w:bidi w:val="0"/>
        <w:spacing w:before="0" w:after="0" w:line="472" w:lineRule="exact"/>
        <w:ind w:left="0" w:right="0"/>
        <w:jc w:val="left"/>
      </w:pPr>
      <w:r>
        <w:rPr>
          <w:color w:val="000000"/>
          <w:spacing w:val="0"/>
          <w:w w:val="100"/>
          <w:position w:val="0"/>
        </w:rPr>
        <w:t>冯军先生，公司董事，中国籍，</w:t>
      </w:r>
      <w:r>
        <w:rPr>
          <w:color w:val="000000"/>
          <w:spacing w:val="0"/>
          <w:w w:val="100"/>
          <w:position w:val="0"/>
          <w:sz w:val="18"/>
          <w:szCs w:val="18"/>
        </w:rPr>
        <w:t>1971</w:t>
      </w:r>
      <w:r>
        <w:rPr>
          <w:color w:val="000000"/>
          <w:spacing w:val="0"/>
          <w:w w:val="100"/>
          <w:position w:val="0"/>
        </w:rPr>
        <w:t>年出生，本科学历。</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月至今在亿美软通工作，历任董事长、董事，现任执 行董事兼总经理。</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月起任公司子公司福建片仔癀银之杰健康管理有限公司董事，</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月起任公司董事，</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8 </w:t>
      </w:r>
      <w:r>
        <w:rPr>
          <w:color w:val="000000"/>
          <w:spacing w:val="0"/>
          <w:w w:val="100"/>
          <w:position w:val="0"/>
        </w:rPr>
        <w:t>月至今任公司子公司华道征信总经理。</w:t>
      </w:r>
    </w:p>
    <w:p>
      <w:pPr>
        <w:pStyle w:val="Style25"/>
        <w:keepNext w:val="0"/>
        <w:keepLines w:val="0"/>
        <w:widowControl w:val="0"/>
        <w:numPr>
          <w:ilvl w:val="0"/>
          <w:numId w:val="25"/>
        </w:numPr>
        <w:shd w:val="clear" w:color="auto" w:fill="auto"/>
        <w:tabs>
          <w:tab w:pos="677" w:val="left"/>
        </w:tabs>
        <w:bidi w:val="0"/>
        <w:spacing w:before="0" w:after="0" w:line="471" w:lineRule="exact"/>
        <w:ind w:left="0" w:right="0"/>
        <w:jc w:val="left"/>
      </w:pPr>
      <w:bookmarkStart w:id="540" w:name="bookmark540"/>
      <w:bookmarkEnd w:id="540"/>
      <w:r>
        <w:rPr>
          <w:color w:val="000000"/>
          <w:spacing w:val="0"/>
          <w:w w:val="100"/>
          <w:position w:val="0"/>
        </w:rPr>
        <w:t>监事</w:t>
      </w:r>
    </w:p>
    <w:p>
      <w:pPr>
        <w:pStyle w:val="Style25"/>
        <w:keepNext w:val="0"/>
        <w:keepLines w:val="0"/>
        <w:widowControl w:val="0"/>
        <w:shd w:val="clear" w:color="auto" w:fill="auto"/>
        <w:bidi w:val="0"/>
        <w:spacing w:before="0" w:after="0" w:line="471" w:lineRule="exact"/>
        <w:ind w:left="0" w:right="0"/>
        <w:jc w:val="left"/>
      </w:pPr>
      <w:r>
        <w:rPr>
          <w:color w:val="000000"/>
          <w:spacing w:val="0"/>
          <w:w w:val="100"/>
          <w:position w:val="0"/>
        </w:rPr>
        <w:t>公司监事会由三名监事组成，其中职工监事一人，具体如下：</w:t>
      </w:r>
    </w:p>
    <w:p>
      <w:pPr>
        <w:pStyle w:val="Style25"/>
        <w:keepNext w:val="0"/>
        <w:keepLines w:val="0"/>
        <w:widowControl w:val="0"/>
        <w:shd w:val="clear" w:color="auto" w:fill="auto"/>
        <w:bidi w:val="0"/>
        <w:spacing w:before="0" w:after="0" w:line="467" w:lineRule="exact"/>
        <w:ind w:left="0" w:right="0"/>
        <w:jc w:val="left"/>
      </w:pPr>
      <w:r>
        <w:rPr>
          <w:color w:val="000000"/>
          <w:spacing w:val="0"/>
          <w:w w:val="100"/>
          <w:position w:val="0"/>
        </w:rPr>
        <w:t>汪婉欣女士，公司监事会主席，中国籍，</w:t>
      </w:r>
      <w:r>
        <w:rPr>
          <w:color w:val="000000"/>
          <w:spacing w:val="0"/>
          <w:w w:val="100"/>
          <w:position w:val="0"/>
          <w:sz w:val="18"/>
          <w:szCs w:val="18"/>
        </w:rPr>
        <w:t>1975</w:t>
      </w:r>
      <w:r>
        <w:rPr>
          <w:color w:val="000000"/>
          <w:spacing w:val="0"/>
          <w:w w:val="100"/>
          <w:position w:val="0"/>
        </w:rPr>
        <w:t>年出生，研究生学历。</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3</w:t>
      </w:r>
      <w:r>
        <w:rPr>
          <w:color w:val="000000"/>
          <w:spacing w:val="0"/>
          <w:w w:val="100"/>
          <w:position w:val="0"/>
        </w:rPr>
        <w:t>月任北京诺华制药有限公司业 务流程控制副总监，</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月任施耐德电气（中国）有限公司财务经理，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月任辉瑞制药有 限公司中国合规经理，</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月至今任瓦里安医疗器械贸易（北京）有限公司亚太区区域合规经理。</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月至今任本公 司监事会主席，</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月起任公司子公司票联金服监事。</w:t>
      </w:r>
    </w:p>
    <w:p>
      <w:pPr>
        <w:pStyle w:val="Style25"/>
        <w:keepNext w:val="0"/>
        <w:keepLines w:val="0"/>
        <w:widowControl w:val="0"/>
        <w:shd w:val="clear" w:color="auto" w:fill="auto"/>
        <w:bidi w:val="0"/>
        <w:spacing w:before="0" w:after="0" w:line="470" w:lineRule="exact"/>
        <w:ind w:left="0" w:right="0"/>
        <w:jc w:val="left"/>
      </w:pPr>
      <w:r>
        <w:rPr>
          <w:color w:val="000000"/>
          <w:spacing w:val="0"/>
          <w:w w:val="100"/>
          <w:position w:val="0"/>
        </w:rPr>
        <w:t>李玫臻女士，公司监事，中国籍，</w:t>
      </w:r>
      <w:r>
        <w:rPr>
          <w:color w:val="000000"/>
          <w:spacing w:val="0"/>
          <w:w w:val="100"/>
          <w:position w:val="0"/>
          <w:sz w:val="18"/>
          <w:szCs w:val="18"/>
        </w:rPr>
        <w:t>1982</w:t>
      </w:r>
      <w:r>
        <w:rPr>
          <w:color w:val="000000"/>
          <w:spacing w:val="0"/>
          <w:w w:val="100"/>
          <w:position w:val="0"/>
        </w:rPr>
        <w:t>年出生，本科学历。</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月至今在本公司任职，历任市场企划专员、市场部 经理、总经理办公室经理。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日起任公司监事，</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月起任公司子公司票联金服行政人事总监。</w:t>
      </w:r>
    </w:p>
    <w:p>
      <w:pPr>
        <w:pStyle w:val="Style25"/>
        <w:keepNext w:val="0"/>
        <w:keepLines w:val="0"/>
        <w:widowControl w:val="0"/>
        <w:shd w:val="clear" w:color="auto" w:fill="auto"/>
        <w:bidi w:val="0"/>
        <w:spacing w:before="0" w:after="0" w:line="466" w:lineRule="exact"/>
        <w:ind w:left="0" w:right="0"/>
        <w:jc w:val="left"/>
      </w:pPr>
      <w:r>
        <w:rPr>
          <w:color w:val="000000"/>
          <w:spacing w:val="0"/>
          <w:w w:val="100"/>
          <w:position w:val="0"/>
        </w:rPr>
        <w:t>周峰先生，公司职工代表监事，中国籍，</w:t>
      </w:r>
      <w:r>
        <w:rPr>
          <w:color w:val="000000"/>
          <w:spacing w:val="0"/>
          <w:w w:val="100"/>
          <w:position w:val="0"/>
          <w:sz w:val="18"/>
          <w:szCs w:val="18"/>
        </w:rPr>
        <w:t>1976</w:t>
      </w:r>
      <w:r>
        <w:rPr>
          <w:color w:val="000000"/>
          <w:spacing w:val="0"/>
          <w:w w:val="100"/>
          <w:position w:val="0"/>
        </w:rPr>
        <w:t>年出生，本科学历。</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月至今在本公司工作，历任行政人事部经理、 综合管理部经理。</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月至今任公司职工代表监事。</w:t>
      </w:r>
    </w:p>
    <w:p>
      <w:pPr>
        <w:pStyle w:val="Style25"/>
        <w:keepNext w:val="0"/>
        <w:keepLines w:val="0"/>
        <w:widowControl w:val="0"/>
        <w:numPr>
          <w:ilvl w:val="0"/>
          <w:numId w:val="25"/>
        </w:numPr>
        <w:shd w:val="clear" w:color="auto" w:fill="auto"/>
        <w:tabs>
          <w:tab w:pos="677" w:val="left"/>
        </w:tabs>
        <w:bidi w:val="0"/>
        <w:spacing w:before="0" w:after="0" w:line="471" w:lineRule="exact"/>
        <w:ind w:left="0" w:right="0"/>
        <w:jc w:val="left"/>
      </w:pPr>
      <w:bookmarkStart w:id="541" w:name="bookmark541"/>
      <w:bookmarkEnd w:id="541"/>
      <w:r>
        <w:rPr>
          <w:color w:val="000000"/>
          <w:spacing w:val="0"/>
          <w:w w:val="100"/>
          <w:position w:val="0"/>
        </w:rPr>
        <w:t>其他高级管理人员</w:t>
      </w:r>
    </w:p>
    <w:p>
      <w:pPr>
        <w:pStyle w:val="Style25"/>
        <w:keepNext w:val="0"/>
        <w:keepLines w:val="0"/>
        <w:widowControl w:val="0"/>
        <w:shd w:val="clear" w:color="auto" w:fill="auto"/>
        <w:bidi w:val="0"/>
        <w:spacing w:before="0" w:after="0" w:line="475" w:lineRule="exact"/>
        <w:ind w:left="0" w:right="0"/>
        <w:jc w:val="left"/>
      </w:pPr>
      <w:r>
        <w:rPr>
          <w:color w:val="000000"/>
          <w:spacing w:val="0"/>
          <w:w w:val="100"/>
          <w:position w:val="0"/>
        </w:rPr>
        <w:t>许秋江先生，公司财务总监，中国籍，</w:t>
      </w:r>
      <w:r>
        <w:rPr>
          <w:color w:val="000000"/>
          <w:spacing w:val="0"/>
          <w:w w:val="100"/>
          <w:position w:val="0"/>
          <w:sz w:val="18"/>
          <w:szCs w:val="18"/>
        </w:rPr>
        <w:t>1973</w:t>
      </w:r>
      <w:r>
        <w:rPr>
          <w:color w:val="000000"/>
          <w:spacing w:val="0"/>
          <w:w w:val="100"/>
          <w:position w:val="0"/>
        </w:rPr>
        <w:t>年出生，大专学历。</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月至今在本公司工作，历任公司财务经理、财 务总监。</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月任公司财务总监，</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月起任公司副总经理。</w:t>
      </w:r>
    </w:p>
    <w:p>
      <w:pPr>
        <w:pStyle w:val="Style25"/>
        <w:keepNext w:val="0"/>
        <w:keepLines w:val="0"/>
        <w:widowControl w:val="0"/>
        <w:shd w:val="clear" w:color="auto" w:fill="auto"/>
        <w:bidi w:val="0"/>
        <w:spacing w:before="0" w:after="0" w:line="471" w:lineRule="exact"/>
        <w:ind w:left="0" w:right="0" w:firstLine="0"/>
        <w:jc w:val="both"/>
      </w:pPr>
      <w:r>
        <w:rPr>
          <w:color w:val="000000"/>
          <w:spacing w:val="0"/>
          <w:w w:val="100"/>
          <w:position w:val="0"/>
        </w:rPr>
        <w:t>在股东单位任职情况</w:t>
      </w:r>
    </w:p>
    <w:p>
      <w:pPr>
        <w:pStyle w:val="Style25"/>
        <w:keepNext w:val="0"/>
        <w:keepLines w:val="0"/>
        <w:widowControl w:val="0"/>
        <w:shd w:val="clear" w:color="auto" w:fill="auto"/>
        <w:bidi w:val="0"/>
        <w:spacing w:before="0" w:after="0" w:line="471"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471" w:lineRule="exact"/>
        <w:ind w:left="0" w:right="0" w:firstLine="0"/>
        <w:jc w:val="both"/>
      </w:pPr>
      <w:r>
        <w:rPr>
          <w:color w:val="000000"/>
          <w:spacing w:val="0"/>
          <w:w w:val="100"/>
          <w:position w:val="0"/>
        </w:rPr>
        <w:t>在其他单位任职情况</w:t>
      </w:r>
    </w:p>
    <w:p>
      <w:pPr>
        <w:pStyle w:val="Style25"/>
        <w:keepNext w:val="0"/>
        <w:keepLines w:val="0"/>
        <w:widowControl w:val="0"/>
        <w:shd w:val="clear" w:color="auto" w:fill="auto"/>
        <w:bidi w:val="0"/>
        <w:spacing w:before="0" w:after="180" w:line="471" w:lineRule="exact"/>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38"/>
        <w:gridCol w:w="3163"/>
        <w:gridCol w:w="1205"/>
        <w:gridCol w:w="1488"/>
        <w:gridCol w:w="1099"/>
        <w:gridCol w:w="13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郑学定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38"/>
        <w:gridCol w:w="3163"/>
        <w:gridCol w:w="1205"/>
        <w:gridCol w:w="1488"/>
        <w:gridCol w:w="1099"/>
        <w:gridCol w:w="13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深圳冰川网络股份有限公司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深圳市建筑科学研究院股份有限公司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秦皇岛天业通联重工股份有限公司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北京大成（深圳）律师事务所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律师、高级合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北京冏鹿网络科技有限公司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福建片仔癀银之杰健康管理有限公司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易安财产保险股份有限公司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深圳市科安数字有限公司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易安财产保险股份有限公司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北京亿美软通科技有限公司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汉龙汇通科技（北京）有限公司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北京君言汇金投资有限公司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北京微智全景信息技术有限公司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北京微智全景信息技术有限公司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福建片仔癀银之杰健康管理有限公司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北京亿美汇金信息技术股份有限公司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汪婉欣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瓦里安医疗器械贸易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亚太区区域合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汪婉欣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李玫臻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行政人事总监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四</w:t>
      </w:r>
      <w:bookmarkEnd w:id="544"/>
      <w:r>
        <w:rPr>
          <w:color w:val="000000"/>
          <w:spacing w:val="0"/>
          <w:w w:val="100"/>
          <w:position w:val="0"/>
        </w:rPr>
        <w:t>、董事、监事、高级管理人员报酬情况</w:t>
      </w:r>
      <w:bookmarkEnd w:id="542"/>
      <w:bookmarkEnd w:id="543"/>
      <w:bookmarkEnd w:id="545"/>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272"/>
        <w:gridCol w:w="5318"/>
      </w:tblGrid>
      <w:tr>
        <w:trPr>
          <w:trHeight w:val="136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公司董事、监事报酬由股东大会决定，高级管理人员报酬由董事会 决定；在公司承担职务的董事、监事、高级管理人员报酬由公司支 付，董事、监事不另外支付津贴。独立董事津贴依据股东大会决议 支付，独立董事会务费据实报销。</w:t>
            </w:r>
          </w:p>
        </w:tc>
      </w:tr>
      <w:tr>
        <w:trPr>
          <w:trHeight w:val="73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依据公司盈利水平及各董事、监事、高级管理人员的分工及履行情 况确定。</w:t>
            </w:r>
          </w:p>
        </w:tc>
      </w:tr>
      <w:tr>
        <w:trPr>
          <w:trHeight w:val="754"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公司现有董事、监事、高级管理人员共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年实际支付</w:t>
            </w:r>
            <w:r>
              <w:rPr>
                <w:rFonts w:ascii="Times New Roman" w:eastAsia="Times New Roman" w:hAnsi="Times New Roman" w:cs="Times New Roman"/>
                <w:color w:val="000000"/>
                <w:spacing w:val="0"/>
                <w:w w:val="100"/>
                <w:position w:val="0"/>
                <w:sz w:val="18"/>
                <w:szCs w:val="18"/>
              </w:rPr>
              <w:t xml:space="preserve">131.40 </w:t>
            </w:r>
            <w:r>
              <w:rPr>
                <w:color w:val="000000"/>
                <w:spacing w:val="0"/>
                <w:w w:val="100"/>
                <w:position w:val="0"/>
              </w:rPr>
              <w:t>万元。</w:t>
            </w:r>
          </w:p>
        </w:tc>
      </w:tr>
    </w:tbl>
    <w:p>
      <w:pPr>
        <w:widowControl w:val="0"/>
        <w:spacing w:after="43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4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 董事会秘书、财 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汪婉欣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李玫臻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许秋江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3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五</w:t>
      </w:r>
      <w:bookmarkEnd w:id="548"/>
      <w:r>
        <w:rPr>
          <w:color w:val="000000"/>
          <w:spacing w:val="0"/>
          <w:w w:val="100"/>
          <w:position w:val="0"/>
        </w:rPr>
        <w:t>、公司员工情况</w:t>
      </w:r>
      <w:bookmarkEnd w:id="546"/>
      <w:bookmarkEnd w:id="547"/>
      <w:bookmarkEnd w:id="549"/>
    </w:p>
    <w:p>
      <w:pPr>
        <w:pStyle w:val="Style28"/>
        <w:keepNext/>
        <w:keepLines/>
        <w:widowControl w:val="0"/>
        <w:shd w:val="clear" w:color="auto" w:fill="auto"/>
        <w:bidi w:val="0"/>
        <w:spacing w:before="0" w:after="32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1</w:t>
      </w:r>
      <w:bookmarkEnd w:id="552"/>
      <w:r>
        <w:rPr>
          <w:color w:val="000000"/>
          <w:spacing w:val="0"/>
          <w:w w:val="100"/>
          <w:position w:val="0"/>
        </w:rPr>
        <w:t>、员工数量、专业构成及教育程度</w:t>
      </w:r>
      <w:bookmarkEnd w:id="550"/>
      <w:bookmarkEnd w:id="551"/>
      <w:bookmarkEnd w:id="55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481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962</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476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962</w:t>
            </w:r>
          </w:p>
        </w:tc>
      </w:tr>
    </w:tbl>
    <w:p>
      <w:pPr>
        <w:widowControl w:val="0"/>
        <w:spacing w:after="319" w:line="1" w:lineRule="exact"/>
      </w:pPr>
    </w:p>
    <w:p>
      <w:pPr>
        <w:pStyle w:val="Style28"/>
        <w:keepNext/>
        <w:keepLines/>
        <w:widowControl w:val="0"/>
        <w:shd w:val="clear" w:color="auto" w:fill="auto"/>
        <w:bidi w:val="0"/>
        <w:spacing w:before="0" w:after="20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2</w:t>
      </w:r>
      <w:bookmarkEnd w:id="556"/>
      <w:r>
        <w:rPr>
          <w:color w:val="000000"/>
          <w:spacing w:val="0"/>
          <w:w w:val="100"/>
          <w:position w:val="0"/>
        </w:rPr>
        <w:t>、薪酬政策</w:t>
      </w:r>
      <w:bookmarkEnd w:id="554"/>
      <w:bookmarkEnd w:id="555"/>
      <w:bookmarkEnd w:id="557"/>
    </w:p>
    <w:p>
      <w:pPr>
        <w:pStyle w:val="Style25"/>
        <w:keepNext w:val="0"/>
        <w:keepLines w:val="0"/>
        <w:widowControl w:val="0"/>
        <w:shd w:val="clear" w:color="auto" w:fill="auto"/>
        <w:bidi w:val="0"/>
        <w:spacing w:before="0" w:after="320" w:line="468" w:lineRule="exact"/>
        <w:ind w:left="0" w:right="0"/>
        <w:jc w:val="left"/>
      </w:pPr>
      <w:r>
        <w:rPr>
          <w:color w:val="000000"/>
          <w:spacing w:val="0"/>
          <w:w w:val="100"/>
          <w:position w:val="0"/>
        </w:rPr>
        <w:t>公司在遵守国家相关法律法规的基础上，不断完善和健全薪酬体系。员工薪酬由“基本工资+年终奖”两部分组成，基 本工资与员工岗位职级、出勤率、绩效考核等因素关联，年终奖的测算方式为基本工资*个人年度绩效系数*公司年度经营系 数。秉承“效率优先、兼顾公平、突出绩效”的薪酬分配原则的基础上，公司凸显人文关怀，为员工提供年度带薪假期、年 度健康体检、免费商业保险等福利政策，保障员工劳逸结合、身心健康；同时，公司还增设多元的福利活动，如结婚、生子、 生日、节日福利，部门活动经费，定期体育活动等，调动员工积极性，增强公司凝聚力，提升公司综合竞争力。</w:t>
      </w:r>
    </w:p>
    <w:p>
      <w:pPr>
        <w:pStyle w:val="Style28"/>
        <w:keepNext/>
        <w:keepLines/>
        <w:widowControl w:val="0"/>
        <w:shd w:val="clear" w:color="auto" w:fill="auto"/>
        <w:tabs>
          <w:tab w:pos="334" w:val="left"/>
        </w:tabs>
        <w:bidi w:val="0"/>
        <w:spacing w:before="0" w:after="18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3</w:t>
      </w:r>
      <w:bookmarkEnd w:id="560"/>
      <w:r>
        <w:rPr>
          <w:color w:val="000000"/>
          <w:spacing w:val="0"/>
          <w:w w:val="100"/>
          <w:position w:val="0"/>
        </w:rPr>
        <w:t>、</w:t>
        <w:tab/>
        <w:t>培训计划</w:t>
      </w:r>
      <w:bookmarkEnd w:id="558"/>
      <w:bookmarkEnd w:id="559"/>
      <w:bookmarkEnd w:id="561"/>
    </w:p>
    <w:p>
      <w:pPr>
        <w:pStyle w:val="Style25"/>
        <w:keepNext w:val="0"/>
        <w:keepLines w:val="0"/>
        <w:widowControl w:val="0"/>
        <w:shd w:val="clear" w:color="auto" w:fill="auto"/>
        <w:bidi w:val="0"/>
        <w:spacing w:before="0" w:after="460" w:line="468" w:lineRule="exact"/>
        <w:ind w:left="0" w:right="0"/>
        <w:jc w:val="left"/>
      </w:pPr>
      <w:r>
        <w:rPr>
          <w:color w:val="000000"/>
          <w:spacing w:val="0"/>
          <w:w w:val="100"/>
          <w:position w:val="0"/>
        </w:rPr>
        <w:t>员工培训作为现代企业人力资源管理的重要内容备受公司关注，为加强人才队伍建设，提升公司核心竞争力，保证公司 可持续发展，公司结合发展战略布局、人才需求，制定了科学、系统、规范的培训计划。公司现有的培训体系包括，对新员 工进行的一年多期培训，以企业文化、运作流程、规章制度介绍为主，结合实地参观体验；对客服体系全方位培训，提升产 品技术认知，沟通交流技巧等；对技术体进行系统一宣导，与时俱进探讨新技术发展，进行重难点技术问题答疑及常见问题 排查，热点分析等。对不同阶段不同工作性质的员工进行多元化针对性的培训，有的放矢，提升员工企业认知，职业技能， 增强公司活力。</w:t>
      </w:r>
    </w:p>
    <w:p>
      <w:pPr>
        <w:pStyle w:val="Style28"/>
        <w:keepNext/>
        <w:keepLines/>
        <w:widowControl w:val="0"/>
        <w:shd w:val="clear" w:color="auto" w:fill="auto"/>
        <w:tabs>
          <w:tab w:pos="334" w:val="left"/>
        </w:tabs>
        <w:bidi w:val="0"/>
        <w:spacing w:before="0" w:after="10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4</w:t>
      </w:r>
      <w:bookmarkEnd w:id="564"/>
      <w:r>
        <w:rPr>
          <w:color w:val="000000"/>
          <w:spacing w:val="0"/>
          <w:w w:val="100"/>
          <w:position w:val="0"/>
        </w:rPr>
        <w:t>、</w:t>
        <w:tab/>
        <w:t>劳务外包情况</w:t>
      </w:r>
      <w:bookmarkEnd w:id="562"/>
      <w:bookmarkEnd w:id="563"/>
      <w:bookmarkEnd w:id="565"/>
    </w:p>
    <w:p>
      <w:pPr>
        <w:pStyle w:val="Style25"/>
        <w:keepNext w:val="0"/>
        <w:keepLines w:val="0"/>
        <w:widowControl w:val="0"/>
        <w:shd w:val="clear" w:color="auto" w:fill="auto"/>
        <w:bidi w:val="0"/>
        <w:spacing w:before="0" w:after="180" w:line="468" w:lineRule="exact"/>
        <w:ind w:left="0" w:right="0" w:firstLine="0"/>
        <w:jc w:val="left"/>
        <w:sectPr>
          <w:footnotePr>
            <w:pos w:val="pageBottom"/>
            <w:numFmt w:val="decimal"/>
            <w:numRestart w:val="continuous"/>
          </w:footnotePr>
          <w:type w:val="continuous"/>
          <w:pgSz w:w="11900" w:h="16840"/>
          <w:pgMar w:top="1297" w:right="1021" w:bottom="1542" w:left="1063"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9"/>
        <w:keepNext/>
        <w:keepLines/>
        <w:widowControl w:val="0"/>
        <w:shd w:val="clear" w:color="auto" w:fill="auto"/>
        <w:bidi w:val="0"/>
        <w:spacing w:before="640" w:line="240" w:lineRule="auto"/>
        <w:ind w:left="0" w:right="0" w:firstLine="0"/>
        <w:jc w:val="center"/>
      </w:pPr>
      <w:bookmarkStart w:id="566" w:name="bookmark566"/>
      <w:bookmarkStart w:id="567" w:name="bookmark567"/>
      <w:bookmarkStart w:id="568" w:name="bookmark568"/>
      <w:r>
        <w:rPr>
          <w:color w:val="000000"/>
          <w:spacing w:val="0"/>
          <w:w w:val="100"/>
          <w:position w:val="0"/>
        </w:rPr>
        <w:t>第九节公司治理</w:t>
      </w:r>
      <w:bookmarkEnd w:id="566"/>
      <w:bookmarkEnd w:id="567"/>
      <w:bookmarkEnd w:id="568"/>
    </w:p>
    <w:p>
      <w:pPr>
        <w:pStyle w:val="Style23"/>
        <w:keepNext/>
        <w:keepLines/>
        <w:widowControl w:val="0"/>
        <w:shd w:val="clear" w:color="auto" w:fill="auto"/>
        <w:bidi w:val="0"/>
        <w:spacing w:before="0" w:after="180" w:line="240" w:lineRule="auto"/>
        <w:ind w:left="0" w:right="0" w:firstLine="0"/>
        <w:jc w:val="left"/>
      </w:pPr>
      <w:bookmarkStart w:id="569" w:name="bookmark569"/>
      <w:bookmarkStart w:id="570" w:name="bookmark570"/>
      <w:bookmarkStart w:id="571" w:name="bookmark571"/>
      <w:bookmarkStart w:id="572" w:name="bookmark572"/>
      <w:bookmarkStart w:id="573" w:name="bookmark573"/>
      <w:r>
        <w:rPr>
          <w:color w:val="000000"/>
          <w:spacing w:val="0"/>
          <w:w w:val="100"/>
          <w:position w:val="0"/>
        </w:rPr>
        <w:t>一</w:t>
      </w:r>
      <w:bookmarkEnd w:id="572"/>
      <w:r>
        <w:rPr>
          <w:color w:val="000000"/>
          <w:spacing w:val="0"/>
          <w:w w:val="100"/>
          <w:position w:val="0"/>
        </w:rPr>
        <w:t>、公司治理的基本状况</w:t>
      </w:r>
      <w:bookmarkEnd w:id="570"/>
      <w:bookmarkEnd w:id="571"/>
      <w:bookmarkEnd w:id="573"/>
      <w:bookmarkEnd w:id="569"/>
    </w:p>
    <w:p>
      <w:pPr>
        <w:pStyle w:val="Style25"/>
        <w:keepNext w:val="0"/>
        <w:keepLines w:val="0"/>
        <w:widowControl w:val="0"/>
        <w:numPr>
          <w:ilvl w:val="0"/>
          <w:numId w:val="27"/>
        </w:numPr>
        <w:shd w:val="clear" w:color="auto" w:fill="auto"/>
        <w:tabs>
          <w:tab w:pos="320" w:val="left"/>
        </w:tabs>
        <w:bidi w:val="0"/>
        <w:spacing w:before="0" w:after="0" w:line="471" w:lineRule="exact"/>
        <w:ind w:left="0" w:right="0" w:firstLine="0"/>
        <w:jc w:val="left"/>
      </w:pPr>
      <w:bookmarkStart w:id="574" w:name="bookmark574"/>
      <w:bookmarkEnd w:id="574"/>
      <w:r>
        <w:rPr>
          <w:color w:val="000000"/>
          <w:spacing w:val="0"/>
          <w:w w:val="100"/>
          <w:position w:val="0"/>
        </w:rPr>
        <w:t>关于股东与股东大会</w:t>
      </w:r>
    </w:p>
    <w:p>
      <w:pPr>
        <w:pStyle w:val="Style25"/>
        <w:keepNext w:val="0"/>
        <w:keepLines w:val="0"/>
        <w:widowControl w:val="0"/>
        <w:shd w:val="clear" w:color="auto" w:fill="auto"/>
        <w:bidi w:val="0"/>
        <w:spacing w:before="0" w:after="0" w:line="471" w:lineRule="exact"/>
        <w:ind w:left="0" w:right="0"/>
        <w:jc w:val="both"/>
      </w:pPr>
      <w:r>
        <w:rPr>
          <w:color w:val="000000"/>
          <w:spacing w:val="0"/>
          <w:w w:val="100"/>
          <w:position w:val="0"/>
        </w:rPr>
        <w:t>公司严格按照《上市公司股东大会规则》、《公司章程》、《股东大会议事规则》等规定和要求召集、召开股东大会， 平等对待所有股东，并尽可能为股东参加股东大会提供便利，使其充分行使股东权利。</w:t>
      </w:r>
    </w:p>
    <w:p>
      <w:pPr>
        <w:pStyle w:val="Style25"/>
        <w:keepNext w:val="0"/>
        <w:keepLines w:val="0"/>
        <w:widowControl w:val="0"/>
        <w:numPr>
          <w:ilvl w:val="0"/>
          <w:numId w:val="27"/>
        </w:numPr>
        <w:shd w:val="clear" w:color="auto" w:fill="auto"/>
        <w:tabs>
          <w:tab w:pos="330" w:val="left"/>
        </w:tabs>
        <w:bidi w:val="0"/>
        <w:spacing w:before="0" w:after="0" w:line="471" w:lineRule="exact"/>
        <w:ind w:left="0" w:right="0" w:firstLine="0"/>
        <w:jc w:val="left"/>
      </w:pPr>
      <w:bookmarkStart w:id="575" w:name="bookmark575"/>
      <w:bookmarkEnd w:id="575"/>
      <w:r>
        <w:rPr>
          <w:color w:val="000000"/>
          <w:spacing w:val="0"/>
          <w:w w:val="100"/>
          <w:position w:val="0"/>
        </w:rPr>
        <w:t>关于公司与控股股东</w:t>
      </w:r>
    </w:p>
    <w:p>
      <w:pPr>
        <w:pStyle w:val="Style25"/>
        <w:keepNext w:val="0"/>
        <w:keepLines w:val="0"/>
        <w:widowControl w:val="0"/>
        <w:shd w:val="clear" w:color="auto" w:fill="auto"/>
        <w:bidi w:val="0"/>
        <w:spacing w:before="0" w:after="0" w:line="471" w:lineRule="exact"/>
        <w:ind w:left="0" w:right="0"/>
        <w:jc w:val="both"/>
      </w:pPr>
      <w:r>
        <w:rPr>
          <w:color w:val="000000"/>
          <w:spacing w:val="0"/>
          <w:w w:val="100"/>
          <w:position w:val="0"/>
        </w:rPr>
        <w:t>公司控股股东严格规范自己的行为，没有超越股东大会直接或间接干预公司的决策和经营活动。公司拥有独立完整的业 务和自主经营能力，在业务、人员、资产、机构、财务上独立于控股股东，公司董事会、监事会和内部机构独立运作。</w:t>
      </w:r>
    </w:p>
    <w:p>
      <w:pPr>
        <w:pStyle w:val="Style25"/>
        <w:keepNext w:val="0"/>
        <w:keepLines w:val="0"/>
        <w:widowControl w:val="0"/>
        <w:numPr>
          <w:ilvl w:val="0"/>
          <w:numId w:val="27"/>
        </w:numPr>
        <w:shd w:val="clear" w:color="auto" w:fill="auto"/>
        <w:tabs>
          <w:tab w:pos="330" w:val="left"/>
        </w:tabs>
        <w:bidi w:val="0"/>
        <w:spacing w:before="0" w:after="0" w:line="471" w:lineRule="exact"/>
        <w:ind w:left="0" w:right="0" w:firstLine="0"/>
        <w:jc w:val="left"/>
      </w:pPr>
      <w:bookmarkStart w:id="576" w:name="bookmark576"/>
      <w:bookmarkEnd w:id="576"/>
      <w:r>
        <w:rPr>
          <w:color w:val="000000"/>
          <w:spacing w:val="0"/>
          <w:w w:val="100"/>
          <w:position w:val="0"/>
        </w:rPr>
        <w:t>关于董事和董事会</w:t>
      </w:r>
    </w:p>
    <w:p>
      <w:pPr>
        <w:pStyle w:val="Style25"/>
        <w:keepNext w:val="0"/>
        <w:keepLines w:val="0"/>
        <w:widowControl w:val="0"/>
        <w:shd w:val="clear" w:color="auto" w:fill="auto"/>
        <w:bidi w:val="0"/>
        <w:spacing w:before="0" w:after="0" w:line="471" w:lineRule="exact"/>
        <w:ind w:left="0" w:right="0"/>
        <w:jc w:val="both"/>
      </w:pPr>
      <w:r>
        <w:rPr>
          <w:color w:val="000000"/>
          <w:spacing w:val="0"/>
          <w:w w:val="100"/>
          <w:position w:val="0"/>
        </w:rPr>
        <w:t>公司董事会设董事</w:t>
      </w:r>
      <w:r>
        <w:rPr>
          <w:color w:val="000000"/>
          <w:spacing w:val="0"/>
          <w:w w:val="100"/>
          <w:position w:val="0"/>
          <w:sz w:val="18"/>
          <w:szCs w:val="18"/>
        </w:rPr>
        <w:t>9</w:t>
      </w:r>
      <w:r>
        <w:rPr>
          <w:color w:val="000000"/>
          <w:spacing w:val="0"/>
          <w:w w:val="100"/>
          <w:position w:val="0"/>
        </w:rPr>
        <w:t>名，其中独立董事</w:t>
      </w:r>
      <w:r>
        <w:rPr>
          <w:color w:val="000000"/>
          <w:spacing w:val="0"/>
          <w:w w:val="100"/>
          <w:position w:val="0"/>
          <w:sz w:val="18"/>
          <w:szCs w:val="18"/>
        </w:rPr>
        <w:t>3</w:t>
      </w:r>
      <w:r>
        <w:rPr>
          <w:color w:val="000000"/>
          <w:spacing w:val="0"/>
          <w:w w:val="100"/>
          <w:position w:val="0"/>
        </w:rPr>
        <w:t>名，董事会的人数及人员构成符合法律、法规和《公司章程》的要求。公司董事 能够依据《董事会议事规则》、《独立董事制度》、《深圳证券交易所创业板上市公司规范运作指引》等开展工作，出席董 事会和股东大会，勤勉尽责地履行职责和义务，同时积极参加相关培训，熟悉相关法律法规。</w:t>
      </w:r>
    </w:p>
    <w:p>
      <w:pPr>
        <w:pStyle w:val="Style25"/>
        <w:keepNext w:val="0"/>
        <w:keepLines w:val="0"/>
        <w:widowControl w:val="0"/>
        <w:numPr>
          <w:ilvl w:val="0"/>
          <w:numId w:val="27"/>
        </w:numPr>
        <w:shd w:val="clear" w:color="auto" w:fill="auto"/>
        <w:tabs>
          <w:tab w:pos="334" w:val="left"/>
        </w:tabs>
        <w:bidi w:val="0"/>
        <w:spacing w:before="0" w:after="0" w:line="471" w:lineRule="exact"/>
        <w:ind w:left="0" w:right="0" w:firstLine="0"/>
        <w:jc w:val="left"/>
      </w:pPr>
      <w:bookmarkStart w:id="577" w:name="bookmark577"/>
      <w:bookmarkEnd w:id="577"/>
      <w:r>
        <w:rPr>
          <w:color w:val="000000"/>
          <w:spacing w:val="0"/>
          <w:w w:val="100"/>
          <w:position w:val="0"/>
        </w:rPr>
        <w:t>关于监事和监事会</w:t>
      </w:r>
    </w:p>
    <w:p>
      <w:pPr>
        <w:pStyle w:val="Style25"/>
        <w:keepNext w:val="0"/>
        <w:keepLines w:val="0"/>
        <w:widowControl w:val="0"/>
        <w:shd w:val="clear" w:color="auto" w:fill="auto"/>
        <w:bidi w:val="0"/>
        <w:spacing w:before="0" w:after="0" w:line="471" w:lineRule="exact"/>
        <w:ind w:left="0" w:right="0"/>
        <w:jc w:val="both"/>
      </w:pPr>
      <w:r>
        <w:rPr>
          <w:color w:val="000000"/>
          <w:spacing w:val="0"/>
          <w:w w:val="100"/>
          <w:position w:val="0"/>
        </w:rPr>
        <w:t>公司监事会设监事</w:t>
      </w:r>
      <w:r>
        <w:rPr>
          <w:color w:val="000000"/>
          <w:spacing w:val="0"/>
          <w:w w:val="100"/>
          <w:position w:val="0"/>
          <w:sz w:val="18"/>
          <w:szCs w:val="18"/>
        </w:rPr>
        <w:t>3</w:t>
      </w:r>
      <w:r>
        <w:rPr>
          <w:color w:val="000000"/>
          <w:spacing w:val="0"/>
          <w:w w:val="100"/>
          <w:position w:val="0"/>
        </w:rPr>
        <w:t>名，其中职工监事</w:t>
      </w:r>
      <w:r>
        <w:rPr>
          <w:color w:val="000000"/>
          <w:spacing w:val="0"/>
          <w:w w:val="100"/>
          <w:position w:val="0"/>
          <w:sz w:val="18"/>
          <w:szCs w:val="18"/>
        </w:rPr>
        <w:t>1</w:t>
      </w:r>
      <w:r>
        <w:rPr>
          <w:color w:val="000000"/>
          <w:spacing w:val="0"/>
          <w:w w:val="100"/>
          <w:position w:val="0"/>
        </w:rPr>
        <w:t>名，监事会的人数和构成符合法律、法规的要求。公司监事能够按照《监事会议 事规则》的要求，认真履行自己的职责，对公司重大事项、关联交易、财务状况以及董事、高管人员履行职责的合法合规性 进行监督。</w:t>
      </w:r>
    </w:p>
    <w:p>
      <w:pPr>
        <w:pStyle w:val="Style25"/>
        <w:keepNext w:val="0"/>
        <w:keepLines w:val="0"/>
        <w:widowControl w:val="0"/>
        <w:numPr>
          <w:ilvl w:val="0"/>
          <w:numId w:val="27"/>
        </w:numPr>
        <w:shd w:val="clear" w:color="auto" w:fill="auto"/>
        <w:tabs>
          <w:tab w:pos="334" w:val="left"/>
        </w:tabs>
        <w:bidi w:val="0"/>
        <w:spacing w:before="0" w:after="0" w:line="471" w:lineRule="exact"/>
        <w:ind w:left="0" w:right="0" w:firstLine="0"/>
        <w:jc w:val="left"/>
      </w:pPr>
      <w:bookmarkStart w:id="578" w:name="bookmark578"/>
      <w:bookmarkEnd w:id="578"/>
      <w:r>
        <w:rPr>
          <w:color w:val="000000"/>
          <w:spacing w:val="0"/>
          <w:w w:val="100"/>
          <w:position w:val="0"/>
        </w:rPr>
        <w:t>关于绩效评价与激励约束机制</w:t>
      </w:r>
    </w:p>
    <w:p>
      <w:pPr>
        <w:pStyle w:val="Style25"/>
        <w:keepNext w:val="0"/>
        <w:keepLines w:val="0"/>
        <w:widowControl w:val="0"/>
        <w:shd w:val="clear" w:color="auto" w:fill="auto"/>
        <w:bidi w:val="0"/>
        <w:spacing w:before="0" w:after="0" w:line="471" w:lineRule="exact"/>
        <w:ind w:left="0" w:right="0"/>
        <w:jc w:val="both"/>
      </w:pPr>
      <w:r>
        <w:rPr>
          <w:color w:val="000000"/>
          <w:spacing w:val="0"/>
          <w:w w:val="100"/>
          <w:position w:val="0"/>
        </w:rPr>
        <w:t>公司正逐步建立和完善公正、透明的董事、监事和经理人员的绩效评价标准和激励约束机制，高层管理人员的聘任公开、 透明，符合法律法规的规定。</w:t>
      </w:r>
    </w:p>
    <w:p>
      <w:pPr>
        <w:pStyle w:val="Style25"/>
        <w:keepNext w:val="0"/>
        <w:keepLines w:val="0"/>
        <w:widowControl w:val="0"/>
        <w:numPr>
          <w:ilvl w:val="0"/>
          <w:numId w:val="27"/>
        </w:numPr>
        <w:shd w:val="clear" w:color="auto" w:fill="auto"/>
        <w:tabs>
          <w:tab w:pos="334" w:val="left"/>
        </w:tabs>
        <w:bidi w:val="0"/>
        <w:spacing w:before="0" w:after="0" w:line="471" w:lineRule="exact"/>
        <w:ind w:left="0" w:right="0" w:firstLine="0"/>
        <w:jc w:val="left"/>
      </w:pPr>
      <w:bookmarkStart w:id="579" w:name="bookmark579"/>
      <w:bookmarkEnd w:id="579"/>
      <w:r>
        <w:rPr>
          <w:color w:val="000000"/>
          <w:spacing w:val="0"/>
          <w:w w:val="100"/>
          <w:position w:val="0"/>
        </w:rPr>
        <w:t>关于信息披露与透明度</w:t>
      </w:r>
    </w:p>
    <w:p>
      <w:pPr>
        <w:pStyle w:val="Style25"/>
        <w:keepNext w:val="0"/>
        <w:keepLines w:val="0"/>
        <w:widowControl w:val="0"/>
        <w:shd w:val="clear" w:color="auto" w:fill="auto"/>
        <w:bidi w:val="0"/>
        <w:spacing w:before="0" w:after="0" w:line="471" w:lineRule="exact"/>
        <w:ind w:left="0" w:right="0"/>
        <w:jc w:val="left"/>
      </w:pPr>
      <w:r>
        <w:rPr>
          <w:color w:val="000000"/>
          <w:spacing w:val="0"/>
          <w:w w:val="100"/>
          <w:position w:val="0"/>
        </w:rPr>
        <w:t>公司严格按照有关法律法规以及《信息披露制度》、《投资者关系管理制度》等的要求，真实、准确、及时、公平、完 整地披露有关信息；并指定公司董事会秘书负责信息披露工作，协调公司与投资者的关系，接待股东来访，回答投资者咨询； 并指定《证券时报》和巨潮资讯网</w:t>
      </w:r>
      <w:r>
        <w:rPr>
          <w:color w:val="000000"/>
          <w:spacing w:val="0"/>
          <w:w w:val="100"/>
          <w:position w:val="0"/>
          <w:sz w:val="18"/>
          <w:szCs w:val="18"/>
        </w:rPr>
        <w:t>(</w:t>
      </w:r>
      <w:r>
        <w:rPr>
          <w:color w:val="000000"/>
          <w:spacing w:val="0"/>
          <w:w w:val="100"/>
          <w:position w:val="0"/>
          <w:sz w:val="18"/>
          <w:szCs w:val="18"/>
        </w:rPr>
        <w:t>www.cninfo.com.cn)</w:t>
      </w:r>
      <w:r>
        <w:rPr>
          <w:color w:val="000000"/>
          <w:spacing w:val="0"/>
          <w:w w:val="100"/>
          <w:position w:val="0"/>
        </w:rPr>
        <w:t>为公司信息披露的指定报纸和网站，确保公司所有股东能够以平 等的机会获得信息。</w:t>
      </w:r>
    </w:p>
    <w:p>
      <w:pPr>
        <w:pStyle w:val="Style25"/>
        <w:keepNext w:val="0"/>
        <w:keepLines w:val="0"/>
        <w:widowControl w:val="0"/>
        <w:numPr>
          <w:ilvl w:val="0"/>
          <w:numId w:val="27"/>
        </w:numPr>
        <w:shd w:val="clear" w:color="auto" w:fill="auto"/>
        <w:tabs>
          <w:tab w:pos="334" w:val="left"/>
        </w:tabs>
        <w:bidi w:val="0"/>
        <w:spacing w:before="0" w:after="0" w:line="471" w:lineRule="exact"/>
        <w:ind w:left="0" w:right="0" w:firstLine="0"/>
        <w:jc w:val="left"/>
      </w:pPr>
      <w:bookmarkStart w:id="580" w:name="bookmark580"/>
      <w:bookmarkEnd w:id="580"/>
      <w:r>
        <w:rPr>
          <w:color w:val="000000"/>
          <w:spacing w:val="0"/>
          <w:w w:val="100"/>
          <w:position w:val="0"/>
        </w:rPr>
        <w:t>关于相关利益者</w:t>
      </w:r>
    </w:p>
    <w:p>
      <w:pPr>
        <w:pStyle w:val="Style25"/>
        <w:keepNext w:val="0"/>
        <w:keepLines w:val="0"/>
        <w:widowControl w:val="0"/>
        <w:shd w:val="clear" w:color="auto" w:fill="auto"/>
        <w:bidi w:val="0"/>
        <w:spacing w:before="0" w:after="100" w:line="471" w:lineRule="exact"/>
        <w:ind w:left="0" w:right="0"/>
        <w:jc w:val="both"/>
      </w:pPr>
      <w:r>
        <w:rPr>
          <w:color w:val="000000"/>
          <w:spacing w:val="0"/>
          <w:w w:val="100"/>
          <w:position w:val="0"/>
        </w:rPr>
        <w:t>公司充分尊重和维护相关利益者的合法权益，实现社会、股东、公司、员工等各方面利益的协调平衡，诚信对待供应商 和客户，坚持与相关利益者互利共赢的原则，共同推动公司持续、稳健发展。</w:t>
      </w: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 xml:space="preserve">口 </w:t>
      </w:r>
      <w:r>
        <w:rPr>
          <w:color w:val="000000"/>
          <w:spacing w:val="0"/>
          <w:w w:val="100"/>
          <w:position w:val="0"/>
        </w:rPr>
        <w:t xml:space="preserve">是 </w:t>
      </w:r>
      <w:r>
        <w:rPr>
          <w:color w:val="000000"/>
          <w:spacing w:val="0"/>
          <w:w w:val="100"/>
          <w:position w:val="0"/>
          <w:sz w:val="18"/>
          <w:szCs w:val="18"/>
        </w:rPr>
        <w:t xml:space="preserve">J </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tabs>
          <w:tab w:pos="590" w:val="left"/>
        </w:tabs>
        <w:bidi w:val="0"/>
        <w:spacing w:before="0" w:after="160" w:line="240" w:lineRule="auto"/>
        <w:ind w:left="0" w:right="0" w:firstLine="0"/>
        <w:jc w:val="both"/>
      </w:pPr>
      <w:bookmarkStart w:id="581" w:name="bookmark581"/>
      <w:bookmarkStart w:id="582" w:name="bookmark582"/>
      <w:bookmarkStart w:id="583" w:name="bookmark583"/>
      <w:bookmarkStart w:id="584" w:name="bookmark584"/>
      <w:r>
        <w:rPr>
          <w:color w:val="000000"/>
          <w:spacing w:val="0"/>
          <w:w w:val="100"/>
          <w:position w:val="0"/>
        </w:rPr>
        <w:t>二</w:t>
      </w:r>
      <w:bookmarkEnd w:id="583"/>
      <w:r>
        <w:rPr>
          <w:color w:val="000000"/>
          <w:spacing w:val="0"/>
          <w:w w:val="100"/>
          <w:position w:val="0"/>
        </w:rPr>
        <w:t>、</w:t>
        <w:tab/>
        <w:t>公司相对于控股股东在业务、人员、资产、机构、财务等方面的独立情况</w:t>
      </w:r>
      <w:bookmarkEnd w:id="581"/>
      <w:bookmarkEnd w:id="582"/>
      <w:bookmarkEnd w:id="584"/>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报告期内，公司严格按照《公司法》、《证券法》等有关法律、法规和《公司章程》的要求规范运作，建立、健全公司 法人治理结构。公司与控股股东、实际控制人在业务、人员、资产、机构、财务等方面完全分开，具有独立完整的业务及自 主经营能力。</w:t>
      </w:r>
    </w:p>
    <w:p>
      <w:pPr>
        <w:pStyle w:val="Style25"/>
        <w:keepNext w:val="0"/>
        <w:keepLines w:val="0"/>
        <w:widowControl w:val="0"/>
        <w:numPr>
          <w:ilvl w:val="0"/>
          <w:numId w:val="29"/>
        </w:numPr>
        <w:shd w:val="clear" w:color="auto" w:fill="auto"/>
        <w:tabs>
          <w:tab w:pos="680" w:val="left"/>
        </w:tabs>
        <w:bidi w:val="0"/>
        <w:spacing w:before="0" w:after="0" w:line="469" w:lineRule="exact"/>
        <w:ind w:left="0" w:right="0" w:firstLine="360"/>
        <w:jc w:val="both"/>
      </w:pPr>
      <w:bookmarkStart w:id="585" w:name="bookmark585"/>
      <w:bookmarkEnd w:id="585"/>
      <w:r>
        <w:rPr>
          <w:color w:val="000000"/>
          <w:spacing w:val="0"/>
          <w:w w:val="100"/>
          <w:position w:val="0"/>
        </w:rPr>
        <w:t>业务独立</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公司拥有完整独立的研发、运营、采购和销售系统，具有独立完整的业务体系及面向市场独立经营的能力，不依赖于股 东或其它任何关联方，也不存在与控股股东、实际控制人之间的同业竞争。</w:t>
      </w:r>
    </w:p>
    <w:p>
      <w:pPr>
        <w:pStyle w:val="Style25"/>
        <w:keepNext w:val="0"/>
        <w:keepLines w:val="0"/>
        <w:widowControl w:val="0"/>
        <w:numPr>
          <w:ilvl w:val="0"/>
          <w:numId w:val="29"/>
        </w:numPr>
        <w:shd w:val="clear" w:color="auto" w:fill="auto"/>
        <w:tabs>
          <w:tab w:pos="690" w:val="left"/>
        </w:tabs>
        <w:bidi w:val="0"/>
        <w:spacing w:before="0" w:after="0" w:line="469" w:lineRule="exact"/>
        <w:ind w:left="0" w:right="0" w:firstLine="360"/>
        <w:jc w:val="both"/>
      </w:pPr>
      <w:bookmarkStart w:id="586" w:name="bookmark586"/>
      <w:bookmarkEnd w:id="586"/>
      <w:r>
        <w:rPr>
          <w:color w:val="000000"/>
          <w:spacing w:val="0"/>
          <w:w w:val="100"/>
          <w:position w:val="0"/>
        </w:rPr>
        <w:t>人员独立</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公司人员、劳动、人事及工资完全独立。公司的董事、监事、高级管理人员的任职，均按照《公司法》及其他法律、法 规、规范性文件、《公司章程》规定的程序进行。公司董事、监事及高级管理人员等均在公司工作并领取薪酬；公司财务人 员没有在控股股东、其下属企业或其他企业兼职。</w:t>
      </w:r>
    </w:p>
    <w:p>
      <w:pPr>
        <w:pStyle w:val="Style25"/>
        <w:keepNext w:val="0"/>
        <w:keepLines w:val="0"/>
        <w:widowControl w:val="0"/>
        <w:numPr>
          <w:ilvl w:val="0"/>
          <w:numId w:val="29"/>
        </w:numPr>
        <w:shd w:val="clear" w:color="auto" w:fill="auto"/>
        <w:tabs>
          <w:tab w:pos="690" w:val="left"/>
        </w:tabs>
        <w:bidi w:val="0"/>
        <w:spacing w:before="0" w:after="0" w:line="469" w:lineRule="exact"/>
        <w:ind w:left="0" w:right="0" w:firstLine="360"/>
        <w:jc w:val="both"/>
      </w:pPr>
      <w:bookmarkStart w:id="587" w:name="bookmark587"/>
      <w:bookmarkEnd w:id="587"/>
      <w:r>
        <w:rPr>
          <w:color w:val="000000"/>
          <w:spacing w:val="0"/>
          <w:w w:val="100"/>
          <w:position w:val="0"/>
        </w:rPr>
        <w:t>资产完整</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公司资产完整，与控股股东产权关系界定清晰，拥有独立的经营系统和配套设施以及商标（商标申请权）、专利、专有 技术、计算机软件著作权等资产。公司对全部资产拥有完整的控制支配权，不存在货币资金或其他资产被股东占用而损害公 司利益的情况，公司资产完整且独立。</w:t>
      </w:r>
    </w:p>
    <w:p>
      <w:pPr>
        <w:pStyle w:val="Style25"/>
        <w:keepNext w:val="0"/>
        <w:keepLines w:val="0"/>
        <w:widowControl w:val="0"/>
        <w:numPr>
          <w:ilvl w:val="0"/>
          <w:numId w:val="29"/>
        </w:numPr>
        <w:shd w:val="clear" w:color="auto" w:fill="auto"/>
        <w:tabs>
          <w:tab w:pos="694" w:val="left"/>
        </w:tabs>
        <w:bidi w:val="0"/>
        <w:spacing w:before="0" w:after="0" w:line="469" w:lineRule="exact"/>
        <w:ind w:left="0" w:right="0" w:firstLine="360"/>
        <w:jc w:val="both"/>
      </w:pPr>
      <w:bookmarkStart w:id="588" w:name="bookmark588"/>
      <w:bookmarkEnd w:id="588"/>
      <w:r>
        <w:rPr>
          <w:color w:val="000000"/>
          <w:spacing w:val="0"/>
          <w:w w:val="100"/>
          <w:position w:val="0"/>
        </w:rPr>
        <w:t>机构独立</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本公司具有独立健全的法人治理结构，董事会、监事会等内部机构独立运作，不存在与控股股东及其职能部门之间的从 属关系。各部门独立履行其职责，负责公司的生产经营活动，其履行职能不受控股股东、其他有关部门或单位、个人的干预。</w:t>
      </w:r>
    </w:p>
    <w:p>
      <w:pPr>
        <w:pStyle w:val="Style25"/>
        <w:keepNext w:val="0"/>
        <w:keepLines w:val="0"/>
        <w:widowControl w:val="0"/>
        <w:numPr>
          <w:ilvl w:val="0"/>
          <w:numId w:val="29"/>
        </w:numPr>
        <w:shd w:val="clear" w:color="auto" w:fill="auto"/>
        <w:tabs>
          <w:tab w:pos="694" w:val="left"/>
        </w:tabs>
        <w:bidi w:val="0"/>
        <w:spacing w:before="0" w:after="0" w:line="469" w:lineRule="exact"/>
        <w:ind w:left="0" w:right="0" w:firstLine="360"/>
        <w:jc w:val="both"/>
      </w:pPr>
      <w:bookmarkStart w:id="589" w:name="bookmark589"/>
      <w:bookmarkEnd w:id="589"/>
      <w:r>
        <w:rPr>
          <w:color w:val="000000"/>
          <w:spacing w:val="0"/>
          <w:w w:val="100"/>
          <w:position w:val="0"/>
        </w:rPr>
        <w:t>财务独立</w:t>
      </w:r>
    </w:p>
    <w:p>
      <w:pPr>
        <w:pStyle w:val="Style25"/>
        <w:keepNext w:val="0"/>
        <w:keepLines w:val="0"/>
        <w:widowControl w:val="0"/>
        <w:shd w:val="clear" w:color="auto" w:fill="auto"/>
        <w:bidi w:val="0"/>
        <w:spacing w:before="0" w:after="460" w:line="469" w:lineRule="exact"/>
        <w:ind w:left="0" w:right="0" w:firstLine="360"/>
        <w:jc w:val="both"/>
      </w:pPr>
      <w:r>
        <w:rPr>
          <w:color w:val="000000"/>
          <w:spacing w:val="0"/>
          <w:w w:val="100"/>
          <w:position w:val="0"/>
        </w:rPr>
        <w:t>本公司设有独立的财务部门、财务负责人和财务会计工作人员，建立了独立的财务规章制度和财务核算体系，独立进行 财务决策。公司开设了独立的银行账户，依法独立纳税，不存在与股东单位及其关联方共用银行账户的情况，也不存在资金、 资产被股东单位及其关联方非法占用的情况。</w:t>
      </w:r>
    </w:p>
    <w:p>
      <w:pPr>
        <w:pStyle w:val="Style23"/>
        <w:keepNext/>
        <w:keepLines/>
        <w:widowControl w:val="0"/>
        <w:shd w:val="clear" w:color="auto" w:fill="auto"/>
        <w:tabs>
          <w:tab w:pos="590" w:val="left"/>
        </w:tabs>
        <w:bidi w:val="0"/>
        <w:spacing w:before="0" w:after="100" w:line="240" w:lineRule="auto"/>
        <w:ind w:left="0" w:right="0" w:firstLine="0"/>
        <w:jc w:val="both"/>
      </w:pPr>
      <w:bookmarkStart w:id="590" w:name="bookmark590"/>
      <w:bookmarkStart w:id="591" w:name="bookmark591"/>
      <w:bookmarkStart w:id="592" w:name="bookmark592"/>
      <w:bookmarkStart w:id="593" w:name="bookmark593"/>
      <w:r>
        <w:rPr>
          <w:color w:val="000000"/>
          <w:spacing w:val="0"/>
          <w:w w:val="100"/>
          <w:position w:val="0"/>
        </w:rPr>
        <w:t>三</w:t>
      </w:r>
      <w:bookmarkEnd w:id="592"/>
      <w:r>
        <w:rPr>
          <w:color w:val="000000"/>
          <w:spacing w:val="0"/>
          <w:w w:val="100"/>
          <w:position w:val="0"/>
        </w:rPr>
        <w:t>、</w:t>
        <w:tab/>
        <w:t>同业竞争情况</w:t>
      </w:r>
      <w:bookmarkEnd w:id="590"/>
      <w:bookmarkEnd w:id="591"/>
      <w:bookmarkEnd w:id="593"/>
    </w:p>
    <w:p>
      <w:pPr>
        <w:pStyle w:val="Style25"/>
        <w:keepNext w:val="0"/>
        <w:keepLines w:val="0"/>
        <w:widowControl w:val="0"/>
        <w:shd w:val="clear" w:color="auto" w:fill="auto"/>
        <w:bidi w:val="0"/>
        <w:spacing w:before="0" w:after="160" w:line="469"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38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rPr>
        <w:t>四</w:t>
      </w:r>
      <w:bookmarkEnd w:id="596"/>
      <w:r>
        <w:rPr>
          <w:color w:val="000000"/>
          <w:spacing w:val="0"/>
          <w:w w:val="100"/>
          <w:position w:val="0"/>
        </w:rPr>
        <w:t>、报告期内召开的年度股东大会和临时股东大会的有关情况</w:t>
      </w:r>
      <w:bookmarkEnd w:id="594"/>
      <w:bookmarkEnd w:id="595"/>
      <w:bookmarkEnd w:id="597"/>
    </w:p>
    <w:p>
      <w:pPr>
        <w:pStyle w:val="Style28"/>
        <w:keepNext/>
        <w:keepLines/>
        <w:widowControl w:val="0"/>
        <w:shd w:val="clear" w:color="auto" w:fill="auto"/>
        <w:bidi w:val="0"/>
        <w:spacing w:before="0" w:after="32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、本报告期股东大会情况</w:t>
      </w:r>
      <w:bookmarkEnd w:id="598"/>
      <w:bookmarkEnd w:id="599"/>
      <w:bookmarkEnd w:id="601"/>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、表决权恢复的优先股股东请求召开临时股东大会</w:t>
      </w:r>
      <w:bookmarkEnd w:id="602"/>
      <w:bookmarkEnd w:id="603"/>
      <w:bookmarkEnd w:id="60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rPr>
        <w:t>五</w:t>
      </w:r>
      <w:bookmarkEnd w:id="608"/>
      <w:r>
        <w:rPr>
          <w:color w:val="000000"/>
          <w:spacing w:val="0"/>
          <w:w w:val="100"/>
          <w:position w:val="0"/>
        </w:rPr>
        <w:t>、报告期内独立董事履行职责的情况</w:t>
      </w:r>
      <w:bookmarkEnd w:id="606"/>
      <w:bookmarkEnd w:id="607"/>
      <w:bookmarkEnd w:id="609"/>
    </w:p>
    <w:p>
      <w:pPr>
        <w:pStyle w:val="Style28"/>
        <w:keepNext/>
        <w:keepLines/>
        <w:widowControl w:val="0"/>
        <w:shd w:val="clear" w:color="auto" w:fill="auto"/>
        <w:bidi w:val="0"/>
        <w:spacing w:before="0" w:after="32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1</w:t>
      </w:r>
      <w:bookmarkEnd w:id="612"/>
      <w:r>
        <w:rPr>
          <w:color w:val="000000"/>
          <w:spacing w:val="0"/>
          <w:w w:val="100"/>
          <w:position w:val="0"/>
        </w:rPr>
        <w:t>、独立董事出席董事会及股东大会的情况</w:t>
      </w:r>
      <w:bookmarkEnd w:id="610"/>
      <w:bookmarkEnd w:id="611"/>
      <w:bookmarkEnd w:id="613"/>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是否连续两次 未亲自参加会 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139" w:line="1" w:lineRule="exact"/>
      </w:pPr>
    </w:p>
    <w:p>
      <w:pPr>
        <w:pStyle w:val="Style25"/>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、独立董事对公司有关事项提出异议的情况</w:t>
      </w:r>
      <w:bookmarkEnd w:id="614"/>
      <w:bookmarkEnd w:id="615"/>
      <w:bookmarkEnd w:id="617"/>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after="220" w:line="240" w:lineRule="auto"/>
        <w:ind w:left="0" w:right="0" w:firstLine="0"/>
        <w:jc w:val="both"/>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25"/>
        <w:keepNext w:val="0"/>
        <w:keepLines w:val="0"/>
        <w:widowControl w:val="0"/>
        <w:shd w:val="clear" w:color="auto" w:fill="auto"/>
        <w:bidi w:val="0"/>
        <w:spacing w:before="0" w:after="340" w:line="240" w:lineRule="auto"/>
        <w:ind w:left="0" w:right="0"/>
        <w:jc w:val="both"/>
      </w:pPr>
      <w:r>
        <w:rPr>
          <w:color w:val="000000"/>
          <w:spacing w:val="0"/>
          <w:w w:val="100"/>
          <w:position w:val="0"/>
        </w:rPr>
        <w:t>报告期内独立董事对公司有关事项未提出异议。</w:t>
      </w:r>
    </w:p>
    <w:p>
      <w:pPr>
        <w:pStyle w:val="Style28"/>
        <w:keepNext/>
        <w:keepLines/>
        <w:widowControl w:val="0"/>
        <w:shd w:val="clear" w:color="auto" w:fill="auto"/>
        <w:bidi w:val="0"/>
        <w:spacing w:before="0" w:after="38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3</w:t>
      </w:r>
      <w:bookmarkEnd w:id="620"/>
      <w:r>
        <w:rPr>
          <w:color w:val="000000"/>
          <w:spacing w:val="0"/>
          <w:w w:val="100"/>
          <w:position w:val="0"/>
        </w:rPr>
        <w:t>、独立董事履行职责的其他说明</w:t>
      </w:r>
      <w:bookmarkEnd w:id="618"/>
      <w:bookmarkEnd w:id="619"/>
      <w:bookmarkEnd w:id="621"/>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after="160" w:line="240" w:lineRule="auto"/>
        <w:ind w:left="0" w:right="0" w:firstLine="0"/>
        <w:jc w:val="left"/>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25"/>
        <w:keepNext w:val="0"/>
        <w:keepLines w:val="0"/>
        <w:widowControl w:val="0"/>
        <w:shd w:val="clear" w:color="auto" w:fill="auto"/>
        <w:bidi w:val="0"/>
        <w:spacing w:before="0" w:after="460" w:line="470" w:lineRule="exact"/>
        <w:ind w:left="0" w:right="0"/>
        <w:jc w:val="both"/>
      </w:pPr>
      <w:r>
        <w:rPr>
          <w:color w:val="000000"/>
          <w:spacing w:val="0"/>
          <w:w w:val="100"/>
          <w:position w:val="0"/>
        </w:rPr>
        <w:t>报告期内，独立董事认真履行职责，本着诚信勤勉义务，利用各自专业上的优势对公司非公开发行股票、关联交易、对 外担保、利润分配、聘任高管、激励计划行权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解锁等重要事项作出独立、客观、公正的判断，发表了独立意见，并根据公 司实际情况，科学审慎决策，给公司的经营管理、规范运作提出了合理的建议并均被得以采纳；为公司未来的健康发展出谋 划策，切实维护了公司和股东尤其是社会公众股东的利益。</w:t>
      </w:r>
    </w:p>
    <w:p>
      <w:pPr>
        <w:pStyle w:val="Style23"/>
        <w:keepNext/>
        <w:keepLines/>
        <w:widowControl w:val="0"/>
        <w:shd w:val="clear" w:color="auto" w:fill="auto"/>
        <w:bidi w:val="0"/>
        <w:spacing w:before="0" w:after="1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六</w:t>
      </w:r>
      <w:bookmarkEnd w:id="624"/>
      <w:r>
        <w:rPr>
          <w:color w:val="000000"/>
          <w:spacing w:val="0"/>
          <w:w w:val="100"/>
          <w:position w:val="0"/>
        </w:rPr>
        <w:t>、董事会下设专门委员会在报告期内履行职责情况</w:t>
      </w:r>
      <w:bookmarkEnd w:id="622"/>
      <w:bookmarkEnd w:id="623"/>
      <w:bookmarkEnd w:id="625"/>
    </w:p>
    <w:p>
      <w:pPr>
        <w:pStyle w:val="Style25"/>
        <w:keepNext w:val="0"/>
        <w:keepLines w:val="0"/>
        <w:widowControl w:val="0"/>
        <w:shd w:val="clear" w:color="auto" w:fill="auto"/>
        <w:bidi w:val="0"/>
        <w:spacing w:before="0" w:after="0" w:line="472" w:lineRule="exact"/>
        <w:ind w:left="0" w:right="0" w:firstLine="460"/>
        <w:jc w:val="both"/>
      </w:pPr>
      <w:r>
        <w:rPr>
          <w:color w:val="000000"/>
          <w:spacing w:val="0"/>
          <w:w w:val="100"/>
          <w:position w:val="0"/>
        </w:rPr>
        <w:t>董事会下设审计委员会、薪酬与考核委员会。报告期内，各专业委员会在公司章程及工作条例范围内，充分发挥专业 性，科学决策，审慎监督，切实履行职责，为董事会决策提供专业支持。</w:t>
      </w:r>
    </w:p>
    <w:p>
      <w:pPr>
        <w:pStyle w:val="Style25"/>
        <w:keepNext w:val="0"/>
        <w:keepLines w:val="0"/>
        <w:widowControl w:val="0"/>
        <w:numPr>
          <w:ilvl w:val="0"/>
          <w:numId w:val="31"/>
        </w:numPr>
        <w:shd w:val="clear" w:color="auto" w:fill="auto"/>
        <w:bidi w:val="0"/>
        <w:spacing w:before="0" w:after="0" w:line="472" w:lineRule="exact"/>
        <w:ind w:left="0" w:right="0" w:firstLine="460"/>
        <w:jc w:val="both"/>
      </w:pPr>
      <w:bookmarkStart w:id="626" w:name="bookmark626"/>
      <w:bookmarkEnd w:id="626"/>
      <w:r>
        <w:rPr>
          <w:color w:val="000000"/>
          <w:spacing w:val="0"/>
          <w:w w:val="100"/>
          <w:position w:val="0"/>
        </w:rPr>
        <w:t>审计委员会</w:t>
      </w:r>
    </w:p>
    <w:p>
      <w:pPr>
        <w:pStyle w:val="Style25"/>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公司董事会审计委员会由</w:t>
      </w:r>
      <w:r>
        <w:rPr>
          <w:color w:val="000000"/>
          <w:spacing w:val="0"/>
          <w:w w:val="100"/>
          <w:position w:val="0"/>
          <w:sz w:val="18"/>
          <w:szCs w:val="18"/>
        </w:rPr>
        <w:t>3</w:t>
      </w:r>
      <w:r>
        <w:rPr>
          <w:color w:val="000000"/>
          <w:spacing w:val="0"/>
          <w:w w:val="100"/>
          <w:position w:val="0"/>
        </w:rPr>
        <w:t>名董事组成，分别为郑学定、郭斐、陈向军，其中郑学定、郭斐为独立董事，会计专业的独 立董事郑学定担任主任。报告期内，审计委员会严格按照相关法律法规和《公司章程》的规定积极履行职责，定期召开会议, 就公司年度审计报告与会计师进行沟通，对公司的年度审计计划及内部控制制度提出建议，审核公司的财务信息，对重大关 联交易进行审计，监督募集资金的存放及使用情况，并对既往年度审计工作作出总结。</w:t>
      </w:r>
    </w:p>
    <w:p>
      <w:pPr>
        <w:pStyle w:val="Style25"/>
        <w:keepNext w:val="0"/>
        <w:keepLines w:val="0"/>
        <w:widowControl w:val="0"/>
        <w:shd w:val="clear" w:color="auto" w:fill="auto"/>
        <w:bidi w:val="0"/>
        <w:spacing w:before="0" w:after="0" w:line="472" w:lineRule="exact"/>
        <w:ind w:left="0" w:right="0" w:firstLine="460"/>
        <w:jc w:val="both"/>
      </w:pPr>
      <w:r>
        <w:rPr>
          <w:color w:val="000000"/>
          <w:spacing w:val="0"/>
          <w:w w:val="100"/>
          <w:position w:val="0"/>
          <w:sz w:val="18"/>
          <w:szCs w:val="18"/>
        </w:rPr>
        <w:t>(1)</w:t>
      </w:r>
      <w:r>
        <w:rPr>
          <w:color w:val="000000"/>
          <w:spacing w:val="0"/>
          <w:w w:val="100"/>
          <w:position w:val="0"/>
        </w:rPr>
        <w:t>本年度审计委员会会议召开情况</w:t>
      </w:r>
    </w:p>
    <w:p>
      <w:pPr>
        <w:pStyle w:val="Style25"/>
        <w:keepNext w:val="0"/>
        <w:keepLines w:val="0"/>
        <w:widowControl w:val="0"/>
        <w:shd w:val="clear" w:color="auto" w:fill="auto"/>
        <w:bidi w:val="0"/>
        <w:spacing w:before="0" w:after="0" w:line="470" w:lineRule="exact"/>
        <w:ind w:left="0" w:right="0" w:firstLine="460"/>
        <w:jc w:val="left"/>
      </w:pPr>
      <w:r>
        <w:rPr>
          <w:color w:val="000000"/>
          <w:spacing w:val="0"/>
          <w:w w:val="100"/>
          <w:position w:val="0"/>
        </w:rPr>
        <w:t xml:space="preserve">报告期内，审计委员会共召开了 </w:t>
      </w:r>
      <w:r>
        <w:rPr>
          <w:color w:val="000000"/>
          <w:spacing w:val="0"/>
          <w:w w:val="100"/>
          <w:position w:val="0"/>
          <w:sz w:val="18"/>
          <w:szCs w:val="18"/>
        </w:rPr>
        <w:t>4</w:t>
      </w:r>
      <w:r>
        <w:rPr>
          <w:color w:val="000000"/>
          <w:spacing w:val="0"/>
          <w:w w:val="100"/>
          <w:position w:val="0"/>
        </w:rPr>
        <w:t>次审计委员会会议，具体情况如下：</w:t>
      </w:r>
    </w:p>
    <w:p>
      <w:pPr>
        <w:pStyle w:val="Style25"/>
        <w:keepNext w:val="0"/>
        <w:keepLines w:val="0"/>
        <w:widowControl w:val="0"/>
        <w:numPr>
          <w:ilvl w:val="0"/>
          <w:numId w:val="33"/>
        </w:numPr>
        <w:shd w:val="clear" w:color="auto" w:fill="auto"/>
        <w:tabs>
          <w:tab w:pos="794" w:val="left"/>
        </w:tabs>
        <w:bidi w:val="0"/>
        <w:spacing w:before="0" w:after="0" w:line="470" w:lineRule="exact"/>
        <w:ind w:left="0" w:right="0" w:firstLine="460"/>
        <w:jc w:val="both"/>
      </w:pPr>
      <w:bookmarkStart w:id="627" w:name="bookmark627"/>
      <w:bookmarkEnd w:id="627"/>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日，召开第三届审计委员会第八次会议，审议通过了公司《</w:t>
      </w:r>
      <w:r>
        <w:rPr>
          <w:color w:val="000000"/>
          <w:spacing w:val="0"/>
          <w:w w:val="100"/>
          <w:position w:val="0"/>
          <w:sz w:val="18"/>
          <w:szCs w:val="18"/>
        </w:rPr>
        <w:t>2015</w:t>
      </w:r>
      <w:r>
        <w:rPr>
          <w:color w:val="000000"/>
          <w:spacing w:val="0"/>
          <w:w w:val="100"/>
          <w:position w:val="0"/>
        </w:rPr>
        <w:t>年度财务报表》、《关于</w:t>
      </w:r>
      <w:r>
        <w:rPr>
          <w:color w:val="000000"/>
          <w:spacing w:val="0"/>
          <w:w w:val="100"/>
          <w:position w:val="0"/>
          <w:sz w:val="18"/>
          <w:szCs w:val="18"/>
        </w:rPr>
        <w:t>2015</w:t>
      </w:r>
      <w:r>
        <w:rPr>
          <w:color w:val="000000"/>
          <w:spacing w:val="0"/>
          <w:w w:val="100"/>
          <w:position w:val="0"/>
        </w:rPr>
        <w:t>年度募 集资金的存放与使用情况的专项报告》、《</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季度控股股东及其他关联方占用资金情况、公司对外担保事项的审计报 告》、《</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季度货币资金的专项检查报告》、《</w:t>
      </w:r>
      <w:r>
        <w:rPr>
          <w:color w:val="000000"/>
          <w:spacing w:val="0"/>
          <w:w w:val="100"/>
          <w:position w:val="0"/>
          <w:sz w:val="18"/>
          <w:szCs w:val="18"/>
        </w:rPr>
        <w:t>2015</w:t>
      </w:r>
      <w:r>
        <w:rPr>
          <w:color w:val="000000"/>
          <w:spacing w:val="0"/>
          <w:w w:val="100"/>
          <w:position w:val="0"/>
        </w:rPr>
        <w:t>年度内部控制自我评价报告》、《关于续聘瑞华会计师事务所审 核意见》、《</w:t>
      </w:r>
      <w:r>
        <w:rPr>
          <w:color w:val="000000"/>
          <w:spacing w:val="0"/>
          <w:w w:val="100"/>
          <w:position w:val="0"/>
          <w:sz w:val="18"/>
          <w:szCs w:val="18"/>
        </w:rPr>
        <w:t>2015</w:t>
      </w:r>
      <w:r>
        <w:rPr>
          <w:color w:val="000000"/>
          <w:spacing w:val="0"/>
          <w:w w:val="100"/>
          <w:position w:val="0"/>
        </w:rPr>
        <w:t>年度内部审计工作总结》、《</w:t>
      </w:r>
      <w:r>
        <w:rPr>
          <w:color w:val="000000"/>
          <w:spacing w:val="0"/>
          <w:w w:val="100"/>
          <w:position w:val="0"/>
          <w:sz w:val="18"/>
          <w:szCs w:val="18"/>
        </w:rPr>
        <w:t>2016</w:t>
      </w:r>
      <w:r>
        <w:rPr>
          <w:color w:val="000000"/>
          <w:spacing w:val="0"/>
          <w:w w:val="100"/>
          <w:position w:val="0"/>
        </w:rPr>
        <w:t>年度内部审计工作计划》；</w:t>
      </w:r>
    </w:p>
    <w:p>
      <w:pPr>
        <w:pStyle w:val="Style25"/>
        <w:keepNext w:val="0"/>
        <w:keepLines w:val="0"/>
        <w:widowControl w:val="0"/>
        <w:numPr>
          <w:ilvl w:val="0"/>
          <w:numId w:val="33"/>
        </w:numPr>
        <w:shd w:val="clear" w:color="auto" w:fill="auto"/>
        <w:tabs>
          <w:tab w:pos="799" w:val="left"/>
        </w:tabs>
        <w:bidi w:val="0"/>
        <w:spacing w:before="0" w:after="0" w:line="470" w:lineRule="exact"/>
        <w:ind w:left="0" w:right="0" w:firstLine="460"/>
        <w:jc w:val="both"/>
      </w:pPr>
      <w:bookmarkStart w:id="628" w:name="bookmark628"/>
      <w:bookmarkEnd w:id="628"/>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日，召开第三届审计委员会第九次会议，审议通过了公司《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季度财务报表》、《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季度 募集资金存放与使用情况专项报告》、《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季度控股股东及其他关联方占用资金情况、公司对外担保事项的审计报告》、</w:t>
      </w:r>
    </w:p>
    <w:p>
      <w:pPr>
        <w:pStyle w:val="Style25"/>
        <w:keepNext w:val="0"/>
        <w:keepLines w:val="0"/>
        <w:widowControl w:val="0"/>
        <w:shd w:val="clear" w:color="auto" w:fill="auto"/>
        <w:bidi w:val="0"/>
        <w:spacing w:before="0" w:after="0" w:line="470" w:lineRule="exact"/>
        <w:ind w:left="0" w:right="0" w:firstLine="0"/>
        <w:jc w:val="left"/>
      </w:pPr>
      <w:r>
        <w:rPr>
          <w:color w:val="000000"/>
          <w:spacing w:val="0"/>
          <w:w w:val="100"/>
          <w:position w:val="0"/>
        </w:rPr>
        <w:t>《</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季度货币资金的专项审计报告》、《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季度工作报告》；</w:t>
      </w:r>
    </w:p>
    <w:p>
      <w:pPr>
        <w:pStyle w:val="Style25"/>
        <w:keepNext w:val="0"/>
        <w:keepLines w:val="0"/>
        <w:widowControl w:val="0"/>
        <w:numPr>
          <w:ilvl w:val="0"/>
          <w:numId w:val="33"/>
        </w:numPr>
        <w:shd w:val="clear" w:color="auto" w:fill="auto"/>
        <w:tabs>
          <w:tab w:pos="794" w:val="left"/>
        </w:tabs>
        <w:bidi w:val="0"/>
        <w:spacing w:before="0" w:after="0" w:line="470" w:lineRule="exact"/>
        <w:ind w:left="0" w:right="0" w:firstLine="460"/>
        <w:jc w:val="both"/>
      </w:pPr>
      <w:bookmarkStart w:id="629" w:name="bookmark629"/>
      <w:bookmarkEnd w:id="629"/>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22</w:t>
      </w:r>
      <w:r>
        <w:rPr>
          <w:color w:val="000000"/>
          <w:spacing w:val="0"/>
          <w:w w:val="100"/>
          <w:position w:val="0"/>
        </w:rPr>
        <w:t>日，召开第三届审计委员会第十次会议，审议通过了公司《</w:t>
      </w:r>
      <w:r>
        <w:rPr>
          <w:color w:val="000000"/>
          <w:spacing w:val="0"/>
          <w:w w:val="100"/>
          <w:position w:val="0"/>
          <w:sz w:val="18"/>
          <w:szCs w:val="18"/>
        </w:rPr>
        <w:t>2016</w:t>
      </w:r>
      <w:r>
        <w:rPr>
          <w:color w:val="000000"/>
          <w:spacing w:val="0"/>
          <w:w w:val="100"/>
          <w:position w:val="0"/>
        </w:rPr>
        <w:t>年半年度财务报表》、《关于</w:t>
      </w:r>
      <w:r>
        <w:rPr>
          <w:color w:val="000000"/>
          <w:spacing w:val="0"/>
          <w:w w:val="100"/>
          <w:position w:val="0"/>
          <w:sz w:val="18"/>
          <w:szCs w:val="18"/>
        </w:rPr>
        <w:t>2016</w:t>
      </w:r>
      <w:r>
        <w:rPr>
          <w:color w:val="000000"/>
          <w:spacing w:val="0"/>
          <w:w w:val="100"/>
          <w:position w:val="0"/>
        </w:rPr>
        <w:t>半 年度募集资金的存放与使用情况的专项报告》、《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季度控股股东及其他关联方占用资金情况、公司对外担保事项的 审计报告》、《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季度货币资金的专项检查报告》、《内审部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季度工作报告》；</w:t>
      </w:r>
    </w:p>
    <w:p>
      <w:pPr>
        <w:pStyle w:val="Style25"/>
        <w:keepNext w:val="0"/>
        <w:keepLines w:val="0"/>
        <w:widowControl w:val="0"/>
        <w:numPr>
          <w:ilvl w:val="0"/>
          <w:numId w:val="33"/>
        </w:numPr>
        <w:shd w:val="clear" w:color="auto" w:fill="auto"/>
        <w:tabs>
          <w:tab w:pos="347" w:val="left"/>
        </w:tabs>
        <w:bidi w:val="0"/>
        <w:spacing w:before="0" w:after="0" w:line="470" w:lineRule="exact"/>
        <w:ind w:left="0" w:right="0" w:firstLine="460"/>
        <w:jc w:val="both"/>
      </w:pPr>
      <w:bookmarkStart w:id="630" w:name="bookmark630"/>
      <w:bookmarkEnd w:id="630"/>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日，召开第三届审计委员会第十一次会议，审议通过了公司《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季度财务报表》、《关于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3</w:t>
      </w:r>
      <w:r>
        <w:rPr>
          <w:color w:val="000000"/>
          <w:spacing w:val="0"/>
          <w:w w:val="100"/>
          <w:position w:val="0"/>
        </w:rPr>
        <w:t>季度募集资金的存放与使用情况的专项报告》、《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季度控股股东及其他关联方占用资金情况、公司对外担保事项 的审计报告》、《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季度货币资金的专项检查报告》、《内审部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季度工作报告》。</w:t>
      </w:r>
    </w:p>
    <w:p>
      <w:pPr>
        <w:pStyle w:val="Style25"/>
        <w:keepNext w:val="0"/>
        <w:keepLines w:val="0"/>
        <w:widowControl w:val="0"/>
        <w:shd w:val="clear" w:color="auto" w:fill="auto"/>
        <w:bidi w:val="0"/>
        <w:spacing w:before="0" w:after="0" w:line="470" w:lineRule="exact"/>
        <w:ind w:left="0" w:right="0" w:firstLine="460"/>
        <w:jc w:val="both"/>
      </w:pPr>
      <w:r>
        <w:rPr>
          <w:color w:val="000000"/>
          <w:spacing w:val="0"/>
          <w:w w:val="100"/>
          <w:position w:val="0"/>
          <w:sz w:val="18"/>
          <w:szCs w:val="18"/>
        </w:rPr>
        <w:t>（2）</w:t>
      </w:r>
      <w:r>
        <w:rPr>
          <w:color w:val="000000"/>
          <w:spacing w:val="0"/>
          <w:w w:val="100"/>
          <w:position w:val="0"/>
        </w:rPr>
        <w:t>对公司</w:t>
      </w:r>
      <w:r>
        <w:rPr>
          <w:color w:val="000000"/>
          <w:spacing w:val="0"/>
          <w:w w:val="100"/>
          <w:position w:val="0"/>
          <w:sz w:val="18"/>
          <w:szCs w:val="18"/>
        </w:rPr>
        <w:t>2016</w:t>
      </w:r>
      <w:r>
        <w:rPr>
          <w:color w:val="000000"/>
          <w:spacing w:val="0"/>
          <w:w w:val="100"/>
          <w:position w:val="0"/>
        </w:rPr>
        <w:t>年度财务报告审计的工作情况</w:t>
      </w:r>
    </w:p>
    <w:p>
      <w:pPr>
        <w:pStyle w:val="Style25"/>
        <w:keepNext w:val="0"/>
        <w:keepLines w:val="0"/>
        <w:widowControl w:val="0"/>
        <w:shd w:val="clear" w:color="auto" w:fill="auto"/>
        <w:bidi w:val="0"/>
        <w:spacing w:before="0" w:after="0" w:line="470" w:lineRule="exact"/>
        <w:ind w:left="0" w:right="0" w:firstLine="460"/>
        <w:jc w:val="both"/>
      </w:pPr>
      <w:bookmarkStart w:id="631" w:name="bookmark631"/>
      <w:r>
        <w:rPr>
          <w:color w:val="000000"/>
          <w:spacing w:val="0"/>
          <w:w w:val="100"/>
          <w:position w:val="0"/>
          <w:sz w:val="18"/>
          <w:szCs w:val="18"/>
        </w:rPr>
        <w:t>1</w:t>
      </w:r>
      <w:bookmarkEnd w:id="631"/>
      <w:r>
        <w:rPr>
          <w:color w:val="000000"/>
          <w:spacing w:val="0"/>
          <w:w w:val="100"/>
          <w:position w:val="0"/>
          <w:sz w:val="18"/>
          <w:szCs w:val="18"/>
        </w:rPr>
        <w:t>）</w:t>
      </w:r>
      <w:r>
        <w:rPr>
          <w:color w:val="000000"/>
          <w:spacing w:val="0"/>
          <w:w w:val="100"/>
          <w:position w:val="0"/>
        </w:rPr>
        <w:t>确定总体审计计划</w:t>
      </w:r>
    </w:p>
    <w:p>
      <w:pPr>
        <w:pStyle w:val="Style25"/>
        <w:keepNext w:val="0"/>
        <w:keepLines w:val="0"/>
        <w:widowControl w:val="0"/>
        <w:shd w:val="clear" w:color="auto" w:fill="auto"/>
        <w:bidi w:val="0"/>
        <w:spacing w:before="0" w:after="0" w:line="472" w:lineRule="exact"/>
        <w:ind w:left="0" w:right="0" w:firstLine="4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日，审计委员会组织公司内部审计部门与瑞华会计师事务所（特殊普通合伙），对</w:t>
      </w:r>
      <w:r>
        <w:rPr>
          <w:color w:val="000000"/>
          <w:spacing w:val="0"/>
          <w:w w:val="100"/>
          <w:position w:val="0"/>
          <w:sz w:val="18"/>
          <w:szCs w:val="18"/>
        </w:rPr>
        <w:t>2016</w:t>
      </w:r>
      <w:r>
        <w:rPr>
          <w:color w:val="000000"/>
          <w:spacing w:val="0"/>
          <w:w w:val="100"/>
          <w:position w:val="0"/>
        </w:rPr>
        <w:t>年年度报告中财 务报告及相关专项报告进行沟通交流，瑞华会计师事务所的会计师介绍了公司年度审计工作安排，确定了与治理层、管理层 的沟通时间安排，本次审计范围及时间安排，审计委员会与瑞华会计师事务所会计师就预审事项进行了沟通，确定了本次审 计工作的重点，对审计报告的具体内容提出建议。</w:t>
      </w:r>
    </w:p>
    <w:p>
      <w:pPr>
        <w:pStyle w:val="Style25"/>
        <w:keepNext w:val="0"/>
        <w:keepLines w:val="0"/>
        <w:widowControl w:val="0"/>
        <w:shd w:val="clear" w:color="auto" w:fill="auto"/>
        <w:bidi w:val="0"/>
        <w:spacing w:before="0" w:after="0" w:line="472" w:lineRule="exact"/>
        <w:ind w:left="0" w:right="0" w:firstLine="560"/>
        <w:jc w:val="both"/>
      </w:pPr>
      <w:bookmarkStart w:id="632" w:name="bookmark632"/>
      <w:r>
        <w:rPr>
          <w:color w:val="000000"/>
          <w:spacing w:val="0"/>
          <w:w w:val="100"/>
          <w:position w:val="0"/>
          <w:sz w:val="18"/>
          <w:szCs w:val="18"/>
        </w:rPr>
        <w:t>2</w:t>
      </w:r>
      <w:bookmarkEnd w:id="632"/>
      <w:r>
        <w:rPr>
          <w:color w:val="000000"/>
          <w:spacing w:val="0"/>
          <w:w w:val="100"/>
          <w:position w:val="0"/>
          <w:sz w:val="18"/>
          <w:szCs w:val="18"/>
        </w:rPr>
        <w:t>）</w:t>
      </w:r>
      <w:r>
        <w:rPr>
          <w:color w:val="000000"/>
          <w:spacing w:val="0"/>
          <w:w w:val="100"/>
          <w:position w:val="0"/>
        </w:rPr>
        <w:t>审核公司财务信息</w:t>
      </w:r>
    </w:p>
    <w:p>
      <w:pPr>
        <w:pStyle w:val="Style25"/>
        <w:keepNext w:val="0"/>
        <w:keepLines w:val="0"/>
        <w:widowControl w:val="0"/>
        <w:shd w:val="clear" w:color="auto" w:fill="auto"/>
        <w:bidi w:val="0"/>
        <w:spacing w:before="0" w:after="0" w:line="472" w:lineRule="exact"/>
        <w:ind w:left="0" w:right="0" w:firstLine="460"/>
        <w:jc w:val="both"/>
      </w:pPr>
      <w:r>
        <w:rPr>
          <w:color w:val="000000"/>
          <w:spacing w:val="0"/>
          <w:w w:val="100"/>
          <w:position w:val="0"/>
        </w:rPr>
        <w:t>报告期内，审计委员会召开的</w:t>
      </w:r>
      <w:r>
        <w:rPr>
          <w:color w:val="000000"/>
          <w:spacing w:val="0"/>
          <w:w w:val="100"/>
          <w:position w:val="0"/>
          <w:sz w:val="18"/>
          <w:szCs w:val="18"/>
        </w:rPr>
        <w:t>4</w:t>
      </w:r>
      <w:r>
        <w:rPr>
          <w:color w:val="000000"/>
          <w:spacing w:val="0"/>
          <w:w w:val="100"/>
          <w:position w:val="0"/>
        </w:rPr>
        <w:t>次会议分别审议通过了公司《</w:t>
      </w:r>
      <w:r>
        <w:rPr>
          <w:color w:val="000000"/>
          <w:spacing w:val="0"/>
          <w:w w:val="100"/>
          <w:position w:val="0"/>
          <w:sz w:val="18"/>
          <w:szCs w:val="18"/>
        </w:rPr>
        <w:t>2015</w:t>
      </w:r>
      <w:r>
        <w:rPr>
          <w:color w:val="000000"/>
          <w:spacing w:val="0"/>
          <w:w w:val="100"/>
          <w:position w:val="0"/>
        </w:rPr>
        <w:t>年度财务报表》、《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季度财务报表》、《</w:t>
      </w:r>
      <w:r>
        <w:rPr>
          <w:color w:val="000000"/>
          <w:spacing w:val="0"/>
          <w:w w:val="100"/>
          <w:position w:val="0"/>
          <w:sz w:val="18"/>
          <w:szCs w:val="18"/>
        </w:rPr>
        <w:t xml:space="preserve">2016 </w:t>
      </w:r>
      <w:r>
        <w:rPr>
          <w:color w:val="000000"/>
          <w:spacing w:val="0"/>
          <w:w w:val="100"/>
          <w:position w:val="0"/>
        </w:rPr>
        <w:t>年半年度财务报表》、《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季度财务报表》及募集资金存放及使用情况、控股股东及其他关联方占用资金情况、公司 对外担保事项等的专项报告，认为：公司财务报表依照公司会计政策编制、会计政策运用恰当，会计估计合理，符合新企业 会计准则及财政部发布的有关规定要求。</w:t>
      </w:r>
    </w:p>
    <w:p>
      <w:pPr>
        <w:pStyle w:val="Style25"/>
        <w:keepNext w:val="0"/>
        <w:keepLines w:val="0"/>
        <w:widowControl w:val="0"/>
        <w:shd w:val="clear" w:color="auto" w:fill="auto"/>
        <w:tabs>
          <w:tab w:pos="778" w:val="left"/>
        </w:tabs>
        <w:bidi w:val="0"/>
        <w:spacing w:before="0" w:after="0" w:line="472" w:lineRule="exact"/>
        <w:ind w:left="0" w:right="0" w:firstLine="460"/>
        <w:jc w:val="both"/>
      </w:pPr>
      <w:bookmarkStart w:id="633" w:name="bookmark633"/>
      <w:r>
        <w:rPr>
          <w:color w:val="000000"/>
          <w:spacing w:val="0"/>
          <w:w w:val="100"/>
          <w:position w:val="0"/>
          <w:sz w:val="18"/>
          <w:szCs w:val="18"/>
        </w:rPr>
        <w:t>3</w:t>
      </w:r>
      <w:bookmarkEnd w:id="633"/>
      <w:r>
        <w:rPr>
          <w:color w:val="000000"/>
          <w:spacing w:val="0"/>
          <w:w w:val="100"/>
          <w:position w:val="0"/>
          <w:sz w:val="18"/>
          <w:szCs w:val="18"/>
        </w:rPr>
        <w:t>）</w:t>
        <w:tab/>
      </w:r>
      <w:r>
        <w:rPr>
          <w:color w:val="000000"/>
          <w:spacing w:val="0"/>
          <w:w w:val="100"/>
          <w:position w:val="0"/>
        </w:rPr>
        <w:t>监督公司的内部审计制度及其实施</w:t>
      </w:r>
    </w:p>
    <w:p>
      <w:pPr>
        <w:pStyle w:val="Style25"/>
        <w:keepNext w:val="0"/>
        <w:keepLines w:val="0"/>
        <w:widowControl w:val="0"/>
        <w:shd w:val="clear" w:color="auto" w:fill="auto"/>
        <w:bidi w:val="0"/>
        <w:spacing w:before="0" w:after="0" w:line="472" w:lineRule="exact"/>
        <w:ind w:left="0" w:right="0" w:firstLine="460"/>
        <w:jc w:val="both"/>
      </w:pPr>
      <w:r>
        <w:rPr>
          <w:color w:val="000000"/>
          <w:spacing w:val="0"/>
          <w:w w:val="100"/>
          <w:position w:val="0"/>
        </w:rPr>
        <w:t>报告期内，董事会审计委员会对公司内部控制制度进行检查和评估后，认为：公司现有的内部控制制度较为完善、合 理及有效，基本符合我国有关法规和证券监管部门的要求和公司内部控制的设定与执行，符合目前公司经营实际情况需要， 在企业管理的关键环节发挥了较好的控制与防范作用。公司的内部控制在整体上是有效的，为公司防范风险、规范运作提供 了强有力的保障，推动公司稳健发展。</w:t>
      </w:r>
    </w:p>
    <w:p>
      <w:pPr>
        <w:pStyle w:val="Style25"/>
        <w:keepNext w:val="0"/>
        <w:keepLines w:val="0"/>
        <w:widowControl w:val="0"/>
        <w:shd w:val="clear" w:color="auto" w:fill="auto"/>
        <w:tabs>
          <w:tab w:pos="782" w:val="left"/>
        </w:tabs>
        <w:bidi w:val="0"/>
        <w:spacing w:before="0" w:after="0" w:line="471" w:lineRule="exact"/>
        <w:ind w:left="0" w:right="0" w:firstLine="460"/>
        <w:jc w:val="both"/>
      </w:pPr>
      <w:bookmarkStart w:id="634" w:name="bookmark634"/>
      <w:r>
        <w:rPr>
          <w:color w:val="000000"/>
          <w:spacing w:val="0"/>
          <w:w w:val="100"/>
          <w:position w:val="0"/>
          <w:sz w:val="18"/>
          <w:szCs w:val="18"/>
        </w:rPr>
        <w:t>4</w:t>
      </w:r>
      <w:bookmarkEnd w:id="634"/>
      <w:r>
        <w:rPr>
          <w:color w:val="000000"/>
          <w:spacing w:val="0"/>
          <w:w w:val="100"/>
          <w:position w:val="0"/>
          <w:sz w:val="18"/>
          <w:szCs w:val="18"/>
        </w:rPr>
        <w:t>）</w:t>
        <w:tab/>
      </w:r>
      <w:r>
        <w:rPr>
          <w:color w:val="000000"/>
          <w:spacing w:val="0"/>
          <w:w w:val="100"/>
          <w:position w:val="0"/>
        </w:rPr>
        <w:t>对外部审计机构的工作进行评价</w:t>
      </w:r>
    </w:p>
    <w:p>
      <w:pPr>
        <w:pStyle w:val="Style25"/>
        <w:keepNext w:val="0"/>
        <w:keepLines w:val="0"/>
        <w:widowControl w:val="0"/>
        <w:shd w:val="clear" w:color="auto" w:fill="auto"/>
        <w:bidi w:val="0"/>
        <w:spacing w:before="0" w:after="0" w:line="471" w:lineRule="exact"/>
        <w:ind w:left="0" w:right="0" w:firstLine="460"/>
        <w:jc w:val="both"/>
      </w:pPr>
      <w:r>
        <w:rPr>
          <w:color w:val="000000"/>
          <w:spacing w:val="0"/>
          <w:w w:val="100"/>
          <w:position w:val="0"/>
        </w:rPr>
        <w:t>对瑞华会计师事务所（特殊普通合伙）在</w:t>
      </w:r>
      <w:r>
        <w:rPr>
          <w:color w:val="000000"/>
          <w:spacing w:val="0"/>
          <w:w w:val="100"/>
          <w:position w:val="0"/>
          <w:sz w:val="18"/>
          <w:szCs w:val="18"/>
        </w:rPr>
        <w:t>2016</w:t>
      </w:r>
      <w:r>
        <w:rPr>
          <w:color w:val="000000"/>
          <w:spacing w:val="0"/>
          <w:w w:val="100"/>
          <w:position w:val="0"/>
        </w:rPr>
        <w:t>年度对公司提供的审计服务进行评估，认为：瑞华会计师事务所（特殊 普通合伙）在对公司</w:t>
      </w:r>
      <w:r>
        <w:rPr>
          <w:color w:val="000000"/>
          <w:spacing w:val="0"/>
          <w:w w:val="100"/>
          <w:position w:val="0"/>
          <w:sz w:val="18"/>
          <w:szCs w:val="18"/>
        </w:rPr>
        <w:t>2016</w:t>
      </w:r>
      <w:r>
        <w:rPr>
          <w:color w:val="000000"/>
          <w:spacing w:val="0"/>
          <w:w w:val="100"/>
          <w:position w:val="0"/>
        </w:rPr>
        <w:t>年度会计报表审计过程中尽职、尽责，按照中国注册会计师审计准则要求，按时完成了公司</w:t>
      </w:r>
      <w:r>
        <w:rPr>
          <w:color w:val="000000"/>
          <w:spacing w:val="0"/>
          <w:w w:val="100"/>
          <w:position w:val="0"/>
          <w:sz w:val="18"/>
          <w:szCs w:val="18"/>
        </w:rPr>
        <w:t xml:space="preserve">2016 </w:t>
      </w:r>
      <w:r>
        <w:rPr>
          <w:color w:val="000000"/>
          <w:spacing w:val="0"/>
          <w:w w:val="100"/>
          <w:position w:val="0"/>
        </w:rPr>
        <w:t>年年报审计工作，表现了良好的职业规范和精神，客观、公正的对公司会计报表发表了意见。</w:t>
      </w:r>
    </w:p>
    <w:p>
      <w:pPr>
        <w:pStyle w:val="Style25"/>
        <w:keepNext w:val="0"/>
        <w:keepLines w:val="0"/>
        <w:widowControl w:val="0"/>
        <w:numPr>
          <w:ilvl w:val="0"/>
          <w:numId w:val="31"/>
        </w:numPr>
        <w:shd w:val="clear" w:color="auto" w:fill="auto"/>
        <w:bidi w:val="0"/>
        <w:spacing w:before="0" w:after="0" w:line="471" w:lineRule="exact"/>
        <w:ind w:left="0" w:right="0" w:firstLine="460"/>
        <w:jc w:val="both"/>
      </w:pPr>
      <w:bookmarkStart w:id="635" w:name="bookmark635"/>
      <w:bookmarkEnd w:id="635"/>
      <w:r>
        <w:rPr>
          <w:color w:val="000000"/>
          <w:spacing w:val="0"/>
          <w:w w:val="100"/>
          <w:position w:val="0"/>
        </w:rPr>
        <w:t>薪酬与考核委员会</w:t>
      </w:r>
    </w:p>
    <w:p>
      <w:pPr>
        <w:pStyle w:val="Style25"/>
        <w:keepNext w:val="0"/>
        <w:keepLines w:val="0"/>
        <w:widowControl w:val="0"/>
        <w:shd w:val="clear" w:color="auto" w:fill="auto"/>
        <w:bidi w:val="0"/>
        <w:spacing w:before="0" w:after="0" w:line="471" w:lineRule="exact"/>
        <w:ind w:left="0" w:right="0" w:firstLine="460"/>
        <w:jc w:val="both"/>
      </w:pPr>
      <w:r>
        <w:rPr>
          <w:color w:val="000000"/>
          <w:spacing w:val="0"/>
          <w:w w:val="100"/>
          <w:position w:val="0"/>
        </w:rPr>
        <w:t>公司董事会薪酬与考核委员会由</w:t>
      </w:r>
      <w:r>
        <w:rPr>
          <w:color w:val="000000"/>
          <w:spacing w:val="0"/>
          <w:w w:val="100"/>
          <w:position w:val="0"/>
          <w:sz w:val="18"/>
          <w:szCs w:val="18"/>
        </w:rPr>
        <w:t>3</w:t>
      </w:r>
      <w:r>
        <w:rPr>
          <w:color w:val="000000"/>
          <w:spacing w:val="0"/>
          <w:w w:val="100"/>
          <w:position w:val="0"/>
        </w:rPr>
        <w:t>名董事组成，分别为郭斐、何剑、张学君，其中郭斐、何剑为独立董事，法律专业的 独立董事郭斐担任主任。</w:t>
      </w:r>
    </w:p>
    <w:p>
      <w:pPr>
        <w:pStyle w:val="Style25"/>
        <w:keepNext w:val="0"/>
        <w:keepLines w:val="0"/>
        <w:widowControl w:val="0"/>
        <w:shd w:val="clear" w:color="auto" w:fill="auto"/>
        <w:bidi w:val="0"/>
        <w:spacing w:before="0" w:after="0" w:line="471" w:lineRule="exact"/>
        <w:ind w:left="0" w:right="0" w:firstLine="460"/>
        <w:jc w:val="both"/>
      </w:pPr>
      <w:r>
        <w:rPr>
          <w:color w:val="000000"/>
          <w:spacing w:val="0"/>
          <w:w w:val="100"/>
          <w:position w:val="0"/>
        </w:rPr>
        <w:t>薪酬与考核委员会严格遵照根据中国证监会、深圳证券交易所的有关规定及公司《薪酬与考核委员会工作细则》，切 实履行职责，主要负责制定公司董事及高级管理人员的考核标准并进行考核，制定、审查公司董事及高级管理人员的薪酬政 策与方案，并指导董事会完善公司薪酬体系。</w:t>
      </w:r>
    </w:p>
    <w:p>
      <w:pPr>
        <w:pStyle w:val="Style25"/>
        <w:keepNext w:val="0"/>
        <w:keepLines w:val="0"/>
        <w:widowControl w:val="0"/>
        <w:shd w:val="clear" w:color="auto" w:fill="auto"/>
        <w:bidi w:val="0"/>
        <w:spacing w:before="0" w:after="0" w:line="472" w:lineRule="exact"/>
        <w:ind w:left="0" w:right="0" w:firstLine="460"/>
        <w:jc w:val="both"/>
      </w:pPr>
      <w:r>
        <w:rPr>
          <w:color w:val="000000"/>
          <w:spacing w:val="0"/>
          <w:w w:val="100"/>
          <w:position w:val="0"/>
        </w:rPr>
        <w:t xml:space="preserve">报告期内，薪酬与考核委员会共召开了 </w:t>
      </w:r>
      <w:r>
        <w:rPr>
          <w:color w:val="000000"/>
          <w:spacing w:val="0"/>
          <w:w w:val="100"/>
          <w:position w:val="0"/>
          <w:sz w:val="18"/>
          <w:szCs w:val="18"/>
        </w:rPr>
        <w:t>2</w:t>
      </w:r>
      <w:r>
        <w:rPr>
          <w:color w:val="000000"/>
          <w:spacing w:val="0"/>
          <w:w w:val="100"/>
          <w:position w:val="0"/>
        </w:rPr>
        <w:t>次薪酬与考核委员会会议，具体情况如下：</w:t>
      </w:r>
    </w:p>
    <w:p>
      <w:pPr>
        <w:pStyle w:val="Style25"/>
        <w:keepNext w:val="0"/>
        <w:keepLines w:val="0"/>
        <w:widowControl w:val="0"/>
        <w:shd w:val="clear" w:color="auto" w:fill="auto"/>
        <w:bidi w:val="0"/>
        <w:spacing w:before="0" w:after="0" w:line="472" w:lineRule="exact"/>
        <w:ind w:left="0" w:right="0" w:firstLine="460"/>
        <w:jc w:val="both"/>
      </w:pPr>
      <w:r>
        <w:rPr>
          <w:color w:val="000000"/>
          <w:spacing w:val="0"/>
          <w:w w:val="100"/>
          <w:position w:val="0"/>
          <w:sz w:val="18"/>
          <w:szCs w:val="18"/>
        </w:rPr>
        <w:t>1.2016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日，召开第三届董事会薪酬与考核委员会第四次会议，审议通过了《关于公司高级管理人员</w:t>
      </w:r>
      <w:r>
        <w:rPr>
          <w:color w:val="000000"/>
          <w:spacing w:val="0"/>
          <w:w w:val="100"/>
          <w:position w:val="0"/>
          <w:sz w:val="18"/>
          <w:szCs w:val="18"/>
        </w:rPr>
        <w:t>2016</w:t>
      </w:r>
      <w:r>
        <w:rPr>
          <w:color w:val="000000"/>
          <w:spacing w:val="0"/>
          <w:w w:val="100"/>
          <w:position w:val="0"/>
        </w:rPr>
        <w:t>年度薪</w:t>
      </w:r>
    </w:p>
    <w:p>
      <w:pPr>
        <w:pStyle w:val="Style25"/>
        <w:keepNext w:val="0"/>
        <w:keepLines w:val="0"/>
        <w:widowControl w:val="0"/>
        <w:shd w:val="clear" w:color="auto" w:fill="auto"/>
        <w:bidi w:val="0"/>
        <w:spacing w:before="0" w:after="0" w:line="467" w:lineRule="exact"/>
        <w:ind w:left="0" w:right="0" w:firstLine="0"/>
        <w:jc w:val="both"/>
      </w:pPr>
      <w:r>
        <w:rPr>
          <w:color w:val="000000"/>
          <w:spacing w:val="0"/>
          <w:w w:val="100"/>
          <w:position w:val="0"/>
        </w:rPr>
        <w:t>酬的议案》；</w:t>
      </w:r>
    </w:p>
    <w:p>
      <w:pPr>
        <w:pStyle w:val="Style25"/>
        <w:keepNext w:val="0"/>
        <w:keepLines w:val="0"/>
        <w:widowControl w:val="0"/>
        <w:shd w:val="clear" w:color="auto" w:fill="auto"/>
        <w:bidi w:val="0"/>
        <w:spacing w:before="0" w:after="460" w:line="480" w:lineRule="exact"/>
        <w:ind w:left="0" w:right="0" w:firstLine="460"/>
        <w:jc w:val="both"/>
      </w:pPr>
      <w:r>
        <w:rPr>
          <w:color w:val="000000"/>
          <w:spacing w:val="0"/>
          <w:w w:val="100"/>
          <w:position w:val="0"/>
          <w:sz w:val="18"/>
          <w:szCs w:val="18"/>
        </w:rPr>
        <w:t>2.2016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22</w:t>
      </w:r>
      <w:r>
        <w:rPr>
          <w:color w:val="000000"/>
          <w:spacing w:val="0"/>
          <w:w w:val="100"/>
          <w:position w:val="0"/>
        </w:rPr>
        <w:t>日，召开第三届董事会薪酬与考核委员会第五次会议，审议通过了《关于股票期权与限制性股票激励计 划第三个行权/解锁期可行权/解锁的议案》。</w:t>
      </w:r>
    </w:p>
    <w:p>
      <w:pPr>
        <w:pStyle w:val="Style23"/>
        <w:keepNext/>
        <w:keepLines/>
        <w:widowControl w:val="0"/>
        <w:shd w:val="clear" w:color="auto" w:fill="auto"/>
        <w:tabs>
          <w:tab w:pos="517" w:val="left"/>
        </w:tabs>
        <w:bidi w:val="0"/>
        <w:spacing w:before="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七</w:t>
      </w:r>
      <w:bookmarkEnd w:id="638"/>
      <w:r>
        <w:rPr>
          <w:color w:val="000000"/>
          <w:spacing w:val="0"/>
          <w:w w:val="100"/>
          <w:position w:val="0"/>
        </w:rPr>
        <w:t>、</w:t>
        <w:tab/>
        <w:t>监事会工作情况</w:t>
      </w:r>
      <w:bookmarkEnd w:id="636"/>
      <w:bookmarkEnd w:id="637"/>
      <w:bookmarkEnd w:id="639"/>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25"/>
        <w:keepNext w:val="0"/>
        <w:keepLines w:val="0"/>
        <w:widowControl w:val="0"/>
        <w:shd w:val="clear" w:color="auto" w:fill="auto"/>
        <w:bidi w:val="0"/>
        <w:spacing w:before="0" w:after="460" w:line="467" w:lineRule="exact"/>
        <w:ind w:left="0" w:right="0" w:firstLine="460"/>
        <w:jc w:val="both"/>
      </w:pPr>
      <w:r>
        <w:rPr>
          <w:color w:val="000000"/>
          <w:spacing w:val="0"/>
          <w:w w:val="100"/>
          <w:position w:val="0"/>
        </w:rPr>
        <w:t>公司监事会对报告期内的监督事项无异议。</w:t>
      </w:r>
    </w:p>
    <w:p>
      <w:pPr>
        <w:pStyle w:val="Style23"/>
        <w:keepNext/>
        <w:keepLines/>
        <w:widowControl w:val="0"/>
        <w:shd w:val="clear" w:color="auto" w:fill="auto"/>
        <w:tabs>
          <w:tab w:pos="517" w:val="left"/>
        </w:tabs>
        <w:bidi w:val="0"/>
        <w:spacing w:before="0" w:after="18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八</w:t>
      </w:r>
      <w:bookmarkEnd w:id="642"/>
      <w:r>
        <w:rPr>
          <w:color w:val="000000"/>
          <w:spacing w:val="0"/>
          <w:w w:val="100"/>
          <w:position w:val="0"/>
        </w:rPr>
        <w:t>、</w:t>
        <w:tab/>
        <w:t>高级管理人员的考评及激励情况</w:t>
      </w:r>
      <w:bookmarkEnd w:id="640"/>
      <w:bookmarkEnd w:id="641"/>
      <w:bookmarkEnd w:id="643"/>
    </w:p>
    <w:p>
      <w:pPr>
        <w:pStyle w:val="Style25"/>
        <w:keepNext w:val="0"/>
        <w:keepLines w:val="0"/>
        <w:widowControl w:val="0"/>
        <w:shd w:val="clear" w:color="auto" w:fill="auto"/>
        <w:bidi w:val="0"/>
        <w:spacing w:before="0" w:after="460" w:line="467" w:lineRule="exact"/>
        <w:ind w:left="0" w:right="0" w:firstLine="460"/>
        <w:jc w:val="both"/>
      </w:pPr>
      <w:r>
        <w:rPr>
          <w:color w:val="000000"/>
          <w:spacing w:val="0"/>
          <w:w w:val="100"/>
          <w:position w:val="0"/>
        </w:rPr>
        <w:t>根据《公司法》、公司《董事、监事和高级管理人员薪酬管理制度》的有关规定，结合公司实际经营情况及同行业整 体薪酬水平，经公司董事会薪酬与考核委员会提议，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日第三届董事会第十九次会议审议通过了《关于公司高级 管理人员</w:t>
      </w:r>
      <w:r>
        <w:rPr>
          <w:color w:val="000000"/>
          <w:spacing w:val="0"/>
          <w:w w:val="100"/>
          <w:position w:val="0"/>
          <w:sz w:val="18"/>
          <w:szCs w:val="18"/>
        </w:rPr>
        <w:t>2016</w:t>
      </w:r>
      <w:r>
        <w:rPr>
          <w:color w:val="000000"/>
          <w:spacing w:val="0"/>
          <w:w w:val="100"/>
          <w:position w:val="0"/>
        </w:rPr>
        <w:t>年度薪酬的议案》。公司高级管理人员的年薪分为基本年薪和绩效奖金两部分，基本年薪按照月度发放，绩效 奖金在次年发放。薪酬与考核委员会负责监督薪酬制度的执行情况，并审查高级管理人员的年度履职情况。公司建立了与现 代企业制度相适应的激励约束机制，积极调动高级管理人员的积极性、主动性和创造性。报告期内，公司高级管理人员积极 落实公司股东大会和董事会相关决议，认真履行职责。</w:t>
      </w:r>
    </w:p>
    <w:p>
      <w:pPr>
        <w:pStyle w:val="Style23"/>
        <w:keepNext/>
        <w:keepLines/>
        <w:widowControl w:val="0"/>
        <w:shd w:val="clear" w:color="auto" w:fill="auto"/>
        <w:tabs>
          <w:tab w:pos="517" w:val="left"/>
        </w:tabs>
        <w:bidi w:val="0"/>
        <w:spacing w:before="0" w:line="240" w:lineRule="auto"/>
        <w:ind w:left="0" w:right="0" w:firstLine="0"/>
        <w:jc w:val="both"/>
      </w:pPr>
      <w:bookmarkStart w:id="644" w:name="bookmark644"/>
      <w:bookmarkStart w:id="645" w:name="bookmark645"/>
      <w:bookmarkStart w:id="646" w:name="bookmark646"/>
      <w:bookmarkStart w:id="647" w:name="bookmark647"/>
      <w:r>
        <w:rPr>
          <w:color w:val="000000"/>
          <w:spacing w:val="0"/>
          <w:w w:val="100"/>
          <w:position w:val="0"/>
        </w:rPr>
        <w:t>九</w:t>
      </w:r>
      <w:bookmarkEnd w:id="646"/>
      <w:r>
        <w:rPr>
          <w:color w:val="000000"/>
          <w:spacing w:val="0"/>
          <w:w w:val="100"/>
          <w:position w:val="0"/>
        </w:rPr>
        <w:t>、</w:t>
        <w:tab/>
        <w:t>内部控制评价报告</w:t>
      </w:r>
      <w:bookmarkEnd w:id="644"/>
      <w:bookmarkEnd w:id="645"/>
      <w:bookmarkEnd w:id="647"/>
    </w:p>
    <w:p>
      <w:pPr>
        <w:pStyle w:val="Style28"/>
        <w:keepNext/>
        <w:keepLines/>
        <w:widowControl w:val="0"/>
        <w:shd w:val="clear" w:color="auto" w:fill="auto"/>
        <w:tabs>
          <w:tab w:pos="424" w:val="left"/>
        </w:tabs>
        <w:bidi w:val="0"/>
        <w:spacing w:before="0" w:after="120" w:line="240" w:lineRule="auto"/>
        <w:ind w:left="0" w:right="0" w:firstLine="0"/>
        <w:jc w:val="both"/>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1</w:t>
      </w:r>
      <w:bookmarkEnd w:id="650"/>
      <w:r>
        <w:rPr>
          <w:color w:val="000000"/>
          <w:spacing w:val="0"/>
          <w:w w:val="100"/>
          <w:position w:val="0"/>
        </w:rPr>
        <w:t>、</w:t>
        <w:tab/>
        <w:t>报告期内发现的内部控制重大缺陷的具体情况</w:t>
      </w:r>
      <w:bookmarkEnd w:id="648"/>
      <w:bookmarkEnd w:id="649"/>
      <w:bookmarkEnd w:id="651"/>
    </w:p>
    <w:p>
      <w:pPr>
        <w:pStyle w:val="Style25"/>
        <w:keepNext w:val="0"/>
        <w:keepLines w:val="0"/>
        <w:widowControl w:val="0"/>
        <w:shd w:val="clear" w:color="auto" w:fill="auto"/>
        <w:bidi w:val="0"/>
        <w:spacing w:before="0" w:after="360" w:line="467" w:lineRule="exact"/>
        <w:ind w:left="0" w:right="0" w:firstLine="0"/>
        <w:jc w:val="both"/>
      </w:pPr>
      <w:r>
        <w:rPr>
          <w:color w:val="000000"/>
          <w:spacing w:val="0"/>
          <w:w w:val="100"/>
          <w:position w:val="0"/>
        </w:rPr>
        <w:t>口 是］否</w:t>
      </w:r>
    </w:p>
    <w:p>
      <w:pPr>
        <w:pStyle w:val="Style28"/>
        <w:keepNext/>
        <w:keepLines/>
        <w:widowControl w:val="0"/>
        <w:shd w:val="clear" w:color="auto" w:fill="auto"/>
        <w:tabs>
          <w:tab w:pos="424" w:val="left"/>
        </w:tabs>
        <w:bidi w:val="0"/>
        <w:spacing w:before="0" w:line="240" w:lineRule="auto"/>
        <w:ind w:left="0" w:right="0" w:firstLine="0"/>
        <w:jc w:val="both"/>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2</w:t>
      </w:r>
      <w:bookmarkEnd w:id="654"/>
      <w:r>
        <w:rPr>
          <w:color w:val="000000"/>
          <w:spacing w:val="0"/>
          <w:w w:val="100"/>
          <w:position w:val="0"/>
        </w:rPr>
        <w:t>、</w:t>
        <w:tab/>
        <w:t>内控自我评价报告</w:t>
      </w:r>
      <w:bookmarkEnd w:id="652"/>
      <w:bookmarkEnd w:id="653"/>
      <w:bookmarkEnd w:id="655"/>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纳入评价范围单位资产总额占公司合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一、重大缺陷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董事、监事和高级管理人员舞弊；对已</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非财务报告缺陷认定主要以缺陷对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业务流程有效性的影响程度、发生的</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5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经公告的财务报告出现的重大差错进行 错报更正；监管部门责令公司对以前年 度财务报告存在的差错进行改正；注册 会计师发现财务报告存在重大错报，而 内部控制在运行过程中未能发现该错 报；审计委员会以及内部审计部门对财 务报告内部控制监督无效。</w:t>
            </w:r>
          </w:p>
          <w:p>
            <w:pPr>
              <w:pStyle w:val="Style2"/>
              <w:keepNext w:val="0"/>
              <w:keepLines w:val="0"/>
              <w:widowControl w:val="0"/>
              <w:shd w:val="clear" w:color="auto" w:fill="auto"/>
              <w:tabs>
                <w:tab w:pos="360" w:val="left"/>
              </w:tabs>
              <w:bidi w:val="0"/>
              <w:spacing w:before="0" w:after="0" w:line="313" w:lineRule="exact"/>
              <w:ind w:left="0" w:right="0" w:firstLine="0"/>
              <w:jc w:val="left"/>
            </w:pPr>
            <w:r>
              <w:rPr>
                <w:color w:val="000000"/>
                <w:spacing w:val="0"/>
                <w:w w:val="100"/>
                <w:position w:val="0"/>
              </w:rPr>
              <w:t>二、</w:t>
              <w:tab/>
              <w:t>重要缺陷</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未依照公认会计准则选择和应用会计政 策；对于非常规或特殊交易的账务处理 没有建立相应的控制机制或没有实施且 没有相应的补偿性控制；对于期末财务 报告过程的控制存在一项或多项缺陷且 不能合理保证编制的财务报表达到真 实、准确的目标。</w:t>
            </w:r>
          </w:p>
          <w:p>
            <w:pPr>
              <w:pStyle w:val="Style2"/>
              <w:keepNext w:val="0"/>
              <w:keepLines w:val="0"/>
              <w:widowControl w:val="0"/>
              <w:shd w:val="clear" w:color="auto" w:fill="auto"/>
              <w:tabs>
                <w:tab w:pos="360" w:val="left"/>
              </w:tabs>
              <w:bidi w:val="0"/>
              <w:spacing w:before="0" w:after="0" w:line="313" w:lineRule="exact"/>
              <w:ind w:left="0" w:right="0" w:firstLine="0"/>
              <w:jc w:val="left"/>
            </w:pPr>
            <w:r>
              <w:rPr>
                <w:color w:val="000000"/>
                <w:spacing w:val="0"/>
                <w:w w:val="100"/>
                <w:position w:val="0"/>
              </w:rPr>
              <w:t>三、</w:t>
              <w:tab/>
              <w:t>一般缺陷</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除上述重大缺陷、重要缺陷之外的其他 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可能性作判断：</w:t>
            </w:r>
          </w:p>
          <w:p>
            <w:pPr>
              <w:pStyle w:val="Style2"/>
              <w:keepNext w:val="0"/>
              <w:keepLines w:val="0"/>
              <w:widowControl w:val="0"/>
              <w:shd w:val="clear" w:color="auto" w:fill="auto"/>
              <w:tabs>
                <w:tab w:pos="360" w:val="left"/>
              </w:tabs>
              <w:bidi w:val="0"/>
              <w:spacing w:before="0" w:after="0" w:line="312" w:lineRule="exact"/>
              <w:ind w:left="0" w:right="0" w:firstLine="0"/>
              <w:jc w:val="both"/>
            </w:pPr>
            <w:r>
              <w:rPr>
                <w:color w:val="000000"/>
                <w:spacing w:val="0"/>
                <w:w w:val="100"/>
                <w:position w:val="0"/>
              </w:rPr>
              <w:t>一、</w:t>
              <w:tab/>
              <w:t>重大缺陷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如果缺陷发生的可能性高，会严重降 低工作效率或效果、或严重加大效果 的不确定性、或使之严重偏离预期目 标为重大缺陷。</w:t>
            </w:r>
          </w:p>
          <w:p>
            <w:pPr>
              <w:pStyle w:val="Style2"/>
              <w:keepNext w:val="0"/>
              <w:keepLines w:val="0"/>
              <w:widowControl w:val="0"/>
              <w:shd w:val="clear" w:color="auto" w:fill="auto"/>
              <w:tabs>
                <w:tab w:pos="360" w:val="left"/>
              </w:tabs>
              <w:bidi w:val="0"/>
              <w:spacing w:before="0" w:after="0" w:line="312" w:lineRule="exact"/>
              <w:ind w:left="0" w:right="0" w:firstLine="0"/>
              <w:jc w:val="both"/>
            </w:pPr>
            <w:r>
              <w:rPr>
                <w:color w:val="000000"/>
                <w:spacing w:val="0"/>
                <w:w w:val="100"/>
                <w:position w:val="0"/>
              </w:rPr>
              <w:t>二、</w:t>
              <w:tab/>
              <w:t>重要缺陷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如果缺陷发生的可能性较高，会显著 降低工作效率或效果、或显著加大效 果的不确定性、或使之显著偏离预期 目标为重要缺陷。</w:t>
            </w:r>
          </w:p>
          <w:p>
            <w:pPr>
              <w:pStyle w:val="Style2"/>
              <w:keepNext w:val="0"/>
              <w:keepLines w:val="0"/>
              <w:widowControl w:val="0"/>
              <w:shd w:val="clear" w:color="auto" w:fill="auto"/>
              <w:tabs>
                <w:tab w:pos="360" w:val="left"/>
              </w:tabs>
              <w:bidi w:val="0"/>
              <w:spacing w:before="0" w:after="0" w:line="312" w:lineRule="exact"/>
              <w:ind w:left="0" w:right="0" w:firstLine="0"/>
              <w:jc w:val="both"/>
            </w:pPr>
            <w:r>
              <w:rPr>
                <w:color w:val="000000"/>
                <w:spacing w:val="0"/>
                <w:w w:val="100"/>
                <w:position w:val="0"/>
              </w:rPr>
              <w:t>三、</w:t>
              <w:tab/>
              <w:t>一般缺陷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如果缺陷发生的可能性较小，会降低 工作效率或效果、或加大效果的不确 定性、或使之偏离预期目标为一般缺 陷。</w:t>
            </w:r>
          </w:p>
        </w:tc>
      </w:tr>
      <w:tr>
        <w:trPr>
          <w:trHeight w:val="54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60" w:val="left"/>
              </w:tabs>
              <w:bidi w:val="0"/>
              <w:spacing w:before="0" w:after="0" w:line="312" w:lineRule="exact"/>
              <w:ind w:left="0" w:right="0" w:firstLine="0"/>
              <w:jc w:val="left"/>
            </w:pPr>
            <w:r>
              <w:rPr>
                <w:color w:val="000000"/>
                <w:spacing w:val="0"/>
                <w:w w:val="100"/>
                <w:position w:val="0"/>
              </w:rPr>
              <w:t>一、</w:t>
              <w:tab/>
              <w:t>重大缺陷</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错报金额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；错报金额</w:t>
            </w:r>
            <w:r>
              <w:rPr>
                <w:color w:val="000000"/>
                <w:spacing w:val="0"/>
                <w:w w:val="100"/>
                <w:position w:val="0"/>
                <w:sz w:val="18"/>
                <w:szCs w:val="18"/>
              </w:rPr>
              <w:t>〉</w:t>
            </w:r>
            <w:r>
              <w:rPr>
                <w:color w:val="000000"/>
                <w:spacing w:val="0"/>
                <w:w w:val="100"/>
                <w:position w:val="0"/>
              </w:rPr>
              <w:t xml:space="preserve">利润总额的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
              <w:keepNext w:val="0"/>
              <w:keepLines w:val="0"/>
              <w:widowControl w:val="0"/>
              <w:shd w:val="clear" w:color="auto" w:fill="auto"/>
              <w:tabs>
                <w:tab w:pos="360" w:val="left"/>
              </w:tabs>
              <w:bidi w:val="0"/>
              <w:spacing w:before="0" w:after="0" w:line="312" w:lineRule="exact"/>
              <w:ind w:left="0" w:right="0" w:firstLine="0"/>
              <w:jc w:val="left"/>
            </w:pPr>
            <w:r>
              <w:rPr>
                <w:color w:val="000000"/>
                <w:spacing w:val="0"/>
                <w:w w:val="100"/>
                <w:position w:val="0"/>
              </w:rPr>
              <w:t>二、</w:t>
              <w:tab/>
              <w:t>重要缺陷</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w:t>
            </w:r>
            <w:r>
              <w:rPr>
                <w:color w:val="000000"/>
                <w:spacing w:val="0"/>
                <w:w w:val="100"/>
                <w:position w:val="0"/>
              </w:rPr>
              <w:t>错报金额</w:t>
            </w:r>
            <w:r>
              <w:rPr>
                <w:color w:val="000000"/>
                <w:spacing w:val="0"/>
                <w:w w:val="100"/>
                <w:position w:val="0"/>
                <w:sz w:val="18"/>
                <w:szCs w:val="18"/>
              </w:rPr>
              <w:t>W</w:t>
            </w:r>
            <w:r>
              <w:rPr>
                <w:color w:val="000000"/>
                <w:spacing w:val="0"/>
                <w:w w:val="100"/>
                <w:position w:val="0"/>
              </w:rPr>
              <w:t>资产总额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w:t>
            </w:r>
            <w:r>
              <w:rPr>
                <w:color w:val="000000"/>
                <w:spacing w:val="0"/>
                <w:w w:val="100"/>
                <w:position w:val="0"/>
              </w:rPr>
              <w:t>错报金额</w:t>
            </w:r>
            <w:r>
              <w:rPr>
                <w:color w:val="000000"/>
                <w:spacing w:val="0"/>
                <w:w w:val="100"/>
                <w:position w:val="0"/>
                <w:sz w:val="18"/>
                <w:szCs w:val="18"/>
              </w:rPr>
              <w:t>W</w:t>
            </w:r>
            <w:r>
              <w:rPr>
                <w:color w:val="000000"/>
                <w:spacing w:val="0"/>
                <w:w w:val="100"/>
                <w:position w:val="0"/>
              </w:rPr>
              <w:t>收 入总额的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w:t>
            </w:r>
            <w:r>
              <w:rPr>
                <w:color w:val="000000"/>
                <w:spacing w:val="0"/>
                <w:w w:val="100"/>
                <w:position w:val="0"/>
              </w:rPr>
              <w:t>错报金 额</w:t>
            </w:r>
            <w:r>
              <w:rPr>
                <w:color w:val="000000"/>
                <w:spacing w:val="0"/>
                <w:w w:val="100"/>
                <w:position w:val="0"/>
                <w:sz w:val="18"/>
                <w:szCs w:val="18"/>
              </w:rPr>
              <w:t>W</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,且绝对金额超过 </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p>
            <w:pPr>
              <w:pStyle w:val="Style2"/>
              <w:keepNext w:val="0"/>
              <w:keepLines w:val="0"/>
              <w:widowControl w:val="0"/>
              <w:shd w:val="clear" w:color="auto" w:fill="auto"/>
              <w:tabs>
                <w:tab w:pos="360" w:val="left"/>
              </w:tabs>
              <w:bidi w:val="0"/>
              <w:spacing w:before="0" w:after="0" w:line="314" w:lineRule="exact"/>
              <w:ind w:left="0" w:right="0" w:firstLine="0"/>
              <w:jc w:val="left"/>
            </w:pPr>
            <w:r>
              <w:rPr>
                <w:color w:val="000000"/>
                <w:spacing w:val="0"/>
                <w:w w:val="100"/>
                <w:position w:val="0"/>
              </w:rPr>
              <w:t>三、</w:t>
              <w:tab/>
              <w:t>一般缺陷</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rPr>
              <w:t>错报金额</w:t>
            </w:r>
            <w:r>
              <w:rPr>
                <w:color w:val="000000"/>
                <w:spacing w:val="0"/>
                <w:w w:val="100"/>
                <w:position w:val="0"/>
                <w:sz w:val="18"/>
                <w:szCs w:val="18"/>
              </w:rPr>
              <w:t>〈</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收入总 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rPr>
              <w:t>错报金额</w:t>
            </w:r>
            <w:r>
              <w:rPr>
                <w:color w:val="000000"/>
                <w:spacing w:val="0"/>
                <w:w w:val="100"/>
                <w:position w:val="0"/>
                <w:sz w:val="18"/>
                <w:szCs w:val="18"/>
              </w:rPr>
              <w:t>〈</w:t>
            </w:r>
            <w:r>
              <w:rPr>
                <w:color w:val="000000"/>
                <w:spacing w:val="0"/>
                <w:w w:val="100"/>
                <w:position w:val="0"/>
              </w:rPr>
              <w:t>利 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60" w:val="left"/>
              </w:tabs>
              <w:bidi w:val="0"/>
              <w:spacing w:before="0" w:after="0" w:line="315" w:lineRule="exact"/>
              <w:ind w:left="0" w:right="0" w:firstLine="0"/>
              <w:jc w:val="both"/>
            </w:pPr>
            <w:r>
              <w:rPr>
                <w:color w:val="000000"/>
                <w:spacing w:val="0"/>
                <w:w w:val="100"/>
                <w:position w:val="0"/>
              </w:rPr>
              <w:t>一、</w:t>
              <w:tab/>
              <w:t>重大缺陷</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错报金额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；错报金 额</w:t>
            </w:r>
            <w:r>
              <w:rPr>
                <w:color w:val="000000"/>
                <w:spacing w:val="0"/>
                <w:w w:val="100"/>
                <w:position w:val="0"/>
                <w:sz w:val="18"/>
                <w:szCs w:val="18"/>
              </w:rPr>
              <w:t>〉</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；错报金额</w:t>
            </w:r>
            <w:r>
              <w:rPr>
                <w:color w:val="000000"/>
                <w:spacing w:val="0"/>
                <w:w w:val="100"/>
                <w:position w:val="0"/>
                <w:sz w:val="18"/>
                <w:szCs w:val="18"/>
              </w:rPr>
              <w:t>〉</w:t>
            </w:r>
            <w:r>
              <w:rPr>
                <w:color w:val="000000"/>
                <w:spacing w:val="0"/>
                <w:w w:val="100"/>
                <w:position w:val="0"/>
              </w:rPr>
              <w:t>利润 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
              <w:keepNext w:val="0"/>
              <w:keepLines w:val="0"/>
              <w:widowControl w:val="0"/>
              <w:shd w:val="clear" w:color="auto" w:fill="auto"/>
              <w:tabs>
                <w:tab w:pos="360" w:val="left"/>
              </w:tabs>
              <w:bidi w:val="0"/>
              <w:spacing w:before="0" w:after="0" w:line="315" w:lineRule="exact"/>
              <w:ind w:left="0" w:right="0" w:firstLine="0"/>
              <w:jc w:val="both"/>
            </w:pPr>
            <w:r>
              <w:rPr>
                <w:color w:val="000000"/>
                <w:spacing w:val="0"/>
                <w:w w:val="100"/>
                <w:position w:val="0"/>
              </w:rPr>
              <w:t>二、</w:t>
              <w:tab/>
              <w:t>重要缺陷</w:t>
            </w:r>
          </w:p>
          <w:p>
            <w:pPr>
              <w:pStyle w:val="Style2"/>
              <w:keepNext w:val="0"/>
              <w:keepLines w:val="0"/>
              <w:widowControl w:val="0"/>
              <w:shd w:val="clear" w:color="auto" w:fill="auto"/>
              <w:bidi w:val="0"/>
              <w:spacing w:before="0" w:after="40" w:line="315" w:lineRule="exact"/>
              <w:ind w:left="0" w:right="0" w:firstLine="0"/>
              <w:jc w:val="both"/>
            </w:pP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w:t>
            </w:r>
            <w:r>
              <w:rPr>
                <w:color w:val="000000"/>
                <w:spacing w:val="0"/>
                <w:w w:val="100"/>
                <w:position w:val="0"/>
              </w:rPr>
              <w:t>错报金额</w:t>
            </w:r>
            <w:r>
              <w:rPr>
                <w:color w:val="000000"/>
                <w:spacing w:val="0"/>
                <w:w w:val="100"/>
                <w:position w:val="0"/>
                <w:sz w:val="18"/>
                <w:szCs w:val="18"/>
              </w:rPr>
              <w:t>W</w:t>
            </w:r>
            <w:r>
              <w:rPr>
                <w:color w:val="000000"/>
                <w:spacing w:val="0"/>
                <w:w w:val="100"/>
                <w:position w:val="0"/>
              </w:rPr>
              <w:t>资产总 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w:t>
            </w:r>
            <w:r>
              <w:rPr>
                <w:color w:val="000000"/>
                <w:spacing w:val="0"/>
                <w:w w:val="100"/>
                <w:position w:val="0"/>
              </w:rPr>
              <w:t xml:space="preserve">错报金额 </w:t>
            </w:r>
            <w:r>
              <w:rPr>
                <w:color w:val="000000"/>
                <w:spacing w:val="0"/>
                <w:w w:val="100"/>
                <w:position w:val="0"/>
                <w:sz w:val="18"/>
                <w:szCs w:val="18"/>
              </w:rPr>
              <w:t>W</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W </w:t>
            </w:r>
            <w:r>
              <w:rPr>
                <w:color w:val="000000"/>
                <w:spacing w:val="0"/>
                <w:w w:val="100"/>
                <w:position w:val="0"/>
              </w:rPr>
              <w:t>错报金额</w:t>
            </w:r>
            <w:r>
              <w:rPr>
                <w:color w:val="000000"/>
                <w:spacing w:val="0"/>
                <w:w w:val="100"/>
                <w:position w:val="0"/>
                <w:sz w:val="18"/>
                <w:szCs w:val="18"/>
              </w:rPr>
              <w:t>W</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,且绝对 金额超过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p>
            <w:pPr>
              <w:pStyle w:val="Style2"/>
              <w:keepNext w:val="0"/>
              <w:keepLines w:val="0"/>
              <w:widowControl w:val="0"/>
              <w:shd w:val="clear" w:color="auto" w:fill="auto"/>
              <w:tabs>
                <w:tab w:pos="360" w:val="left"/>
              </w:tabs>
              <w:bidi w:val="0"/>
              <w:spacing w:before="0" w:after="0" w:line="313" w:lineRule="exact"/>
              <w:ind w:left="0" w:right="0" w:firstLine="0"/>
              <w:jc w:val="left"/>
            </w:pPr>
            <w:r>
              <w:rPr>
                <w:color w:val="000000"/>
                <w:spacing w:val="0"/>
                <w:w w:val="100"/>
                <w:position w:val="0"/>
              </w:rPr>
              <w:t>三、</w:t>
              <w:tab/>
              <w:t>一般缺陷</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rPr>
              <w:t>错报金额</w:t>
            </w:r>
            <w:r>
              <w:rPr>
                <w:color w:val="000000"/>
                <w:spacing w:val="0"/>
                <w:w w:val="100"/>
                <w:position w:val="0"/>
                <w:sz w:val="18"/>
                <w:szCs w:val="18"/>
              </w:rPr>
              <w:t>〈</w:t>
            </w:r>
            <w:r>
              <w:rPr>
                <w:color w:val="000000"/>
                <w:spacing w:val="0"/>
                <w:w w:val="100"/>
                <w:position w:val="0"/>
              </w:rPr>
              <w:t>资产总额 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rPr>
              <w:t>错 报金额</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,且绝对金额 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3"/>
        <w:keepNext/>
        <w:keepLines/>
        <w:widowControl w:val="0"/>
        <w:shd w:val="clear" w:color="auto" w:fill="auto"/>
        <w:bidi w:val="0"/>
        <w:spacing w:before="0" w:after="400" w:line="240" w:lineRule="auto"/>
        <w:ind w:left="0" w:right="0" w:firstLine="0"/>
        <w:jc w:val="left"/>
      </w:pPr>
      <w:bookmarkStart w:id="656" w:name="bookmark656"/>
      <w:bookmarkStart w:id="657" w:name="bookmark657"/>
      <w:bookmarkStart w:id="658" w:name="bookmark658"/>
      <w:r>
        <w:rPr>
          <w:color w:val="000000"/>
          <w:spacing w:val="0"/>
          <w:w w:val="100"/>
          <w:position w:val="0"/>
        </w:rPr>
        <w:t>十、内部控制审计报告或鉴证报告</w:t>
      </w:r>
      <w:bookmarkEnd w:id="656"/>
      <w:bookmarkEnd w:id="657"/>
      <w:bookmarkEnd w:id="658"/>
    </w:p>
    <w:p>
      <w:pPr>
        <w:pStyle w:val="Style25"/>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不适用</w:t>
      </w:r>
    </w:p>
    <w:p>
      <w:pPr>
        <w:pStyle w:val="Style9"/>
        <w:keepNext/>
        <w:keepLines/>
        <w:widowControl w:val="0"/>
        <w:shd w:val="clear" w:color="auto" w:fill="auto"/>
        <w:bidi w:val="0"/>
        <w:spacing w:before="0" w:after="600" w:line="240" w:lineRule="auto"/>
        <w:ind w:left="0" w:right="0" w:firstLine="0"/>
        <w:jc w:val="center"/>
      </w:pPr>
      <w:bookmarkStart w:id="659" w:name="bookmark659"/>
      <w:bookmarkStart w:id="660" w:name="bookmark660"/>
      <w:bookmarkStart w:id="661" w:name="bookmark661"/>
      <w:r>
        <w:rPr>
          <w:color w:val="000000"/>
          <w:spacing w:val="0"/>
          <w:w w:val="100"/>
          <w:position w:val="0"/>
        </w:rPr>
        <w:t>第十节公司债券相关情况</w:t>
      </w:r>
      <w:bookmarkEnd w:id="659"/>
      <w:bookmarkEnd w:id="660"/>
      <w:bookmarkEnd w:id="661"/>
    </w:p>
    <w:p>
      <w:pPr>
        <w:pStyle w:val="Style25"/>
        <w:keepNext w:val="0"/>
        <w:keepLines w:val="0"/>
        <w:widowControl w:val="0"/>
        <w:shd w:val="clear" w:color="auto" w:fill="auto"/>
        <w:bidi w:val="0"/>
        <w:spacing w:before="0" w:after="240" w:line="240" w:lineRule="auto"/>
        <w:ind w:left="0" w:right="0" w:firstLine="0"/>
        <w:jc w:val="left"/>
      </w:pPr>
      <w:bookmarkStart w:id="662" w:name="bookmark662"/>
      <w:r>
        <w:rPr>
          <w:color w:val="000000"/>
          <w:spacing w:val="0"/>
          <w:w w:val="100"/>
          <w:position w:val="0"/>
        </w:rPr>
        <w:t>公司是否存在公开发行并在证券交易所上市，且在年度报告批准报出日未到期或到期未能全额兑付的公司债券</w:t>
      </w:r>
      <w:bookmarkEnd w:id="662"/>
    </w:p>
    <w:p>
      <w:pPr>
        <w:pStyle w:val="Style25"/>
        <w:keepNext w:val="0"/>
        <w:keepLines w:val="0"/>
        <w:widowControl w:val="0"/>
        <w:shd w:val="clear" w:color="auto" w:fill="auto"/>
        <w:bidi w:val="0"/>
        <w:spacing w:before="0" w:after="420" w:line="240" w:lineRule="auto"/>
        <w:ind w:left="0" w:right="0" w:firstLine="360"/>
        <w:jc w:val="left"/>
        <w:sectPr>
          <w:footnotePr>
            <w:pos w:val="pageBottom"/>
            <w:numFmt w:val="decimal"/>
            <w:numRestart w:val="continuous"/>
          </w:footnotePr>
          <w:pgSz w:w="11900" w:h="16840"/>
          <w:pgMar w:top="1287" w:right="1060" w:bottom="1479" w:left="1068" w:header="0" w:footer="3" w:gutter="0"/>
          <w:cols w:space="720"/>
          <w:noEndnote/>
          <w:rtlGutter w:val="0"/>
          <w:docGrid w:linePitch="360"/>
        </w:sectPr>
      </w:pPr>
      <w:r>
        <w:rPr>
          <w:color w:val="000000"/>
          <w:spacing w:val="0"/>
          <w:w w:val="100"/>
          <w:position w:val="0"/>
        </w:rPr>
        <w:t>否</w:t>
      </w:r>
    </w:p>
    <w:p>
      <w:pPr>
        <w:pStyle w:val="Style9"/>
        <w:keepNext/>
        <w:keepLines/>
        <w:widowControl w:val="0"/>
        <w:shd w:val="clear" w:color="auto" w:fill="auto"/>
        <w:bidi w:val="0"/>
        <w:spacing w:before="500" w:after="520" w:line="240" w:lineRule="auto"/>
        <w:ind w:left="0" w:right="0" w:firstLine="0"/>
        <w:jc w:val="center"/>
      </w:pPr>
      <w:bookmarkStart w:id="663" w:name="bookmark663"/>
      <w:bookmarkStart w:id="664" w:name="bookmark664"/>
      <w:bookmarkStart w:id="665" w:name="bookmark665"/>
      <w:r>
        <w:rPr>
          <w:color w:val="000000"/>
          <w:spacing w:val="0"/>
          <w:w w:val="100"/>
          <w:position w:val="0"/>
        </w:rPr>
        <w:t>第十一节财务报告</w:t>
      </w:r>
      <w:bookmarkEnd w:id="663"/>
      <w:bookmarkEnd w:id="664"/>
      <w:bookmarkEnd w:id="665"/>
    </w:p>
    <w:p>
      <w:pPr>
        <w:pStyle w:val="Style23"/>
        <w:keepNext/>
        <w:keepLines/>
        <w:widowControl w:val="0"/>
        <w:shd w:val="clear" w:color="auto" w:fill="auto"/>
        <w:bidi w:val="0"/>
        <w:spacing w:before="0" w:after="320" w:line="240" w:lineRule="auto"/>
        <w:ind w:left="0" w:right="0" w:firstLine="0"/>
        <w:jc w:val="left"/>
      </w:pPr>
      <w:bookmarkStart w:id="666" w:name="bookmark666"/>
      <w:bookmarkStart w:id="667" w:name="bookmark667"/>
      <w:bookmarkStart w:id="668" w:name="bookmark668"/>
      <w:bookmarkStart w:id="669" w:name="bookmark669"/>
      <w:bookmarkStart w:id="670" w:name="bookmark670"/>
      <w:r>
        <w:rPr>
          <w:color w:val="000000"/>
          <w:spacing w:val="0"/>
          <w:w w:val="100"/>
          <w:position w:val="0"/>
        </w:rPr>
        <w:t>一</w:t>
      </w:r>
      <w:bookmarkEnd w:id="669"/>
      <w:r>
        <w:rPr>
          <w:color w:val="000000"/>
          <w:spacing w:val="0"/>
          <w:w w:val="100"/>
          <w:position w:val="0"/>
        </w:rPr>
        <w:t>、审计报告</w:t>
      </w:r>
      <w:bookmarkEnd w:id="667"/>
      <w:bookmarkEnd w:id="668"/>
      <w:bookmarkEnd w:id="670"/>
      <w:bookmarkEnd w:id="66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48020002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梅月欣、咎丽涛</w:t>
            </w:r>
          </w:p>
        </w:tc>
      </w:tr>
    </w:tbl>
    <w:p>
      <w:pPr>
        <w:pStyle w:val="Style44"/>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19" w:line="1" w:lineRule="exact"/>
      </w:pP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深圳市银之杰科技股份有限公司全体股东：</w:t>
      </w:r>
    </w:p>
    <w:p>
      <w:pPr>
        <w:pStyle w:val="Style25"/>
        <w:keepNext w:val="0"/>
        <w:keepLines w:val="0"/>
        <w:widowControl w:val="0"/>
        <w:shd w:val="clear" w:color="auto" w:fill="auto"/>
        <w:bidi w:val="0"/>
        <w:spacing w:before="0" w:after="120" w:line="314" w:lineRule="exact"/>
        <w:ind w:left="0" w:right="0"/>
        <w:jc w:val="left"/>
      </w:pPr>
      <w:r>
        <w:rPr>
          <w:color w:val="000000"/>
          <w:spacing w:val="0"/>
          <w:w w:val="100"/>
          <w:position w:val="0"/>
        </w:rPr>
        <w:t>我们审计了后附的深圳市银之杰科技股份有限公司（以下简称“银之杰公司”）的财务报表，包括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合并及公司的资产负债表，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年度合并及公司的利润表、合并及公司的现金流量表和合并及公司的股东权益变动表以及 财务报表附注。</w:t>
      </w:r>
    </w:p>
    <w:p>
      <w:pPr>
        <w:pStyle w:val="Style25"/>
        <w:keepNext w:val="0"/>
        <w:keepLines w:val="0"/>
        <w:widowControl w:val="0"/>
        <w:shd w:val="clear" w:color="auto" w:fill="auto"/>
        <w:tabs>
          <w:tab w:pos="815" w:val="left"/>
        </w:tabs>
        <w:bidi w:val="0"/>
        <w:spacing w:before="0" w:after="120" w:line="312" w:lineRule="exact"/>
        <w:ind w:left="0" w:right="0"/>
        <w:jc w:val="both"/>
      </w:pPr>
      <w:bookmarkStart w:id="671" w:name="bookmark671"/>
      <w:r>
        <w:rPr>
          <w:color w:val="000000"/>
          <w:spacing w:val="0"/>
          <w:w w:val="100"/>
          <w:position w:val="0"/>
        </w:rPr>
        <w:t>一</w:t>
      </w:r>
      <w:bookmarkEnd w:id="671"/>
      <w:r>
        <w:rPr>
          <w:color w:val="000000"/>
          <w:spacing w:val="0"/>
          <w:w w:val="100"/>
          <w:position w:val="0"/>
        </w:rPr>
        <w:t>、</w:t>
        <w:tab/>
        <w:t>管理层对财务报表的责任</w:t>
      </w:r>
    </w:p>
    <w:p>
      <w:pPr>
        <w:pStyle w:val="Style25"/>
        <w:keepNext w:val="0"/>
        <w:keepLines w:val="0"/>
        <w:widowControl w:val="0"/>
        <w:shd w:val="clear" w:color="auto" w:fill="auto"/>
        <w:bidi w:val="0"/>
        <w:spacing w:before="0" w:after="120" w:line="307" w:lineRule="exact"/>
        <w:ind w:left="0" w:right="0"/>
        <w:jc w:val="both"/>
      </w:pPr>
      <w:r>
        <w:rPr>
          <w:color w:val="000000"/>
          <w:spacing w:val="0"/>
          <w:w w:val="100"/>
          <w:position w:val="0"/>
        </w:rPr>
        <w:t>编制和公允列报财务报表是银之杰公司管理层的责任。这种责任包括：（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5"/>
        <w:keepNext w:val="0"/>
        <w:keepLines w:val="0"/>
        <w:widowControl w:val="0"/>
        <w:shd w:val="clear" w:color="auto" w:fill="auto"/>
        <w:tabs>
          <w:tab w:pos="815" w:val="left"/>
        </w:tabs>
        <w:bidi w:val="0"/>
        <w:spacing w:before="0" w:after="120" w:line="312" w:lineRule="exact"/>
        <w:ind w:left="0" w:right="0"/>
        <w:jc w:val="left"/>
      </w:pPr>
      <w:bookmarkStart w:id="672" w:name="bookmark672"/>
      <w:r>
        <w:rPr>
          <w:color w:val="000000"/>
          <w:spacing w:val="0"/>
          <w:w w:val="100"/>
          <w:position w:val="0"/>
        </w:rPr>
        <w:t>二</w:t>
      </w:r>
      <w:bookmarkEnd w:id="672"/>
      <w:r>
        <w:rPr>
          <w:color w:val="000000"/>
          <w:spacing w:val="0"/>
          <w:w w:val="100"/>
          <w:position w:val="0"/>
        </w:rPr>
        <w:t>、</w:t>
        <w:tab/>
        <w:t>注册会计师的责任</w:t>
      </w:r>
    </w:p>
    <w:p>
      <w:pPr>
        <w:pStyle w:val="Style25"/>
        <w:keepNext w:val="0"/>
        <w:keepLines w:val="0"/>
        <w:widowControl w:val="0"/>
        <w:shd w:val="clear" w:color="auto" w:fill="auto"/>
        <w:bidi w:val="0"/>
        <w:spacing w:before="0" w:after="40" w:line="312" w:lineRule="exact"/>
        <w:ind w:left="0" w:right="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5"/>
        <w:keepNext w:val="0"/>
        <w:keepLines w:val="0"/>
        <w:widowControl w:val="0"/>
        <w:shd w:val="clear" w:color="auto" w:fill="auto"/>
        <w:bidi w:val="0"/>
        <w:spacing w:before="0" w:after="40" w:line="312" w:lineRule="exact"/>
        <w:ind w:left="0" w:right="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5"/>
        <w:keepNext w:val="0"/>
        <w:keepLines w:val="0"/>
        <w:widowControl w:val="0"/>
        <w:shd w:val="clear" w:color="auto" w:fill="auto"/>
        <w:bidi w:val="0"/>
        <w:spacing w:before="0" w:after="120" w:line="312" w:lineRule="exact"/>
        <w:ind w:left="0" w:right="0"/>
        <w:jc w:val="left"/>
      </w:pPr>
      <w:r>
        <w:rPr>
          <w:color w:val="000000"/>
          <w:spacing w:val="0"/>
          <w:w w:val="100"/>
          <w:position w:val="0"/>
        </w:rPr>
        <w:t>我们相信，我们获取的审计证据是充分、适当的，为发表审计意见提供了基础。</w:t>
      </w:r>
    </w:p>
    <w:p>
      <w:pPr>
        <w:pStyle w:val="Style25"/>
        <w:keepNext w:val="0"/>
        <w:keepLines w:val="0"/>
        <w:widowControl w:val="0"/>
        <w:shd w:val="clear" w:color="auto" w:fill="auto"/>
        <w:tabs>
          <w:tab w:pos="815" w:val="left"/>
        </w:tabs>
        <w:bidi w:val="0"/>
        <w:spacing w:before="0" w:after="120" w:line="312" w:lineRule="exact"/>
        <w:ind w:left="0" w:right="0"/>
        <w:jc w:val="both"/>
      </w:pPr>
      <w:bookmarkStart w:id="673" w:name="bookmark673"/>
      <w:r>
        <w:rPr>
          <w:color w:val="000000"/>
          <w:spacing w:val="0"/>
          <w:w w:val="100"/>
          <w:position w:val="0"/>
        </w:rPr>
        <w:t>三</w:t>
      </w:r>
      <w:bookmarkEnd w:id="673"/>
      <w:r>
        <w:rPr>
          <w:color w:val="000000"/>
          <w:spacing w:val="0"/>
          <w:w w:val="100"/>
          <w:position w:val="0"/>
        </w:rPr>
        <w:t>、</w:t>
        <w:tab/>
        <w:t>审计意见</w:t>
      </w:r>
    </w:p>
    <w:p>
      <w:pPr>
        <w:pStyle w:val="Style25"/>
        <w:keepNext w:val="0"/>
        <w:keepLines w:val="0"/>
        <w:widowControl w:val="0"/>
        <w:shd w:val="clear" w:color="auto" w:fill="auto"/>
        <w:bidi w:val="0"/>
        <w:spacing w:before="0" w:after="860" w:line="302" w:lineRule="exact"/>
        <w:ind w:left="0" w:right="0"/>
        <w:jc w:val="both"/>
      </w:pPr>
      <w:r>
        <w:rPr>
          <w:color w:val="000000"/>
          <w:spacing w:val="0"/>
          <w:w w:val="100"/>
          <w:position w:val="0"/>
        </w:rPr>
        <w:t xml:space="preserve">我们认为，上述财务报表在所有重大方面按照企业会计准则的规定编制，公允反映了深圳市银之杰科技股份有限公司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年度合并及公司的经营成果和现金流量。</w:t>
      </w:r>
    </w:p>
    <w:p>
      <w:pPr>
        <w:pStyle w:val="Style25"/>
        <w:keepNext w:val="0"/>
        <w:keepLines w:val="0"/>
        <w:widowControl w:val="0"/>
        <w:shd w:val="clear" w:color="auto" w:fill="auto"/>
        <w:tabs>
          <w:tab w:pos="6806" w:val="left"/>
        </w:tabs>
        <w:bidi w:val="0"/>
        <w:spacing w:before="0" w:after="120" w:line="240" w:lineRule="auto"/>
        <w:ind w:left="0" w:right="0" w:firstLine="0"/>
        <w:jc w:val="left"/>
      </w:pPr>
      <w:r>
        <w:rPr>
          <w:color w:val="000000"/>
          <w:spacing w:val="0"/>
          <w:w w:val="100"/>
          <w:position w:val="0"/>
        </w:rPr>
        <w:t>瑞华会计师事务所（特殊普通合伙）</w:t>
        <w:tab/>
        <w:t>中国注册会计师：梅月欣</w:t>
      </w:r>
    </w:p>
    <w:p>
      <w:pPr>
        <w:pStyle w:val="Style25"/>
        <w:keepNext w:val="0"/>
        <w:keepLines w:val="0"/>
        <w:widowControl w:val="0"/>
        <w:shd w:val="clear" w:color="auto" w:fill="auto"/>
        <w:tabs>
          <w:tab w:pos="1522" w:val="left"/>
        </w:tabs>
        <w:bidi w:val="0"/>
        <w:spacing w:before="0" w:after="520" w:line="240" w:lineRule="auto"/>
        <w:ind w:left="0" w:right="900" w:firstLine="0"/>
        <w:jc w:val="right"/>
      </w:pPr>
      <w:r>
        <w:rPr>
          <w:color w:val="000000"/>
          <w:spacing w:val="0"/>
          <w:w w:val="100"/>
          <w:position w:val="0"/>
        </w:rPr>
        <w:t>中国•北京</w:t>
        <w:tab/>
        <w:t>中国注册会计师：咎丽涛</w:t>
      </w:r>
    </w:p>
    <w:p>
      <w:pPr>
        <w:pStyle w:val="Style25"/>
        <w:keepNext w:val="0"/>
        <w:keepLines w:val="0"/>
        <w:widowControl w:val="0"/>
        <w:shd w:val="clear" w:color="auto" w:fill="auto"/>
        <w:bidi w:val="0"/>
        <w:spacing w:before="0" w:after="120" w:line="240" w:lineRule="auto"/>
        <w:ind w:left="0" w:right="460" w:firstLine="0"/>
        <w:jc w:val="right"/>
      </w:pPr>
      <w:r>
        <w:rPr>
          <w:color w:val="000000"/>
          <w:spacing w:val="0"/>
          <w:w w:val="100"/>
          <w:position w:val="0"/>
        </w:rPr>
        <w:t>二。一七年四月七日</w:t>
      </w:r>
      <w:r>
        <w:br w:type="page"/>
      </w:r>
    </w:p>
    <w:p>
      <w:pPr>
        <w:pStyle w:val="Style23"/>
        <w:keepNext/>
        <w:keepLines/>
        <w:widowControl w:val="0"/>
        <w:shd w:val="clear" w:color="auto" w:fill="auto"/>
        <w:bidi w:val="0"/>
        <w:spacing w:before="0" w:after="38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rPr>
        <w:t>二</w:t>
      </w:r>
      <w:bookmarkEnd w:id="676"/>
      <w:r>
        <w:rPr>
          <w:color w:val="000000"/>
          <w:spacing w:val="0"/>
          <w:w w:val="100"/>
          <w:position w:val="0"/>
        </w:rPr>
        <w:t>、财务报表</w:t>
      </w:r>
      <w:bookmarkEnd w:id="674"/>
      <w:bookmarkEnd w:id="675"/>
      <w:bookmarkEnd w:id="67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28"/>
        <w:keepNext/>
        <w:keepLines/>
        <w:widowControl w:val="0"/>
        <w:shd w:val="clear" w:color="auto" w:fill="auto"/>
        <w:bidi w:val="0"/>
        <w:spacing w:before="0" w:after="38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1</w:t>
      </w:r>
      <w:bookmarkEnd w:id="680"/>
      <w:r>
        <w:rPr>
          <w:color w:val="000000"/>
          <w:spacing w:val="0"/>
          <w:w w:val="100"/>
          <w:position w:val="0"/>
        </w:rPr>
        <w:t>、合并资产负债表</w:t>
      </w:r>
      <w:bookmarkEnd w:id="678"/>
      <w:bookmarkEnd w:id="679"/>
      <w:bookmarkEnd w:id="681"/>
    </w:p>
    <w:p>
      <w:pPr>
        <w:pStyle w:val="Style25"/>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95" behindDoc="0" locked="0" layoutInCell="1" allowOverlap="1">
                <wp:simplePos x="0" y="0"/>
                <wp:positionH relativeFrom="page">
                  <wp:posOffset>6381750</wp:posOffset>
                </wp:positionH>
                <wp:positionV relativeFrom="paragraph">
                  <wp:posOffset>444500</wp:posOffset>
                </wp:positionV>
                <wp:extent cx="481330" cy="146050"/>
                <wp:wrapSquare wrapText="bothSides"/>
                <wp:docPr id="38" name="Shape 38"/>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64" type="#_x0000_t202" style="position:absolute;margin-left:502.5pt;margin-top:35.pt;width:37.899999999999999pt;height:11.5pt;z-index:-125829358;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编制单位：深圳市银之杰科技股份有限公司</w:t>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10776" w:hSpace="14" w:vSpace="629" w:wrap="notBeside" w:vAnchor="text" w:hAnchor="text" w:x="101" w:y="630"/>
              <w:widowControl w:val="0"/>
              <w:rPr>
                <w:sz w:val="10"/>
                <w:szCs w:val="10"/>
              </w:rPr>
            </w:pPr>
          </w:p>
        </w:tc>
        <w:tc>
          <w:tcPr>
            <w:tcBorders>
              <w:top w:val="single" w:sz="4"/>
              <w:left w:val="single" w:sz="4"/>
              <w:right w:val="single" w:sz="4"/>
            </w:tcBorders>
            <w:shd w:val="clear" w:color="auto" w:fill="D3D3D3"/>
            <w:vAlign w:val="top"/>
          </w:tcPr>
          <w:p>
            <w:pPr>
              <w:framePr w:w="9581" w:h="10776" w:hSpace="14" w:vSpace="629" w:wrap="notBeside" w:vAnchor="text" w:hAnchor="text" w:x="10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319,388,861.80</w:t>
            </w:r>
          </w:p>
        </w:tc>
        <w:tc>
          <w:tcPr>
            <w:tcBorders>
              <w:top w:val="single" w:sz="4"/>
              <w:left w:val="single" w:sz="4"/>
              <w:right w:val="single" w:sz="4"/>
            </w:tcBorders>
            <w:shd w:val="clear" w:color="auto" w:fill="FFFFFF"/>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125,652,743.14</w:t>
            </w: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both"/>
            </w:pPr>
            <w:r>
              <w:rPr>
                <w:color w:val="000000"/>
                <w:spacing w:val="0"/>
                <w:w w:val="100"/>
                <w:position w:val="0"/>
              </w:rPr>
              <w:t>结算备付金</w:t>
            </w:r>
          </w:p>
        </w:tc>
        <w:tc>
          <w:tcPr>
            <w:tcBorders>
              <w:top w:val="single" w:sz="4"/>
              <w:left w:val="single" w:sz="4"/>
            </w:tcBorders>
            <w:shd w:val="clear" w:color="auto" w:fill="FFFFFF"/>
            <w:vAlign w:val="top"/>
          </w:tcPr>
          <w:p>
            <w:pPr>
              <w:framePr w:w="9581" w:h="10776" w:hSpace="14" w:vSpace="629" w:wrap="notBeside" w:vAnchor="text" w:hAnchor="text" w:x="101"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101"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both"/>
            </w:pPr>
            <w:r>
              <w:rPr>
                <w:color w:val="000000"/>
                <w:spacing w:val="0"/>
                <w:w w:val="100"/>
                <w:position w:val="0"/>
              </w:rPr>
              <w:t>拆出资金</w:t>
            </w:r>
          </w:p>
        </w:tc>
        <w:tc>
          <w:tcPr>
            <w:tcBorders>
              <w:top w:val="single" w:sz="4"/>
              <w:left w:val="single" w:sz="4"/>
            </w:tcBorders>
            <w:shd w:val="clear" w:color="auto" w:fill="FFFFFF"/>
            <w:vAlign w:val="top"/>
          </w:tcPr>
          <w:p>
            <w:pPr>
              <w:framePr w:w="9581" w:h="10776" w:hSpace="14" w:vSpace="629" w:wrap="notBeside" w:vAnchor="text" w:hAnchor="text" w:x="101"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101"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317" w:lineRule="exact"/>
              <w:ind w:left="0" w:right="0" w:firstLine="4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framePr w:w="9581" w:h="10776" w:hSpace="14" w:vSpace="629" w:wrap="notBeside" w:vAnchor="text" w:hAnchor="text" w:x="101"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10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10776" w:hSpace="14" w:vSpace="629" w:wrap="notBeside" w:vAnchor="text" w:hAnchor="text" w:x="101"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10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framePr w:w="9581" w:h="10776" w:hSpace="14" w:vSpace="629" w:wrap="notBeside" w:vAnchor="text" w:hAnchor="text" w:x="101"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101"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290,685,367.44</w:t>
            </w:r>
          </w:p>
        </w:tc>
        <w:tc>
          <w:tcPr>
            <w:tcBorders>
              <w:top w:val="single" w:sz="4"/>
              <w:left w:val="single" w:sz="4"/>
              <w:right w:val="single" w:sz="4"/>
            </w:tcBorders>
            <w:shd w:val="clear" w:color="auto" w:fill="FFFFFF"/>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280,029,194.47</w:t>
            </w: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131,305,684.48</w:t>
            </w:r>
          </w:p>
        </w:tc>
        <w:tc>
          <w:tcPr>
            <w:tcBorders>
              <w:top w:val="single" w:sz="4"/>
              <w:left w:val="single" w:sz="4"/>
              <w:right w:val="single" w:sz="4"/>
            </w:tcBorders>
            <w:shd w:val="clear" w:color="auto" w:fill="FFFFFF"/>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70,778,846.15</w:t>
            </w: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10776" w:hSpace="14" w:vSpace="629" w:wrap="notBeside" w:vAnchor="text" w:hAnchor="text" w:x="101"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10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10776" w:hSpace="14" w:vSpace="629" w:wrap="notBeside" w:vAnchor="text" w:hAnchor="text" w:x="101"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101"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10776" w:hSpace="14" w:vSpace="629" w:wrap="notBeside" w:vAnchor="text" w:hAnchor="text" w:x="101"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10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framePr w:w="9581" w:h="10776" w:hSpace="14" w:vSpace="629" w:wrap="notBeside" w:vAnchor="text" w:hAnchor="text" w:x="101"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10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10776" w:hSpace="14" w:vSpace="629" w:wrap="notBeside" w:vAnchor="text" w:hAnchor="text" w:x="101"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10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17,727,059.22</w:t>
            </w:r>
          </w:p>
        </w:tc>
        <w:tc>
          <w:tcPr>
            <w:tcBorders>
              <w:top w:val="single" w:sz="4"/>
              <w:left w:val="single" w:sz="4"/>
              <w:right w:val="single" w:sz="4"/>
            </w:tcBorders>
            <w:shd w:val="clear" w:color="auto" w:fill="FFFFFF"/>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12,317,273.22</w:t>
            </w:r>
          </w:p>
        </w:tc>
      </w:tr>
      <w:tr>
        <w:trPr>
          <w:trHeight w:val="398"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1" w:h="10776" w:hSpace="14" w:vSpace="629" w:wrap="notBeside" w:vAnchor="text" w:hAnchor="text" w:x="101"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10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105,085,092.69</w:t>
            </w:r>
          </w:p>
        </w:tc>
        <w:tc>
          <w:tcPr>
            <w:tcBorders>
              <w:top w:val="single" w:sz="4"/>
              <w:left w:val="single" w:sz="4"/>
              <w:right w:val="single" w:sz="4"/>
            </w:tcBorders>
            <w:shd w:val="clear" w:color="auto" w:fill="FFFFFF"/>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41,145,609.29</w:t>
            </w: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framePr w:w="9581" w:h="10776" w:hSpace="14" w:vSpace="629" w:wrap="notBeside" w:vAnchor="text" w:hAnchor="text" w:x="101"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10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119,064.99</w:t>
            </w:r>
          </w:p>
        </w:tc>
        <w:tc>
          <w:tcPr>
            <w:tcBorders>
              <w:top w:val="single" w:sz="4"/>
              <w:left w:val="single" w:sz="4"/>
              <w:right w:val="single" w:sz="4"/>
            </w:tcBorders>
            <w:shd w:val="clear" w:color="auto" w:fill="FFFFFF"/>
            <w:vAlign w:val="top"/>
          </w:tcPr>
          <w:p>
            <w:pPr>
              <w:framePr w:w="9581" w:h="10776" w:hSpace="14" w:vSpace="629" w:wrap="notBeside" w:vAnchor="text" w:hAnchor="text" w:x="101"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87,329,948.90</w:t>
            </w:r>
          </w:p>
        </w:tc>
        <w:tc>
          <w:tcPr>
            <w:tcBorders>
              <w:top w:val="single" w:sz="4"/>
              <w:left w:val="single" w:sz="4"/>
              <w:right w:val="single" w:sz="4"/>
            </w:tcBorders>
            <w:shd w:val="clear" w:color="auto" w:fill="FFFFFF"/>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148,076,851.84</w:t>
            </w: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951,641,079.52</w:t>
            </w:r>
          </w:p>
        </w:tc>
        <w:tc>
          <w:tcPr>
            <w:tcBorders>
              <w:top w:val="single" w:sz="4"/>
              <w:left w:val="single" w:sz="4"/>
              <w:right w:val="single" w:sz="4"/>
            </w:tcBorders>
            <w:shd w:val="clear" w:color="auto" w:fill="FFFFFF"/>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678,000,518.11</w:t>
            </w: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framePr w:w="9581" w:h="10776" w:hSpace="14" w:vSpace="629" w:wrap="notBeside" w:vAnchor="text" w:hAnchor="text" w:x="101" w:y="630"/>
              <w:widowControl w:val="0"/>
              <w:rPr>
                <w:sz w:val="10"/>
                <w:szCs w:val="10"/>
              </w:rPr>
            </w:pPr>
          </w:p>
        </w:tc>
        <w:tc>
          <w:tcPr>
            <w:tcBorders>
              <w:top w:val="single" w:sz="4"/>
              <w:left w:val="single" w:sz="4"/>
              <w:right w:val="single" w:sz="4"/>
            </w:tcBorders>
            <w:shd w:val="clear" w:color="auto" w:fill="D3D3D3"/>
            <w:vAlign w:val="top"/>
          </w:tcPr>
          <w:p>
            <w:pPr>
              <w:framePr w:w="9581" w:h="10776" w:hSpace="14" w:vSpace="629" w:wrap="notBeside" w:vAnchor="text" w:hAnchor="text" w:x="10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发放贷款及垫款</w:t>
            </w:r>
          </w:p>
        </w:tc>
        <w:tc>
          <w:tcPr>
            <w:tcBorders>
              <w:top w:val="single" w:sz="4"/>
              <w:left w:val="single" w:sz="4"/>
            </w:tcBorders>
            <w:shd w:val="clear" w:color="auto" w:fill="FFFFFF"/>
            <w:vAlign w:val="top"/>
          </w:tcPr>
          <w:p>
            <w:pPr>
              <w:framePr w:w="9581" w:h="10776" w:hSpace="14" w:vSpace="629" w:wrap="notBeside" w:vAnchor="text" w:hAnchor="text" w:x="101" w:y="630"/>
              <w:widowControl w:val="0"/>
              <w:rPr>
                <w:sz w:val="10"/>
                <w:szCs w:val="10"/>
              </w:rPr>
            </w:pPr>
          </w:p>
        </w:tc>
        <w:tc>
          <w:tcPr>
            <w:tcBorders>
              <w:top w:val="single" w:sz="4"/>
              <w:left w:val="single" w:sz="4"/>
              <w:right w:val="single" w:sz="4"/>
            </w:tcBorders>
            <w:shd w:val="clear" w:color="auto" w:fill="FFFFFF"/>
            <w:vAlign w:val="top"/>
          </w:tcPr>
          <w:p>
            <w:pPr>
              <w:framePr w:w="9581" w:h="10776" w:hSpace="14" w:vSpace="629" w:wrap="notBeside" w:vAnchor="text" w:hAnchor="text" w:x="10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framePr w:w="9581" w:h="10776" w:hSpace="14" w:vSpace="629" w:wrap="notBeside" w:vAnchor="text" w:hAnchor="text" w:x="101" w:y="630"/>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framePr w:w="9581" w:h="10776" w:hSpace="14" w:vSpace="629" w:wrap="notBeside" w:vAnchor="text" w:hAnchor="text" w:x="101" w:y="63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framePr w:w="9581" w:h="10776" w:hSpace="14" w:vSpace="629" w:wrap="notBeside" w:vAnchor="text" w:hAnchor="text" w:x="101" w:y="630"/>
              <w:widowControl w:val="0"/>
              <w:rPr>
                <w:sz w:val="10"/>
                <w:szCs w:val="10"/>
              </w:rPr>
            </w:pPr>
          </w:p>
        </w:tc>
        <w:tc>
          <w:tcPr>
            <w:tcBorders>
              <w:top w:val="single" w:sz="4"/>
              <w:left w:val="single" w:sz="4"/>
              <w:bottom w:val="single" w:sz="4"/>
              <w:right w:val="single" w:sz="4"/>
            </w:tcBorders>
            <w:shd w:val="clear" w:color="auto" w:fill="FFFFFF"/>
            <w:vAlign w:val="top"/>
          </w:tcPr>
          <w:p>
            <w:pPr>
              <w:framePr w:w="9581" w:h="10776" w:hSpace="14" w:vSpace="629" w:wrap="notBeside" w:vAnchor="text" w:hAnchor="text" w:x="101" w:y="630"/>
              <w:widowControl w:val="0"/>
              <w:rPr>
                <w:sz w:val="10"/>
                <w:szCs w:val="10"/>
              </w:rPr>
            </w:pPr>
          </w:p>
        </w:tc>
      </w:tr>
    </w:tbl>
    <w:p>
      <w:pPr>
        <w:pStyle w:val="Style44"/>
        <w:keepNext w:val="0"/>
        <w:keepLines w:val="0"/>
        <w:framePr w:w="5602" w:h="206" w:hSpace="86" w:wrap="notBeside" w:vAnchor="text" w:hAnchor="text" w:x="87"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193,597,911.86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183,387,936.83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39,389,560.71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40,547,405.19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11,266,548.45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10,574,453.67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499,831.00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68,896,236.30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80,592,563.58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10,296,641.43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6,627,151.10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155,617,924.66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154,146,360.35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4,472,061.72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4,693,545.03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24,623,783.07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18,107,111.74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1,176,960.00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1,824,960.00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539,837,459.20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500,501,487.49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1,491,478,538.72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1,178,502,005.60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139,900,000.00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34,959,641.35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108,296,252.76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68,331,350.80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113,027,283.97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107,573,688.42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7,848,610.24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7,348,603.20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64,307,311.92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39,999,671.66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265,893.32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19,712,751.39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13,799,130.79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488,317,744.95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262,097,544.87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4,882,636.72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1,430,961.85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4,289,183.18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5,106,170.44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9,171,819.90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6,537,132.29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497,489,564.85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268,634,677.16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684,013,769.00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525,804,438.00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50,886,105.90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207,270,712.93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1,898,300.00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-552,176.40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25,378,732.79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20,594,551.97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208,126,624.66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147,888,160.59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967,853,055.95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899,659,563.49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26,135,917.92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10,207,764.95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993,988,973.87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909,867,328.44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1,491,478,538.72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1,178,502,005.60</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97" behindDoc="0" locked="0" layoutInCell="1" allowOverlap="1">
                <wp:simplePos x="0" y="0"/>
                <wp:positionH relativeFrom="page">
                  <wp:posOffset>689610</wp:posOffset>
                </wp:positionH>
                <wp:positionV relativeFrom="margin">
                  <wp:posOffset>1502410</wp:posOffset>
                </wp:positionV>
                <wp:extent cx="1054735" cy="149225"/>
                <wp:wrapTopAndBottom/>
                <wp:docPr id="40" name="Shape 4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wps:txbx>
                      <wps:bodyPr wrap="none" lIns="0" tIns="0" rIns="0" bIns="0">
                        <a:noAutoFit/>
                      </wps:bodyPr>
                    </wps:wsp>
                  </a:graphicData>
                </a:graphic>
              </wp:anchor>
            </w:drawing>
          </mc:Choice>
          <mc:Fallback>
            <w:pict>
              <v:shape id="_x0000_s1066" type="#_x0000_t202" style="position:absolute;margin-left:54.300000000000004pt;margin-top:118.3pt;width:83.049999999999997pt;height:11.75pt;z-index:-125829356;mso-wrap-distance-left:9.pt;mso-wrap-distance-top:12.pt;mso-wrap-distance-right:40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v:textbox>
                <w10:wrap type="topAndBottom" anchorx="page" anchory="margin"/>
              </v:shape>
            </w:pict>
          </mc:Fallback>
        </mc:AlternateContent>
      </w:r>
      <w:r>
        <mc:AlternateContent>
          <mc:Choice Requires="wps">
            <w:drawing>
              <wp:anchor distT="152400" distB="3175" distL="2348230" distR="2571115" simplePos="0" relativeHeight="125829399" behindDoc="0" locked="0" layoutInCell="1" allowOverlap="1">
                <wp:simplePos x="0" y="0"/>
                <wp:positionH relativeFrom="page">
                  <wp:posOffset>2923540</wp:posOffset>
                </wp:positionH>
                <wp:positionV relativeFrom="margin">
                  <wp:posOffset>1502410</wp:posOffset>
                </wp:positionV>
                <wp:extent cx="1393190" cy="146050"/>
                <wp:wrapTopAndBottom/>
                <wp:docPr id="42" name="Shape 42"/>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主管会计工作负责人：刘奕</w:t>
                            </w:r>
                          </w:p>
                        </w:txbxContent>
                      </wps:txbx>
                      <wps:bodyPr wrap="none" lIns="0" tIns="0" rIns="0" bIns="0">
                        <a:noAutoFit/>
                      </wps:bodyPr>
                    </wps:wsp>
                  </a:graphicData>
                </a:graphic>
              </wp:anchor>
            </w:drawing>
          </mc:Choice>
          <mc:Fallback>
            <w:pict>
              <v:shape id="_x0000_s1068" type="#_x0000_t202" style="position:absolute;margin-left:230.20000000000002pt;margin-top:118.3pt;width:109.7pt;height:11.5pt;z-index:-125829354;mso-wrap-distance-left:184.90000000000001pt;mso-wrap-distance-top:12.pt;mso-wrap-distance-right:202.45000000000002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主管会计工作负责人：刘奕</w:t>
                      </w:r>
                    </w:p>
                  </w:txbxContent>
                </v:textbox>
                <w10:wrap type="topAndBottom" anchorx="page" anchory="margin"/>
              </v:shape>
            </w:pict>
          </mc:Fallback>
        </mc:AlternateContent>
      </w:r>
      <w:r>
        <mc:AlternateContent>
          <mc:Choice Requires="wps">
            <w:drawing>
              <wp:anchor distT="152400" distB="0" distL="4911725" distR="114300" simplePos="0" relativeHeight="125829401" behindDoc="0" locked="0" layoutInCell="1" allowOverlap="1">
                <wp:simplePos x="0" y="0"/>
                <wp:positionH relativeFrom="page">
                  <wp:posOffset>5487035</wp:posOffset>
                </wp:positionH>
                <wp:positionV relativeFrom="margin">
                  <wp:posOffset>1502410</wp:posOffset>
                </wp:positionV>
                <wp:extent cx="1286510" cy="149225"/>
                <wp:wrapTopAndBottom/>
                <wp:docPr id="44" name="Shape 4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wps:txbx>
                      <wps:bodyPr wrap="none" lIns="0" tIns="0" rIns="0" bIns="0">
                        <a:noAutoFit/>
                      </wps:bodyPr>
                    </wps:wsp>
                  </a:graphicData>
                </a:graphic>
              </wp:anchor>
            </w:drawing>
          </mc:Choice>
          <mc:Fallback>
            <w:pict>
              <v:shape id="_x0000_s1070" type="#_x0000_t202" style="position:absolute;margin-left:432.05000000000001pt;margin-top:118.3pt;width:101.3pt;height:11.75pt;z-index:-125829352;mso-wrap-distance-left:386.75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v:textbox>
                <w10:wrap type="topAndBottom" anchorx="page" anchory="margin"/>
              </v:shape>
            </w:pict>
          </mc:Fallback>
        </mc:AlternateContent>
      </w: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2</w:t>
      </w:r>
      <w:bookmarkEnd w:id="684"/>
      <w:r>
        <w:rPr>
          <w:color w:val="000000"/>
          <w:spacing w:val="0"/>
          <w:w w:val="100"/>
          <w:position w:val="0"/>
        </w:rPr>
        <w:t>、母公司资产负债表</w:t>
      </w:r>
      <w:bookmarkEnd w:id="682"/>
      <w:bookmarkEnd w:id="683"/>
      <w:bookmarkEnd w:id="68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161,048,684.78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75,081,148.64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137,323,952.39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141,183,878.28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2,191,255.84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1,389,882.53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11,320,000.00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36,127,039.46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13,093,016.12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6,943,697.93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8,217,386.30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119,064.99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18,527,933.75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493,727.13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412,281,629.14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250,779,039.00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545,209,442.52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547,145,352.36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39,389,560.71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40,547,405.19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5,598,691.78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5,679,060.40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499,831.00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38,998,114.39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44,810,444.66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10,296,641.43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6,627,151.10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2,341,827.19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1,960,497.58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17,810,484.58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14,562,026.93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1,176,960.00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1,379,960.00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691,321,553.60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662,711,898.22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1,103,603,182.74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913,490,937.22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86,917,281.88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19,527,056.99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9,679,791.58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1,341,622.20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1,505,046.30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3,370,282.59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3,760,738.53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13,721,950.72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4,423,439.10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265,893.32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74,430,887.16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33,738,811.30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229,574,974.86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78,152,926.81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4,882,636.72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1,430,961.85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4,882,636.72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1,430,961.85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234,457,611.58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79,583,888.66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684,013,769.00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525,804,438.00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50,886,105.90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207,270,712.93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1,898,300.00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-552,176.40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23,292,017.26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18,507,836.44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111,505,855.40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84,222,361.19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869,145,571.16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833,907,048.56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1,103,603,182.74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913,490,937.22</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3</w:t>
      </w:r>
      <w:bookmarkEnd w:id="688"/>
      <w:r>
        <w:rPr>
          <w:color w:val="000000"/>
          <w:spacing w:val="0"/>
          <w:w w:val="100"/>
          <w:position w:val="0"/>
        </w:rPr>
        <w:t>、合并利润表</w:t>
      </w:r>
      <w:bookmarkEnd w:id="686"/>
      <w:bookmarkEnd w:id="687"/>
      <w:bookmarkEnd w:id="68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937,521,065.73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619,663,715.53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937,521,065.73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619,663,715.53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830,441,142.98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529,655,073.06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569,620,406.94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347,998,850.51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3,510,892.51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2,491,125.77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131,950,010.12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72,618,641.84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115,460,554.02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105,941,131.71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6,278,162.88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-7,346,539.05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3,621,116.51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7,951,862.28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-5,937,848.57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-6,210,141.22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-5,937,848.57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-6,210,141.22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101,142,074.18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83,798,501.25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6,460,489.14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2,786,521.13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2,246,453.77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26,848.46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107,573,882.14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84,338,568.61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13,820,515.46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6,103,731.11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93,753,366.68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78,234,837.50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80,796,778.02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72,960,653.41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12,956,588.66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5,274,184.09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-552,176.40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-552,176.40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（一）以后不能重分类进损益的 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不能重分类进损益的其他综合收益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（二）以后将重分类进损益的其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-552,176.40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 益中享有的份额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-552,176.40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93,201,190.28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78,234,837.50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80,244,601.62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72,960,653.41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12,956,588.66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5,274,184.09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0.1067</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5"/>
        <w:keepNext w:val="0"/>
        <w:keepLines w:val="0"/>
        <w:widowControl w:val="0"/>
        <w:shd w:val="clear" w:color="auto" w:fill="auto"/>
        <w:tabs>
          <w:tab w:pos="3514" w:val="left"/>
          <w:tab w:pos="7536" w:val="left"/>
        </w:tabs>
        <w:bidi w:val="0"/>
        <w:spacing w:before="0" w:after="380" w:line="240" w:lineRule="auto"/>
        <w:ind w:left="0" w:right="0" w:firstLine="0"/>
        <w:jc w:val="left"/>
      </w:pPr>
      <w:r>
        <w:rPr>
          <w:color w:val="000000"/>
          <w:spacing w:val="0"/>
          <w:w w:val="100"/>
          <w:position w:val="0"/>
        </w:rPr>
        <w:t>法定代表人：陈向军</w:t>
        <w:tab/>
        <w:t>主管会计工作负责人：刘奕</w:t>
        <w:tab/>
        <w:t>会计机构负责人：张春雷</w:t>
      </w:r>
    </w:p>
    <w:p>
      <w:pPr>
        <w:pStyle w:val="Style28"/>
        <w:keepNext/>
        <w:keepLines/>
        <w:widowControl w:val="0"/>
        <w:shd w:val="clear" w:color="auto" w:fill="auto"/>
        <w:bidi w:val="0"/>
        <w:spacing w:before="0" w:after="38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4</w:t>
      </w:r>
      <w:bookmarkEnd w:id="692"/>
      <w:r>
        <w:rPr>
          <w:color w:val="000000"/>
          <w:spacing w:val="0"/>
          <w:w w:val="100"/>
          <w:position w:val="0"/>
        </w:rPr>
        <w:t>、母公司利润表</w:t>
      </w:r>
      <w:bookmarkEnd w:id="690"/>
      <w:bookmarkEnd w:id="691"/>
      <w:bookmarkEnd w:id="69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222,228,101.61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151,053,527.61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152,772,942.18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110,132,560.78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1,606,925.29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713,647.02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30,502,225.23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19,617,493.25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49,031,244.40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50,729,093.10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1,954,888.96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-2,939,581.52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1,530,408.38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2,753,818.36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460"/>
              <w:jc w:val="both"/>
            </w:pPr>
            <w:r>
              <w:rPr>
                <w:color w:val="000000"/>
                <w:spacing w:val="0"/>
                <w:w w:val="100"/>
                <w:position w:val="0"/>
              </w:rPr>
              <w:t>加：公允价值变动收益（损失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color w:val="000000"/>
                <w:spacing w:val="0"/>
                <w:w w:val="100"/>
                <w:position w:val="0"/>
              </w:rPr>
              <w:t>投资收益（损失以“一”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56,251,849.56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46,467,297.94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-5,948,150.44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-4,852,702.06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41,081,316.73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16,513,794.56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3,516,348.91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1,455,283.37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其中：非流动资产处置利 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2,103,332.15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44,593,350.51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15,865,745.78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-3,248,457.65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-11,638,995.77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47,841,808.16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27,504,741.55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-552,176.40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（一）以后不能重分类进损益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 位不能重分类进损益的其他综合收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（二）以后将重分类进损益的 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-552,176.40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 位以后将重分类进损益的其他综合 收益中享有的份额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-552,176.40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47,289,631.76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27,504,741.55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0.0402</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5</w:t>
      </w:r>
      <w:bookmarkEnd w:id="696"/>
      <w:r>
        <w:rPr>
          <w:color w:val="000000"/>
          <w:spacing w:val="0"/>
          <w:w w:val="100"/>
          <w:position w:val="0"/>
        </w:rPr>
        <w:t>、合并现金流量表</w:t>
      </w:r>
      <w:bookmarkEnd w:id="694"/>
      <w:bookmarkEnd w:id="695"/>
      <w:bookmarkEnd w:id="69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936,623,680.52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562,884,588.94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处置以公允价值计量且其变动 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5,010,601.38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5,357,651.57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82,683,747.93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46,718,538.68</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1,024,318,029.83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614,960,779.19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692,874,726.23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361,448,967.47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97,603,912.27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79,629,549.23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30,784,663.53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22,638,408.32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155,385,028.07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118,000,635.07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976,648,330.10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581,717,560.09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47,669,699.73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33,243,219.10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4,099,455.98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66,713.79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122,335,656.67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122,402,370.46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95,130,065.98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18,279,377.95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18,659,281.97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178,500,000.00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支付其他与投资活动有关的现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166,898,660.00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71,199,377.95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364,057,941.97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51,202,992.51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-268,927,875.99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1,015,200.00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175,880,000.00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177,380,000.00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40,015,200.00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18,785,069.72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8,133,301.30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20,415,520.06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1,671,254.82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94,200,589.78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23,804,556.12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83,179,410.22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16,210,643.88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-1,896,456.50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82,189.57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180,155,645.96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-219,391,823.44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125,652,743.14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345,044,566.58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305,808,389.10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125,652,743.14</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6</w:t>
      </w:r>
      <w:bookmarkEnd w:id="700"/>
      <w:r>
        <w:rPr>
          <w:color w:val="000000"/>
          <w:spacing w:val="0"/>
          <w:w w:val="100"/>
          <w:position w:val="0"/>
        </w:rPr>
        <w:t>、母公司现金流量表</w:t>
      </w:r>
      <w:bookmarkEnd w:id="698"/>
      <w:bookmarkEnd w:id="699"/>
      <w:bookmarkEnd w:id="70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253,697,230.49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132,650,339.74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657,442.54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1,080,511.44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收到其他与经营活动有关的现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48,396,317.12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45,651,438.17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302,750,990.15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179,382,289.35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44,544,586.43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97,514,427.98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43,366,637.61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42,097,317.44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9,779,718.12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9,597,264.52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54,293,739.42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39,219,327.05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151,984,681.58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188,428,336.99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150,766,308.57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-9,046,047.64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23,684,237.20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50,033,062.50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8,335,656.67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32,024,917.66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75,037,172.50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15,059,964.79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14,189,772.27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35,564,417.00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232,900,000.00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支付其他与投资活动有关的现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22,720,000.00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7,398,660.00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73,344,381.79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254,488,432.27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-41,319,464.13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-179,451,259.77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1,015,200.00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40,015,200.00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17,644,260.94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8,133,301.30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19,627,048.17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1,671,254.82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87,271,309.11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23,804,556.12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-32,271,309.11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16,210,643.88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77,175,535.33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-172,286,663.53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75,081,148.64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247,367,812.17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152,256,683.97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75,081,148.64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7</w:t>
      </w:r>
      <w:bookmarkEnd w:id="704"/>
      <w:r>
        <w:rPr>
          <w:color w:val="000000"/>
          <w:spacing w:val="0"/>
          <w:w w:val="100"/>
          <w:position w:val="0"/>
        </w:rPr>
        <w:t>、合并所有者权益变动表</w:t>
      </w:r>
      <w:bookmarkEnd w:id="702"/>
      <w:bookmarkEnd w:id="703"/>
      <w:bookmarkEnd w:id="705"/>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909,8</w:t>
            </w:r>
          </w:p>
        </w:tc>
      </w:tr>
      <w:tr>
        <w:trPr>
          <w:trHeight w:val="163"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70,71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88,16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7,764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67,32</w:t>
            </w:r>
          </w:p>
        </w:tc>
      </w:tr>
      <w:tr>
        <w:trPr>
          <w:trHeight w:val="30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909,8</w:t>
            </w:r>
          </w:p>
        </w:tc>
      </w:tr>
      <w:tr>
        <w:trPr>
          <w:trHeight w:val="235"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70,71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7,764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67,32</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8.44</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三、本期增减变 动金额（减少以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331.</w:t>
            </w:r>
          </w:p>
          <w:p>
            <w:pPr>
              <w:pStyle w:val="Style2"/>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384,6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8,300</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60,23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15,92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84,12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1,645</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80,79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93,20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1,190</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1,356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8,300</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6,694</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538,2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3,977</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818,5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818,5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23.97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8,300</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1,898</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74,13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74,13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331.</w:t>
            </w:r>
          </w:p>
          <w:p>
            <w:pPr>
              <w:pStyle w:val="Style2"/>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741,3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331.</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741,3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769.</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50,88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6,105</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176.4</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25,37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993,9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219.</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11,67</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17,84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3,463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835,9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81,20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17,84</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3,463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835,9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81,20</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三、本期增减变 动金额（减少以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082,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219.</w:t>
            </w:r>
          </w:p>
          <w:p>
            <w:pPr>
              <w:pStyle w:val="Style2"/>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940,9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1,078</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6,744</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,184.</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73,88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6,125</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5,274</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,184.</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78,23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4,837</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2,781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,254.</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1,078</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3,532</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655,2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2,485</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,154.</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1,023</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1,102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1,078</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24,60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1,666</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1,666</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219.</w:t>
            </w:r>
          </w:p>
          <w:p>
            <w:pPr>
              <w:pStyle w:val="Style2"/>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722,2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219.</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722,2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438.</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207,2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70,71</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147,8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909,8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8</w:t>
      </w:r>
      <w:bookmarkEnd w:id="708"/>
      <w:r>
        <w:rPr>
          <w:color w:val="000000"/>
          <w:spacing w:val="0"/>
          <w:w w:val="100"/>
          <w:position w:val="0"/>
        </w:rPr>
        <w:t>、母公司所有者权益变动表</w:t>
      </w:r>
      <w:bookmarkEnd w:id="706"/>
      <w:bookmarkEnd w:id="707"/>
      <w:bookmarkEnd w:id="709"/>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525,8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04,43</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0,712.9</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1,898,3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18,507,</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525,8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04,43</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0,712.9</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1,898,3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18,507,</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35,238,</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动金额（减少以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09,33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522.60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47,289,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631.76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468,0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-1,898,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3,723,0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468,0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818,52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-1,898,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1,898,3</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157,7</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41,33</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157,7</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41,33</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684,0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13,76</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50,886,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869,14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467,211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812,22</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1,018.6</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,676.96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362.28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467,211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812,22</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1,018.6</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,676.96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362.28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-259,94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16,87</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21,686,</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0,964.0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w:t>
            </w: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029.95</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27,504,</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741.55</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2,062,9</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54.97</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1,015,2</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1,023,1</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1,102,9</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2,750,4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666.57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2,750,4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262,7</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22,21</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262,7</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22,21</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525,8</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04,43</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0,712.9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18,507,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sectPr>
          <w:footnotePr>
            <w:pos w:val="pageBottom"/>
            <w:numFmt w:val="decimal"/>
            <w:numRestart w:val="continuous"/>
          </w:footnotePr>
          <w:pgSz w:w="11900" w:h="16840"/>
          <w:pgMar w:top="1441" w:right="1091" w:bottom="1441" w:left="1041" w:header="0" w:footer="3" w:gutter="0"/>
          <w:cols w:space="720"/>
          <w:noEndnote/>
          <w:rtlGutter w:val="0"/>
          <w:docGrid w:linePitch="360"/>
        </w:sectPr>
      </w:pPr>
    </w:p>
    <w:p>
      <w:pPr>
        <w:pStyle w:val="Style23"/>
        <w:keepNext/>
        <w:keepLines/>
        <w:widowControl w:val="0"/>
        <w:shd w:val="clear" w:color="auto" w:fill="auto"/>
        <w:tabs>
          <w:tab w:pos="477" w:val="left"/>
        </w:tabs>
        <w:bidi w:val="0"/>
        <w:spacing w:before="420" w:after="18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三</w:t>
      </w:r>
      <w:bookmarkEnd w:id="712"/>
      <w:r>
        <w:rPr>
          <w:color w:val="000000"/>
          <w:spacing w:val="0"/>
          <w:w w:val="100"/>
          <w:position w:val="0"/>
        </w:rPr>
        <w:t>、</w:t>
        <w:tab/>
        <w:t>公司基本情况</w:t>
      </w:r>
      <w:bookmarkEnd w:id="710"/>
      <w:bookmarkEnd w:id="711"/>
      <w:bookmarkEnd w:id="713"/>
    </w:p>
    <w:p>
      <w:pPr>
        <w:pStyle w:val="Style25"/>
        <w:keepNext w:val="0"/>
        <w:keepLines w:val="0"/>
        <w:widowControl w:val="0"/>
        <w:shd w:val="clear" w:color="auto" w:fill="auto"/>
        <w:bidi w:val="0"/>
        <w:spacing w:before="0" w:after="0" w:line="466" w:lineRule="exact"/>
        <w:ind w:left="0" w:right="0"/>
        <w:jc w:val="both"/>
      </w:pPr>
      <w:r>
        <w:rPr>
          <w:color w:val="000000"/>
          <w:spacing w:val="0"/>
          <w:w w:val="100"/>
          <w:position w:val="0"/>
        </w:rPr>
        <w:t>深圳市银之杰科技股份有限公司（以下简称“本公司”或“公司”）成立于</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日，前身为深圳市银之杰科 技有限公司。</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日，经公司临时股东会决议，公司整体变更为股份有限公司，于</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日在深圳市市场监 督管理局登记注册。</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4</w:t>
      </w:r>
      <w:r>
        <w:rPr>
          <w:color w:val="000000"/>
          <w:spacing w:val="0"/>
          <w:w w:val="100"/>
          <w:position w:val="0"/>
        </w:rPr>
        <w:t>日，经中国证券监督管理委员会“证监许可</w:t>
      </w:r>
      <w:r>
        <w:rPr>
          <w:color w:val="000000"/>
          <w:spacing w:val="0"/>
          <w:w w:val="100"/>
          <w:position w:val="0"/>
          <w:sz w:val="18"/>
          <w:szCs w:val="18"/>
        </w:rPr>
        <w:t>[2010]548</w:t>
      </w:r>
      <w:r>
        <w:rPr>
          <w:color w:val="000000"/>
          <w:spacing w:val="0"/>
          <w:w w:val="100"/>
          <w:position w:val="0"/>
        </w:rPr>
        <w:t>号”文核准和深圳证券交易所《关于 深圳市银之杰科技股份有限公司人民币普通股股票在创业板上市的通知》（深证上</w:t>
      </w:r>
      <w:r>
        <w:rPr>
          <w:color w:val="000000"/>
          <w:spacing w:val="0"/>
          <w:w w:val="100"/>
          <w:position w:val="0"/>
          <w:sz w:val="18"/>
          <w:szCs w:val="18"/>
        </w:rPr>
        <w:t>[2010]165</w:t>
      </w:r>
      <w:r>
        <w:rPr>
          <w:color w:val="000000"/>
          <w:spacing w:val="0"/>
          <w:w w:val="100"/>
          <w:position w:val="0"/>
        </w:rPr>
        <w:t>号）同意，本公司发行的人民 币普通股股票于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日在深圳证券交易所上市，股票简称“银之杰”，股票代码“</w:t>
      </w:r>
      <w:r>
        <w:rPr>
          <w:color w:val="000000"/>
          <w:spacing w:val="0"/>
          <w:w w:val="100"/>
          <w:position w:val="0"/>
          <w:sz w:val="18"/>
          <w:szCs w:val="18"/>
        </w:rPr>
        <w:t>300085”</w:t>
      </w:r>
      <w:r>
        <w:rPr>
          <w:color w:val="000000"/>
          <w:spacing w:val="0"/>
          <w:w w:val="100"/>
          <w:position w:val="0"/>
        </w:rPr>
        <w:t>。公司总部位于广东省 深圳市福田区车公庙天安数码城天祥大厦</w:t>
      </w:r>
      <w:r>
        <w:rPr>
          <w:color w:val="000000"/>
          <w:spacing w:val="0"/>
          <w:w w:val="100"/>
          <w:position w:val="0"/>
          <w:sz w:val="18"/>
          <w:szCs w:val="18"/>
        </w:rPr>
        <w:t>AB</w:t>
      </w:r>
      <w:r>
        <w:rPr>
          <w:color w:val="000000"/>
          <w:spacing w:val="0"/>
          <w:w w:val="100"/>
          <w:position w:val="0"/>
        </w:rPr>
        <w:t>座</w:t>
      </w:r>
      <w:r>
        <w:rPr>
          <w:color w:val="000000"/>
          <w:spacing w:val="0"/>
          <w:w w:val="100"/>
          <w:position w:val="0"/>
          <w:sz w:val="18"/>
          <w:szCs w:val="18"/>
        </w:rPr>
        <w:t>5B2，</w:t>
      </w:r>
      <w:r>
        <w:rPr>
          <w:color w:val="000000"/>
          <w:spacing w:val="0"/>
          <w:w w:val="100"/>
          <w:position w:val="0"/>
        </w:rPr>
        <w:t>企业法人营业执照注册号为</w:t>
      </w:r>
      <w:r>
        <w:rPr>
          <w:color w:val="000000"/>
          <w:spacing w:val="0"/>
          <w:w w:val="100"/>
          <w:position w:val="0"/>
          <w:sz w:val="18"/>
          <w:szCs w:val="18"/>
        </w:rPr>
        <w:t>91440300708458455M</w:t>
      </w:r>
      <w:r>
        <w:rPr>
          <w:color w:val="000000"/>
          <w:spacing w:val="0"/>
          <w:w w:val="100"/>
          <w:position w:val="0"/>
        </w:rPr>
        <w:t>。</w:t>
      </w:r>
    </w:p>
    <w:p>
      <w:pPr>
        <w:pStyle w:val="Style25"/>
        <w:keepNext w:val="0"/>
        <w:keepLines w:val="0"/>
        <w:widowControl w:val="0"/>
        <w:shd w:val="clear" w:color="auto" w:fill="auto"/>
        <w:bidi w:val="0"/>
        <w:spacing w:before="0" w:after="0" w:line="466" w:lineRule="exact"/>
        <w:ind w:left="0" w:right="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日止，公司总股本为</w:t>
      </w:r>
      <w:r>
        <w:rPr>
          <w:color w:val="000000"/>
          <w:spacing w:val="0"/>
          <w:w w:val="100"/>
          <w:position w:val="0"/>
          <w:sz w:val="18"/>
          <w:szCs w:val="18"/>
        </w:rPr>
        <w:t>684,013,769</w:t>
      </w:r>
      <w:r>
        <w:rPr>
          <w:color w:val="000000"/>
          <w:spacing w:val="0"/>
          <w:w w:val="100"/>
          <w:position w:val="0"/>
        </w:rPr>
        <w:t>股。其中，有限售条件的流通股</w:t>
      </w:r>
      <w:r>
        <w:rPr>
          <w:color w:val="000000"/>
          <w:spacing w:val="0"/>
          <w:w w:val="100"/>
          <w:position w:val="0"/>
          <w:sz w:val="18"/>
          <w:szCs w:val="18"/>
        </w:rPr>
        <w:t>355,049,372</w:t>
      </w:r>
      <w:r>
        <w:rPr>
          <w:color w:val="000000"/>
          <w:spacing w:val="0"/>
          <w:w w:val="100"/>
          <w:position w:val="0"/>
        </w:rPr>
        <w:t>股；无限售条件的流通 股份</w:t>
      </w:r>
      <w:r>
        <w:rPr>
          <w:color w:val="000000"/>
          <w:spacing w:val="0"/>
          <w:w w:val="100"/>
          <w:position w:val="0"/>
          <w:sz w:val="18"/>
          <w:szCs w:val="18"/>
        </w:rPr>
        <w:t xml:space="preserve">328,964,397 </w:t>
      </w:r>
      <w:r>
        <w:rPr>
          <w:color w:val="000000"/>
          <w:spacing w:val="0"/>
          <w:w w:val="100"/>
          <w:position w:val="0"/>
        </w:rPr>
        <w:t>股。</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本公司属于软件和信息技术服务业。公司及各子公司主营业务是为银行等金融机构提供软件产品、软件开发、金融专用 设备和技术服务；为企业提供移动信息服务、移动商务解决方案，以及基于大数据的风险控制和精准营销服务；电子商务； 金融信息咨询和金融中介服务；投资发展支票自助结算金融服务和企业移动支付业务；投资发展个人征信、互联网保险业务。</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本公司财务报表及财务报表附注业经于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日经公司第三届董事会第三十二次会议审议批准报出。</w:t>
      </w:r>
    </w:p>
    <w:p>
      <w:pPr>
        <w:pStyle w:val="Style25"/>
        <w:keepNext w:val="0"/>
        <w:keepLines w:val="0"/>
        <w:widowControl w:val="0"/>
        <w:shd w:val="clear" w:color="auto" w:fill="auto"/>
        <w:bidi w:val="0"/>
        <w:spacing w:before="0" w:after="460" w:line="469" w:lineRule="exact"/>
        <w:ind w:left="0" w:right="0"/>
        <w:jc w:val="both"/>
      </w:pPr>
      <w:r>
        <w:rPr>
          <w:color w:val="000000"/>
          <w:spacing w:val="0"/>
          <w:w w:val="100"/>
          <w:position w:val="0"/>
        </w:rPr>
        <w:t>本公司</w:t>
      </w:r>
      <w:r>
        <w:rPr>
          <w:color w:val="000000"/>
          <w:spacing w:val="0"/>
          <w:w w:val="100"/>
          <w:position w:val="0"/>
          <w:sz w:val="18"/>
          <w:szCs w:val="18"/>
        </w:rPr>
        <w:t>2016</w:t>
      </w:r>
      <w:r>
        <w:rPr>
          <w:color w:val="000000"/>
          <w:spacing w:val="0"/>
          <w:w w:val="100"/>
          <w:position w:val="0"/>
        </w:rPr>
        <w:t>年度将深圳市银之杰金融设备有限公司、深圳市银之杰技术开发有限公司、北京亿美软通科技有限公司、深 圳市科安数字有限公司、深圳银之杰资产管理有限公司等</w:t>
      </w:r>
      <w:r>
        <w:rPr>
          <w:color w:val="000000"/>
          <w:spacing w:val="0"/>
          <w:w w:val="100"/>
          <w:position w:val="0"/>
          <w:sz w:val="18"/>
          <w:szCs w:val="18"/>
        </w:rPr>
        <w:t>5</w:t>
      </w:r>
      <w:r>
        <w:rPr>
          <w:color w:val="000000"/>
          <w:spacing w:val="0"/>
          <w:w w:val="100"/>
          <w:position w:val="0"/>
        </w:rPr>
        <w:t>家子公司纳入本期合并财务报表范围，详见附注九“在其他主体 中的权益”。本公司本年度合并范围比上年度增加</w:t>
      </w:r>
      <w:r>
        <w:rPr>
          <w:color w:val="000000"/>
          <w:spacing w:val="0"/>
          <w:w w:val="100"/>
          <w:position w:val="0"/>
          <w:sz w:val="18"/>
          <w:szCs w:val="18"/>
        </w:rPr>
        <w:t>1</w:t>
      </w:r>
      <w:r>
        <w:rPr>
          <w:color w:val="000000"/>
          <w:spacing w:val="0"/>
          <w:w w:val="100"/>
          <w:position w:val="0"/>
        </w:rPr>
        <w:t>户，详见附注八“合并范围的变更”。</w:t>
      </w:r>
    </w:p>
    <w:p>
      <w:pPr>
        <w:pStyle w:val="Style23"/>
        <w:keepNext/>
        <w:keepLines/>
        <w:widowControl w:val="0"/>
        <w:shd w:val="clear" w:color="auto" w:fill="auto"/>
        <w:tabs>
          <w:tab w:pos="477" w:val="left"/>
        </w:tabs>
        <w:bidi w:val="0"/>
        <w:spacing w:before="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四</w:t>
      </w:r>
      <w:bookmarkEnd w:id="716"/>
      <w:r>
        <w:rPr>
          <w:color w:val="000000"/>
          <w:spacing w:val="0"/>
          <w:w w:val="100"/>
          <w:position w:val="0"/>
        </w:rPr>
        <w:t>、</w:t>
        <w:tab/>
        <w:t>财务报表的编制基础</w:t>
      </w:r>
      <w:bookmarkEnd w:id="714"/>
      <w:bookmarkEnd w:id="715"/>
      <w:bookmarkEnd w:id="717"/>
    </w:p>
    <w:p>
      <w:pPr>
        <w:pStyle w:val="Style28"/>
        <w:keepNext/>
        <w:keepLines/>
        <w:widowControl w:val="0"/>
        <w:shd w:val="clear" w:color="auto" w:fill="auto"/>
        <w:tabs>
          <w:tab w:pos="329" w:val="left"/>
        </w:tabs>
        <w:bidi w:val="0"/>
        <w:spacing w:before="0" w:after="18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color w:val="000000"/>
          <w:spacing w:val="0"/>
          <w:w w:val="100"/>
          <w:position w:val="0"/>
        </w:rPr>
        <w:t>、</w:t>
        <w:tab/>
        <w:t>编制基础</w:t>
      </w:r>
      <w:bookmarkEnd w:id="718"/>
      <w:bookmarkEnd w:id="719"/>
      <w:bookmarkEnd w:id="721"/>
    </w:p>
    <w:p>
      <w:pPr>
        <w:pStyle w:val="Style25"/>
        <w:keepNext w:val="0"/>
        <w:keepLines w:val="0"/>
        <w:widowControl w:val="0"/>
        <w:shd w:val="clear" w:color="auto" w:fill="auto"/>
        <w:bidi w:val="0"/>
        <w:spacing w:before="0" w:after="0" w:line="467" w:lineRule="exact"/>
        <w:ind w:left="0" w:right="0"/>
        <w:jc w:val="left"/>
      </w:pPr>
      <w:r>
        <w:rPr>
          <w:color w:val="000000"/>
          <w:spacing w:val="0"/>
          <w:w w:val="100"/>
          <w:position w:val="0"/>
        </w:rPr>
        <w:t>本公司财务报表以持续经营假设为基础，根据实际发生的交易和事项，按照财政部发布的《企业会计准则一一基本准则》 （财政部令第</w:t>
      </w:r>
      <w:r>
        <w:rPr>
          <w:color w:val="000000"/>
          <w:spacing w:val="0"/>
          <w:w w:val="100"/>
          <w:position w:val="0"/>
          <w:sz w:val="18"/>
          <w:szCs w:val="18"/>
        </w:rPr>
        <w:t>33</w:t>
      </w:r>
      <w:r>
        <w:rPr>
          <w:color w:val="000000"/>
          <w:spacing w:val="0"/>
          <w:w w:val="100"/>
          <w:position w:val="0"/>
        </w:rPr>
        <w:t>号发布、财政部令第</w:t>
      </w:r>
      <w:r>
        <w:rPr>
          <w:color w:val="000000"/>
          <w:spacing w:val="0"/>
          <w:w w:val="100"/>
          <w:position w:val="0"/>
          <w:sz w:val="18"/>
          <w:szCs w:val="18"/>
        </w:rPr>
        <w:t>76</w:t>
      </w:r>
      <w:r>
        <w:rPr>
          <w:color w:val="000000"/>
          <w:spacing w:val="0"/>
          <w:w w:val="100"/>
          <w:position w:val="0"/>
        </w:rPr>
        <w:t>号修订）、于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日及其后颁布和修订的</w:t>
      </w:r>
      <w:r>
        <w:rPr>
          <w:color w:val="000000"/>
          <w:spacing w:val="0"/>
          <w:w w:val="100"/>
          <w:position w:val="0"/>
          <w:sz w:val="18"/>
          <w:szCs w:val="18"/>
        </w:rPr>
        <w:t>41</w:t>
      </w:r>
      <w:r>
        <w:rPr>
          <w:color w:val="000000"/>
          <w:spacing w:val="0"/>
          <w:w w:val="100"/>
          <w:position w:val="0"/>
        </w:rPr>
        <w:t>项具体会计准则、企业会计准则 应用指南、企业会计准则解释及其他相关规定（以下合称“企业会计准则”），以及中国证券监督管理委员会《公开发行证 券的公司信息披露编报规则第</w:t>
      </w:r>
      <w:r>
        <w:rPr>
          <w:color w:val="000000"/>
          <w:spacing w:val="0"/>
          <w:w w:val="100"/>
          <w:position w:val="0"/>
          <w:sz w:val="18"/>
          <w:szCs w:val="18"/>
        </w:rPr>
        <w:t>15</w:t>
      </w:r>
      <w:r>
        <w:rPr>
          <w:color w:val="000000"/>
          <w:spacing w:val="0"/>
          <w:w w:val="100"/>
          <w:position w:val="0"/>
        </w:rPr>
        <w:t>号——财务报告的一般规定》</w:t>
      </w:r>
      <w:r>
        <w:rPr>
          <w:color w:val="000000"/>
          <w:spacing w:val="0"/>
          <w:w w:val="100"/>
          <w:position w:val="0"/>
          <w:sz w:val="18"/>
          <w:szCs w:val="18"/>
        </w:rPr>
        <w:t>（2014</w:t>
      </w:r>
      <w:r>
        <w:rPr>
          <w:color w:val="000000"/>
          <w:spacing w:val="0"/>
          <w:w w:val="100"/>
          <w:position w:val="0"/>
        </w:rPr>
        <w:t>年修订）的披露规定编制。</w:t>
      </w:r>
    </w:p>
    <w:p>
      <w:pPr>
        <w:pStyle w:val="Style25"/>
        <w:keepNext w:val="0"/>
        <w:keepLines w:val="0"/>
        <w:widowControl w:val="0"/>
        <w:shd w:val="clear" w:color="auto" w:fill="auto"/>
        <w:bidi w:val="0"/>
        <w:spacing w:before="0" w:after="460" w:line="467" w:lineRule="exact"/>
        <w:ind w:left="0" w:right="0"/>
        <w:jc w:val="left"/>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28"/>
        <w:keepNext/>
        <w:keepLines/>
        <w:widowControl w:val="0"/>
        <w:shd w:val="clear" w:color="auto" w:fill="auto"/>
        <w:tabs>
          <w:tab w:pos="338" w:val="left"/>
        </w:tabs>
        <w:bidi w:val="0"/>
        <w:spacing w:before="0" w:after="18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color w:val="000000"/>
          <w:spacing w:val="0"/>
          <w:w w:val="100"/>
          <w:position w:val="0"/>
        </w:rPr>
        <w:t>、</w:t>
        <w:tab/>
        <w:t>持续经营</w:t>
      </w:r>
      <w:bookmarkEnd w:id="722"/>
      <w:bookmarkEnd w:id="723"/>
      <w:bookmarkEnd w:id="725"/>
    </w:p>
    <w:p>
      <w:pPr>
        <w:pStyle w:val="Style25"/>
        <w:keepNext w:val="0"/>
        <w:keepLines w:val="0"/>
        <w:widowControl w:val="0"/>
        <w:shd w:val="clear" w:color="auto" w:fill="auto"/>
        <w:bidi w:val="0"/>
        <w:spacing w:before="0" w:after="180" w:line="467" w:lineRule="exact"/>
        <w:ind w:left="0" w:right="0"/>
        <w:jc w:val="both"/>
      </w:pPr>
      <w:r>
        <w:rPr>
          <w:color w:val="000000"/>
          <w:spacing w:val="0"/>
          <w:w w:val="100"/>
          <w:position w:val="0"/>
        </w:rPr>
        <w:t>公司自本报告期末至少</w:t>
      </w:r>
      <w:r>
        <w:rPr>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3"/>
        <w:keepNext/>
        <w:keepLines/>
        <w:widowControl w:val="0"/>
        <w:shd w:val="clear" w:color="auto" w:fill="auto"/>
        <w:bidi w:val="0"/>
        <w:spacing w:before="0" w:after="38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rPr>
        <w:t>五</w:t>
      </w:r>
      <w:bookmarkEnd w:id="728"/>
      <w:r>
        <w:rPr>
          <w:color w:val="000000"/>
          <w:spacing w:val="0"/>
          <w:w w:val="100"/>
          <w:position w:val="0"/>
        </w:rPr>
        <w:t>、重要会计政策及会计估计</w:t>
      </w:r>
      <w:bookmarkEnd w:id="726"/>
      <w:bookmarkEnd w:id="727"/>
      <w:bookmarkEnd w:id="72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25"/>
        <w:keepNext w:val="0"/>
        <w:keepLines w:val="0"/>
        <w:widowControl w:val="0"/>
        <w:shd w:val="clear" w:color="auto" w:fill="auto"/>
        <w:bidi w:val="0"/>
        <w:spacing w:before="0" w:after="480" w:line="468" w:lineRule="exact"/>
        <w:ind w:left="0" w:right="0"/>
        <w:jc w:val="both"/>
      </w:pPr>
      <w:r>
        <w:rPr>
          <w:color w:val="000000"/>
          <w:spacing w:val="0"/>
          <w:w w:val="100"/>
          <w:position w:val="0"/>
        </w:rPr>
        <w:t>本公司及各子公司根据实际生产经营特点，依据相关企业会计准则的规定，对收入确认、研究开发支出等交易和事项制 定了若干项具体会计政策和会计估计，详见本附注五、</w:t>
      </w:r>
      <w:r>
        <w:rPr>
          <w:color w:val="000000"/>
          <w:spacing w:val="0"/>
          <w:w w:val="100"/>
          <w:position w:val="0"/>
          <w:sz w:val="18"/>
          <w:szCs w:val="18"/>
        </w:rPr>
        <w:t xml:space="preserve">23 </w:t>
      </w:r>
      <w:r>
        <w:rPr>
          <w:color w:val="000000"/>
          <w:spacing w:val="0"/>
          <w:w w:val="100"/>
          <w:position w:val="0"/>
        </w:rPr>
        <w:t>“收入”、（</w:t>
      </w:r>
      <w:r>
        <w:rPr>
          <w:color w:val="000000"/>
          <w:spacing w:val="0"/>
          <w:w w:val="100"/>
          <w:position w:val="0"/>
          <w:sz w:val="18"/>
          <w:szCs w:val="18"/>
        </w:rPr>
        <w:t>2）</w:t>
      </w:r>
      <w:r>
        <w:rPr>
          <w:color w:val="000000"/>
          <w:spacing w:val="0"/>
          <w:w w:val="100"/>
          <w:position w:val="0"/>
        </w:rPr>
        <w:t>及</w:t>
      </w:r>
      <w:r>
        <w:rPr>
          <w:color w:val="000000"/>
          <w:spacing w:val="0"/>
          <w:w w:val="100"/>
          <w:position w:val="0"/>
          <w:sz w:val="18"/>
          <w:szCs w:val="18"/>
        </w:rPr>
        <w:t>18</w:t>
      </w:r>
      <w:r>
        <w:rPr>
          <w:color w:val="000000"/>
          <w:spacing w:val="0"/>
          <w:w w:val="100"/>
          <w:position w:val="0"/>
        </w:rPr>
        <w:t>、“无形资产”、（</w:t>
      </w:r>
      <w:r>
        <w:rPr>
          <w:color w:val="000000"/>
          <w:spacing w:val="0"/>
          <w:w w:val="100"/>
          <w:position w:val="0"/>
          <w:sz w:val="18"/>
          <w:szCs w:val="18"/>
        </w:rPr>
        <w:t>2）</w:t>
      </w:r>
      <w:r>
        <w:rPr>
          <w:color w:val="000000"/>
          <w:spacing w:val="0"/>
          <w:w w:val="100"/>
          <w:position w:val="0"/>
        </w:rPr>
        <w:t>各项描述。关于管理 层所作出的重大会计判断和估计的说明，请参阅附注五、</w:t>
      </w:r>
      <w:r>
        <w:rPr>
          <w:color w:val="000000"/>
          <w:spacing w:val="0"/>
          <w:w w:val="100"/>
          <w:position w:val="0"/>
          <w:sz w:val="18"/>
          <w:szCs w:val="18"/>
        </w:rPr>
        <w:t xml:space="preserve">30 </w:t>
      </w:r>
      <w:r>
        <w:rPr>
          <w:color w:val="000000"/>
          <w:spacing w:val="0"/>
          <w:w w:val="100"/>
          <w:position w:val="0"/>
        </w:rPr>
        <w:t>“重大会计判断和估计”。</w:t>
      </w:r>
    </w:p>
    <w:p>
      <w:pPr>
        <w:pStyle w:val="Style28"/>
        <w:keepNext/>
        <w:keepLines/>
        <w:widowControl w:val="0"/>
        <w:shd w:val="clear" w:color="auto" w:fill="auto"/>
        <w:tabs>
          <w:tab w:pos="368" w:val="left"/>
        </w:tabs>
        <w:bidi w:val="0"/>
        <w:spacing w:before="0" w:after="18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bookmarkEnd w:id="732"/>
      <w:r>
        <w:rPr>
          <w:color w:val="000000"/>
          <w:spacing w:val="0"/>
          <w:w w:val="100"/>
          <w:position w:val="0"/>
        </w:rPr>
        <w:t>、</w:t>
        <w:tab/>
        <w:t>遵循企业会计准则的声明</w:t>
      </w:r>
      <w:bookmarkEnd w:id="730"/>
      <w:bookmarkEnd w:id="731"/>
      <w:bookmarkEnd w:id="733"/>
    </w:p>
    <w:p>
      <w:pPr>
        <w:pStyle w:val="Style25"/>
        <w:keepNext w:val="0"/>
        <w:keepLines w:val="0"/>
        <w:widowControl w:val="0"/>
        <w:shd w:val="clear" w:color="auto" w:fill="auto"/>
        <w:bidi w:val="0"/>
        <w:spacing w:before="0" w:after="480" w:line="466" w:lineRule="exact"/>
        <w:ind w:left="0" w:right="0"/>
        <w:jc w:val="both"/>
      </w:pPr>
      <w:r>
        <w:rPr>
          <w:color w:val="000000"/>
          <w:spacing w:val="0"/>
          <w:w w:val="100"/>
          <w:position w:val="0"/>
        </w:rPr>
        <w:t>本公司编制的财务报表符合企业会计准则的要求，真实、完整地反映了本公司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日的财务状况及</w:t>
      </w:r>
      <w:r>
        <w:rPr>
          <w:color w:val="000000"/>
          <w:spacing w:val="0"/>
          <w:w w:val="100"/>
          <w:position w:val="0"/>
          <w:sz w:val="18"/>
          <w:szCs w:val="18"/>
        </w:rPr>
        <w:t>2016</w:t>
      </w:r>
      <w:r>
        <w:rPr>
          <w:color w:val="000000"/>
          <w:spacing w:val="0"/>
          <w:w w:val="100"/>
          <w:position w:val="0"/>
        </w:rPr>
        <w:t>年度的 经营成果和现金流量等有关信息。此外，本公司的财务报表在所有重大方面符合中国证券监督管理委员会</w:t>
      </w:r>
      <w:r>
        <w:rPr>
          <w:color w:val="000000"/>
          <w:spacing w:val="0"/>
          <w:w w:val="100"/>
          <w:position w:val="0"/>
          <w:sz w:val="18"/>
          <w:szCs w:val="18"/>
        </w:rPr>
        <w:t>2014</w:t>
      </w:r>
      <w:r>
        <w:rPr>
          <w:color w:val="000000"/>
          <w:spacing w:val="0"/>
          <w:w w:val="100"/>
          <w:position w:val="0"/>
        </w:rPr>
        <w:t>年修订的《公 开发行证券的公司信息披露编报规则第</w:t>
      </w:r>
      <w:r>
        <w:rPr>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28"/>
        <w:keepNext/>
        <w:keepLines/>
        <w:widowControl w:val="0"/>
        <w:shd w:val="clear" w:color="auto" w:fill="auto"/>
        <w:tabs>
          <w:tab w:pos="378" w:val="left"/>
        </w:tabs>
        <w:bidi w:val="0"/>
        <w:spacing w:before="0" w:after="18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2</w:t>
      </w:r>
      <w:bookmarkEnd w:id="736"/>
      <w:r>
        <w:rPr>
          <w:color w:val="000000"/>
          <w:spacing w:val="0"/>
          <w:w w:val="100"/>
          <w:position w:val="0"/>
        </w:rPr>
        <w:t>、</w:t>
        <w:tab/>
        <w:t>会计期间</w:t>
      </w:r>
      <w:bookmarkEnd w:id="734"/>
      <w:bookmarkEnd w:id="735"/>
      <w:bookmarkEnd w:id="737"/>
    </w:p>
    <w:p>
      <w:pPr>
        <w:pStyle w:val="Style25"/>
        <w:keepNext w:val="0"/>
        <w:keepLines w:val="0"/>
        <w:widowControl w:val="0"/>
        <w:shd w:val="clear" w:color="auto" w:fill="auto"/>
        <w:bidi w:val="0"/>
        <w:spacing w:before="0" w:after="480" w:line="456" w:lineRule="exact"/>
        <w:ind w:left="0" w:right="0"/>
        <w:jc w:val="left"/>
      </w:pPr>
      <w:r>
        <w:rPr>
          <w:color w:val="000000"/>
          <w:spacing w:val="0"/>
          <w:w w:val="100"/>
          <w:position w:val="0"/>
        </w:rPr>
        <w:t>本公司的会计期间分为年度和中期，会计中期指短于一个完整的会计年度的报告期间。本公司会计年度采用公历年度， 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8"/>
        <w:keepNext/>
        <w:keepLines/>
        <w:widowControl w:val="0"/>
        <w:shd w:val="clear" w:color="auto" w:fill="auto"/>
        <w:tabs>
          <w:tab w:pos="378" w:val="left"/>
        </w:tabs>
        <w:bidi w:val="0"/>
        <w:spacing w:before="0" w:after="26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3</w:t>
      </w:r>
      <w:bookmarkEnd w:id="740"/>
      <w:r>
        <w:rPr>
          <w:color w:val="000000"/>
          <w:spacing w:val="0"/>
          <w:w w:val="100"/>
          <w:position w:val="0"/>
        </w:rPr>
        <w:t>、</w:t>
        <w:tab/>
        <w:t>营业周期</w:t>
      </w:r>
      <w:bookmarkEnd w:id="738"/>
      <w:bookmarkEnd w:id="739"/>
      <w:bookmarkEnd w:id="741"/>
    </w:p>
    <w:p>
      <w:pPr>
        <w:pStyle w:val="Style25"/>
        <w:keepNext w:val="0"/>
        <w:keepLines w:val="0"/>
        <w:widowControl w:val="0"/>
        <w:shd w:val="clear" w:color="auto" w:fill="auto"/>
        <w:bidi w:val="0"/>
        <w:spacing w:before="0" w:after="380" w:line="326" w:lineRule="exact"/>
        <w:ind w:left="0" w:right="0" w:firstLine="500"/>
        <w:jc w:val="both"/>
      </w:pPr>
      <w:r>
        <w:rPr>
          <w:color w:val="000000"/>
          <w:spacing w:val="0"/>
          <w:w w:val="100"/>
          <w:position w:val="0"/>
        </w:rPr>
        <w:t>正常营业周期是指本公司从购买用于加工的资产起至实现现金或现金等价物的期间。本公司以</w:t>
      </w:r>
      <w:r>
        <w:rPr>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28"/>
        <w:keepNext/>
        <w:keepLines/>
        <w:widowControl w:val="0"/>
        <w:shd w:val="clear" w:color="auto" w:fill="auto"/>
        <w:tabs>
          <w:tab w:pos="378" w:val="left"/>
        </w:tabs>
        <w:bidi w:val="0"/>
        <w:spacing w:before="0" w:after="26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4</w:t>
      </w:r>
      <w:bookmarkEnd w:id="744"/>
      <w:r>
        <w:rPr>
          <w:color w:val="000000"/>
          <w:spacing w:val="0"/>
          <w:w w:val="100"/>
          <w:position w:val="0"/>
        </w:rPr>
        <w:t>、</w:t>
        <w:tab/>
        <w:t>记账本位币</w:t>
      </w:r>
      <w:bookmarkEnd w:id="742"/>
      <w:bookmarkEnd w:id="743"/>
      <w:bookmarkEnd w:id="745"/>
    </w:p>
    <w:p>
      <w:pPr>
        <w:pStyle w:val="Style25"/>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人民币为本公司及境内子公司经营所处的主要经济环境中的货币，本公司及境内子公司以人民币为记账本位币。本公 司之境外子公司根据其经营所处的主要经济环境中的货币确定人民币为其记账本位币。本公司编制本财务报表时所采用的货 币为人民币。</w:t>
      </w:r>
    </w:p>
    <w:p>
      <w:pPr>
        <w:pStyle w:val="Style28"/>
        <w:keepNext/>
        <w:keepLines/>
        <w:widowControl w:val="0"/>
        <w:shd w:val="clear" w:color="auto" w:fill="auto"/>
        <w:tabs>
          <w:tab w:pos="378" w:val="left"/>
        </w:tabs>
        <w:bidi w:val="0"/>
        <w:spacing w:before="0" w:after="18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5</w:t>
      </w:r>
      <w:bookmarkEnd w:id="748"/>
      <w:r>
        <w:rPr>
          <w:color w:val="000000"/>
          <w:spacing w:val="0"/>
          <w:w w:val="100"/>
          <w:position w:val="0"/>
        </w:rPr>
        <w:t>、</w:t>
        <w:tab/>
        <w:t>同一控制下和非同一控制下企业合并的会计处理方法</w:t>
      </w:r>
      <w:bookmarkEnd w:id="746"/>
      <w:bookmarkEnd w:id="747"/>
      <w:bookmarkEnd w:id="749"/>
    </w:p>
    <w:p>
      <w:pPr>
        <w:pStyle w:val="Style25"/>
        <w:keepNext w:val="0"/>
        <w:keepLines w:val="0"/>
        <w:widowControl w:val="0"/>
        <w:shd w:val="clear" w:color="auto" w:fill="auto"/>
        <w:bidi w:val="0"/>
        <w:spacing w:before="0" w:after="0" w:line="472" w:lineRule="exact"/>
        <w:ind w:left="0" w:right="0"/>
        <w:jc w:val="left"/>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5"/>
        <w:keepNext w:val="0"/>
        <w:keepLines w:val="0"/>
        <w:widowControl w:val="0"/>
        <w:shd w:val="clear" w:color="auto" w:fill="auto"/>
        <w:bidi w:val="0"/>
        <w:spacing w:before="0" w:after="0" w:line="472" w:lineRule="exact"/>
        <w:ind w:left="0" w:right="0"/>
        <w:jc w:val="left"/>
      </w:pPr>
      <w:bookmarkStart w:id="750" w:name="bookmark750"/>
      <w:r>
        <w:rPr>
          <w:color w:val="000000"/>
          <w:spacing w:val="0"/>
          <w:w w:val="100"/>
          <w:position w:val="0"/>
          <w:sz w:val="18"/>
          <w:szCs w:val="18"/>
        </w:rPr>
        <w:t>（</w:t>
      </w:r>
      <w:bookmarkEnd w:id="750"/>
      <w:r>
        <w:rPr>
          <w:color w:val="000000"/>
          <w:spacing w:val="0"/>
          <w:w w:val="100"/>
          <w:position w:val="0"/>
          <w:sz w:val="18"/>
          <w:szCs w:val="18"/>
        </w:rPr>
        <w:t>1）</w:t>
      </w:r>
      <w:r>
        <w:rPr>
          <w:color w:val="000000"/>
          <w:spacing w:val="0"/>
          <w:w w:val="100"/>
          <w:position w:val="0"/>
        </w:rPr>
        <w:t>同一控制下企业合并</w:t>
      </w:r>
    </w:p>
    <w:p>
      <w:pPr>
        <w:pStyle w:val="Style25"/>
        <w:keepNext w:val="0"/>
        <w:keepLines w:val="0"/>
        <w:widowControl w:val="0"/>
        <w:shd w:val="clear" w:color="auto" w:fill="auto"/>
        <w:bidi w:val="0"/>
        <w:spacing w:before="0" w:after="380" w:line="472" w:lineRule="exact"/>
        <w:ind w:left="0" w:right="0"/>
        <w:jc w:val="left"/>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合并方为进行企业合并发生的各项直接费用，于发生时计入当期损益。</w:t>
      </w:r>
    </w:p>
    <w:p>
      <w:pPr>
        <w:pStyle w:val="Style25"/>
        <w:keepNext w:val="0"/>
        <w:keepLines w:val="0"/>
        <w:widowControl w:val="0"/>
        <w:shd w:val="clear" w:color="auto" w:fill="auto"/>
        <w:bidi w:val="0"/>
        <w:spacing w:before="0" w:after="0" w:line="469" w:lineRule="exact"/>
        <w:ind w:left="0" w:right="0"/>
        <w:jc w:val="both"/>
      </w:pPr>
      <w:bookmarkStart w:id="751" w:name="bookmark751"/>
      <w:r>
        <w:rPr>
          <w:color w:val="000000"/>
          <w:spacing w:val="0"/>
          <w:w w:val="100"/>
          <w:position w:val="0"/>
          <w:sz w:val="18"/>
          <w:szCs w:val="18"/>
        </w:rPr>
        <w:t>（</w:t>
      </w:r>
      <w:bookmarkEnd w:id="751"/>
      <w:r>
        <w:rPr>
          <w:color w:val="000000"/>
          <w:spacing w:val="0"/>
          <w:w w:val="100"/>
          <w:position w:val="0"/>
          <w:sz w:val="18"/>
          <w:szCs w:val="18"/>
        </w:rPr>
        <w:t>2）</w:t>
      </w:r>
      <w:r>
        <w:rPr>
          <w:color w:val="000000"/>
          <w:spacing w:val="0"/>
          <w:w w:val="100"/>
          <w:position w:val="0"/>
        </w:rPr>
        <w:t>非同一控制下企业合并</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5"/>
        <w:keepNext w:val="0"/>
        <w:keepLines w:val="0"/>
        <w:widowControl w:val="0"/>
        <w:shd w:val="clear" w:color="auto" w:fill="auto"/>
        <w:bidi w:val="0"/>
        <w:spacing w:before="0" w:after="0" w:line="472" w:lineRule="exact"/>
        <w:ind w:left="0" w:right="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（2012） 19</w:t>
      </w:r>
      <w:r>
        <w:rPr>
          <w:color w:val="000000"/>
          <w:spacing w:val="0"/>
          <w:w w:val="100"/>
          <w:position w:val="0"/>
        </w:rPr>
        <w:t>号）和《企业会计准则第</w:t>
      </w:r>
      <w:r>
        <w:rPr>
          <w:color w:val="000000"/>
          <w:spacing w:val="0"/>
          <w:w w:val="100"/>
          <w:position w:val="0"/>
          <w:sz w:val="18"/>
          <w:szCs w:val="18"/>
        </w:rPr>
        <w:t>33</w:t>
      </w:r>
      <w:r>
        <w:rPr>
          <w:color w:val="000000"/>
          <w:spacing w:val="0"/>
          <w:w w:val="100"/>
          <w:position w:val="0"/>
        </w:rPr>
        <w:t>号一一合并财务报表》第五十一条关于“一揽子交易”的判断标准（参见本附注五、</w:t>
      </w:r>
      <w:r>
        <w:rPr>
          <w:color w:val="000000"/>
          <w:spacing w:val="0"/>
          <w:w w:val="100"/>
          <w:position w:val="0"/>
          <w:sz w:val="18"/>
          <w:szCs w:val="18"/>
        </w:rPr>
        <w:t xml:space="preserve">5 （2））, </w:t>
      </w:r>
      <w:r>
        <w:rPr>
          <w:color w:val="000000"/>
          <w:spacing w:val="0"/>
          <w:w w:val="100"/>
          <w:position w:val="0"/>
        </w:rPr>
        <w:t>判断该多次交易是否属于“一揽子交易”。属于“一揽子交易”的，参考本部分前面各段描述及本附注五、</w:t>
      </w:r>
      <w:r>
        <w:rPr>
          <w:color w:val="000000"/>
          <w:spacing w:val="0"/>
          <w:w w:val="100"/>
          <w:position w:val="0"/>
          <w:sz w:val="18"/>
          <w:szCs w:val="18"/>
        </w:rPr>
        <w:t xml:space="preserve">13 </w:t>
      </w:r>
      <w:r>
        <w:rPr>
          <w:color w:val="000000"/>
          <w:spacing w:val="0"/>
          <w:w w:val="100"/>
          <w:position w:val="0"/>
        </w:rPr>
        <w:t>“长期股权投 资”进行会计处理；不属于“一揽子交易”的，区分个别财务报表和合并财务报表进行相关会计处理：</w:t>
      </w:r>
    </w:p>
    <w:p>
      <w:pPr>
        <w:pStyle w:val="Style25"/>
        <w:keepNext w:val="0"/>
        <w:keepLines w:val="0"/>
        <w:widowControl w:val="0"/>
        <w:shd w:val="clear" w:color="auto" w:fill="auto"/>
        <w:bidi w:val="0"/>
        <w:spacing w:before="0" w:after="0" w:line="472"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25"/>
        <w:keepNext w:val="0"/>
        <w:keepLines w:val="0"/>
        <w:widowControl w:val="0"/>
        <w:shd w:val="clear" w:color="auto" w:fill="auto"/>
        <w:bidi w:val="0"/>
        <w:spacing w:before="0" w:after="780" w:line="472" w:lineRule="exact"/>
        <w:ind w:left="0" w:right="0"/>
        <w:jc w:val="both"/>
      </w:pPr>
      <w:r>
        <w:rPr>
          <w:color w:val="000000"/>
          <w:spacing w:val="0"/>
          <w:w w:val="100"/>
          <w:position w:val="0"/>
        </w:rPr>
        <w:t xml:space="preserve">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w:t>
      </w:r>
      <w:r>
        <w:rPr>
          <w:color w:val="000000"/>
          <w:spacing w:val="0"/>
          <w:w w:val="100"/>
          <w:position w:val="0"/>
        </w:rPr>
        <w:t>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28"/>
        <w:keepNext/>
        <w:keepLines/>
        <w:widowControl w:val="0"/>
        <w:shd w:val="clear" w:color="auto" w:fill="auto"/>
        <w:bidi w:val="0"/>
        <w:spacing w:before="0" w:after="200" w:line="240"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6</w:t>
      </w:r>
      <w:bookmarkEnd w:id="754"/>
      <w:r>
        <w:rPr>
          <w:color w:val="000000"/>
          <w:spacing w:val="0"/>
          <w:w w:val="100"/>
          <w:position w:val="0"/>
        </w:rPr>
        <w:t>、合并财务报表的编制方法</w:t>
      </w:r>
      <w:bookmarkEnd w:id="752"/>
      <w:bookmarkEnd w:id="753"/>
      <w:bookmarkEnd w:id="755"/>
    </w:p>
    <w:p>
      <w:pPr>
        <w:pStyle w:val="Style25"/>
        <w:keepNext w:val="0"/>
        <w:keepLines w:val="0"/>
        <w:widowControl w:val="0"/>
        <w:shd w:val="clear" w:color="auto" w:fill="auto"/>
        <w:tabs>
          <w:tab w:pos="769" w:val="left"/>
        </w:tabs>
        <w:bidi w:val="0"/>
        <w:spacing w:before="0" w:after="0" w:line="467" w:lineRule="exact"/>
        <w:ind w:left="0" w:right="0"/>
        <w:jc w:val="left"/>
      </w:pPr>
      <w:bookmarkStart w:id="756" w:name="bookmark756"/>
      <w:r>
        <w:rPr>
          <w:color w:val="000000"/>
          <w:spacing w:val="0"/>
          <w:w w:val="100"/>
          <w:position w:val="0"/>
          <w:sz w:val="18"/>
          <w:szCs w:val="18"/>
        </w:rPr>
        <w:t>（</w:t>
      </w:r>
      <w:bookmarkEnd w:id="756"/>
      <w:r>
        <w:rPr>
          <w:color w:val="000000"/>
          <w:spacing w:val="0"/>
          <w:w w:val="100"/>
          <w:position w:val="0"/>
          <w:sz w:val="18"/>
          <w:szCs w:val="18"/>
        </w:rPr>
        <w:t>1）</w:t>
        <w:tab/>
      </w:r>
      <w:r>
        <w:rPr>
          <w:color w:val="000000"/>
          <w:spacing w:val="0"/>
          <w:w w:val="100"/>
          <w:position w:val="0"/>
        </w:rPr>
        <w:t>合并财务报表范围的确定原则</w:t>
      </w:r>
    </w:p>
    <w:p>
      <w:pPr>
        <w:pStyle w:val="Style25"/>
        <w:keepNext w:val="0"/>
        <w:keepLines w:val="0"/>
        <w:widowControl w:val="0"/>
        <w:shd w:val="clear" w:color="auto" w:fill="auto"/>
        <w:bidi w:val="0"/>
        <w:spacing w:before="0" w:after="0" w:line="467"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25"/>
        <w:keepNext w:val="0"/>
        <w:keepLines w:val="0"/>
        <w:widowControl w:val="0"/>
        <w:shd w:val="clear" w:color="auto" w:fill="auto"/>
        <w:bidi w:val="0"/>
        <w:spacing w:before="0" w:after="0" w:line="467" w:lineRule="exact"/>
        <w:ind w:left="0" w:right="0"/>
        <w:jc w:val="left"/>
      </w:pPr>
      <w:r>
        <w:rPr>
          <w:color w:val="000000"/>
          <w:spacing w:val="0"/>
          <w:w w:val="100"/>
          <w:position w:val="0"/>
        </w:rPr>
        <w:t>一旦相关事实和情况的变化导致上述控制定义涉及的相关要素发生了变化，本公司将进行重新评估。</w:t>
      </w:r>
    </w:p>
    <w:p>
      <w:pPr>
        <w:pStyle w:val="Style25"/>
        <w:keepNext w:val="0"/>
        <w:keepLines w:val="0"/>
        <w:widowControl w:val="0"/>
        <w:shd w:val="clear" w:color="auto" w:fill="auto"/>
        <w:tabs>
          <w:tab w:pos="769" w:val="left"/>
        </w:tabs>
        <w:bidi w:val="0"/>
        <w:spacing w:before="0" w:after="0" w:line="467" w:lineRule="exact"/>
        <w:ind w:left="0" w:right="0"/>
        <w:jc w:val="both"/>
      </w:pPr>
      <w:bookmarkStart w:id="757" w:name="bookmark757"/>
      <w:r>
        <w:rPr>
          <w:color w:val="000000"/>
          <w:spacing w:val="0"/>
          <w:w w:val="100"/>
          <w:position w:val="0"/>
          <w:sz w:val="18"/>
          <w:szCs w:val="18"/>
        </w:rPr>
        <w:t>（</w:t>
      </w:r>
      <w:bookmarkEnd w:id="757"/>
      <w:r>
        <w:rPr>
          <w:color w:val="000000"/>
          <w:spacing w:val="0"/>
          <w:w w:val="100"/>
          <w:position w:val="0"/>
          <w:sz w:val="18"/>
          <w:szCs w:val="18"/>
        </w:rPr>
        <w:t>2）</w:t>
        <w:tab/>
      </w:r>
      <w:r>
        <w:rPr>
          <w:color w:val="000000"/>
          <w:spacing w:val="0"/>
          <w:w w:val="100"/>
          <w:position w:val="0"/>
        </w:rPr>
        <w:t>合并财务报表编制的方法</w:t>
      </w:r>
    </w:p>
    <w:p>
      <w:pPr>
        <w:pStyle w:val="Style25"/>
        <w:keepNext w:val="0"/>
        <w:keepLines w:val="0"/>
        <w:widowControl w:val="0"/>
        <w:shd w:val="clear" w:color="auto" w:fill="auto"/>
        <w:bidi w:val="0"/>
        <w:spacing w:before="0" w:after="0" w:line="467" w:lineRule="exact"/>
        <w:ind w:left="0" w:right="0"/>
        <w:jc w:val="left"/>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25"/>
        <w:keepNext w:val="0"/>
        <w:keepLines w:val="0"/>
        <w:widowControl w:val="0"/>
        <w:shd w:val="clear" w:color="auto" w:fill="auto"/>
        <w:bidi w:val="0"/>
        <w:spacing w:before="0" w:after="0" w:line="467" w:lineRule="exact"/>
        <w:ind w:left="0" w:right="0"/>
        <w:jc w:val="left"/>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5"/>
        <w:keepNext w:val="0"/>
        <w:keepLines w:val="0"/>
        <w:widowControl w:val="0"/>
        <w:shd w:val="clear" w:color="auto" w:fill="auto"/>
        <w:bidi w:val="0"/>
        <w:spacing w:before="0" w:after="0" w:line="467" w:lineRule="exact"/>
        <w:ind w:left="0" w:right="0"/>
        <w:jc w:val="left"/>
      </w:pPr>
      <w:r>
        <w:rPr>
          <w:color w:val="000000"/>
          <w:spacing w:val="0"/>
          <w:w w:val="100"/>
          <w:position w:val="0"/>
        </w:rPr>
        <w:t>公司内所有重大往来余额、交易及未实现利润在合并财务报表编制时予以抵销。</w:t>
      </w:r>
    </w:p>
    <w:p>
      <w:pPr>
        <w:pStyle w:val="Style25"/>
        <w:keepNext w:val="0"/>
        <w:keepLines w:val="0"/>
        <w:widowControl w:val="0"/>
        <w:shd w:val="clear" w:color="auto" w:fill="auto"/>
        <w:bidi w:val="0"/>
        <w:spacing w:before="0" w:after="0" w:line="467" w:lineRule="exact"/>
        <w:ind w:left="0" w:right="0"/>
        <w:jc w:val="left"/>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25"/>
        <w:keepNext w:val="0"/>
        <w:keepLines w:val="0"/>
        <w:widowControl w:val="0"/>
        <w:shd w:val="clear" w:color="auto" w:fill="auto"/>
        <w:tabs>
          <w:tab w:pos="769" w:val="left"/>
        </w:tabs>
        <w:bidi w:val="0"/>
        <w:spacing w:before="0" w:after="0" w:line="467" w:lineRule="exact"/>
        <w:ind w:left="0" w:right="0"/>
        <w:jc w:val="both"/>
      </w:pPr>
      <w:bookmarkStart w:id="758" w:name="bookmark758"/>
      <w:r>
        <w:rPr>
          <w:color w:val="000000"/>
          <w:spacing w:val="0"/>
          <w:w w:val="100"/>
          <w:position w:val="0"/>
          <w:sz w:val="18"/>
          <w:szCs w:val="18"/>
        </w:rPr>
        <w:t>（</w:t>
      </w:r>
      <w:bookmarkEnd w:id="758"/>
      <w:r>
        <w:rPr>
          <w:color w:val="000000"/>
          <w:spacing w:val="0"/>
          <w:w w:val="100"/>
          <w:position w:val="0"/>
          <w:sz w:val="18"/>
          <w:szCs w:val="18"/>
        </w:rPr>
        <w:t>3）</w:t>
        <w:tab/>
      </w:r>
      <w:r>
        <w:rPr>
          <w:color w:val="000000"/>
          <w:spacing w:val="0"/>
          <w:w w:val="100"/>
          <w:position w:val="0"/>
        </w:rPr>
        <w:t>丧失子公司控制权的处理</w:t>
      </w:r>
    </w:p>
    <w:p>
      <w:pPr>
        <w:pStyle w:val="Style25"/>
        <w:keepNext w:val="0"/>
        <w:keepLines w:val="0"/>
        <w:widowControl w:val="0"/>
        <w:shd w:val="clear" w:color="auto" w:fill="auto"/>
        <w:bidi w:val="0"/>
        <w:spacing w:before="0" w:after="0" w:line="467" w:lineRule="exact"/>
        <w:ind w:left="0" w:right="0"/>
        <w:jc w:val="both"/>
      </w:pPr>
      <w:r>
        <w:rPr>
          <w:color w:val="000000"/>
          <w:spacing w:val="0"/>
          <w:w w:val="100"/>
          <w:position w:val="0"/>
        </w:rPr>
        <w:t xml:space="preserve">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w:t>
      </w:r>
      <w:r>
        <w:rPr>
          <w:color w:val="000000"/>
          <w:spacing w:val="0"/>
          <w:w w:val="100"/>
          <w:position w:val="0"/>
        </w:rPr>
        <w:t>净负债或净资产导致的变动以外，其余一并转为当期投资收益）。其后，对该部分剩余股权按照《企业会计准则第</w:t>
      </w:r>
      <w:r>
        <w:rPr>
          <w:color w:val="000000"/>
          <w:spacing w:val="0"/>
          <w:w w:val="100"/>
          <w:position w:val="0"/>
          <w:sz w:val="18"/>
          <w:szCs w:val="18"/>
        </w:rPr>
        <w:t>2</w:t>
      </w:r>
      <w:r>
        <w:rPr>
          <w:color w:val="000000"/>
          <w:spacing w:val="0"/>
          <w:w w:val="100"/>
          <w:position w:val="0"/>
        </w:rPr>
        <w:t>号一一 长期股权投资》或《企业会计准则第</w:t>
      </w:r>
      <w:r>
        <w:rPr>
          <w:color w:val="000000"/>
          <w:spacing w:val="0"/>
          <w:w w:val="100"/>
          <w:position w:val="0"/>
          <w:sz w:val="18"/>
          <w:szCs w:val="18"/>
        </w:rPr>
        <w:t>22</w:t>
      </w:r>
      <w:r>
        <w:rPr>
          <w:color w:val="000000"/>
          <w:spacing w:val="0"/>
          <w:w w:val="100"/>
          <w:position w:val="0"/>
        </w:rPr>
        <w:t>号一一金融工具确认和计量》等相关规定进行后续计量，详见本附注五、</w:t>
      </w:r>
      <w:r>
        <w:rPr>
          <w:color w:val="000000"/>
          <w:spacing w:val="0"/>
          <w:w w:val="100"/>
          <w:position w:val="0"/>
          <w:sz w:val="18"/>
          <w:szCs w:val="18"/>
        </w:rPr>
        <w:t xml:space="preserve">13 </w:t>
      </w:r>
      <w:r>
        <w:rPr>
          <w:color w:val="000000"/>
          <w:spacing w:val="0"/>
          <w:w w:val="100"/>
          <w:position w:val="0"/>
        </w:rPr>
        <w:t>“长期股 权投资”或本附注五、</w:t>
      </w:r>
      <w:r>
        <w:rPr>
          <w:color w:val="000000"/>
          <w:spacing w:val="0"/>
          <w:w w:val="100"/>
          <w:position w:val="0"/>
          <w:sz w:val="18"/>
          <w:szCs w:val="18"/>
        </w:rPr>
        <w:t xml:space="preserve">10 </w:t>
      </w:r>
      <w:r>
        <w:rPr>
          <w:color w:val="000000"/>
          <w:spacing w:val="0"/>
          <w:w w:val="100"/>
          <w:position w:val="0"/>
        </w:rPr>
        <w:t>“金融工具”。</w:t>
      </w:r>
    </w:p>
    <w:p>
      <w:pPr>
        <w:pStyle w:val="Style25"/>
        <w:keepNext w:val="0"/>
        <w:keepLines w:val="0"/>
        <w:widowControl w:val="0"/>
        <w:shd w:val="clear" w:color="auto" w:fill="auto"/>
        <w:bidi w:val="0"/>
        <w:spacing w:before="0" w:after="0" w:line="469" w:lineRule="exact"/>
        <w:ind w:left="0" w:right="0"/>
        <w:jc w:val="both"/>
      </w:pPr>
      <w:bookmarkStart w:id="759" w:name="bookmark759"/>
      <w:r>
        <w:rPr>
          <w:color w:val="000000"/>
          <w:spacing w:val="0"/>
          <w:w w:val="100"/>
          <w:position w:val="0"/>
          <w:sz w:val="18"/>
          <w:szCs w:val="18"/>
        </w:rPr>
        <w:t>（</w:t>
      </w:r>
      <w:bookmarkEnd w:id="759"/>
      <w:r>
        <w:rPr>
          <w:color w:val="000000"/>
          <w:spacing w:val="0"/>
          <w:w w:val="100"/>
          <w:position w:val="0"/>
          <w:sz w:val="18"/>
          <w:szCs w:val="18"/>
        </w:rPr>
        <w:t>4）</w:t>
      </w:r>
      <w:r>
        <w:rPr>
          <w:color w:val="000000"/>
          <w:spacing w:val="0"/>
          <w:w w:val="100"/>
          <w:position w:val="0"/>
        </w:rPr>
        <w:t>分步处置股权至丧失控制权的特殊处理</w:t>
      </w:r>
    </w:p>
    <w:p>
      <w:pPr>
        <w:pStyle w:val="Style25"/>
        <w:keepNext w:val="0"/>
        <w:keepLines w:val="0"/>
        <w:widowControl w:val="0"/>
        <w:shd w:val="clear" w:color="auto" w:fill="auto"/>
        <w:bidi w:val="0"/>
        <w:spacing w:before="0" w:after="480" w:line="469" w:lineRule="exact"/>
        <w:ind w:left="0" w:right="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部分处置对子公司的长期股权投资”（详见本附注五、</w:t>
      </w:r>
      <w:r>
        <w:rPr>
          <w:color w:val="000000"/>
          <w:spacing w:val="0"/>
          <w:w w:val="100"/>
          <w:position w:val="0"/>
          <w:sz w:val="18"/>
          <w:szCs w:val="18"/>
        </w:rPr>
        <w:t>13</w:t>
      </w:r>
      <w:r>
        <w:rPr>
          <w:color w:val="000000"/>
          <w:spacing w:val="0"/>
          <w:w w:val="100"/>
          <w:position w:val="0"/>
        </w:rPr>
        <w:t>、（</w:t>
      </w:r>
      <w:r>
        <w:rPr>
          <w:color w:val="000000"/>
          <w:spacing w:val="0"/>
          <w:w w:val="100"/>
          <w:position w:val="0"/>
          <w:sz w:val="18"/>
          <w:szCs w:val="18"/>
        </w:rPr>
        <w:t>2</w:t>
      </w:r>
      <w:r>
        <w:rPr>
          <w:color w:val="000000"/>
          <w:spacing w:val="0"/>
          <w:w w:val="100"/>
          <w:position w:val="0"/>
        </w:rPr>
        <w:t>）④）和“因处置部分股权投资或其他原因丧失了对原有子 公司的控制权”（详见前段）适用的原则进行会计处理。处置对子公司股权投资直至丧失控制权的各项交易属于一揽子交易 的，将各项交易作为一项处置子公司并丧失控制权的交易进行会计处理；但是，在丧失控制权之前每一次处置价款与处置投 资对应的享有该子公司净资产份额的差额，在合并财务报表中确认为其他综合收益，在丧失控制权时一并转入丧失控制权当 期的损益。</w:t>
      </w:r>
    </w:p>
    <w:p>
      <w:pPr>
        <w:pStyle w:val="Style28"/>
        <w:keepNext/>
        <w:keepLines/>
        <w:widowControl w:val="0"/>
        <w:shd w:val="clear" w:color="auto" w:fill="auto"/>
        <w:bidi w:val="0"/>
        <w:spacing w:before="0" w:after="20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7</w:t>
      </w:r>
      <w:bookmarkEnd w:id="762"/>
      <w:r>
        <w:rPr>
          <w:color w:val="000000"/>
          <w:spacing w:val="0"/>
          <w:w w:val="100"/>
          <w:position w:val="0"/>
        </w:rPr>
        <w:t>、合营安排分类及共同经营会计处理方法</w:t>
      </w:r>
      <w:bookmarkEnd w:id="760"/>
      <w:bookmarkEnd w:id="761"/>
      <w:bookmarkEnd w:id="763"/>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本公司对合营企业的投资采用权益法核算，按照本附注五、</w:t>
      </w:r>
      <w:r>
        <w:rPr>
          <w:color w:val="000000"/>
          <w:spacing w:val="0"/>
          <w:w w:val="100"/>
          <w:position w:val="0"/>
          <w:sz w:val="18"/>
          <w:szCs w:val="18"/>
        </w:rPr>
        <w:t>13（2）</w:t>
      </w:r>
      <w:r>
        <w:rPr>
          <w:color w:val="000000"/>
          <w:spacing w:val="0"/>
          <w:w w:val="100"/>
          <w:position w:val="0"/>
        </w:rPr>
        <w:t>②“权益法核算的长期股权投资”中所述的会计政 策处理。</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25"/>
        <w:keepNext w:val="0"/>
        <w:keepLines w:val="0"/>
        <w:widowControl w:val="0"/>
        <w:shd w:val="clear" w:color="auto" w:fill="auto"/>
        <w:bidi w:val="0"/>
        <w:spacing w:before="0" w:after="200" w:line="475" w:lineRule="exact"/>
        <w:ind w:left="0" w:right="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color w:val="000000"/>
          <w:spacing w:val="0"/>
          <w:w w:val="100"/>
          <w:position w:val="0"/>
          <w:sz w:val="18"/>
          <w:szCs w:val="18"/>
        </w:rPr>
        <w:t>8</w:t>
      </w:r>
      <w:r>
        <w:rPr>
          <w:color w:val="000000"/>
          <w:spacing w:val="0"/>
          <w:w w:val="100"/>
          <w:position w:val="0"/>
        </w:rPr>
        <w:t>号一一资产减值》等规定的资产减值损失的，对于由本公司向共同经营投出或出售资产的情况，本公司全额确认 该损失；对于本公司自共同经营购买资产的情况，本公司按承担的份额确认该损失。</w:t>
      </w:r>
    </w:p>
    <w:p>
      <w:pPr>
        <w:pStyle w:val="Style28"/>
        <w:keepNext/>
        <w:keepLines/>
        <w:widowControl w:val="0"/>
        <w:shd w:val="clear" w:color="auto" w:fill="auto"/>
        <w:tabs>
          <w:tab w:pos="335" w:val="left"/>
        </w:tabs>
        <w:bidi w:val="0"/>
        <w:spacing w:before="0" w:after="18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8</w:t>
      </w:r>
      <w:bookmarkEnd w:id="766"/>
      <w:r>
        <w:rPr>
          <w:color w:val="000000"/>
          <w:spacing w:val="0"/>
          <w:w w:val="100"/>
          <w:position w:val="0"/>
        </w:rPr>
        <w:t>、</w:t>
        <w:tab/>
        <w:t>现金及现金等价物的确定标准</w:t>
      </w:r>
      <w:bookmarkEnd w:id="764"/>
      <w:bookmarkEnd w:id="765"/>
      <w:bookmarkEnd w:id="767"/>
    </w:p>
    <w:p>
      <w:pPr>
        <w:pStyle w:val="Style25"/>
        <w:keepNext w:val="0"/>
        <w:keepLines w:val="0"/>
        <w:widowControl w:val="0"/>
        <w:shd w:val="clear" w:color="auto" w:fill="auto"/>
        <w:bidi w:val="0"/>
        <w:spacing w:before="0" w:after="460" w:line="470" w:lineRule="exact"/>
        <w:ind w:left="0" w:right="0"/>
        <w:jc w:val="both"/>
      </w:pPr>
      <w:r>
        <w:rPr>
          <w:color w:val="000000"/>
          <w:spacing w:val="0"/>
          <w:w w:val="100"/>
          <w:position w:val="0"/>
        </w:rPr>
        <w:t>本公司现金及现金等价物包括库存现金、可以随时用于支付的存款以及本公司持有的期限短（一般为从购买日起三个月 内到期）、流动性强、易于转换为已知金额现金、价值变动风险很小的投资。</w:t>
      </w:r>
    </w:p>
    <w:p>
      <w:pPr>
        <w:pStyle w:val="Style28"/>
        <w:keepNext/>
        <w:keepLines/>
        <w:widowControl w:val="0"/>
        <w:shd w:val="clear" w:color="auto" w:fill="auto"/>
        <w:tabs>
          <w:tab w:pos="335" w:val="left"/>
        </w:tabs>
        <w:bidi w:val="0"/>
        <w:spacing w:before="0" w:after="18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9</w:t>
      </w:r>
      <w:bookmarkEnd w:id="770"/>
      <w:r>
        <w:rPr>
          <w:color w:val="000000"/>
          <w:spacing w:val="0"/>
          <w:w w:val="100"/>
          <w:position w:val="0"/>
        </w:rPr>
        <w:t>、</w:t>
        <w:tab/>
        <w:t>外币业务和外币报表折算</w:t>
      </w:r>
      <w:bookmarkEnd w:id="768"/>
      <w:bookmarkEnd w:id="769"/>
      <w:bookmarkEnd w:id="771"/>
    </w:p>
    <w:p>
      <w:pPr>
        <w:pStyle w:val="Style25"/>
        <w:keepNext w:val="0"/>
        <w:keepLines w:val="0"/>
        <w:widowControl w:val="0"/>
        <w:shd w:val="clear" w:color="auto" w:fill="auto"/>
        <w:tabs>
          <w:tab w:pos="782" w:val="left"/>
        </w:tabs>
        <w:bidi w:val="0"/>
        <w:spacing w:before="0" w:after="0" w:line="469" w:lineRule="exact"/>
        <w:ind w:left="0" w:right="0"/>
        <w:jc w:val="left"/>
      </w:pPr>
      <w:bookmarkStart w:id="772" w:name="bookmark772"/>
      <w:r>
        <w:rPr>
          <w:color w:val="000000"/>
          <w:spacing w:val="0"/>
          <w:w w:val="100"/>
          <w:position w:val="0"/>
          <w:sz w:val="18"/>
          <w:szCs w:val="18"/>
        </w:rPr>
        <w:t>（</w:t>
      </w:r>
      <w:bookmarkEnd w:id="772"/>
      <w:r>
        <w:rPr>
          <w:color w:val="000000"/>
          <w:spacing w:val="0"/>
          <w:w w:val="100"/>
          <w:position w:val="0"/>
          <w:sz w:val="18"/>
          <w:szCs w:val="18"/>
        </w:rPr>
        <w:t>1）</w:t>
        <w:tab/>
      </w:r>
      <w:r>
        <w:rPr>
          <w:color w:val="000000"/>
          <w:spacing w:val="0"/>
          <w:w w:val="100"/>
          <w:position w:val="0"/>
        </w:rPr>
        <w:t>外币交易的折算方法</w:t>
      </w:r>
    </w:p>
    <w:p>
      <w:pPr>
        <w:pStyle w:val="Style25"/>
        <w:keepNext w:val="0"/>
        <w:keepLines w:val="0"/>
        <w:widowControl w:val="0"/>
        <w:shd w:val="clear" w:color="auto" w:fill="auto"/>
        <w:bidi w:val="0"/>
        <w:spacing w:before="0" w:after="0" w:line="469" w:lineRule="exact"/>
        <w:ind w:left="0" w:right="0"/>
        <w:jc w:val="left"/>
      </w:pPr>
      <w:r>
        <w:rPr>
          <w:color w:val="000000"/>
          <w:spacing w:val="0"/>
          <w:w w:val="100"/>
          <w:position w:val="0"/>
        </w:rPr>
        <w:t>本公司发生的外币交易在初始确认时，按交易日的即期汇率（通常指中国人民银行公布的当日外汇牌价的中间价，下同） 折算为记账本位币金额，但公司发生的外币兑换业务或涉及外币兑换的交易事项，按照实际采用的汇率折算为记账本位币金 额。</w:t>
      </w:r>
    </w:p>
    <w:p>
      <w:pPr>
        <w:pStyle w:val="Style25"/>
        <w:keepNext w:val="0"/>
        <w:keepLines w:val="0"/>
        <w:widowControl w:val="0"/>
        <w:shd w:val="clear" w:color="auto" w:fill="auto"/>
        <w:tabs>
          <w:tab w:pos="782" w:val="left"/>
        </w:tabs>
        <w:bidi w:val="0"/>
        <w:spacing w:before="0" w:after="0" w:line="469" w:lineRule="exact"/>
        <w:ind w:left="0" w:right="0"/>
        <w:jc w:val="both"/>
      </w:pPr>
      <w:bookmarkStart w:id="773" w:name="bookmark773"/>
      <w:r>
        <w:rPr>
          <w:color w:val="000000"/>
          <w:spacing w:val="0"/>
          <w:w w:val="100"/>
          <w:position w:val="0"/>
          <w:sz w:val="18"/>
          <w:szCs w:val="18"/>
        </w:rPr>
        <w:t>（</w:t>
      </w:r>
      <w:bookmarkEnd w:id="773"/>
      <w:r>
        <w:rPr>
          <w:color w:val="000000"/>
          <w:spacing w:val="0"/>
          <w:w w:val="100"/>
          <w:position w:val="0"/>
          <w:sz w:val="18"/>
          <w:szCs w:val="18"/>
        </w:rPr>
        <w:t>2）</w:t>
        <w:tab/>
      </w:r>
      <w:r>
        <w:rPr>
          <w:color w:val="000000"/>
          <w:spacing w:val="0"/>
          <w:w w:val="100"/>
          <w:position w:val="0"/>
        </w:rPr>
        <w:t>对于外币货币性项目和外币非货币性项目的折算方法</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本化条件的资产相关的外币专门借款产生的汇兑差额按照借款费用资本化的原则处理;②可供出售的外币货币性项目除摊余 成本之外的其他账面余额变动产生的汇兑差额计入其他综合收益之外，均计入当期损益。</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额，计入其他综合收益；处置境外经营时，转入处置当期损益。</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25"/>
        <w:keepNext w:val="0"/>
        <w:keepLines w:val="0"/>
        <w:widowControl w:val="0"/>
        <w:shd w:val="clear" w:color="auto" w:fill="auto"/>
        <w:tabs>
          <w:tab w:pos="782" w:val="left"/>
        </w:tabs>
        <w:bidi w:val="0"/>
        <w:spacing w:before="0" w:after="0" w:line="469" w:lineRule="exact"/>
        <w:ind w:left="0" w:right="0"/>
        <w:jc w:val="both"/>
      </w:pPr>
      <w:bookmarkStart w:id="774" w:name="bookmark774"/>
      <w:r>
        <w:rPr>
          <w:color w:val="000000"/>
          <w:spacing w:val="0"/>
          <w:w w:val="100"/>
          <w:position w:val="0"/>
          <w:sz w:val="18"/>
          <w:szCs w:val="18"/>
        </w:rPr>
        <w:t>（</w:t>
      </w:r>
      <w:bookmarkEnd w:id="774"/>
      <w:r>
        <w:rPr>
          <w:color w:val="000000"/>
          <w:spacing w:val="0"/>
          <w:w w:val="100"/>
          <w:position w:val="0"/>
          <w:sz w:val="18"/>
          <w:szCs w:val="18"/>
        </w:rPr>
        <w:t>3）</w:t>
        <w:tab/>
      </w:r>
      <w:r>
        <w:rPr>
          <w:color w:val="000000"/>
          <w:spacing w:val="0"/>
          <w:w w:val="100"/>
          <w:position w:val="0"/>
        </w:rPr>
        <w:t>外币财务报表的折算方法</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额，作为“外币报表折算差额”确认为其他综合收益；处置境外经营时，计入处置当期损益。</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率折算；股东权益类项目除“未分配利润”项目外，其他项目采用发生时的即期汇率折算。利润表中的收入和费用项目，采 用交易发生日的即期汇率折算。年初未分配利润为上一年折算后的年末未分配利润；年末未分配利润按折算后的利润分配各 项目计算列示；折算后资产类项目与负债类项目和股东权益类项目合计数的差额，作为外币报表折算差额，确认为其他综合 收益。处置境外经营并丧失控制权时，将资产负债表中股东权益项目下列示的、与该境外经营相关的外币报表折算差额，全 部或按处置该境外经营的比例转入处置当期损益。</w:t>
      </w:r>
    </w:p>
    <w:p>
      <w:pPr>
        <w:pStyle w:val="Style25"/>
        <w:keepNext w:val="0"/>
        <w:keepLines w:val="0"/>
        <w:widowControl w:val="0"/>
        <w:shd w:val="clear" w:color="auto" w:fill="auto"/>
        <w:bidi w:val="0"/>
        <w:spacing w:before="0" w:after="180" w:line="469" w:lineRule="exact"/>
        <w:ind w:left="0" w:right="0"/>
        <w:jc w:val="both"/>
      </w:pPr>
      <w:r>
        <w:rPr>
          <w:color w:val="000000"/>
          <w:spacing w:val="0"/>
          <w:w w:val="100"/>
          <w:position w:val="0"/>
        </w:rPr>
        <w:t>外币现金流量以及境外子公司的现金流量，采用现金流量发生日的即期汇率折算。汇率变动对现金的影响额作为调节项 目，在现金流量表中单独列报。</w:t>
      </w:r>
    </w:p>
    <w:p>
      <w:pPr>
        <w:pStyle w:val="Style25"/>
        <w:keepNext w:val="0"/>
        <w:keepLines w:val="0"/>
        <w:widowControl w:val="0"/>
        <w:shd w:val="clear" w:color="auto" w:fill="auto"/>
        <w:bidi w:val="0"/>
        <w:spacing w:before="0" w:after="0" w:line="467" w:lineRule="exact"/>
        <w:ind w:left="0" w:right="0"/>
        <w:jc w:val="both"/>
      </w:pPr>
      <w:r>
        <w:rPr>
          <w:color w:val="000000"/>
          <w:spacing w:val="0"/>
          <w:w w:val="100"/>
          <w:position w:val="0"/>
        </w:rPr>
        <w:t>年初数和上年实际数按照上年财务报表折算后的数额列示。</w:t>
      </w:r>
    </w:p>
    <w:p>
      <w:pPr>
        <w:pStyle w:val="Style25"/>
        <w:keepNext w:val="0"/>
        <w:keepLines w:val="0"/>
        <w:widowControl w:val="0"/>
        <w:shd w:val="clear" w:color="auto" w:fill="auto"/>
        <w:bidi w:val="0"/>
        <w:spacing w:before="0" w:after="0" w:line="467" w:lineRule="exact"/>
        <w:ind w:left="0" w:right="0"/>
        <w:jc w:val="both"/>
      </w:pPr>
      <w:r>
        <w:rPr>
          <w:color w:val="000000"/>
          <w:spacing w:val="0"/>
          <w:w w:val="100"/>
          <w:position w:val="0"/>
        </w:rPr>
        <w:t>在处置本公司在境外经营的全部所有者权益或因处置部分股权投资或其他原因丧失了对境外经营控制权时，将资产负债 表中股东权益项目下列示的、与该境外经营相关的归属于母公司所有者权益的外币报表折算差额，全部转入处置当期损益。</w:t>
      </w:r>
    </w:p>
    <w:p>
      <w:pPr>
        <w:pStyle w:val="Style25"/>
        <w:keepNext w:val="0"/>
        <w:keepLines w:val="0"/>
        <w:widowControl w:val="0"/>
        <w:shd w:val="clear" w:color="auto" w:fill="auto"/>
        <w:bidi w:val="0"/>
        <w:spacing w:before="0" w:after="940" w:line="467" w:lineRule="exact"/>
        <w:ind w:left="0" w:right="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28"/>
        <w:keepNext/>
        <w:keepLines/>
        <w:widowControl w:val="0"/>
        <w:shd w:val="clear" w:color="auto" w:fill="auto"/>
        <w:bidi w:val="0"/>
        <w:spacing w:before="0" w:after="18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75"/>
      <w:bookmarkEnd w:id="776"/>
      <w:bookmarkEnd w:id="778"/>
    </w:p>
    <w:p>
      <w:pPr>
        <w:pStyle w:val="Style25"/>
        <w:keepNext w:val="0"/>
        <w:keepLines w:val="0"/>
        <w:widowControl w:val="0"/>
        <w:shd w:val="clear" w:color="auto" w:fill="auto"/>
        <w:bidi w:val="0"/>
        <w:spacing w:before="0" w:after="0" w:line="470" w:lineRule="exact"/>
        <w:ind w:left="0" w:right="0"/>
        <w:jc w:val="both"/>
      </w:pPr>
      <w:r>
        <w:rPr>
          <w:color w:val="000000"/>
          <w:spacing w:val="0"/>
          <w:w w:val="100"/>
          <w:position w:val="0"/>
        </w:rPr>
        <w:t>在本公司成为金融工具合同的一方时确认一项金融资产或金融负债。金融资产和金融负债在初始确认时以公允价值计 量。对于以公允价值计量且其变动计入当期损益的金融资产和金融负债，相关的交易费用直接计入损益；对于其他类别的金 融资产和金融负债，相关交易费用计入初始确认金额。</w:t>
      </w:r>
    </w:p>
    <w:p>
      <w:pPr>
        <w:pStyle w:val="Style25"/>
        <w:keepNext w:val="0"/>
        <w:keepLines w:val="0"/>
        <w:widowControl w:val="0"/>
        <w:shd w:val="clear" w:color="auto" w:fill="auto"/>
        <w:tabs>
          <w:tab w:pos="782" w:val="left"/>
        </w:tabs>
        <w:bidi w:val="0"/>
        <w:spacing w:before="0" w:after="0" w:line="470" w:lineRule="exact"/>
        <w:ind w:left="0" w:right="0"/>
        <w:jc w:val="both"/>
      </w:pPr>
      <w:bookmarkStart w:id="779" w:name="bookmark779"/>
      <w:r>
        <w:rPr>
          <w:color w:val="000000"/>
          <w:spacing w:val="0"/>
          <w:w w:val="100"/>
          <w:position w:val="0"/>
          <w:sz w:val="18"/>
          <w:szCs w:val="18"/>
        </w:rPr>
        <w:t>（</w:t>
      </w:r>
      <w:bookmarkEnd w:id="779"/>
      <w:r>
        <w:rPr>
          <w:color w:val="000000"/>
          <w:spacing w:val="0"/>
          <w:w w:val="100"/>
          <w:position w:val="0"/>
          <w:sz w:val="18"/>
          <w:szCs w:val="18"/>
        </w:rPr>
        <w:t>1）</w:t>
        <w:tab/>
      </w:r>
      <w:r>
        <w:rPr>
          <w:color w:val="000000"/>
          <w:spacing w:val="0"/>
          <w:w w:val="100"/>
          <w:position w:val="0"/>
        </w:rPr>
        <w:t>金融资产和金融负债的公允价值确定方法</w:t>
      </w:r>
    </w:p>
    <w:p>
      <w:pPr>
        <w:pStyle w:val="Style25"/>
        <w:keepNext w:val="0"/>
        <w:keepLines w:val="0"/>
        <w:widowControl w:val="0"/>
        <w:shd w:val="clear" w:color="auto" w:fill="auto"/>
        <w:bidi w:val="0"/>
        <w:spacing w:before="0" w:after="0" w:line="470" w:lineRule="exact"/>
        <w:ind w:left="0" w:right="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w:t>
      </w:r>
    </w:p>
    <w:p>
      <w:pPr>
        <w:pStyle w:val="Style25"/>
        <w:keepNext w:val="0"/>
        <w:keepLines w:val="0"/>
        <w:widowControl w:val="0"/>
        <w:shd w:val="clear" w:color="auto" w:fill="auto"/>
        <w:tabs>
          <w:tab w:pos="782" w:val="left"/>
        </w:tabs>
        <w:bidi w:val="0"/>
        <w:spacing w:before="0" w:after="0" w:line="470" w:lineRule="exact"/>
        <w:ind w:left="0" w:right="0"/>
        <w:jc w:val="both"/>
      </w:pPr>
      <w:bookmarkStart w:id="780" w:name="bookmark780"/>
      <w:r>
        <w:rPr>
          <w:color w:val="000000"/>
          <w:spacing w:val="0"/>
          <w:w w:val="100"/>
          <w:position w:val="0"/>
          <w:sz w:val="18"/>
          <w:szCs w:val="18"/>
        </w:rPr>
        <w:t>（</w:t>
      </w:r>
      <w:bookmarkEnd w:id="780"/>
      <w:r>
        <w:rPr>
          <w:color w:val="000000"/>
          <w:spacing w:val="0"/>
          <w:w w:val="100"/>
          <w:position w:val="0"/>
          <w:sz w:val="18"/>
          <w:szCs w:val="18"/>
        </w:rPr>
        <w:t>2）</w:t>
        <w:tab/>
      </w:r>
      <w:r>
        <w:rPr>
          <w:color w:val="000000"/>
          <w:spacing w:val="0"/>
          <w:w w:val="100"/>
          <w:position w:val="0"/>
        </w:rPr>
        <w:t>金融资产的分类、确认和计量</w:t>
      </w:r>
    </w:p>
    <w:p>
      <w:pPr>
        <w:pStyle w:val="Style25"/>
        <w:keepNext w:val="0"/>
        <w:keepLines w:val="0"/>
        <w:widowControl w:val="0"/>
        <w:shd w:val="clear" w:color="auto" w:fill="auto"/>
        <w:bidi w:val="0"/>
        <w:spacing w:before="0" w:after="0" w:line="470" w:lineRule="exact"/>
        <w:ind w:left="0" w:right="0"/>
        <w:jc w:val="both"/>
      </w:pPr>
      <w:r>
        <w:rPr>
          <w:color w:val="000000"/>
          <w:spacing w:val="0"/>
          <w:w w:val="100"/>
          <w:position w:val="0"/>
        </w:rPr>
        <w:t>以常规方式买卖金融资产，按交易日进行会计确认和终止确认。金融资产在初始确认时划分为以公允价值计量且其变动 计入当期损益的金融资产、持有至到期投资、贷款和应收款项以及可供出售金融资产。</w:t>
      </w:r>
    </w:p>
    <w:p>
      <w:pPr>
        <w:pStyle w:val="Style25"/>
        <w:keepNext w:val="0"/>
        <w:keepLines w:val="0"/>
        <w:widowControl w:val="0"/>
        <w:numPr>
          <w:ilvl w:val="0"/>
          <w:numId w:val="35"/>
        </w:numPr>
        <w:shd w:val="clear" w:color="auto" w:fill="auto"/>
        <w:bidi w:val="0"/>
        <w:spacing w:before="0" w:after="0" w:line="470" w:lineRule="exact"/>
        <w:ind w:left="0" w:right="0"/>
        <w:jc w:val="both"/>
      </w:pPr>
      <w:bookmarkStart w:id="781" w:name="bookmark781"/>
      <w:bookmarkEnd w:id="781"/>
      <w:r>
        <w:rPr>
          <w:color w:val="000000"/>
          <w:spacing w:val="0"/>
          <w:w w:val="100"/>
          <w:position w:val="0"/>
        </w:rPr>
        <w:t>以公允价值计量且其变动计入当期损益的金融资产</w:t>
      </w:r>
    </w:p>
    <w:p>
      <w:pPr>
        <w:pStyle w:val="Style25"/>
        <w:keepNext w:val="0"/>
        <w:keepLines w:val="0"/>
        <w:widowControl w:val="0"/>
        <w:shd w:val="clear" w:color="auto" w:fill="auto"/>
        <w:bidi w:val="0"/>
        <w:spacing w:before="0" w:after="0" w:line="470" w:lineRule="exact"/>
        <w:ind w:left="0" w:right="0"/>
        <w:jc w:val="both"/>
      </w:pPr>
      <w:r>
        <w:rPr>
          <w:color w:val="000000"/>
          <w:spacing w:val="0"/>
          <w:w w:val="100"/>
          <w:position w:val="0"/>
        </w:rPr>
        <w:t>包括交易性金融资产和指定为以公允价值计量且其变动计入当期损益的金融资产。</w:t>
      </w:r>
    </w:p>
    <w:p>
      <w:pPr>
        <w:pStyle w:val="Style25"/>
        <w:keepNext w:val="0"/>
        <w:keepLines w:val="0"/>
        <w:widowControl w:val="0"/>
        <w:shd w:val="clear" w:color="auto" w:fill="auto"/>
        <w:bidi w:val="0"/>
        <w:spacing w:before="0" w:after="0" w:line="470" w:lineRule="exact"/>
        <w:ind w:left="0" w:right="0"/>
        <w:jc w:val="both"/>
      </w:pPr>
      <w:r>
        <w:rPr>
          <w:color w:val="000000"/>
          <w:spacing w:val="0"/>
          <w:w w:val="100"/>
          <w:position w:val="0"/>
        </w:rPr>
        <w:t>交易性金融资产是指满足下列条件之一的金融资产：</w:t>
      </w:r>
      <w:r>
        <w:rPr>
          <w:color w:val="000000"/>
          <w:spacing w:val="0"/>
          <w:w w:val="100"/>
          <w:position w:val="0"/>
          <w:sz w:val="18"/>
          <w:szCs w:val="18"/>
        </w:rPr>
        <w:t>A.</w:t>
      </w:r>
      <w:r>
        <w:rPr>
          <w:color w:val="000000"/>
          <w:spacing w:val="0"/>
          <w:w w:val="100"/>
          <w:position w:val="0"/>
        </w:rPr>
        <w:t>取得该金融资产的目的，主要是为了近期内出售；</w:t>
      </w:r>
      <w:r>
        <w:rPr>
          <w:color w:val="000000"/>
          <w:spacing w:val="0"/>
          <w:w w:val="100"/>
          <w:position w:val="0"/>
          <w:sz w:val="18"/>
          <w:szCs w:val="18"/>
        </w:rPr>
        <w:t>B.</w:t>
      </w:r>
      <w:r>
        <w:rPr>
          <w:color w:val="000000"/>
          <w:spacing w:val="0"/>
          <w:w w:val="100"/>
          <w:position w:val="0"/>
        </w:rPr>
        <w:t>属于进行集 中管理的可辨认金融工具组合的一部分，且有客观证据表明本公司近期采用短期获利方式对该组合进行管理；</w:t>
      </w:r>
      <w:r>
        <w:rPr>
          <w:color w:val="000000"/>
          <w:spacing w:val="0"/>
          <w:w w:val="100"/>
          <w:position w:val="0"/>
          <w:sz w:val="18"/>
          <w:szCs w:val="18"/>
        </w:rPr>
        <w:t>C.</w:t>
      </w:r>
      <w:r>
        <w:rPr>
          <w:color w:val="000000"/>
          <w:spacing w:val="0"/>
          <w:w w:val="100"/>
          <w:position w:val="0"/>
        </w:rPr>
        <w:t>属于衍生工 具，但是，被指定且为有效套期工具的衍生工具、属于财务担保合同的衍生工具、与在活跃市场中没有报价且其公允价值不 能可靠计量的权益工具投资挂钩并须通过交付该权益工具结算的衍生工具除外。</w:t>
      </w:r>
    </w:p>
    <w:p>
      <w:pPr>
        <w:pStyle w:val="Style25"/>
        <w:keepNext w:val="0"/>
        <w:keepLines w:val="0"/>
        <w:widowControl w:val="0"/>
        <w:shd w:val="clear" w:color="auto" w:fill="auto"/>
        <w:bidi w:val="0"/>
        <w:spacing w:before="0" w:after="0" w:line="470" w:lineRule="exact"/>
        <w:ind w:left="0" w:right="0"/>
        <w:jc w:val="both"/>
      </w:pPr>
      <w:r>
        <w:rPr>
          <w:color w:val="000000"/>
          <w:spacing w:val="0"/>
          <w:w w:val="100"/>
          <w:position w:val="0"/>
        </w:rPr>
        <w:t>符合下述条件之一的金融资产，在初始确认时可指定为以公允价值计量且其变动计入当期损益的金融资产：</w:t>
      </w:r>
      <w:r>
        <w:rPr>
          <w:color w:val="000000"/>
          <w:spacing w:val="0"/>
          <w:w w:val="100"/>
          <w:position w:val="0"/>
          <w:sz w:val="18"/>
          <w:szCs w:val="18"/>
        </w:rPr>
        <w:t>A.</w:t>
      </w:r>
      <w:r>
        <w:rPr>
          <w:color w:val="000000"/>
          <w:spacing w:val="0"/>
          <w:w w:val="100"/>
          <w:position w:val="0"/>
        </w:rPr>
        <w:t>该指定可 以消除或明显减少由于该金融资产的计量基础不同所导致的相关利得或损失在确认或计量方面不一致的情况;</w:t>
      </w:r>
      <w:r>
        <w:rPr>
          <w:color w:val="000000"/>
          <w:spacing w:val="0"/>
          <w:w w:val="100"/>
          <w:position w:val="0"/>
          <w:sz w:val="18"/>
          <w:szCs w:val="18"/>
        </w:rPr>
        <w:t>B.</w:t>
      </w:r>
      <w:r>
        <w:rPr>
          <w:color w:val="000000"/>
          <w:spacing w:val="0"/>
          <w:w w:val="100"/>
          <w:position w:val="0"/>
        </w:rPr>
        <w:t xml:space="preserve">本公司风险 管理或投资策略的正式书面文件已载明,对该金融资产所在的金融资产组合或金融资产和金融负债组合以公允价值为基础进 </w:t>
      </w:r>
      <w:r>
        <w:rPr>
          <w:color w:val="000000"/>
          <w:spacing w:val="0"/>
          <w:w w:val="100"/>
          <w:position w:val="0"/>
        </w:rPr>
        <w:t>行管理、评价并向关键管理人员报告。</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以公允价值计量且其变动计入当期损益的金融资产采用公允价值进行后续计量，公允价值变动形成的利得或损失以及与 该等金融资产相关的股利和利息收入计入当期损益。</w:t>
      </w:r>
    </w:p>
    <w:p>
      <w:pPr>
        <w:pStyle w:val="Style25"/>
        <w:keepNext w:val="0"/>
        <w:keepLines w:val="0"/>
        <w:widowControl w:val="0"/>
        <w:numPr>
          <w:ilvl w:val="0"/>
          <w:numId w:val="35"/>
        </w:numPr>
        <w:shd w:val="clear" w:color="auto" w:fill="auto"/>
        <w:tabs>
          <w:tab w:pos="731" w:val="left"/>
        </w:tabs>
        <w:bidi w:val="0"/>
        <w:spacing w:before="0" w:after="0" w:line="468" w:lineRule="exact"/>
        <w:ind w:left="0" w:right="0"/>
        <w:jc w:val="both"/>
      </w:pPr>
      <w:bookmarkStart w:id="782" w:name="bookmark782"/>
      <w:bookmarkEnd w:id="782"/>
      <w:r>
        <w:rPr>
          <w:color w:val="000000"/>
          <w:spacing w:val="0"/>
          <w:w w:val="100"/>
          <w:position w:val="0"/>
        </w:rPr>
        <w:t>持有至到期投资</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是指到期日固定、回收金额固定或可确定，且本公司有明确意图和能力持有至到期的非衍生金融资产。</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持有至到期投资采用实际利率法，按摊余成本进行后续计量，在终止确认、发生减值或摊销时产生的利得或损失，计入 当期损益。</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实际利率法是指按照金融资产或金融负债（含一组金融资产或金融负债）的实际利率计算其摊余成本及各期利息收入或 支出的方法。实际利率是指将金融资产或金融负债在预期存续期间或适用的更短期间内的未来现金流量，折现为该金融资产 或金融负债当前账面价值所使用的利率。</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在计算实际利率时，本公司将在考虑金融资产或金融负债所有合同条款的基础上预计未来现金流量（不考虑未来的信用 损失），同时还将考虑金融资产或金融负债合同各方之间支付或收取的、属于实际利率组成部分的各项收费、交易费用及折 价或溢价等。</w:t>
      </w:r>
    </w:p>
    <w:p>
      <w:pPr>
        <w:pStyle w:val="Style25"/>
        <w:keepNext w:val="0"/>
        <w:keepLines w:val="0"/>
        <w:widowControl w:val="0"/>
        <w:numPr>
          <w:ilvl w:val="0"/>
          <w:numId w:val="35"/>
        </w:numPr>
        <w:shd w:val="clear" w:color="auto" w:fill="auto"/>
        <w:tabs>
          <w:tab w:pos="731" w:val="left"/>
        </w:tabs>
        <w:bidi w:val="0"/>
        <w:spacing w:before="0" w:after="0" w:line="468" w:lineRule="exact"/>
        <w:ind w:left="0" w:right="0"/>
        <w:jc w:val="both"/>
      </w:pPr>
      <w:bookmarkStart w:id="783" w:name="bookmark783"/>
      <w:bookmarkEnd w:id="783"/>
      <w:r>
        <w:rPr>
          <w:color w:val="000000"/>
          <w:spacing w:val="0"/>
          <w:w w:val="100"/>
          <w:position w:val="0"/>
        </w:rPr>
        <w:t>应收款项</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是指在活跃市场中没有报价、回收金额固定或可确定的非衍生金融资产。本公司划分为应收款的金融资产包括应收票据、 应收账款、应收利息、应收股利及其他应收款等。</w:t>
      </w:r>
    </w:p>
    <w:p>
      <w:pPr>
        <w:pStyle w:val="Style25"/>
        <w:keepNext w:val="0"/>
        <w:keepLines w:val="0"/>
        <w:widowControl w:val="0"/>
        <w:numPr>
          <w:ilvl w:val="0"/>
          <w:numId w:val="35"/>
        </w:numPr>
        <w:shd w:val="clear" w:color="auto" w:fill="auto"/>
        <w:tabs>
          <w:tab w:pos="731" w:val="left"/>
        </w:tabs>
        <w:bidi w:val="0"/>
        <w:spacing w:before="0" w:after="0" w:line="468" w:lineRule="exact"/>
        <w:ind w:left="0" w:right="0"/>
        <w:jc w:val="both"/>
      </w:pPr>
      <w:bookmarkStart w:id="784" w:name="bookmark784"/>
      <w:bookmarkEnd w:id="784"/>
      <w:r>
        <w:rPr>
          <w:color w:val="000000"/>
          <w:spacing w:val="0"/>
          <w:w w:val="100"/>
          <w:position w:val="0"/>
        </w:rPr>
        <w:t>可供出售金融资产</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包括初始确认时即被指定为可供出售的非衍生金融资产，以及除了以公允价值计量且其变动计入当期损益的金融资产、 贷款和应收款项、持有至到期投资以外的金融资产。</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可供出售债务工具投资的期末成本按照摊余成本法确定，即初始确认金额扣除已偿还的本金，加上或减去采用实际利率 法将该初始确认金额与到期日金额之间的差额进行摊销形成的累计摊销额，并扣除已发生的减值损失后的金额。可供出售权 益工具投资的期末成本为其初始取得成本。</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摊余成本相关的汇兑差额计入当期损益外，确认为其他综合收益，在该金融资产终止确认时转出，计入当期损益。但是，在 活跃市场中没有报价且其公允价值不能可靠计量的权益工具投资，以及与该权益工具挂钩并须通过交付该权益工具结算的衍 生金融资产，按照成本进行后续计量。</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可供出售金融资产持有期间取得的利息及被投资单位宣告发放的现金股利，计入投资收益。</w:t>
      </w:r>
    </w:p>
    <w:p>
      <w:pPr>
        <w:pStyle w:val="Style25"/>
        <w:keepNext w:val="0"/>
        <w:keepLines w:val="0"/>
        <w:widowControl w:val="0"/>
        <w:shd w:val="clear" w:color="auto" w:fill="auto"/>
        <w:bidi w:val="0"/>
        <w:spacing w:before="0" w:after="0" w:line="468" w:lineRule="exact"/>
        <w:ind w:left="0" w:right="0"/>
        <w:jc w:val="both"/>
      </w:pPr>
      <w:bookmarkStart w:id="785" w:name="bookmark785"/>
      <w:r>
        <w:rPr>
          <w:color w:val="000000"/>
          <w:spacing w:val="0"/>
          <w:w w:val="100"/>
          <w:position w:val="0"/>
          <w:sz w:val="18"/>
          <w:szCs w:val="18"/>
        </w:rPr>
        <w:t>（</w:t>
      </w:r>
      <w:bookmarkEnd w:id="785"/>
      <w:r>
        <w:rPr>
          <w:color w:val="000000"/>
          <w:spacing w:val="0"/>
          <w:w w:val="100"/>
          <w:position w:val="0"/>
          <w:sz w:val="18"/>
          <w:szCs w:val="18"/>
        </w:rPr>
        <w:t>3）</w:t>
      </w:r>
      <w:r>
        <w:rPr>
          <w:color w:val="000000"/>
          <w:spacing w:val="0"/>
          <w:w w:val="100"/>
          <w:position w:val="0"/>
        </w:rPr>
        <w:t>金融资产减值</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除了以公允价值计量且其变动计入当期损益的金融资产外，本公司在每个资产负债表日对其他金融资产的账面价值进行 检查，有客观证据表明金融资产发生减值的，计提减值准备。</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Style25"/>
        <w:keepNext w:val="0"/>
        <w:keepLines w:val="0"/>
        <w:widowControl w:val="0"/>
        <w:numPr>
          <w:ilvl w:val="0"/>
          <w:numId w:val="37"/>
        </w:numPr>
        <w:shd w:val="clear" w:color="auto" w:fill="auto"/>
        <w:tabs>
          <w:tab w:pos="697" w:val="left"/>
        </w:tabs>
        <w:bidi w:val="0"/>
        <w:spacing w:before="0" w:after="0" w:line="469" w:lineRule="exact"/>
        <w:ind w:left="0" w:right="0"/>
        <w:jc w:val="both"/>
      </w:pPr>
      <w:bookmarkStart w:id="786" w:name="bookmark786"/>
      <w:bookmarkEnd w:id="786"/>
      <w:r>
        <w:rPr>
          <w:color w:val="000000"/>
          <w:spacing w:val="0"/>
          <w:w w:val="100"/>
          <w:position w:val="0"/>
        </w:rPr>
        <w:t>持有至到期投资、应收款项减值</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以成本或摊余成本计量的金融资产将其账面价值减记至预计未来现金流量现值，减记金额确认为减值损失，计入当期损 益。金融资产在确认减值损失后，如有客观证据表明该金融资产价值已恢复，且客观上与确认该损失后发生的事项有关，原 确认的减值损失予以转回，金融资产转回减值损失后的账面价值不超过假定不计提减值准备情况下该金融资产在转回日的摊 余成本。</w:t>
      </w:r>
    </w:p>
    <w:p>
      <w:pPr>
        <w:pStyle w:val="Style25"/>
        <w:keepNext w:val="0"/>
        <w:keepLines w:val="0"/>
        <w:widowControl w:val="0"/>
        <w:numPr>
          <w:ilvl w:val="0"/>
          <w:numId w:val="37"/>
        </w:numPr>
        <w:shd w:val="clear" w:color="auto" w:fill="auto"/>
        <w:tabs>
          <w:tab w:pos="697" w:val="left"/>
        </w:tabs>
        <w:bidi w:val="0"/>
        <w:spacing w:before="0" w:after="0" w:line="469" w:lineRule="exact"/>
        <w:ind w:left="0" w:right="0"/>
        <w:jc w:val="both"/>
      </w:pPr>
      <w:bookmarkStart w:id="787" w:name="bookmark787"/>
      <w:bookmarkEnd w:id="787"/>
      <w:r>
        <w:rPr>
          <w:color w:val="000000"/>
          <w:spacing w:val="0"/>
          <w:w w:val="100"/>
          <w:position w:val="0"/>
        </w:rPr>
        <w:t>可供出售金融资产减值</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当综合相关因素判断可供出售权益工具投资公允价值下跌是严重或非暂时性下跌时，表明该可供出售权益工具投资发生 减值。</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可供出售金融资产发生减值时，将原计入其他综合收益的因公允价值下降形成的累计损失予以转出并计入当期损益，该 转出的累计损失为该资产初始取得成本扣除已收回本金和已摊销金额、当前公允价值和原已计入损益的减值损失后的余额。</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25"/>
        <w:keepNext w:val="0"/>
        <w:keepLines w:val="0"/>
        <w:widowControl w:val="0"/>
        <w:numPr>
          <w:ilvl w:val="0"/>
          <w:numId w:val="39"/>
        </w:numPr>
        <w:shd w:val="clear" w:color="auto" w:fill="auto"/>
        <w:bidi w:val="0"/>
        <w:spacing w:before="0" w:after="0" w:line="469" w:lineRule="exact"/>
        <w:ind w:left="0" w:right="0"/>
        <w:jc w:val="both"/>
      </w:pPr>
      <w:bookmarkStart w:id="788" w:name="bookmark788"/>
      <w:bookmarkEnd w:id="788"/>
      <w:r>
        <w:rPr>
          <w:color w:val="000000"/>
          <w:spacing w:val="0"/>
          <w:w w:val="100"/>
          <w:position w:val="0"/>
        </w:rPr>
        <w:t>金融资产转移的确认依据和计量方法</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w:t>
      </w:r>
      <w:r>
        <w:rPr>
          <w:color w:val="000000"/>
          <w:spacing w:val="0"/>
          <w:w w:val="100"/>
          <w:position w:val="0"/>
        </w:rPr>
        <w:t>摊的前述账面金额之差额计入当期损益。</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5"/>
        <w:keepNext w:val="0"/>
        <w:keepLines w:val="0"/>
        <w:widowControl w:val="0"/>
        <w:shd w:val="clear" w:color="auto" w:fill="auto"/>
        <w:tabs>
          <w:tab w:pos="770" w:val="left"/>
        </w:tabs>
        <w:bidi w:val="0"/>
        <w:spacing w:before="0" w:after="0" w:line="468" w:lineRule="exact"/>
        <w:ind w:left="0" w:right="0" w:firstLine="360"/>
        <w:jc w:val="both"/>
      </w:pPr>
      <w:bookmarkStart w:id="789" w:name="bookmark789"/>
      <w:r>
        <w:rPr>
          <w:color w:val="000000"/>
          <w:spacing w:val="0"/>
          <w:w w:val="100"/>
          <w:position w:val="0"/>
          <w:sz w:val="18"/>
          <w:szCs w:val="18"/>
        </w:rPr>
        <w:t>（</w:t>
      </w:r>
      <w:bookmarkEnd w:id="789"/>
      <w:r>
        <w:rPr>
          <w:color w:val="000000"/>
          <w:spacing w:val="0"/>
          <w:w w:val="100"/>
          <w:position w:val="0"/>
          <w:sz w:val="18"/>
          <w:szCs w:val="18"/>
        </w:rPr>
        <w:t>5）</w:t>
        <w:tab/>
      </w:r>
      <w:r>
        <w:rPr>
          <w:color w:val="000000"/>
          <w:spacing w:val="0"/>
          <w:w w:val="100"/>
          <w:position w:val="0"/>
        </w:rPr>
        <w:t>金融负债的分类和计量</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金融负债在初始确认时划分为以公允价值计量且其变动计入当期损益的金融负债和其他金融负债。初始确认金融负债， 以公允价值计量。对于以公允价值计量且其变动计入当期损益的金融负债，相关的交易费用直接计入当期损益；对于其他金 融负债，相关交易费用计入初始确认金额。</w:t>
      </w:r>
    </w:p>
    <w:p>
      <w:pPr>
        <w:pStyle w:val="Style25"/>
        <w:keepNext w:val="0"/>
        <w:keepLines w:val="0"/>
        <w:widowControl w:val="0"/>
        <w:numPr>
          <w:ilvl w:val="0"/>
          <w:numId w:val="41"/>
        </w:numPr>
        <w:shd w:val="clear" w:color="auto" w:fill="auto"/>
        <w:tabs>
          <w:tab w:pos="698" w:val="left"/>
        </w:tabs>
        <w:bidi w:val="0"/>
        <w:spacing w:before="0" w:after="0" w:line="468" w:lineRule="exact"/>
        <w:ind w:left="0" w:right="0" w:firstLine="360"/>
        <w:jc w:val="both"/>
      </w:pPr>
      <w:bookmarkStart w:id="790" w:name="bookmark790"/>
      <w:bookmarkEnd w:id="790"/>
      <w:r>
        <w:rPr>
          <w:color w:val="000000"/>
          <w:spacing w:val="0"/>
          <w:w w:val="100"/>
          <w:position w:val="0"/>
        </w:rPr>
        <w:t>以公允价值计量且其变动计入当期损益的金融负债</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分类为交易性金融负债和在初始确认时指定为以公允价值计量且其变动计入当期损益的金融负债的条件与分类为交易 性金融资产和在初始确认时指定为以公允价值计量且其变动计入当期损益的金融资产的条件一致。</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以公允价值计量且其变动计入当期损益的金融负债采用公允价值进行后续计量，公允价值的变动形成的利得或损失以及 与该等金融负债相关的股利和利息支出计入当期损益。</w:t>
      </w:r>
    </w:p>
    <w:p>
      <w:pPr>
        <w:pStyle w:val="Style25"/>
        <w:keepNext w:val="0"/>
        <w:keepLines w:val="0"/>
        <w:widowControl w:val="0"/>
        <w:numPr>
          <w:ilvl w:val="0"/>
          <w:numId w:val="41"/>
        </w:numPr>
        <w:shd w:val="clear" w:color="auto" w:fill="auto"/>
        <w:tabs>
          <w:tab w:pos="698" w:val="left"/>
        </w:tabs>
        <w:bidi w:val="0"/>
        <w:spacing w:before="0" w:after="0" w:line="468" w:lineRule="exact"/>
        <w:ind w:left="0" w:right="0" w:firstLine="360"/>
        <w:jc w:val="both"/>
      </w:pPr>
      <w:bookmarkStart w:id="791" w:name="bookmark791"/>
      <w:bookmarkEnd w:id="791"/>
      <w:r>
        <w:rPr>
          <w:color w:val="000000"/>
          <w:spacing w:val="0"/>
          <w:w w:val="100"/>
          <w:position w:val="0"/>
        </w:rPr>
        <w:t>其他金融负债</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与在活跃市场中没有报价、公允价值不能可靠计量的权益工具挂钩并须通过交付该权益工具结算的衍生金融负债，按照 成本进行后续计量。其他金融负债采用实际利率法，按摊余成本进行后续计量，终止确认或摊销产生的利得或损失计入当期 损益。</w:t>
      </w:r>
    </w:p>
    <w:p>
      <w:pPr>
        <w:pStyle w:val="Style25"/>
        <w:keepNext w:val="0"/>
        <w:keepLines w:val="0"/>
        <w:widowControl w:val="0"/>
        <w:numPr>
          <w:ilvl w:val="0"/>
          <w:numId w:val="41"/>
        </w:numPr>
        <w:shd w:val="clear" w:color="auto" w:fill="auto"/>
        <w:tabs>
          <w:tab w:pos="698" w:val="left"/>
        </w:tabs>
        <w:bidi w:val="0"/>
        <w:spacing w:before="0" w:after="0" w:line="468" w:lineRule="exact"/>
        <w:ind w:left="0" w:right="0" w:firstLine="360"/>
        <w:jc w:val="both"/>
      </w:pPr>
      <w:bookmarkStart w:id="792" w:name="bookmark792"/>
      <w:bookmarkEnd w:id="792"/>
      <w:r>
        <w:rPr>
          <w:color w:val="000000"/>
          <w:spacing w:val="0"/>
          <w:w w:val="100"/>
          <w:position w:val="0"/>
        </w:rPr>
        <w:t>财务担保合同及贷款承诺</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不属于指定为以公允价值计量且其变动计入当期损益的金融负债的财务担保合同，或没有指定为以公允价值计量且其变 动计入损益并将以低于市场利率贷款的贷款承诺，以公允价值进行初始确认，在初始确认后按照《企业会计准则第</w:t>
      </w:r>
      <w:r>
        <w:rPr>
          <w:color w:val="000000"/>
          <w:spacing w:val="0"/>
          <w:w w:val="100"/>
          <w:position w:val="0"/>
          <w:sz w:val="18"/>
          <w:szCs w:val="18"/>
        </w:rPr>
        <w:t>13</w:t>
      </w:r>
      <w:r>
        <w:rPr>
          <w:color w:val="000000"/>
          <w:spacing w:val="0"/>
          <w:w w:val="100"/>
          <w:position w:val="0"/>
        </w:rPr>
        <w:t>号一或 有事项》确定的金额和初始确认金额扣除按照《企业会计准则第</w:t>
      </w:r>
      <w:r>
        <w:rPr>
          <w:color w:val="000000"/>
          <w:spacing w:val="0"/>
          <w:w w:val="100"/>
          <w:position w:val="0"/>
          <w:sz w:val="18"/>
          <w:szCs w:val="18"/>
        </w:rPr>
        <w:t>14</w:t>
      </w:r>
      <w:r>
        <w:rPr>
          <w:color w:val="000000"/>
          <w:spacing w:val="0"/>
          <w:w w:val="100"/>
          <w:position w:val="0"/>
        </w:rPr>
        <w:t>号一收入》的原则确定的累计摊销额后的余额之中的较高 者进行后续计量。</w:t>
      </w:r>
    </w:p>
    <w:p>
      <w:pPr>
        <w:pStyle w:val="Style25"/>
        <w:keepNext w:val="0"/>
        <w:keepLines w:val="0"/>
        <w:widowControl w:val="0"/>
        <w:shd w:val="clear" w:color="auto" w:fill="auto"/>
        <w:tabs>
          <w:tab w:pos="770" w:val="left"/>
        </w:tabs>
        <w:bidi w:val="0"/>
        <w:spacing w:before="0" w:after="0" w:line="468" w:lineRule="exact"/>
        <w:ind w:left="0" w:right="0" w:firstLine="360"/>
        <w:jc w:val="both"/>
      </w:pPr>
      <w:bookmarkStart w:id="793" w:name="bookmark793"/>
      <w:r>
        <w:rPr>
          <w:color w:val="000000"/>
          <w:spacing w:val="0"/>
          <w:w w:val="100"/>
          <w:position w:val="0"/>
          <w:sz w:val="18"/>
          <w:szCs w:val="18"/>
        </w:rPr>
        <w:t>（</w:t>
      </w:r>
      <w:bookmarkEnd w:id="793"/>
      <w:r>
        <w:rPr>
          <w:color w:val="000000"/>
          <w:spacing w:val="0"/>
          <w:w w:val="100"/>
          <w:position w:val="0"/>
          <w:sz w:val="18"/>
          <w:szCs w:val="18"/>
        </w:rPr>
        <w:t>6）</w:t>
        <w:tab/>
      </w:r>
      <w:r>
        <w:rPr>
          <w:color w:val="000000"/>
          <w:spacing w:val="0"/>
          <w:w w:val="100"/>
          <w:position w:val="0"/>
        </w:rPr>
        <w:t>金融负债的终止确认</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25"/>
        <w:keepNext w:val="0"/>
        <w:keepLines w:val="0"/>
        <w:widowControl w:val="0"/>
        <w:shd w:val="clear" w:color="auto" w:fill="auto"/>
        <w:tabs>
          <w:tab w:pos="770" w:val="left"/>
        </w:tabs>
        <w:bidi w:val="0"/>
        <w:spacing w:before="0" w:after="0" w:line="468" w:lineRule="exact"/>
        <w:ind w:left="0" w:right="0" w:firstLine="360"/>
        <w:jc w:val="both"/>
      </w:pPr>
      <w:bookmarkStart w:id="794" w:name="bookmark794"/>
      <w:r>
        <w:rPr>
          <w:color w:val="000000"/>
          <w:spacing w:val="0"/>
          <w:w w:val="100"/>
          <w:position w:val="0"/>
          <w:sz w:val="18"/>
          <w:szCs w:val="18"/>
        </w:rPr>
        <w:t>（</w:t>
      </w:r>
      <w:bookmarkEnd w:id="794"/>
      <w:r>
        <w:rPr>
          <w:color w:val="000000"/>
          <w:spacing w:val="0"/>
          <w:w w:val="100"/>
          <w:position w:val="0"/>
          <w:sz w:val="18"/>
          <w:szCs w:val="18"/>
        </w:rPr>
        <w:t>7）</w:t>
        <w:tab/>
      </w:r>
      <w:r>
        <w:rPr>
          <w:color w:val="000000"/>
          <w:spacing w:val="0"/>
          <w:w w:val="100"/>
          <w:position w:val="0"/>
        </w:rPr>
        <w:t>衍生工具及嵌入衍生工具</w:t>
      </w:r>
    </w:p>
    <w:p>
      <w:pPr>
        <w:pStyle w:val="Style25"/>
        <w:keepNext w:val="0"/>
        <w:keepLines w:val="0"/>
        <w:widowControl w:val="0"/>
        <w:shd w:val="clear" w:color="auto" w:fill="auto"/>
        <w:bidi w:val="0"/>
        <w:spacing w:before="0" w:after="0" w:line="467" w:lineRule="exact"/>
        <w:ind w:left="0" w:right="0" w:firstLine="360"/>
        <w:jc w:val="both"/>
      </w:pPr>
      <w:r>
        <w:rPr>
          <w:color w:val="000000"/>
          <w:spacing w:val="0"/>
          <w:w w:val="100"/>
          <w:position w:val="0"/>
        </w:rPr>
        <w:t>衍生工具于相关合同签署日以公允价值进行初始计量，并以公允价值进行后续计量。除指定为套期工具且套期高度有效 的衍生工具，其公允价值变动形成的利得或损失将根据套期关系的性质按照套期会计的要求确定计入损益的期间外，其余衍 生工具的公允价值变动计入当期损益。</w:t>
      </w:r>
    </w:p>
    <w:p>
      <w:pPr>
        <w:pStyle w:val="Style25"/>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对包含嵌入衍生工具的混合工具，如未指定为以公允价值计量且其变动计入当期损益的金融资产或金融负债，嵌入衍生 工具与该主合同在经济特征及风险方面不存在紧密关系，且与嵌入衍生工具条件相同，单独存在的工具符合衍生工具定义的， 嵌入衍生工具从混合工具中分拆，作为单独的衍生金融工具处理。如果无法在取得时或后续的资产负债表日对嵌入衍生工具 进行单独计量，则将混合工具整体指定为以公允价值计量且其变动计入当期损益的金融资产或金融负债。</w:t>
      </w:r>
    </w:p>
    <w:p>
      <w:pPr>
        <w:pStyle w:val="Style25"/>
        <w:keepNext w:val="0"/>
        <w:keepLines w:val="0"/>
        <w:widowControl w:val="0"/>
        <w:shd w:val="clear" w:color="auto" w:fill="auto"/>
        <w:tabs>
          <w:tab w:pos="794" w:val="left"/>
        </w:tabs>
        <w:bidi w:val="0"/>
        <w:spacing w:before="0" w:after="0" w:line="467" w:lineRule="exact"/>
        <w:ind w:left="0" w:right="0" w:firstLine="360"/>
        <w:jc w:val="both"/>
      </w:pPr>
      <w:bookmarkStart w:id="795" w:name="bookmark795"/>
      <w:r>
        <w:rPr>
          <w:color w:val="000000"/>
          <w:spacing w:val="0"/>
          <w:w w:val="100"/>
          <w:position w:val="0"/>
          <w:sz w:val="18"/>
          <w:szCs w:val="18"/>
        </w:rPr>
        <w:t>（</w:t>
      </w:r>
      <w:bookmarkEnd w:id="795"/>
      <w:r>
        <w:rPr>
          <w:color w:val="000000"/>
          <w:spacing w:val="0"/>
          <w:w w:val="100"/>
          <w:position w:val="0"/>
          <w:sz w:val="18"/>
          <w:szCs w:val="18"/>
        </w:rPr>
        <w:t>8）</w:t>
        <w:tab/>
      </w:r>
      <w:r>
        <w:rPr>
          <w:color w:val="000000"/>
          <w:spacing w:val="0"/>
          <w:w w:val="100"/>
          <w:position w:val="0"/>
        </w:rPr>
        <w:t>金融资产和金融负债的抵销</w:t>
      </w:r>
    </w:p>
    <w:p>
      <w:pPr>
        <w:pStyle w:val="Style25"/>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25"/>
        <w:keepNext w:val="0"/>
        <w:keepLines w:val="0"/>
        <w:widowControl w:val="0"/>
        <w:shd w:val="clear" w:color="auto" w:fill="auto"/>
        <w:tabs>
          <w:tab w:pos="794" w:val="left"/>
        </w:tabs>
        <w:bidi w:val="0"/>
        <w:spacing w:before="0" w:after="0" w:line="467" w:lineRule="exact"/>
        <w:ind w:left="0" w:right="0" w:firstLine="360"/>
        <w:jc w:val="both"/>
      </w:pPr>
      <w:bookmarkStart w:id="796" w:name="bookmark796"/>
      <w:r>
        <w:rPr>
          <w:color w:val="000000"/>
          <w:spacing w:val="0"/>
          <w:w w:val="100"/>
          <w:position w:val="0"/>
          <w:sz w:val="18"/>
          <w:szCs w:val="18"/>
        </w:rPr>
        <w:t>（</w:t>
      </w:r>
      <w:bookmarkEnd w:id="796"/>
      <w:r>
        <w:rPr>
          <w:color w:val="000000"/>
          <w:spacing w:val="0"/>
          <w:w w:val="100"/>
          <w:position w:val="0"/>
          <w:sz w:val="18"/>
          <w:szCs w:val="18"/>
        </w:rPr>
        <w:t>9）</w:t>
        <w:tab/>
      </w:r>
      <w:r>
        <w:rPr>
          <w:color w:val="000000"/>
          <w:spacing w:val="0"/>
          <w:w w:val="100"/>
          <w:position w:val="0"/>
        </w:rPr>
        <w:t>权益工具</w:t>
      </w:r>
    </w:p>
    <w:p>
      <w:pPr>
        <w:pStyle w:val="Style25"/>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或注销权益工具作为权益的变动处理。本公司不确认权益工具的公允价值变动。与权益性交易相关的交易费用从权益中扣减。</w:t>
      </w:r>
    </w:p>
    <w:p>
      <w:pPr>
        <w:pStyle w:val="Style25"/>
        <w:keepNext w:val="0"/>
        <w:keepLines w:val="0"/>
        <w:widowControl w:val="0"/>
        <w:shd w:val="clear" w:color="auto" w:fill="auto"/>
        <w:bidi w:val="0"/>
        <w:spacing w:before="0" w:after="480" w:line="467" w:lineRule="exact"/>
        <w:ind w:left="0" w:right="0" w:firstLine="360"/>
        <w:jc w:val="both"/>
      </w:pPr>
      <w:r>
        <w:rPr>
          <w:color w:val="000000"/>
          <w:spacing w:val="0"/>
          <w:w w:val="100"/>
          <w:position w:val="0"/>
        </w:rPr>
        <w:t>本公司对权益工具持有方的各种分配（不包括股票股利），减少股东权益。本公司不确认权益工具的公允价值变动额。</w:t>
      </w:r>
    </w:p>
    <w:p>
      <w:pPr>
        <w:pStyle w:val="Style28"/>
        <w:keepNext/>
        <w:keepLines/>
        <w:widowControl w:val="0"/>
        <w:shd w:val="clear" w:color="auto" w:fill="auto"/>
        <w:bidi w:val="0"/>
        <w:spacing w:before="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97"/>
      <w:bookmarkEnd w:id="798"/>
      <w:bookmarkEnd w:id="800"/>
    </w:p>
    <w:p>
      <w:pPr>
        <w:pStyle w:val="Style40"/>
        <w:keepNext/>
        <w:keepLines/>
        <w:widowControl w:val="0"/>
        <w:shd w:val="clear" w:color="auto" w:fill="auto"/>
        <w:bidi w:val="0"/>
        <w:spacing w:before="0" w:after="32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w:t>
      </w:r>
      <w:bookmarkEnd w:id="803"/>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01"/>
      <w:bookmarkEnd w:id="802"/>
      <w:bookmarkEnd w:id="804"/>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万元以上的应收款项和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 （含）以上其他应收款确认为单项金额重大的应收款项。</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本公司对单项金额重大的应收款项单独进行减值测试，单 独测试未发生减值的金融资产，包括在具有类似信用风险 特征的金融资产组合中进行减值测试。单项测试已确认减 值损失的应收款项，不再包括在具有类似信用风险特征的 应收款项组合中进行减值测试。</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05"/>
      <w:bookmarkEnd w:id="806"/>
      <w:bookmarkEnd w:id="808"/>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低风险信用组合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其他方法（合并报表范围的各公司之间应收款项及应收退 税款，发生坏账的风险低，不计提坏账准备）</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w:t>
      </w:r>
    </w:p>
    <w:p>
      <w:pPr>
        <w:widowControl w:val="0"/>
        <w:spacing w:line="1" w:lineRule="exact"/>
      </w:pPr>
    </w:p>
    <w:p>
      <w:pPr>
        <w:pStyle w:val="Style44"/>
        <w:keepNext w:val="0"/>
        <w:keepLines w:val="0"/>
        <w:widowControl w:val="0"/>
        <w:shd w:val="clear" w:color="auto" w:fill="auto"/>
        <w:bidi w:val="0"/>
        <w:spacing w:before="0" w:after="0" w:line="240" w:lineRule="auto"/>
        <w:ind w:left="29"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43"/>
        </w:numPr>
        <w:shd w:val="clear" w:color="auto" w:fill="auto"/>
        <w:bidi w:val="0"/>
        <w:spacing w:before="0" w:after="340" w:line="240" w:lineRule="auto"/>
        <w:ind w:left="0" w:right="0" w:firstLine="0"/>
        <w:jc w:val="left"/>
      </w:pPr>
      <w:bookmarkStart w:id="809" w:name="bookmark809"/>
      <w:bookmarkStart w:id="810" w:name="bookmark810"/>
      <w:bookmarkStart w:id="811" w:name="bookmark811"/>
      <w:bookmarkStart w:id="812" w:name="bookmark812"/>
      <w:bookmarkEnd w:id="811"/>
      <w:r>
        <w:rPr>
          <w:color w:val="000000"/>
          <w:spacing w:val="0"/>
          <w:w w:val="100"/>
          <w:position w:val="0"/>
        </w:rPr>
        <w:t>单项金额不重大但单独计提坏账准备的应收款项</w:t>
      </w:r>
      <w:bookmarkEnd w:id="809"/>
      <w:bookmarkEnd w:id="810"/>
      <w:bookmarkEnd w:id="812"/>
    </w:p>
    <w:tbl>
      <w:tblPr>
        <w:tblOverlap w:val="never"/>
        <w:jc w:val="center"/>
        <w:tblLayout w:type="fixed"/>
      </w:tblPr>
      <w:tblGrid>
        <w:gridCol w:w="4790"/>
        <w:gridCol w:w="479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本公司对于单项金额虽不重大但具备以下特征的应收款 项，单独进行减值测试：已有明显迹象表明债务人很可能 无法履行还款义务的应收款项；其他经确认不能收回的应 收款项。</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单独进行减值测试，有客观证据表明其发生了减值的，根 据其未来现金流量现值低于其账面价值的差额，确认减值 损失，计提坏账准备：与对方存在争议或涉及诉讼、仲裁 的应收款项；已有明显迹象表明债务人很可能无法履行还 款义务的应收款项等。</w:t>
            </w:r>
          </w:p>
        </w:tc>
      </w:tr>
    </w:tbl>
    <w:p>
      <w:pPr>
        <w:widowControl w:val="0"/>
        <w:spacing w:after="339" w:line="1" w:lineRule="exact"/>
      </w:pPr>
    </w:p>
    <w:p>
      <w:pPr>
        <w:pStyle w:val="Style28"/>
        <w:keepNext/>
        <w:keepLines/>
        <w:widowControl w:val="0"/>
        <w:shd w:val="clear" w:color="auto" w:fill="auto"/>
        <w:bidi w:val="0"/>
        <w:spacing w:before="0" w:after="200" w:line="240" w:lineRule="auto"/>
        <w:ind w:left="0" w:right="0" w:firstLine="0"/>
        <w:jc w:val="left"/>
      </w:pPr>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13"/>
      <w:bookmarkEnd w:id="814"/>
      <w:bookmarkEnd w:id="815"/>
    </w:p>
    <w:p>
      <w:pPr>
        <w:pStyle w:val="Style25"/>
        <w:keepNext w:val="0"/>
        <w:keepLines w:val="0"/>
        <w:widowControl w:val="0"/>
        <w:numPr>
          <w:ilvl w:val="0"/>
          <w:numId w:val="45"/>
        </w:numPr>
        <w:shd w:val="clear" w:color="auto" w:fill="auto"/>
        <w:tabs>
          <w:tab w:pos="805" w:val="left"/>
        </w:tabs>
        <w:bidi w:val="0"/>
        <w:spacing w:before="0" w:after="0" w:line="470" w:lineRule="exact"/>
        <w:ind w:left="0" w:right="0" w:firstLine="360"/>
        <w:jc w:val="both"/>
      </w:pPr>
      <w:bookmarkStart w:id="816" w:name="bookmark816"/>
      <w:bookmarkEnd w:id="816"/>
      <w:r>
        <w:rPr>
          <w:color w:val="000000"/>
          <w:spacing w:val="0"/>
          <w:w w:val="100"/>
          <w:position w:val="0"/>
        </w:rPr>
        <w:t>存货的分类</w:t>
      </w:r>
    </w:p>
    <w:p>
      <w:pPr>
        <w:pStyle w:val="Style2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存货主要包括库存商品、原材料、委托加工物资、在产品、发出商品等。</w:t>
      </w:r>
    </w:p>
    <w:p>
      <w:pPr>
        <w:pStyle w:val="Style25"/>
        <w:keepNext w:val="0"/>
        <w:keepLines w:val="0"/>
        <w:widowControl w:val="0"/>
        <w:numPr>
          <w:ilvl w:val="0"/>
          <w:numId w:val="45"/>
        </w:numPr>
        <w:shd w:val="clear" w:color="auto" w:fill="auto"/>
        <w:tabs>
          <w:tab w:pos="805" w:val="left"/>
        </w:tabs>
        <w:bidi w:val="0"/>
        <w:spacing w:before="0" w:after="0" w:line="470" w:lineRule="exact"/>
        <w:ind w:left="0" w:right="0" w:firstLine="360"/>
        <w:jc w:val="both"/>
      </w:pPr>
      <w:bookmarkStart w:id="817" w:name="bookmark817"/>
      <w:bookmarkEnd w:id="817"/>
      <w:r>
        <w:rPr>
          <w:color w:val="000000"/>
          <w:spacing w:val="0"/>
          <w:w w:val="100"/>
          <w:position w:val="0"/>
        </w:rPr>
        <w:t>存货取得和发出的计价方法</w:t>
      </w:r>
    </w:p>
    <w:p>
      <w:pPr>
        <w:pStyle w:val="Style2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存货在取得时按实际成本计价，存货成本包括采购成本、加工成本和其他成本。领用和发出时按按加权平均法核算。</w:t>
      </w:r>
    </w:p>
    <w:p>
      <w:pPr>
        <w:pStyle w:val="Style25"/>
        <w:keepNext w:val="0"/>
        <w:keepLines w:val="0"/>
        <w:widowControl w:val="0"/>
        <w:numPr>
          <w:ilvl w:val="0"/>
          <w:numId w:val="45"/>
        </w:numPr>
        <w:shd w:val="clear" w:color="auto" w:fill="auto"/>
        <w:tabs>
          <w:tab w:pos="805" w:val="left"/>
        </w:tabs>
        <w:bidi w:val="0"/>
        <w:spacing w:before="0" w:after="0" w:line="470" w:lineRule="exact"/>
        <w:ind w:left="0" w:right="0" w:firstLine="360"/>
        <w:jc w:val="both"/>
      </w:pPr>
      <w:bookmarkStart w:id="818" w:name="bookmark818"/>
      <w:bookmarkEnd w:id="818"/>
      <w:r>
        <w:rPr>
          <w:color w:val="000000"/>
          <w:spacing w:val="0"/>
          <w:w w:val="100"/>
          <w:position w:val="0"/>
        </w:rPr>
        <w:t>存货可变现净值的确认和跌价准备的计提方法</w:t>
      </w:r>
    </w:p>
    <w:p>
      <w:pPr>
        <w:pStyle w:val="Style2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备通常按单个存货项目的成本高于其可变现净值的差额提取。对于数量繁多、单价较低的存货，按存货类别计提存货跌价准 备。</w:t>
      </w:r>
    </w:p>
    <w:p>
      <w:pPr>
        <w:pStyle w:val="Style2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 xml:space="preserve">计提存货跌价准备后，如果以前减记存货价值的影响因素已经消失，导致存货的可变现净值高于其账面价值的，在原已 </w:t>
      </w:r>
      <w:r>
        <w:rPr>
          <w:color w:val="000000"/>
          <w:spacing w:val="0"/>
          <w:w w:val="100"/>
          <w:position w:val="0"/>
        </w:rPr>
        <w:t>计提的存货跌价准备金额内予以转回，转回的金额计入当期损益。</w:t>
      </w:r>
    </w:p>
    <w:p>
      <w:pPr>
        <w:pStyle w:val="Style25"/>
        <w:keepNext w:val="0"/>
        <w:keepLines w:val="0"/>
        <w:widowControl w:val="0"/>
        <w:numPr>
          <w:ilvl w:val="0"/>
          <w:numId w:val="45"/>
        </w:numPr>
        <w:shd w:val="clear" w:color="auto" w:fill="auto"/>
        <w:bidi w:val="0"/>
        <w:spacing w:before="0" w:after="0" w:line="466" w:lineRule="exact"/>
        <w:ind w:left="0" w:right="0" w:firstLine="360"/>
        <w:jc w:val="both"/>
      </w:pPr>
      <w:bookmarkStart w:id="819" w:name="bookmark819"/>
      <w:bookmarkEnd w:id="819"/>
      <w:r>
        <w:rPr>
          <w:color w:val="000000"/>
          <w:spacing w:val="0"/>
          <w:w w:val="100"/>
          <w:position w:val="0"/>
        </w:rPr>
        <w:t>存货的盘存制度</w:t>
      </w:r>
    </w:p>
    <w:p>
      <w:pPr>
        <w:pStyle w:val="Style25"/>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本公司存货的盘存制度采用永续盘存法。</w:t>
      </w:r>
    </w:p>
    <w:p>
      <w:pPr>
        <w:pStyle w:val="Style25"/>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注：说明存货类别，发出存货的计价方法，确定不同类别存货可变现净值的依据，存货的盘存制度以及低值易耗品和包 装物的摊销方法。</w:t>
      </w:r>
    </w:p>
    <w:p>
      <w:pPr>
        <w:pStyle w:val="Style25"/>
        <w:keepNext w:val="0"/>
        <w:keepLines w:val="0"/>
        <w:widowControl w:val="0"/>
        <w:numPr>
          <w:ilvl w:val="0"/>
          <w:numId w:val="47"/>
        </w:numPr>
        <w:shd w:val="clear" w:color="auto" w:fill="auto"/>
        <w:tabs>
          <w:tab w:pos="805" w:val="left"/>
        </w:tabs>
        <w:bidi w:val="0"/>
        <w:spacing w:before="0" w:after="0" w:line="466" w:lineRule="exact"/>
        <w:ind w:left="0" w:right="0" w:firstLine="360"/>
        <w:jc w:val="both"/>
      </w:pPr>
      <w:bookmarkStart w:id="820" w:name="bookmark820"/>
      <w:bookmarkEnd w:id="820"/>
      <w:r>
        <w:rPr>
          <w:color w:val="000000"/>
          <w:spacing w:val="0"/>
          <w:w w:val="100"/>
          <w:position w:val="0"/>
        </w:rPr>
        <w:t>存货的分类</w:t>
      </w:r>
    </w:p>
    <w:p>
      <w:pPr>
        <w:pStyle w:val="Style25"/>
        <w:keepNext w:val="0"/>
        <w:keepLines w:val="0"/>
        <w:widowControl w:val="0"/>
        <w:shd w:val="clear" w:color="auto" w:fill="auto"/>
        <w:bidi w:val="0"/>
        <w:spacing w:before="0" w:after="0" w:line="466" w:lineRule="exact"/>
        <w:ind w:left="0" w:right="0" w:firstLine="360"/>
        <w:jc w:val="both"/>
      </w:pPr>
      <w:r>
        <w:rPr>
          <w:color w:val="000000"/>
          <w:spacing w:val="0"/>
          <w:w w:val="100"/>
          <w:position w:val="0"/>
        </w:rPr>
        <w:t>存货主要包括库存商品、原材料、委托加工物资、在产品、发出商品等。</w:t>
      </w:r>
    </w:p>
    <w:p>
      <w:pPr>
        <w:pStyle w:val="Style25"/>
        <w:keepNext w:val="0"/>
        <w:keepLines w:val="0"/>
        <w:widowControl w:val="0"/>
        <w:numPr>
          <w:ilvl w:val="0"/>
          <w:numId w:val="47"/>
        </w:numPr>
        <w:shd w:val="clear" w:color="auto" w:fill="auto"/>
        <w:tabs>
          <w:tab w:pos="805" w:val="left"/>
        </w:tabs>
        <w:bidi w:val="0"/>
        <w:spacing w:before="0" w:after="0" w:line="466" w:lineRule="exact"/>
        <w:ind w:left="0" w:right="0" w:firstLine="360"/>
        <w:jc w:val="both"/>
      </w:pPr>
      <w:bookmarkStart w:id="821" w:name="bookmark821"/>
      <w:bookmarkEnd w:id="821"/>
      <w:r>
        <w:rPr>
          <w:color w:val="000000"/>
          <w:spacing w:val="0"/>
          <w:w w:val="100"/>
          <w:position w:val="0"/>
        </w:rPr>
        <w:t>存货取得和发出的计价方法</w:t>
      </w:r>
    </w:p>
    <w:p>
      <w:pPr>
        <w:pStyle w:val="Style25"/>
        <w:keepNext w:val="0"/>
        <w:keepLines w:val="0"/>
        <w:widowControl w:val="0"/>
        <w:shd w:val="clear" w:color="auto" w:fill="auto"/>
        <w:bidi w:val="0"/>
        <w:spacing w:before="0" w:after="0" w:line="466" w:lineRule="exact"/>
        <w:ind w:left="0" w:right="0" w:firstLine="360"/>
        <w:jc w:val="both"/>
      </w:pPr>
      <w:r>
        <w:rPr>
          <w:color w:val="000000"/>
          <w:spacing w:val="0"/>
          <w:w w:val="100"/>
          <w:position w:val="0"/>
        </w:rPr>
        <w:t>存货在取得时按实际成本计价，存货成本包括采购成本、加工成本和其他成本。领用和发出时按按加权平均法核算。</w:t>
      </w:r>
    </w:p>
    <w:p>
      <w:pPr>
        <w:pStyle w:val="Style25"/>
        <w:keepNext w:val="0"/>
        <w:keepLines w:val="0"/>
        <w:widowControl w:val="0"/>
        <w:numPr>
          <w:ilvl w:val="0"/>
          <w:numId w:val="47"/>
        </w:numPr>
        <w:shd w:val="clear" w:color="auto" w:fill="auto"/>
        <w:tabs>
          <w:tab w:pos="805" w:val="left"/>
        </w:tabs>
        <w:bidi w:val="0"/>
        <w:spacing w:before="0" w:after="0" w:line="466" w:lineRule="exact"/>
        <w:ind w:left="0" w:right="0" w:firstLine="360"/>
        <w:jc w:val="both"/>
      </w:pPr>
      <w:bookmarkStart w:id="822" w:name="bookmark822"/>
      <w:bookmarkEnd w:id="822"/>
      <w:r>
        <w:rPr>
          <w:color w:val="000000"/>
          <w:spacing w:val="0"/>
          <w:w w:val="100"/>
          <w:position w:val="0"/>
        </w:rPr>
        <w:t>存货可变现净值的确认和跌价准备的计提方法</w:t>
      </w:r>
    </w:p>
    <w:p>
      <w:pPr>
        <w:pStyle w:val="Style25"/>
        <w:keepNext w:val="0"/>
        <w:keepLines w:val="0"/>
        <w:widowControl w:val="0"/>
        <w:shd w:val="clear" w:color="auto" w:fill="auto"/>
        <w:bidi w:val="0"/>
        <w:spacing w:before="0" w:after="0" w:line="466" w:lineRule="exact"/>
        <w:ind w:left="0" w:right="0" w:firstLine="36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5"/>
        <w:keepNext w:val="0"/>
        <w:keepLines w:val="0"/>
        <w:widowControl w:val="0"/>
        <w:shd w:val="clear" w:color="auto" w:fill="auto"/>
        <w:bidi w:val="0"/>
        <w:spacing w:before="0" w:after="0" w:line="466" w:lineRule="exact"/>
        <w:ind w:left="0" w:right="0" w:firstLine="360"/>
        <w:jc w:val="both"/>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备通常按单个存货项目的成本高于其可变现净值的差额提取。对于数量繁多、单价较低的存货，按存货类别计提存货跌价准 备。</w:t>
      </w:r>
    </w:p>
    <w:p>
      <w:pPr>
        <w:pStyle w:val="Style25"/>
        <w:keepNext w:val="0"/>
        <w:keepLines w:val="0"/>
        <w:widowControl w:val="0"/>
        <w:shd w:val="clear" w:color="auto" w:fill="auto"/>
        <w:bidi w:val="0"/>
        <w:spacing w:before="0" w:after="0" w:line="466"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5"/>
        <w:keepNext w:val="0"/>
        <w:keepLines w:val="0"/>
        <w:widowControl w:val="0"/>
        <w:numPr>
          <w:ilvl w:val="0"/>
          <w:numId w:val="47"/>
        </w:numPr>
        <w:shd w:val="clear" w:color="auto" w:fill="auto"/>
        <w:tabs>
          <w:tab w:pos="805" w:val="left"/>
        </w:tabs>
        <w:bidi w:val="0"/>
        <w:spacing w:before="0" w:after="0" w:line="466" w:lineRule="exact"/>
        <w:ind w:left="0" w:right="0" w:firstLine="360"/>
        <w:jc w:val="left"/>
      </w:pPr>
      <w:bookmarkStart w:id="823" w:name="bookmark823"/>
      <w:bookmarkEnd w:id="823"/>
      <w:r>
        <w:rPr>
          <w:color w:val="000000"/>
          <w:spacing w:val="0"/>
          <w:w w:val="100"/>
          <w:position w:val="0"/>
        </w:rPr>
        <w:t>存货的盘存制度</w:t>
      </w:r>
    </w:p>
    <w:p>
      <w:pPr>
        <w:pStyle w:val="Style25"/>
        <w:keepNext w:val="0"/>
        <w:keepLines w:val="0"/>
        <w:widowControl w:val="0"/>
        <w:shd w:val="clear" w:color="auto" w:fill="auto"/>
        <w:bidi w:val="0"/>
        <w:spacing w:before="0" w:after="460" w:line="466" w:lineRule="exact"/>
        <w:ind w:left="0" w:right="0" w:firstLine="360"/>
        <w:jc w:val="left"/>
      </w:pPr>
      <w:r>
        <w:rPr>
          <w:color w:val="000000"/>
          <w:spacing w:val="0"/>
          <w:w w:val="100"/>
          <w:position w:val="0"/>
        </w:rPr>
        <w:t>本公司存货的盘存制度采用永续盘存法。</w:t>
      </w:r>
    </w:p>
    <w:p>
      <w:pPr>
        <w:pStyle w:val="Style28"/>
        <w:keepNext/>
        <w:keepLines/>
        <w:widowControl w:val="0"/>
        <w:shd w:val="clear" w:color="auto" w:fill="auto"/>
        <w:bidi w:val="0"/>
        <w:spacing w:before="0" w:after="20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824"/>
      <w:bookmarkEnd w:id="825"/>
      <w:bookmarkEnd w:id="827"/>
    </w:p>
    <w:p>
      <w:pPr>
        <w:pStyle w:val="Style25"/>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单位不具有控制、共同控制或重大影响的长期股权投资，作为可供出售金融资产或以公允价值计量且其变动计入当期损益的 金融资产核算，其会计政策详见附注五、</w:t>
      </w:r>
      <w:r>
        <w:rPr>
          <w:color w:val="000000"/>
          <w:spacing w:val="0"/>
          <w:w w:val="100"/>
          <w:position w:val="0"/>
          <w:sz w:val="18"/>
          <w:szCs w:val="18"/>
        </w:rPr>
        <w:t xml:space="preserve">10 </w:t>
      </w:r>
      <w:r>
        <w:rPr>
          <w:color w:val="000000"/>
          <w:spacing w:val="0"/>
          <w:w w:val="100"/>
          <w:position w:val="0"/>
        </w:rPr>
        <w:t>“金融工具”。</w:t>
      </w:r>
    </w:p>
    <w:p>
      <w:pPr>
        <w:pStyle w:val="Style25"/>
        <w:keepNext w:val="0"/>
        <w:keepLines w:val="0"/>
        <w:widowControl w:val="0"/>
        <w:shd w:val="clear" w:color="auto" w:fill="auto"/>
        <w:bidi w:val="0"/>
        <w:spacing w:before="0" w:after="0" w:line="466" w:lineRule="exact"/>
        <w:ind w:left="0" w:right="0" w:firstLine="36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25"/>
        <w:keepNext w:val="0"/>
        <w:keepLines w:val="0"/>
        <w:widowControl w:val="0"/>
        <w:shd w:val="clear" w:color="auto" w:fill="auto"/>
        <w:bidi w:val="0"/>
        <w:spacing w:before="0" w:after="0" w:line="466" w:lineRule="exact"/>
        <w:ind w:left="0" w:right="0" w:firstLine="360"/>
        <w:jc w:val="both"/>
      </w:pPr>
      <w:r>
        <w:rPr>
          <w:color w:val="000000"/>
          <w:spacing w:val="0"/>
          <w:w w:val="100"/>
          <w:position w:val="0"/>
          <w:sz w:val="18"/>
          <w:szCs w:val="18"/>
        </w:rPr>
        <w:t>(1)</w:t>
      </w:r>
      <w:r>
        <w:rPr>
          <w:color w:val="000000"/>
          <w:spacing w:val="0"/>
          <w:w w:val="100"/>
          <w:position w:val="0"/>
        </w:rPr>
        <w:t>投资成本的确定</w:t>
      </w:r>
    </w:p>
    <w:p>
      <w:pPr>
        <w:pStyle w:val="Style25"/>
        <w:keepNext w:val="0"/>
        <w:keepLines w:val="0"/>
        <w:widowControl w:val="0"/>
        <w:shd w:val="clear" w:color="auto" w:fill="auto"/>
        <w:bidi w:val="0"/>
        <w:spacing w:before="0" w:after="0" w:line="466" w:lineRule="exact"/>
        <w:ind w:left="0" w:right="0" w:firstLine="360"/>
        <w:jc w:val="both"/>
      </w:pPr>
      <w:r>
        <w:rPr>
          <w:color w:val="000000"/>
          <w:spacing w:val="0"/>
          <w:w w:val="100"/>
          <w:position w:val="0"/>
        </w:rPr>
        <w:t xml:space="preserve">对于同一控制下的企业合并取得的长期股权投资，在合并日按照被合并方股东权益在最终控制方合并财务报表中的账面 价值的份额作为长期股权投资的初始投资成本。长期股权投资初始投资成本与支付的现金、转让的非现金资产以及所承担债 </w:t>
      </w:r>
      <w:r>
        <w:rPr>
          <w:color w:val="000000"/>
          <w:spacing w:val="0"/>
          <w:w w:val="100"/>
          <w:position w:val="0"/>
        </w:rPr>
        <w:t>务账面价值之间的差额，调整资本公积；资本公积不足冲减的，调整留存收益。以发行权益性证券作为合并对价的，在合并 日按照被合并方股东权益在最终控制方合并财务报表中的账面价值的份额作为长期股权投资的初始投资成本,按照发行股份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调整留存收益。通过多次交易分步取得同一控制下被合并方的股权，最终形成同一控制下企业合并的，应分别是否属于“一 揽子交易”进行处理:属于“一揽子交易”的，将各项交易作为一项取得控制权的交易进行会计处理。不属于“一揽子交易” 的，在合并日按照应享有被合并方股东权益在最终控制方合并财务报表中的账面价值的份额作为长期股权投资的初始投资成 本，长期股权投资初始投资成本与达到合并前的长期股权投资账面价值加上合并日进一步取得股份新支付对价的账面价值之 和的差额，调整资本公积；资本公积不足冲减的，调整留存收益。</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最终形成非同一控制下的企业合并的，应分别是否属于“一揽子交易”进行处理：属于“一揽子交易”的，将各项交易作为 一项取得控制权的交易进行会计处理。不属于“一揽子交易”的，按照原持有被购买方的股权投资账面价值加上新增投资成 本之和，作为改按成本法核算的长期股权投资的初始投资成本。原持有的股权采用权益法核算的，相关其他综合收益暂不进 行会计处理。原持有股权投资为可供出售金融资产的，其公允价值与账面价值之间的差额，以及原计入其他综合收益的累计 公允价值变动转入当期损益。</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color w:val="000000"/>
          <w:spacing w:val="0"/>
          <w:w w:val="100"/>
          <w:position w:val="0"/>
          <w:sz w:val="18"/>
          <w:szCs w:val="18"/>
        </w:rPr>
        <w:t>22</w:t>
      </w:r>
      <w:r>
        <w:rPr>
          <w:color w:val="000000"/>
          <w:spacing w:val="0"/>
          <w:w w:val="100"/>
          <w:position w:val="0"/>
        </w:rPr>
        <w:t>号一一金融工具确认和计量》确定的原持有股权投资的公允价值加上 新增投资成本之和。</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sz w:val="18"/>
          <w:szCs w:val="18"/>
        </w:rPr>
        <w:t>(2)</w:t>
      </w:r>
      <w:r>
        <w:rPr>
          <w:color w:val="000000"/>
          <w:spacing w:val="0"/>
          <w:w w:val="100"/>
          <w:position w:val="0"/>
        </w:rPr>
        <w:t>后续计量及损益确认方法</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25"/>
        <w:keepNext w:val="0"/>
        <w:keepLines w:val="0"/>
        <w:widowControl w:val="0"/>
        <w:numPr>
          <w:ilvl w:val="0"/>
          <w:numId w:val="49"/>
        </w:numPr>
        <w:shd w:val="clear" w:color="auto" w:fill="auto"/>
        <w:bidi w:val="0"/>
        <w:spacing w:before="0" w:after="0" w:line="468" w:lineRule="exact"/>
        <w:ind w:left="0" w:right="0"/>
        <w:jc w:val="both"/>
      </w:pPr>
      <w:bookmarkStart w:id="828" w:name="bookmark828"/>
      <w:bookmarkEnd w:id="828"/>
      <w:r>
        <w:rPr>
          <w:color w:val="000000"/>
          <w:spacing w:val="0"/>
          <w:w w:val="100"/>
          <w:position w:val="0"/>
        </w:rPr>
        <w:t>成本法核算的长期股权投资</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5"/>
        <w:keepNext w:val="0"/>
        <w:keepLines w:val="0"/>
        <w:widowControl w:val="0"/>
        <w:numPr>
          <w:ilvl w:val="0"/>
          <w:numId w:val="49"/>
        </w:numPr>
        <w:shd w:val="clear" w:color="auto" w:fill="auto"/>
        <w:tabs>
          <w:tab w:pos="673" w:val="left"/>
        </w:tabs>
        <w:bidi w:val="0"/>
        <w:spacing w:before="0" w:after="0" w:line="468" w:lineRule="exact"/>
        <w:ind w:left="0" w:right="0" w:firstLine="360"/>
        <w:jc w:val="both"/>
      </w:pPr>
      <w:bookmarkStart w:id="829" w:name="bookmark829"/>
      <w:bookmarkEnd w:id="829"/>
      <w:r>
        <w:rPr>
          <w:color w:val="000000"/>
          <w:spacing w:val="0"/>
          <w:w w:val="100"/>
          <w:position w:val="0"/>
        </w:rPr>
        <w:t>权益法核算的长期股权投资</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color w:val="000000"/>
          <w:spacing w:val="0"/>
          <w:w w:val="100"/>
          <w:position w:val="0"/>
          <w:sz w:val="18"/>
          <w:szCs w:val="18"/>
        </w:rPr>
        <w:t>20</w:t>
      </w:r>
      <w:r>
        <w:rPr>
          <w:color w:val="000000"/>
          <w:spacing w:val="0"/>
          <w:w w:val="100"/>
          <w:position w:val="0"/>
        </w:rPr>
        <w:t>号一一企业合并》的规定进行会计处理，全额确认与交易 相关的利得或损失。</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5"/>
        <w:keepNext w:val="0"/>
        <w:keepLines w:val="0"/>
        <w:widowControl w:val="0"/>
        <w:numPr>
          <w:ilvl w:val="0"/>
          <w:numId w:val="49"/>
        </w:numPr>
        <w:shd w:val="clear" w:color="auto" w:fill="auto"/>
        <w:tabs>
          <w:tab w:pos="673" w:val="left"/>
        </w:tabs>
        <w:bidi w:val="0"/>
        <w:spacing w:before="0" w:after="0" w:line="468" w:lineRule="exact"/>
        <w:ind w:left="0" w:right="0" w:firstLine="360"/>
        <w:jc w:val="both"/>
      </w:pPr>
      <w:bookmarkStart w:id="830" w:name="bookmark830"/>
      <w:bookmarkEnd w:id="830"/>
      <w:r>
        <w:rPr>
          <w:color w:val="000000"/>
          <w:spacing w:val="0"/>
          <w:w w:val="100"/>
          <w:position w:val="0"/>
        </w:rPr>
        <w:t>收购少数股权</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25"/>
        <w:keepNext w:val="0"/>
        <w:keepLines w:val="0"/>
        <w:widowControl w:val="0"/>
        <w:numPr>
          <w:ilvl w:val="0"/>
          <w:numId w:val="49"/>
        </w:numPr>
        <w:shd w:val="clear" w:color="auto" w:fill="auto"/>
        <w:tabs>
          <w:tab w:pos="673" w:val="left"/>
        </w:tabs>
        <w:bidi w:val="0"/>
        <w:spacing w:before="0" w:after="0" w:line="468" w:lineRule="exact"/>
        <w:ind w:left="0" w:right="0" w:firstLine="360"/>
        <w:jc w:val="both"/>
      </w:pPr>
      <w:bookmarkStart w:id="831" w:name="bookmark831"/>
      <w:bookmarkEnd w:id="831"/>
      <w:r>
        <w:rPr>
          <w:color w:val="000000"/>
          <w:spacing w:val="0"/>
          <w:w w:val="100"/>
          <w:position w:val="0"/>
        </w:rPr>
        <w:t>处置长期股权投资</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附注五、</w:t>
      </w:r>
      <w:r>
        <w:rPr>
          <w:color w:val="000000"/>
          <w:spacing w:val="0"/>
          <w:w w:val="100"/>
          <w:position w:val="0"/>
          <w:sz w:val="18"/>
          <w:szCs w:val="18"/>
        </w:rPr>
        <w:t>6</w:t>
      </w:r>
      <w:r>
        <w:rPr>
          <w:color w:val="000000"/>
          <w:spacing w:val="0"/>
          <w:w w:val="100"/>
          <w:position w:val="0"/>
        </w:rPr>
        <w:t>、（</w:t>
      </w:r>
      <w:r>
        <w:rPr>
          <w:color w:val="000000"/>
          <w:spacing w:val="0"/>
          <w:w w:val="100"/>
          <w:position w:val="0"/>
          <w:sz w:val="18"/>
          <w:szCs w:val="18"/>
        </w:rPr>
        <w:t xml:space="preserve">2） </w:t>
      </w:r>
      <w:r>
        <w:rPr>
          <w:color w:val="000000"/>
          <w:spacing w:val="0"/>
          <w:w w:val="100"/>
          <w:position w:val="0"/>
        </w:rPr>
        <w:t>“合并财务报表编制的方法”中所述的相关会计政策处理。</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其他情形下的长期股权投资处置，对于处置的股权，其账面价值与实际取得价款的差额，计入当期损益。</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 xml:space="preserve">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w:t>
      </w:r>
      <w:r>
        <w:rPr>
          <w:color w:val="000000"/>
          <w:spacing w:val="0"/>
          <w:w w:val="100"/>
          <w:position w:val="0"/>
        </w:rPr>
        <w:t>益和利润分配以外的其他所有者权益变动而确认的所有者权益，按比例结转入当期损益。</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5"/>
        <w:keepNext w:val="0"/>
        <w:keepLines w:val="0"/>
        <w:widowControl w:val="0"/>
        <w:shd w:val="clear" w:color="auto" w:fill="auto"/>
        <w:bidi w:val="0"/>
        <w:spacing w:before="0" w:after="460" w:line="468" w:lineRule="exact"/>
        <w:ind w:left="0" w:right="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28"/>
        <w:keepNext/>
        <w:keepLines/>
        <w:widowControl w:val="0"/>
        <w:shd w:val="clear" w:color="auto" w:fill="auto"/>
        <w:bidi w:val="0"/>
        <w:spacing w:before="0" w:after="20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832"/>
      <w:bookmarkEnd w:id="833"/>
      <w:bookmarkEnd w:id="835"/>
    </w:p>
    <w:p>
      <w:pPr>
        <w:pStyle w:val="Style25"/>
        <w:keepNext w:val="0"/>
        <w:keepLines w:val="0"/>
        <w:widowControl w:val="0"/>
        <w:shd w:val="clear" w:color="auto" w:fill="auto"/>
        <w:bidi w:val="0"/>
        <w:spacing w:before="0" w:after="0" w:line="466" w:lineRule="exact"/>
        <w:ind w:left="0" w:right="0"/>
        <w:jc w:val="both"/>
        <w:rPr>
          <w:sz w:val="18"/>
          <w:szCs w:val="18"/>
        </w:rPr>
      </w:pPr>
      <w:r>
        <w:rPr>
          <w:b/>
          <w:bCs/>
          <w:color w:val="000000"/>
          <w:spacing w:val="0"/>
          <w:w w:val="100"/>
          <w:position w:val="0"/>
          <w:sz w:val="18"/>
          <w:szCs w:val="18"/>
        </w:rPr>
        <w:t>投资性房地产计量模式</w:t>
      </w:r>
    </w:p>
    <w:p>
      <w:pPr>
        <w:pStyle w:val="Style25"/>
        <w:keepNext w:val="0"/>
        <w:keepLines w:val="0"/>
        <w:widowControl w:val="0"/>
        <w:shd w:val="clear" w:color="auto" w:fill="auto"/>
        <w:bidi w:val="0"/>
        <w:spacing w:before="0" w:after="0" w:line="466" w:lineRule="exact"/>
        <w:ind w:left="0" w:right="0"/>
        <w:jc w:val="both"/>
      </w:pPr>
      <w:r>
        <w:rPr>
          <w:color w:val="000000"/>
          <w:spacing w:val="0"/>
          <w:w w:val="100"/>
          <w:position w:val="0"/>
        </w:rPr>
        <w:t>成本法计量</w:t>
      </w:r>
    </w:p>
    <w:p>
      <w:pPr>
        <w:pStyle w:val="Style25"/>
        <w:keepNext w:val="0"/>
        <w:keepLines w:val="0"/>
        <w:widowControl w:val="0"/>
        <w:shd w:val="clear" w:color="auto" w:fill="auto"/>
        <w:bidi w:val="0"/>
        <w:spacing w:before="0" w:after="0" w:line="466" w:lineRule="exact"/>
        <w:ind w:left="0" w:right="0"/>
        <w:jc w:val="both"/>
        <w:rPr>
          <w:sz w:val="18"/>
          <w:szCs w:val="18"/>
        </w:rPr>
      </w:pPr>
      <w:r>
        <w:rPr>
          <w:b/>
          <w:bCs/>
          <w:color w:val="000000"/>
          <w:spacing w:val="0"/>
          <w:w w:val="100"/>
          <w:position w:val="0"/>
          <w:sz w:val="18"/>
          <w:szCs w:val="18"/>
        </w:rPr>
        <w:t>折旧或摊销方法</w:t>
      </w:r>
    </w:p>
    <w:p>
      <w:pPr>
        <w:pStyle w:val="Style25"/>
        <w:keepNext w:val="0"/>
        <w:keepLines w:val="0"/>
        <w:widowControl w:val="0"/>
        <w:shd w:val="clear" w:color="auto" w:fill="auto"/>
        <w:bidi w:val="0"/>
        <w:spacing w:before="0" w:after="0" w:line="466" w:lineRule="exact"/>
        <w:ind w:left="0" w:right="0" w:firstLine="460"/>
        <w:jc w:val="both"/>
      </w:pPr>
      <w:r>
        <w:rPr>
          <w:color w:val="000000"/>
          <w:spacing w:val="0"/>
          <w:w w:val="100"/>
          <w:position w:val="0"/>
        </w:rPr>
        <w:t>投资性房地产是指为赚取租金或资本增值，或两者兼有而持有的房地产。包括已出租的土地使用权、持有并准备增值 后转让的土地使用权、已出租的建筑物等。</w:t>
      </w:r>
    </w:p>
    <w:p>
      <w:pPr>
        <w:pStyle w:val="Style25"/>
        <w:keepNext w:val="0"/>
        <w:keepLines w:val="0"/>
        <w:widowControl w:val="0"/>
        <w:shd w:val="clear" w:color="auto" w:fill="auto"/>
        <w:bidi w:val="0"/>
        <w:spacing w:before="0" w:after="0" w:line="466" w:lineRule="exact"/>
        <w:ind w:left="0" w:right="0"/>
        <w:jc w:val="both"/>
      </w:pPr>
      <w:r>
        <w:rPr>
          <w:color w:val="000000"/>
          <w:spacing w:val="0"/>
          <w:w w:val="100"/>
          <w:position w:val="0"/>
        </w:rPr>
        <w:t xml:space="preserve">投资性房地产按成本进行初始计量。与投资性房地产有关的后续支出，如果与该资产有关的经济利益很可能流入且其成 </w:t>
      </w:r>
      <w:r>
        <w:rPr>
          <w:color w:val="000000"/>
          <w:spacing w:val="0"/>
          <w:w w:val="100"/>
          <w:position w:val="0"/>
        </w:rPr>
        <w:t>本能可靠地计量，则计入投资性房地产成本。其他后续支出，在发生时计入当期损益。</w:t>
      </w:r>
    </w:p>
    <w:p>
      <w:pPr>
        <w:pStyle w:val="Style25"/>
        <w:keepNext w:val="0"/>
        <w:keepLines w:val="0"/>
        <w:widowControl w:val="0"/>
        <w:shd w:val="clear" w:color="auto" w:fill="auto"/>
        <w:bidi w:val="0"/>
        <w:spacing w:before="0" w:after="0" w:line="466" w:lineRule="exact"/>
        <w:ind w:left="0" w:right="0"/>
        <w:jc w:val="left"/>
      </w:pPr>
      <w:r>
        <w:rPr>
          <w:color w:val="000000"/>
          <w:spacing w:val="0"/>
          <w:w w:val="100"/>
          <w:position w:val="0"/>
        </w:rPr>
        <w:t>本公司采用成本模式对投资性房地产进行后续计量，并按照与房屋建筑物或土地使用权一致的政策进行折旧或摊销。</w:t>
      </w:r>
    </w:p>
    <w:p>
      <w:pPr>
        <w:pStyle w:val="Style25"/>
        <w:keepNext w:val="0"/>
        <w:keepLines w:val="0"/>
        <w:widowControl w:val="0"/>
        <w:shd w:val="clear" w:color="auto" w:fill="auto"/>
        <w:bidi w:val="0"/>
        <w:spacing w:before="0" w:after="0" w:line="466" w:lineRule="exact"/>
        <w:ind w:left="0" w:right="0"/>
        <w:jc w:val="left"/>
      </w:pPr>
      <w:r>
        <w:rPr>
          <w:color w:val="000000"/>
          <w:spacing w:val="0"/>
          <w:w w:val="100"/>
          <w:position w:val="0"/>
        </w:rPr>
        <w:t>投资性房地产的减值测试方法和减值准备计提方法详见附注五、</w:t>
      </w:r>
      <w:r>
        <w:rPr>
          <w:color w:val="000000"/>
          <w:spacing w:val="0"/>
          <w:w w:val="100"/>
          <w:position w:val="0"/>
          <w:sz w:val="18"/>
          <w:szCs w:val="18"/>
        </w:rPr>
        <w:t xml:space="preserve">19 </w:t>
      </w:r>
      <w:r>
        <w:rPr>
          <w:color w:val="000000"/>
          <w:spacing w:val="0"/>
          <w:w w:val="100"/>
          <w:position w:val="0"/>
        </w:rPr>
        <w:t>“长期资产减值”。</w:t>
      </w:r>
    </w:p>
    <w:p>
      <w:pPr>
        <w:pStyle w:val="Style25"/>
        <w:keepNext w:val="0"/>
        <w:keepLines w:val="0"/>
        <w:widowControl w:val="0"/>
        <w:shd w:val="clear" w:color="auto" w:fill="auto"/>
        <w:bidi w:val="0"/>
        <w:spacing w:before="0" w:after="0" w:line="466" w:lineRule="exact"/>
        <w:ind w:left="0" w:right="0"/>
        <w:jc w:val="left"/>
      </w:pPr>
      <w:r>
        <w:rPr>
          <w:color w:val="000000"/>
          <w:spacing w:val="0"/>
          <w:w w:val="100"/>
          <w:position w:val="0"/>
        </w:rPr>
        <w:t>自用房地产或存货转换为投资性房地产或投资性房地产转换为自用房地产时，按转换前的账面价值作为转换后的入账价 值。</w:t>
      </w:r>
    </w:p>
    <w:p>
      <w:pPr>
        <w:pStyle w:val="Style25"/>
        <w:keepNext w:val="0"/>
        <w:keepLines w:val="0"/>
        <w:widowControl w:val="0"/>
        <w:shd w:val="clear" w:color="auto" w:fill="auto"/>
        <w:bidi w:val="0"/>
        <w:spacing w:before="0" w:after="0" w:line="466" w:lineRule="exact"/>
        <w:ind w:left="0" w:right="0"/>
        <w:jc w:val="left"/>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改变为赚取租金或资本增值时，自改变之日起，将固定资产或无形资产转换为投资性房地产。发生转换时，转换为采用成本 模式计量的投资性房地产的，以转换前的账面价值作为转换后的入账价值；转换为以公允价值模式计量的投资性房地产的， 以转换日的公允价值作为转换后的入账价值。</w:t>
      </w:r>
    </w:p>
    <w:p>
      <w:pPr>
        <w:pStyle w:val="Style25"/>
        <w:keepNext w:val="0"/>
        <w:keepLines w:val="0"/>
        <w:widowControl w:val="0"/>
        <w:shd w:val="clear" w:color="auto" w:fill="auto"/>
        <w:bidi w:val="0"/>
        <w:spacing w:before="0" w:after="940" w:line="466" w:lineRule="exact"/>
        <w:ind w:left="0" w:right="0"/>
        <w:jc w:val="left"/>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28"/>
        <w:keepNext/>
        <w:keepLines/>
        <w:widowControl w:val="0"/>
        <w:shd w:val="clear" w:color="auto" w:fill="auto"/>
        <w:bidi w:val="0"/>
        <w:spacing w:before="0" w:after="38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36"/>
      <w:bookmarkEnd w:id="837"/>
      <w:bookmarkEnd w:id="839"/>
    </w:p>
    <w:p>
      <w:pPr>
        <w:pStyle w:val="Style40"/>
        <w:keepNext/>
        <w:keepLines/>
        <w:widowControl w:val="0"/>
        <w:shd w:val="clear" w:color="auto" w:fill="auto"/>
        <w:tabs>
          <w:tab w:pos="493" w:val="left"/>
        </w:tabs>
        <w:bidi w:val="0"/>
        <w:spacing w:before="0" w:after="200" w:line="240" w:lineRule="auto"/>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40"/>
      <w:bookmarkEnd w:id="841"/>
      <w:bookmarkEnd w:id="843"/>
    </w:p>
    <w:p>
      <w:pPr>
        <w:pStyle w:val="Style25"/>
        <w:keepNext w:val="0"/>
        <w:keepLines w:val="0"/>
        <w:widowControl w:val="0"/>
        <w:shd w:val="clear" w:color="auto" w:fill="auto"/>
        <w:bidi w:val="0"/>
        <w:spacing w:before="0" w:after="460" w:line="466" w:lineRule="exact"/>
        <w:ind w:left="0" w:right="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在与其有关的经济利益很可能流入本公司，且其成本能够可靠地计量时才予以确认。固定资产按成本并考虑预计弃置费用因 素的影响进行初始计量。</w:t>
      </w:r>
    </w:p>
    <w:p>
      <w:pPr>
        <w:pStyle w:val="Style40"/>
        <w:keepNext/>
        <w:keepLines/>
        <w:widowControl w:val="0"/>
        <w:shd w:val="clear" w:color="auto" w:fill="auto"/>
        <w:tabs>
          <w:tab w:pos="493" w:val="left"/>
        </w:tabs>
        <w:bidi w:val="0"/>
        <w:spacing w:before="0" w:after="340" w:line="240" w:lineRule="auto"/>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44"/>
      <w:bookmarkEnd w:id="845"/>
      <w:bookmarkEnd w:id="847"/>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39" w:line="1" w:lineRule="exact"/>
      </w:pPr>
    </w:p>
    <w:p>
      <w:pPr>
        <w:pStyle w:val="Style40"/>
        <w:keepNext/>
        <w:keepLines/>
        <w:widowControl w:val="0"/>
        <w:shd w:val="clear" w:color="auto" w:fill="auto"/>
        <w:bidi w:val="0"/>
        <w:spacing w:before="0" w:after="460" w:line="240" w:lineRule="auto"/>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48"/>
      <w:bookmarkEnd w:id="849"/>
      <w:bookmarkEnd w:id="851"/>
    </w:p>
    <w:p>
      <w:pPr>
        <w:pStyle w:val="Style25"/>
        <w:keepNext w:val="0"/>
        <w:keepLines w:val="0"/>
        <w:widowControl w:val="0"/>
        <w:shd w:val="clear" w:color="auto" w:fill="auto"/>
        <w:bidi w:val="0"/>
        <w:spacing w:before="0" w:after="260" w:line="240" w:lineRule="auto"/>
        <w:ind w:left="0" w:right="0"/>
        <w:jc w:val="both"/>
      </w:pPr>
      <w:r>
        <w:rPr>
          <w:color w:val="000000"/>
          <w:spacing w:val="0"/>
          <w:w w:val="100"/>
          <w:position w:val="0"/>
        </w:rPr>
        <w:t>融资租赁为实质上转移了与资产所有权有关的全部风险和报酬的租赁，其所有权最终可能转移，也可能不转移。以融资</w:t>
      </w:r>
    </w:p>
    <w:p>
      <w:pPr>
        <w:pStyle w:val="Style25"/>
        <w:keepNext w:val="0"/>
        <w:keepLines w:val="0"/>
        <w:widowControl w:val="0"/>
        <w:shd w:val="clear" w:color="auto" w:fill="auto"/>
        <w:bidi w:val="0"/>
        <w:spacing w:before="0" w:after="460" w:line="240" w:lineRule="auto"/>
        <w:ind w:left="0" w:right="0" w:firstLine="0"/>
        <w:jc w:val="both"/>
      </w:pPr>
      <w:r>
        <w:rPr>
          <w:color w:val="000000"/>
          <w:spacing w:val="0"/>
          <w:w w:val="100"/>
          <w:position w:val="0"/>
        </w:rPr>
        <w:t xml:space="preserve">租赁方式租入的固定资产采用与自有固定资产一致的政策计提租赁资产折旧。能够合理确定租赁期届满时取得租赁资产所有 </w:t>
      </w:r>
      <w:r>
        <w:rPr>
          <w:color w:val="000000"/>
          <w:spacing w:val="0"/>
          <w:w w:val="100"/>
          <w:position w:val="0"/>
        </w:rPr>
        <w:t>权的，在租赁资产使用寿命内计提折旧；无法合理确定租赁期届满能够取得租赁资产所有权的，在租赁期与租赁资产使用寿 命两者中较短的期间内计提折旧。</w:t>
      </w:r>
    </w:p>
    <w:p>
      <w:pPr>
        <w:pStyle w:val="Style28"/>
        <w:keepNext/>
        <w:keepLines/>
        <w:widowControl w:val="0"/>
        <w:shd w:val="clear" w:color="auto" w:fill="auto"/>
        <w:tabs>
          <w:tab w:pos="472" w:val="left"/>
        </w:tabs>
        <w:bidi w:val="0"/>
        <w:spacing w:before="0" w:after="200" w:line="240" w:lineRule="auto"/>
        <w:ind w:left="0" w:right="0" w:firstLine="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852"/>
      <w:bookmarkEnd w:id="853"/>
      <w:bookmarkEnd w:id="855"/>
    </w:p>
    <w:p>
      <w:pPr>
        <w:pStyle w:val="Style25"/>
        <w:keepNext w:val="0"/>
        <w:keepLines w:val="0"/>
        <w:widowControl w:val="0"/>
        <w:shd w:val="clear" w:color="auto" w:fill="auto"/>
        <w:bidi w:val="0"/>
        <w:spacing w:before="0" w:after="0" w:line="466" w:lineRule="exact"/>
        <w:ind w:left="0" w:right="0" w:firstLine="36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25"/>
        <w:keepNext w:val="0"/>
        <w:keepLines w:val="0"/>
        <w:widowControl w:val="0"/>
        <w:shd w:val="clear" w:color="auto" w:fill="auto"/>
        <w:bidi w:val="0"/>
        <w:spacing w:before="0" w:after="460" w:line="466" w:lineRule="exact"/>
        <w:ind w:left="0" w:right="0" w:firstLine="360"/>
        <w:jc w:val="both"/>
      </w:pPr>
      <w:r>
        <w:rPr>
          <w:color w:val="000000"/>
          <w:spacing w:val="0"/>
          <w:w w:val="100"/>
          <w:position w:val="0"/>
        </w:rPr>
        <w:t>在建工程的减值测试方法和减值准备计提方法详见附注五、</w:t>
      </w:r>
      <w:r>
        <w:rPr>
          <w:color w:val="000000"/>
          <w:spacing w:val="0"/>
          <w:w w:val="100"/>
          <w:position w:val="0"/>
          <w:sz w:val="18"/>
          <w:szCs w:val="18"/>
        </w:rPr>
        <w:t xml:space="preserve">19 </w:t>
      </w:r>
      <w:r>
        <w:rPr>
          <w:color w:val="000000"/>
          <w:spacing w:val="0"/>
          <w:w w:val="100"/>
          <w:position w:val="0"/>
        </w:rPr>
        <w:t>“长期资产减值”。</w:t>
      </w:r>
    </w:p>
    <w:p>
      <w:pPr>
        <w:pStyle w:val="Style28"/>
        <w:keepNext/>
        <w:keepLines/>
        <w:widowControl w:val="0"/>
        <w:shd w:val="clear" w:color="auto" w:fill="auto"/>
        <w:tabs>
          <w:tab w:pos="472" w:val="left"/>
        </w:tabs>
        <w:bidi w:val="0"/>
        <w:spacing w:before="0" w:after="20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56"/>
      <w:bookmarkEnd w:id="857"/>
      <w:bookmarkEnd w:id="859"/>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资本化期间内，外币专门借款的汇兑差额全部予以资本化；外币一般借款的汇兑差额计入当期损益。</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25"/>
        <w:keepNext w:val="0"/>
        <w:keepLines w:val="0"/>
        <w:widowControl w:val="0"/>
        <w:shd w:val="clear" w:color="auto" w:fill="auto"/>
        <w:bidi w:val="0"/>
        <w:spacing w:before="0" w:after="460" w:line="469" w:lineRule="exact"/>
        <w:ind w:left="0" w:right="0" w:firstLine="36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28"/>
        <w:keepNext/>
        <w:keepLines/>
        <w:widowControl w:val="0"/>
        <w:shd w:val="clear" w:color="auto" w:fill="auto"/>
        <w:tabs>
          <w:tab w:pos="472" w:val="left"/>
        </w:tabs>
        <w:bidi w:val="0"/>
        <w:spacing w:before="0" w:after="380" w:line="240"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860"/>
      <w:bookmarkEnd w:id="861"/>
      <w:bookmarkEnd w:id="863"/>
    </w:p>
    <w:p>
      <w:pPr>
        <w:pStyle w:val="Style40"/>
        <w:keepNext/>
        <w:keepLines/>
        <w:widowControl w:val="0"/>
        <w:shd w:val="clear" w:color="auto" w:fill="auto"/>
        <w:bidi w:val="0"/>
        <w:spacing w:before="0" w:after="200" w:line="240" w:lineRule="auto"/>
        <w:ind w:left="0" w:right="0" w:firstLine="0"/>
        <w:jc w:val="left"/>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64"/>
      <w:bookmarkEnd w:id="865"/>
      <w:bookmarkEnd w:id="867"/>
    </w:p>
    <w:p>
      <w:pPr>
        <w:pStyle w:val="Style25"/>
        <w:keepNext w:val="0"/>
        <w:keepLines w:val="0"/>
        <w:widowControl w:val="0"/>
        <w:shd w:val="clear" w:color="auto" w:fill="auto"/>
        <w:bidi w:val="0"/>
        <w:spacing w:before="0" w:after="0" w:line="466" w:lineRule="exact"/>
        <w:ind w:left="0" w:right="0" w:firstLine="940"/>
        <w:jc w:val="both"/>
      </w:pPr>
      <w:r>
        <w:rPr>
          <w:color w:val="000000"/>
          <w:spacing w:val="0"/>
          <w:w w:val="100"/>
          <w:position w:val="0"/>
        </w:rPr>
        <w:t>无形资产是指本公司拥有或者控制的没有实物形态的可辨认非货币性资产。</w:t>
      </w:r>
    </w:p>
    <w:p>
      <w:pPr>
        <w:pStyle w:val="Style25"/>
        <w:keepNext w:val="0"/>
        <w:keepLines w:val="0"/>
        <w:widowControl w:val="0"/>
        <w:shd w:val="clear" w:color="auto" w:fill="auto"/>
        <w:bidi w:val="0"/>
        <w:spacing w:before="0" w:after="0" w:line="466" w:lineRule="exact"/>
        <w:ind w:left="0" w:right="0" w:firstLine="360"/>
        <w:jc w:val="left"/>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25"/>
        <w:keepNext w:val="0"/>
        <w:keepLines w:val="0"/>
        <w:widowControl w:val="0"/>
        <w:shd w:val="clear" w:color="auto" w:fill="auto"/>
        <w:bidi w:val="0"/>
        <w:spacing w:before="0" w:after="0" w:line="466" w:lineRule="exact"/>
        <w:ind w:left="0" w:right="0" w:firstLine="360"/>
        <w:jc w:val="left"/>
      </w:pPr>
      <w:r>
        <w:rPr>
          <w:color w:val="000000"/>
          <w:spacing w:val="0"/>
          <w:w w:val="100"/>
          <w:position w:val="0"/>
        </w:rPr>
        <w:t xml:space="preserve">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w:t>
      </w:r>
      <w:r>
        <w:rPr>
          <w:color w:val="000000"/>
          <w:spacing w:val="0"/>
          <w:w w:val="100"/>
          <w:position w:val="0"/>
        </w:rPr>
        <w:t>分配的，全部作为固定资产处理。</w:t>
      </w:r>
    </w:p>
    <w:p>
      <w:pPr>
        <w:pStyle w:val="Style25"/>
        <w:keepNext w:val="0"/>
        <w:keepLines w:val="0"/>
        <w:widowControl w:val="0"/>
        <w:shd w:val="clear" w:color="auto" w:fill="auto"/>
        <w:bidi w:val="0"/>
        <w:spacing w:before="0" w:after="0" w:line="467" w:lineRule="exact"/>
        <w:ind w:left="0" w:right="0"/>
        <w:jc w:val="both"/>
      </w:pPr>
      <w:r>
        <w:rPr>
          <w:color w:val="000000"/>
          <w:spacing w:val="0"/>
          <w:w w:val="100"/>
          <w:position w:val="0"/>
        </w:rPr>
        <w:t>使用寿命有限的无形资产自可供使用时起，其原值减去已计提的减值准备累计金额在其预计使用寿命内采用直线法分期 平均摊销。使用寿命不确定的无形资产不予摊销。</w:t>
      </w:r>
    </w:p>
    <w:p>
      <w:pPr>
        <w:pStyle w:val="Style2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25"/>
        <w:keepNext w:val="0"/>
        <w:keepLines w:val="0"/>
        <w:widowControl w:val="0"/>
        <w:shd w:val="clear" w:color="auto" w:fill="auto"/>
        <w:bidi w:val="0"/>
        <w:spacing w:before="0" w:after="0" w:line="467" w:lineRule="exact"/>
        <w:ind w:left="0" w:right="0"/>
        <w:jc w:val="both"/>
      </w:pPr>
      <w:r>
        <w:rPr>
          <w:color w:val="000000"/>
          <w:spacing w:val="0"/>
          <w:w w:val="100"/>
          <w:position w:val="0"/>
        </w:rPr>
        <w:t>对使用寿命有限的无形资产，估计其使用寿命时通常考虑以下因素：</w:t>
      </w:r>
    </w:p>
    <w:p>
      <w:pPr>
        <w:pStyle w:val="Style25"/>
        <w:keepNext w:val="0"/>
        <w:keepLines w:val="0"/>
        <w:widowControl w:val="0"/>
        <w:numPr>
          <w:ilvl w:val="0"/>
          <w:numId w:val="51"/>
        </w:numPr>
        <w:shd w:val="clear" w:color="auto" w:fill="auto"/>
        <w:tabs>
          <w:tab w:pos="753" w:val="left"/>
        </w:tabs>
        <w:bidi w:val="0"/>
        <w:spacing w:before="0" w:after="0" w:line="467" w:lineRule="exact"/>
        <w:ind w:left="0" w:right="0"/>
        <w:jc w:val="both"/>
      </w:pPr>
      <w:bookmarkStart w:id="868" w:name="bookmark868"/>
      <w:bookmarkEnd w:id="868"/>
      <w:r>
        <w:rPr>
          <w:color w:val="000000"/>
          <w:spacing w:val="0"/>
          <w:w w:val="100"/>
          <w:position w:val="0"/>
        </w:rPr>
        <w:t>运用该资产生产的产品通常的寿命周期、可获得的类似资产使用寿命的信息；</w:t>
      </w:r>
    </w:p>
    <w:p>
      <w:pPr>
        <w:pStyle w:val="Style25"/>
        <w:keepNext w:val="0"/>
        <w:keepLines w:val="0"/>
        <w:widowControl w:val="0"/>
        <w:numPr>
          <w:ilvl w:val="0"/>
          <w:numId w:val="51"/>
        </w:numPr>
        <w:shd w:val="clear" w:color="auto" w:fill="auto"/>
        <w:tabs>
          <w:tab w:pos="753" w:val="left"/>
        </w:tabs>
        <w:bidi w:val="0"/>
        <w:spacing w:before="0" w:after="0" w:line="467" w:lineRule="exact"/>
        <w:ind w:left="0" w:right="0"/>
        <w:jc w:val="both"/>
      </w:pPr>
      <w:bookmarkStart w:id="869" w:name="bookmark869"/>
      <w:bookmarkEnd w:id="869"/>
      <w:r>
        <w:rPr>
          <w:color w:val="000000"/>
          <w:spacing w:val="0"/>
          <w:w w:val="100"/>
          <w:position w:val="0"/>
        </w:rPr>
        <w:t>技术、工艺等方面的现阶段情况及对未来发展趋势的估计；</w:t>
      </w:r>
    </w:p>
    <w:p>
      <w:pPr>
        <w:pStyle w:val="Style25"/>
        <w:keepNext w:val="0"/>
        <w:keepLines w:val="0"/>
        <w:widowControl w:val="0"/>
        <w:numPr>
          <w:ilvl w:val="0"/>
          <w:numId w:val="51"/>
        </w:numPr>
        <w:shd w:val="clear" w:color="auto" w:fill="auto"/>
        <w:tabs>
          <w:tab w:pos="753" w:val="left"/>
        </w:tabs>
        <w:bidi w:val="0"/>
        <w:spacing w:before="0" w:after="0" w:line="467" w:lineRule="exact"/>
        <w:ind w:left="0" w:right="0"/>
        <w:jc w:val="both"/>
      </w:pPr>
      <w:bookmarkStart w:id="870" w:name="bookmark870"/>
      <w:bookmarkEnd w:id="870"/>
      <w:r>
        <w:rPr>
          <w:color w:val="000000"/>
          <w:spacing w:val="0"/>
          <w:w w:val="100"/>
          <w:position w:val="0"/>
        </w:rPr>
        <w:t>以该资产生产的产品或提供劳务的市场需求情况；</w:t>
      </w:r>
    </w:p>
    <w:p>
      <w:pPr>
        <w:pStyle w:val="Style25"/>
        <w:keepNext w:val="0"/>
        <w:keepLines w:val="0"/>
        <w:widowControl w:val="0"/>
        <w:numPr>
          <w:ilvl w:val="0"/>
          <w:numId w:val="51"/>
        </w:numPr>
        <w:shd w:val="clear" w:color="auto" w:fill="auto"/>
        <w:tabs>
          <w:tab w:pos="753" w:val="left"/>
        </w:tabs>
        <w:bidi w:val="0"/>
        <w:spacing w:before="0" w:after="0" w:line="467" w:lineRule="exact"/>
        <w:ind w:left="0" w:right="0"/>
        <w:jc w:val="both"/>
      </w:pPr>
      <w:bookmarkStart w:id="871" w:name="bookmark871"/>
      <w:bookmarkEnd w:id="871"/>
      <w:r>
        <w:rPr>
          <w:color w:val="000000"/>
          <w:spacing w:val="0"/>
          <w:w w:val="100"/>
          <w:position w:val="0"/>
        </w:rPr>
        <w:t>现在或潜在的竞争者预期采取的行动；</w:t>
      </w:r>
    </w:p>
    <w:p>
      <w:pPr>
        <w:pStyle w:val="Style25"/>
        <w:keepNext w:val="0"/>
        <w:keepLines w:val="0"/>
        <w:widowControl w:val="0"/>
        <w:numPr>
          <w:ilvl w:val="0"/>
          <w:numId w:val="51"/>
        </w:numPr>
        <w:shd w:val="clear" w:color="auto" w:fill="auto"/>
        <w:tabs>
          <w:tab w:pos="753" w:val="left"/>
        </w:tabs>
        <w:bidi w:val="0"/>
        <w:spacing w:before="0" w:after="0" w:line="467" w:lineRule="exact"/>
        <w:ind w:left="0" w:right="0"/>
        <w:jc w:val="both"/>
      </w:pPr>
      <w:bookmarkStart w:id="872" w:name="bookmark872"/>
      <w:bookmarkEnd w:id="872"/>
      <w:r>
        <w:rPr>
          <w:color w:val="000000"/>
          <w:spacing w:val="0"/>
          <w:w w:val="100"/>
          <w:position w:val="0"/>
        </w:rPr>
        <w:t>为维持该资产带来经济利益能力的预期维护支出，以及公司预计支付有关支出的能力；</w:t>
      </w:r>
    </w:p>
    <w:p>
      <w:pPr>
        <w:pStyle w:val="Style25"/>
        <w:keepNext w:val="0"/>
        <w:keepLines w:val="0"/>
        <w:widowControl w:val="0"/>
        <w:numPr>
          <w:ilvl w:val="0"/>
          <w:numId w:val="51"/>
        </w:numPr>
        <w:shd w:val="clear" w:color="auto" w:fill="auto"/>
        <w:tabs>
          <w:tab w:pos="753" w:val="left"/>
        </w:tabs>
        <w:bidi w:val="0"/>
        <w:spacing w:before="0" w:after="0" w:line="467" w:lineRule="exact"/>
        <w:ind w:left="0" w:right="0"/>
        <w:jc w:val="both"/>
      </w:pPr>
      <w:bookmarkStart w:id="873" w:name="bookmark873"/>
      <w:bookmarkEnd w:id="873"/>
      <w:r>
        <w:rPr>
          <w:color w:val="000000"/>
          <w:spacing w:val="0"/>
          <w:w w:val="100"/>
          <w:position w:val="0"/>
        </w:rPr>
        <w:t>对该资产控制期限的相关法律规定或类似限制，如特许使用期、租赁期等；</w:t>
      </w:r>
    </w:p>
    <w:p>
      <w:pPr>
        <w:pStyle w:val="Style25"/>
        <w:keepNext w:val="0"/>
        <w:keepLines w:val="0"/>
        <w:widowControl w:val="0"/>
        <w:numPr>
          <w:ilvl w:val="0"/>
          <w:numId w:val="51"/>
        </w:numPr>
        <w:shd w:val="clear" w:color="auto" w:fill="auto"/>
        <w:tabs>
          <w:tab w:pos="753" w:val="left"/>
        </w:tabs>
        <w:bidi w:val="0"/>
        <w:spacing w:before="0" w:after="120" w:line="467" w:lineRule="exact"/>
        <w:ind w:left="0" w:right="0"/>
        <w:jc w:val="both"/>
      </w:pPr>
      <w:bookmarkStart w:id="874" w:name="bookmark874"/>
      <w:bookmarkEnd w:id="874"/>
      <w:r>
        <w:rPr>
          <w:color w:val="000000"/>
          <w:spacing w:val="0"/>
          <w:w w:val="100"/>
          <w:position w:val="0"/>
        </w:rPr>
        <w:t>与公司持有其他资产使用寿命的关联性等。</w:t>
      </w:r>
    </w:p>
    <w:tbl>
      <w:tblPr>
        <w:tblOverlap w:val="never"/>
        <w:jc w:val="left"/>
        <w:tblLayout w:type="fixed"/>
      </w:tblPr>
      <w:tblGrid>
        <w:gridCol w:w="2491"/>
        <w:gridCol w:w="2909"/>
        <w:gridCol w:w="2419"/>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专利及软件著作权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5-10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5-10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r>
    </w:tbl>
    <w:p>
      <w:pPr>
        <w:pStyle w:val="Style25"/>
        <w:keepNext w:val="0"/>
        <w:keepLines w:val="0"/>
        <w:widowControl w:val="0"/>
        <w:shd w:val="clear" w:color="auto" w:fill="auto"/>
        <w:bidi w:val="0"/>
        <w:spacing w:before="0" w:after="0" w:line="466" w:lineRule="exact"/>
        <w:ind w:left="0" w:right="0"/>
        <w:jc w:val="left"/>
      </w:pPr>
      <w:r>
        <w:rPr>
          <w:color w:val="000000"/>
          <w:spacing w:val="0"/>
          <w:w w:val="100"/>
          <w:position w:val="0"/>
        </w:rPr>
        <w:t>公司在每个会计期间对使用寿命不确定的无形资产的使用寿命进行复核，如果有证据表明无形资产的使用寿命是有限 的，估计其使用寿命，按照使用寿命有限的无形资产处理。</w:t>
      </w:r>
    </w:p>
    <w:p>
      <w:pPr>
        <w:pStyle w:val="Style25"/>
        <w:keepNext w:val="0"/>
        <w:keepLines w:val="0"/>
        <w:widowControl w:val="0"/>
        <w:shd w:val="clear" w:color="auto" w:fill="auto"/>
        <w:bidi w:val="0"/>
        <w:spacing w:before="0" w:after="460" w:line="466" w:lineRule="exact"/>
        <w:ind w:left="0" w:right="0"/>
        <w:jc w:val="left"/>
      </w:pPr>
      <w:r>
        <w:rPr>
          <w:color w:val="000000"/>
          <w:spacing w:val="0"/>
          <w:w w:val="100"/>
          <w:position w:val="0"/>
        </w:rPr>
        <w:t>无形资产的减值测试方法和减值准备计提方法详见附注五、</w:t>
      </w:r>
      <w:r>
        <w:rPr>
          <w:color w:val="000000"/>
          <w:spacing w:val="0"/>
          <w:w w:val="100"/>
          <w:position w:val="0"/>
          <w:sz w:val="18"/>
          <w:szCs w:val="18"/>
        </w:rPr>
        <w:t xml:space="preserve">19 </w:t>
      </w:r>
      <w:r>
        <w:rPr>
          <w:color w:val="000000"/>
          <w:spacing w:val="0"/>
          <w:w w:val="100"/>
          <w:position w:val="0"/>
        </w:rPr>
        <w:t>“长期资产减值”。</w:t>
      </w:r>
    </w:p>
    <w:p>
      <w:pPr>
        <w:pStyle w:val="Style40"/>
        <w:keepNext/>
        <w:keepLines/>
        <w:widowControl w:val="0"/>
        <w:numPr>
          <w:ilvl w:val="0"/>
          <w:numId w:val="53"/>
        </w:numPr>
        <w:shd w:val="clear" w:color="auto" w:fill="auto"/>
        <w:bidi w:val="0"/>
        <w:spacing w:before="0" w:after="220" w:line="240" w:lineRule="auto"/>
        <w:ind w:left="0" w:right="0" w:firstLine="0"/>
        <w:jc w:val="left"/>
      </w:pPr>
      <w:bookmarkStart w:id="875" w:name="bookmark875"/>
      <w:bookmarkStart w:id="876" w:name="bookmark876"/>
      <w:bookmarkStart w:id="877" w:name="bookmark877"/>
      <w:bookmarkStart w:id="878" w:name="bookmark878"/>
      <w:bookmarkEnd w:id="877"/>
      <w:r>
        <w:rPr>
          <w:color w:val="000000"/>
          <w:spacing w:val="0"/>
          <w:w w:val="100"/>
          <w:position w:val="0"/>
        </w:rPr>
        <w:t>内部研究开发支出会计政策</w:t>
      </w:r>
      <w:bookmarkEnd w:id="875"/>
      <w:bookmarkEnd w:id="876"/>
      <w:bookmarkEnd w:id="878"/>
    </w:p>
    <w:p>
      <w:pPr>
        <w:pStyle w:val="Style25"/>
        <w:keepNext w:val="0"/>
        <w:keepLines w:val="0"/>
        <w:widowControl w:val="0"/>
        <w:shd w:val="clear" w:color="auto" w:fill="auto"/>
        <w:bidi w:val="0"/>
        <w:spacing w:before="0" w:after="0" w:line="466" w:lineRule="exact"/>
        <w:ind w:left="0" w:right="0"/>
        <w:jc w:val="both"/>
      </w:pPr>
      <w:r>
        <w:rPr>
          <w:color w:val="000000"/>
          <w:spacing w:val="0"/>
          <w:w w:val="100"/>
          <w:position w:val="0"/>
        </w:rPr>
        <w:t>本公司内部研究开发项目的支出分为研究阶段支出与开发阶段支出。</w:t>
      </w:r>
    </w:p>
    <w:p>
      <w:pPr>
        <w:pStyle w:val="Style25"/>
        <w:keepNext w:val="0"/>
        <w:keepLines w:val="0"/>
        <w:widowControl w:val="0"/>
        <w:shd w:val="clear" w:color="auto" w:fill="auto"/>
        <w:bidi w:val="0"/>
        <w:spacing w:before="0" w:after="0" w:line="466" w:lineRule="exact"/>
        <w:ind w:left="0" w:right="0"/>
        <w:jc w:val="both"/>
      </w:pPr>
      <w:r>
        <w:rPr>
          <w:color w:val="000000"/>
          <w:spacing w:val="0"/>
          <w:w w:val="100"/>
          <w:position w:val="0"/>
        </w:rPr>
        <w:t>研究阶段的支出，于发生时计入当期损益。</w:t>
      </w:r>
    </w:p>
    <w:p>
      <w:pPr>
        <w:pStyle w:val="Style25"/>
        <w:keepNext w:val="0"/>
        <w:keepLines w:val="0"/>
        <w:widowControl w:val="0"/>
        <w:shd w:val="clear" w:color="auto" w:fill="auto"/>
        <w:bidi w:val="0"/>
        <w:spacing w:before="0" w:after="0" w:line="466" w:lineRule="exact"/>
        <w:ind w:left="0" w:right="0"/>
        <w:jc w:val="both"/>
      </w:pPr>
      <w:r>
        <w:rPr>
          <w:color w:val="000000"/>
          <w:spacing w:val="0"/>
          <w:w w:val="100"/>
          <w:position w:val="0"/>
        </w:rPr>
        <w:t>开发阶段的支出同时满足下列条件的，确认为无形资产，不能满足下述条件的开发阶段的支出计入当期损益：</w:t>
      </w:r>
    </w:p>
    <w:p>
      <w:pPr>
        <w:pStyle w:val="Style25"/>
        <w:keepNext w:val="0"/>
        <w:keepLines w:val="0"/>
        <w:widowControl w:val="0"/>
        <w:numPr>
          <w:ilvl w:val="0"/>
          <w:numId w:val="55"/>
        </w:numPr>
        <w:shd w:val="clear" w:color="auto" w:fill="auto"/>
        <w:tabs>
          <w:tab w:pos="753" w:val="left"/>
        </w:tabs>
        <w:bidi w:val="0"/>
        <w:spacing w:before="0" w:after="0" w:line="466" w:lineRule="exact"/>
        <w:ind w:left="0" w:right="0"/>
        <w:jc w:val="both"/>
      </w:pPr>
      <w:bookmarkStart w:id="879" w:name="bookmark879"/>
      <w:bookmarkEnd w:id="879"/>
      <w:r>
        <w:rPr>
          <w:color w:val="000000"/>
          <w:spacing w:val="0"/>
          <w:w w:val="100"/>
          <w:position w:val="0"/>
        </w:rPr>
        <w:t>完成该无形资产以使其能够使用或出售在技术上具有可行性；</w:t>
      </w:r>
    </w:p>
    <w:p>
      <w:pPr>
        <w:pStyle w:val="Style25"/>
        <w:keepNext w:val="0"/>
        <w:keepLines w:val="0"/>
        <w:widowControl w:val="0"/>
        <w:numPr>
          <w:ilvl w:val="0"/>
          <w:numId w:val="55"/>
        </w:numPr>
        <w:shd w:val="clear" w:color="auto" w:fill="auto"/>
        <w:tabs>
          <w:tab w:pos="753" w:val="left"/>
        </w:tabs>
        <w:bidi w:val="0"/>
        <w:spacing w:before="0" w:after="0" w:line="466" w:lineRule="exact"/>
        <w:ind w:left="0" w:right="0"/>
        <w:jc w:val="both"/>
      </w:pPr>
      <w:bookmarkStart w:id="880" w:name="bookmark880"/>
      <w:bookmarkEnd w:id="880"/>
      <w:r>
        <w:rPr>
          <w:color w:val="000000"/>
          <w:spacing w:val="0"/>
          <w:w w:val="100"/>
          <w:position w:val="0"/>
        </w:rPr>
        <w:t>具有完成该无形资产并使用或出售的意图；</w:t>
      </w:r>
    </w:p>
    <w:p>
      <w:pPr>
        <w:pStyle w:val="Style25"/>
        <w:keepNext w:val="0"/>
        <w:keepLines w:val="0"/>
        <w:widowControl w:val="0"/>
        <w:numPr>
          <w:ilvl w:val="0"/>
          <w:numId w:val="55"/>
        </w:numPr>
        <w:shd w:val="clear" w:color="auto" w:fill="auto"/>
        <w:tabs>
          <w:tab w:pos="373" w:val="left"/>
        </w:tabs>
        <w:bidi w:val="0"/>
        <w:spacing w:before="0" w:after="0" w:line="466" w:lineRule="exact"/>
        <w:ind w:left="0" w:right="0"/>
        <w:jc w:val="both"/>
      </w:pPr>
      <w:bookmarkStart w:id="881" w:name="bookmark881"/>
      <w:bookmarkEnd w:id="881"/>
      <w:r>
        <w:rPr>
          <w:color w:val="000000"/>
          <w:spacing w:val="0"/>
          <w:w w:val="100"/>
          <w:position w:val="0"/>
        </w:rPr>
        <w:t xml:space="preserve">无形资产产生经济利益的方式，包括能够证明运用该无形资产生产的产品存在市场或无形资产自身存在市场，无形 </w:t>
      </w:r>
      <w:r>
        <w:rPr>
          <w:color w:val="000000"/>
          <w:spacing w:val="0"/>
          <w:w w:val="100"/>
          <w:position w:val="0"/>
        </w:rPr>
        <w:t>资产将在内部使用的，能够证明其有用性;</w:t>
      </w:r>
    </w:p>
    <w:p>
      <w:pPr>
        <w:pStyle w:val="Style25"/>
        <w:keepNext w:val="0"/>
        <w:keepLines w:val="0"/>
        <w:widowControl w:val="0"/>
        <w:numPr>
          <w:ilvl w:val="0"/>
          <w:numId w:val="55"/>
        </w:numPr>
        <w:shd w:val="clear" w:color="auto" w:fill="auto"/>
        <w:tabs>
          <w:tab w:pos="696" w:val="left"/>
        </w:tabs>
        <w:bidi w:val="0"/>
        <w:spacing w:before="0" w:after="0" w:line="468" w:lineRule="exact"/>
        <w:ind w:left="0" w:right="0"/>
        <w:jc w:val="left"/>
      </w:pPr>
      <w:bookmarkStart w:id="882" w:name="bookmark882"/>
      <w:bookmarkEnd w:id="882"/>
      <w:r>
        <w:rPr>
          <w:color w:val="000000"/>
          <w:spacing w:val="0"/>
          <w:w w:val="100"/>
          <w:position w:val="0"/>
        </w:rPr>
        <w:t>有足够的技术、财务资源和其他资源支持，以完成该无形资产的开发，并有能力使用或出售该无形资产；</w:t>
      </w:r>
    </w:p>
    <w:p>
      <w:pPr>
        <w:pStyle w:val="Style25"/>
        <w:keepNext w:val="0"/>
        <w:keepLines w:val="0"/>
        <w:widowControl w:val="0"/>
        <w:numPr>
          <w:ilvl w:val="0"/>
          <w:numId w:val="55"/>
        </w:numPr>
        <w:shd w:val="clear" w:color="auto" w:fill="auto"/>
        <w:tabs>
          <w:tab w:pos="696" w:val="left"/>
        </w:tabs>
        <w:bidi w:val="0"/>
        <w:spacing w:before="0" w:after="0" w:line="468" w:lineRule="exact"/>
        <w:ind w:left="0" w:right="0"/>
        <w:jc w:val="left"/>
      </w:pPr>
      <w:bookmarkStart w:id="883" w:name="bookmark883"/>
      <w:bookmarkEnd w:id="883"/>
      <w:r>
        <w:rPr>
          <w:color w:val="000000"/>
          <w:spacing w:val="0"/>
          <w:w w:val="100"/>
          <w:position w:val="0"/>
        </w:rPr>
        <w:t>归属于该无形资产开发阶段的支出能够可靠地计量。</w:t>
      </w:r>
    </w:p>
    <w:p>
      <w:pPr>
        <w:pStyle w:val="Style25"/>
        <w:keepNext w:val="0"/>
        <w:keepLines w:val="0"/>
        <w:widowControl w:val="0"/>
        <w:shd w:val="clear" w:color="auto" w:fill="auto"/>
        <w:bidi w:val="0"/>
        <w:spacing w:before="0" w:after="480" w:line="468" w:lineRule="exact"/>
        <w:ind w:left="0" w:right="0"/>
        <w:jc w:val="left"/>
      </w:pPr>
      <w:r>
        <w:rPr>
          <w:color w:val="000000"/>
          <w:spacing w:val="0"/>
          <w:w w:val="100"/>
          <w:position w:val="0"/>
        </w:rPr>
        <w:t>无法区分研究阶段支出和开发阶段支出的，将发生的研发支出全部计入当期损益。</w:t>
      </w:r>
    </w:p>
    <w:p>
      <w:pPr>
        <w:pStyle w:val="Style28"/>
        <w:keepNext/>
        <w:keepLines/>
        <w:widowControl w:val="0"/>
        <w:shd w:val="clear" w:color="auto" w:fill="auto"/>
        <w:tabs>
          <w:tab w:pos="417" w:val="left"/>
        </w:tabs>
        <w:bidi w:val="0"/>
        <w:spacing w:before="0" w:after="20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9</w:t>
      </w:r>
      <w:r>
        <w:rPr>
          <w:color w:val="000000"/>
          <w:spacing w:val="0"/>
          <w:w w:val="100"/>
          <w:position w:val="0"/>
        </w:rPr>
        <w:t>、</w:t>
        <w:tab/>
        <w:t>长期资产减值</w:t>
      </w:r>
      <w:bookmarkEnd w:id="884"/>
      <w:bookmarkEnd w:id="885"/>
      <w:bookmarkEnd w:id="887"/>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5"/>
        <w:keepNext w:val="0"/>
        <w:keepLines w:val="0"/>
        <w:widowControl w:val="0"/>
        <w:shd w:val="clear" w:color="auto" w:fill="auto"/>
        <w:bidi w:val="0"/>
        <w:spacing w:before="0" w:after="0" w:line="468" w:lineRule="exact"/>
        <w:ind w:left="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5"/>
        <w:keepNext w:val="0"/>
        <w:keepLines w:val="0"/>
        <w:widowControl w:val="0"/>
        <w:shd w:val="clear" w:color="auto" w:fill="auto"/>
        <w:bidi w:val="0"/>
        <w:spacing w:before="0" w:after="480" w:line="468" w:lineRule="exact"/>
        <w:ind w:left="0" w:right="0"/>
        <w:jc w:val="left"/>
      </w:pPr>
      <w:r>
        <w:rPr>
          <w:color w:val="000000"/>
          <w:spacing w:val="0"/>
          <w:w w:val="100"/>
          <w:position w:val="0"/>
        </w:rPr>
        <w:t>上述资产减值损失一经确认，以后期间不予转回价值得以恢复的部分。</w:t>
      </w:r>
    </w:p>
    <w:p>
      <w:pPr>
        <w:pStyle w:val="Style28"/>
        <w:keepNext/>
        <w:keepLines/>
        <w:widowControl w:val="0"/>
        <w:shd w:val="clear" w:color="auto" w:fill="auto"/>
        <w:tabs>
          <w:tab w:pos="427" w:val="left"/>
        </w:tabs>
        <w:bidi w:val="0"/>
        <w:spacing w:before="0" w:after="20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888"/>
      <w:bookmarkEnd w:id="889"/>
      <w:bookmarkEnd w:id="891"/>
    </w:p>
    <w:p>
      <w:pPr>
        <w:pStyle w:val="Style25"/>
        <w:keepNext w:val="0"/>
        <w:keepLines w:val="0"/>
        <w:widowControl w:val="0"/>
        <w:shd w:val="clear" w:color="auto" w:fill="auto"/>
        <w:bidi w:val="0"/>
        <w:spacing w:before="0" w:after="340" w:line="461" w:lineRule="exact"/>
        <w:ind w:left="0" w:right="0"/>
        <w:jc w:val="both"/>
      </w:pPr>
      <w:r>
        <w:rPr>
          <w:color w:val="000000"/>
          <w:spacing w:val="0"/>
          <w:w w:val="100"/>
          <w:position w:val="0"/>
        </w:rPr>
        <w:t>长期待摊费用为已经发生但应由报告期和以后各期负担的分摊期限在一年以上的各项费用。长期待摊费用在预计受益期 间按直线法摊销。</w:t>
      </w:r>
    </w:p>
    <w:p>
      <w:pPr>
        <w:pStyle w:val="Style28"/>
        <w:keepNext/>
        <w:keepLines/>
        <w:widowControl w:val="0"/>
        <w:shd w:val="clear" w:color="auto" w:fill="auto"/>
        <w:tabs>
          <w:tab w:pos="483" w:val="left"/>
        </w:tabs>
        <w:bidi w:val="0"/>
        <w:spacing w:before="0" w:after="38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892"/>
      <w:bookmarkEnd w:id="893"/>
      <w:bookmarkEnd w:id="895"/>
    </w:p>
    <w:p>
      <w:pPr>
        <w:pStyle w:val="Style40"/>
        <w:keepNext/>
        <w:keepLines/>
        <w:widowControl w:val="0"/>
        <w:shd w:val="clear" w:color="auto" w:fill="auto"/>
        <w:tabs>
          <w:tab w:pos="493" w:val="left"/>
        </w:tabs>
        <w:bidi w:val="0"/>
        <w:spacing w:before="0" w:after="20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96"/>
      <w:bookmarkEnd w:id="897"/>
      <w:bookmarkEnd w:id="899"/>
    </w:p>
    <w:p>
      <w:pPr>
        <w:pStyle w:val="Style25"/>
        <w:keepNext w:val="0"/>
        <w:keepLines w:val="0"/>
        <w:widowControl w:val="0"/>
        <w:shd w:val="clear" w:color="auto" w:fill="auto"/>
        <w:bidi w:val="0"/>
        <w:spacing w:before="0" w:after="460" w:line="468" w:lineRule="exact"/>
        <w:ind w:left="0" w:right="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40"/>
        <w:keepNext/>
        <w:keepLines/>
        <w:widowControl w:val="0"/>
        <w:shd w:val="clear" w:color="auto" w:fill="auto"/>
        <w:tabs>
          <w:tab w:pos="493" w:val="left"/>
        </w:tabs>
        <w:bidi w:val="0"/>
        <w:spacing w:before="0" w:after="200" w:line="240" w:lineRule="auto"/>
        <w:ind w:left="0" w:right="0" w:firstLine="0"/>
        <w:jc w:val="left"/>
      </w:pPr>
      <w:bookmarkStart w:id="900" w:name="bookmark900"/>
      <w:bookmarkStart w:id="901" w:name="bookmark901"/>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00"/>
      <w:bookmarkEnd w:id="901"/>
      <w:bookmarkEnd w:id="903"/>
    </w:p>
    <w:p>
      <w:pPr>
        <w:pStyle w:val="Style25"/>
        <w:keepNext w:val="0"/>
        <w:keepLines w:val="0"/>
        <w:widowControl w:val="0"/>
        <w:shd w:val="clear" w:color="auto" w:fill="auto"/>
        <w:bidi w:val="0"/>
        <w:spacing w:before="0" w:after="0" w:line="461" w:lineRule="exact"/>
        <w:ind w:left="0" w:right="0"/>
        <w:jc w:val="both"/>
      </w:pPr>
      <w:r>
        <w:rPr>
          <w:color w:val="000000"/>
          <w:spacing w:val="0"/>
          <w:w w:val="100"/>
          <w:position w:val="0"/>
        </w:rPr>
        <w:t>离职后福利主要包括基本养老保险、失业保险等。离职后福利计划包括设定提存计划及设定受益计划。采用设定提存计 划的，相应的应缴存金额于发生时计入相关资产成本或当期损益。</w:t>
      </w:r>
    </w:p>
    <w:p>
      <w:pPr>
        <w:pStyle w:val="Style25"/>
        <w:keepNext w:val="0"/>
        <w:keepLines w:val="0"/>
        <w:widowControl w:val="0"/>
        <w:shd w:val="clear" w:color="auto" w:fill="auto"/>
        <w:bidi w:val="0"/>
        <w:spacing w:before="0" w:after="460" w:line="461" w:lineRule="exact"/>
        <w:ind w:left="0" w:right="0"/>
        <w:jc w:val="both"/>
      </w:pPr>
      <w:r>
        <w:rPr>
          <w:color w:val="000000"/>
          <w:spacing w:val="0"/>
          <w:w w:val="100"/>
          <w:position w:val="0"/>
        </w:rPr>
        <w:t>本公司仅涉及设定提存计划。设定提存计划包括基本养老保险、失业保险等。</w:t>
      </w:r>
    </w:p>
    <w:p>
      <w:pPr>
        <w:pStyle w:val="Style40"/>
        <w:keepNext/>
        <w:keepLines/>
        <w:widowControl w:val="0"/>
        <w:shd w:val="clear" w:color="auto" w:fill="auto"/>
        <w:tabs>
          <w:tab w:pos="493" w:val="left"/>
        </w:tabs>
        <w:bidi w:val="0"/>
        <w:spacing w:before="0" w:after="200" w:line="240" w:lineRule="auto"/>
        <w:ind w:left="0" w:right="0" w:firstLine="0"/>
        <w:jc w:val="left"/>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04"/>
      <w:bookmarkEnd w:id="905"/>
      <w:bookmarkEnd w:id="907"/>
    </w:p>
    <w:p>
      <w:pPr>
        <w:pStyle w:val="Style25"/>
        <w:keepNext w:val="0"/>
        <w:keepLines w:val="0"/>
        <w:widowControl w:val="0"/>
        <w:shd w:val="clear" w:color="auto" w:fill="auto"/>
        <w:bidi w:val="0"/>
        <w:spacing w:before="0" w:after="460" w:line="469" w:lineRule="exact"/>
        <w:ind w:left="0" w:right="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40"/>
        <w:keepNext/>
        <w:keepLines/>
        <w:widowControl w:val="0"/>
        <w:shd w:val="clear" w:color="auto" w:fill="auto"/>
        <w:tabs>
          <w:tab w:pos="493" w:val="left"/>
        </w:tabs>
        <w:bidi w:val="0"/>
        <w:spacing w:before="0" w:after="460" w:line="240" w:lineRule="auto"/>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08"/>
      <w:bookmarkEnd w:id="909"/>
      <w:bookmarkEnd w:id="911"/>
    </w:p>
    <w:p>
      <w:pPr>
        <w:pStyle w:val="Style25"/>
        <w:keepNext w:val="0"/>
        <w:keepLines w:val="0"/>
        <w:widowControl w:val="0"/>
        <w:shd w:val="clear" w:color="auto" w:fill="auto"/>
        <w:bidi w:val="0"/>
        <w:spacing w:before="0" w:after="460" w:line="467" w:lineRule="exact"/>
        <w:ind w:left="0" w:right="0"/>
        <w:jc w:val="both"/>
      </w:pPr>
      <w:r>
        <w:rPr>
          <w:color w:val="000000"/>
          <w:spacing w:val="0"/>
          <w:w w:val="100"/>
          <w:position w:val="0"/>
        </w:rPr>
        <w:t>无。</w:t>
      </w:r>
    </w:p>
    <w:p>
      <w:pPr>
        <w:pStyle w:val="Style28"/>
        <w:keepNext/>
        <w:keepLines/>
        <w:widowControl w:val="0"/>
        <w:shd w:val="clear" w:color="auto" w:fill="auto"/>
        <w:tabs>
          <w:tab w:pos="483" w:val="left"/>
        </w:tabs>
        <w:bidi w:val="0"/>
        <w:spacing w:before="0" w:after="200" w:line="240" w:lineRule="auto"/>
        <w:ind w:left="0" w:right="0" w:firstLine="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t>股份支付</w:t>
      </w:r>
      <w:bookmarkEnd w:id="912"/>
      <w:bookmarkEnd w:id="913"/>
      <w:bookmarkEnd w:id="915"/>
    </w:p>
    <w:p>
      <w:pPr>
        <w:pStyle w:val="Style25"/>
        <w:keepNext w:val="0"/>
        <w:keepLines w:val="0"/>
        <w:widowControl w:val="0"/>
        <w:shd w:val="clear" w:color="auto" w:fill="auto"/>
        <w:bidi w:val="0"/>
        <w:spacing w:before="0" w:after="0" w:line="467" w:lineRule="exact"/>
        <w:ind w:left="0" w:right="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）股份支付的会计处理方法</w:t>
      </w:r>
    </w:p>
    <w:p>
      <w:pPr>
        <w:pStyle w:val="Style25"/>
        <w:keepNext w:val="0"/>
        <w:keepLines w:val="0"/>
        <w:widowControl w:val="0"/>
        <w:shd w:val="clear" w:color="auto" w:fill="auto"/>
        <w:bidi w:val="0"/>
        <w:spacing w:before="0" w:after="0" w:line="467" w:lineRule="exact"/>
        <w:ind w:left="0" w:right="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25"/>
        <w:keepNext w:val="0"/>
        <w:keepLines w:val="0"/>
        <w:widowControl w:val="0"/>
        <w:numPr>
          <w:ilvl w:val="0"/>
          <w:numId w:val="57"/>
        </w:numPr>
        <w:shd w:val="clear" w:color="auto" w:fill="auto"/>
        <w:bidi w:val="0"/>
        <w:spacing w:before="0" w:after="0" w:line="467" w:lineRule="exact"/>
        <w:ind w:left="0" w:right="0"/>
        <w:jc w:val="both"/>
      </w:pPr>
      <w:bookmarkStart w:id="917" w:name="bookmark917"/>
      <w:bookmarkEnd w:id="917"/>
      <w:r>
        <w:rPr>
          <w:color w:val="000000"/>
          <w:spacing w:val="0"/>
          <w:w w:val="100"/>
          <w:position w:val="0"/>
        </w:rPr>
        <w:t>以权益结算的股份支付</w:t>
      </w:r>
    </w:p>
    <w:p>
      <w:pPr>
        <w:pStyle w:val="Style25"/>
        <w:keepNext w:val="0"/>
        <w:keepLines w:val="0"/>
        <w:widowControl w:val="0"/>
        <w:shd w:val="clear" w:color="auto" w:fill="auto"/>
        <w:bidi w:val="0"/>
        <w:spacing w:before="0" w:after="0" w:line="467" w:lineRule="exact"/>
        <w:ind w:left="0" w:right="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在授予后立即可行权时，在授予日计入相关成本或费用，相应增加资本公积。</w:t>
      </w:r>
    </w:p>
    <w:p>
      <w:pPr>
        <w:pStyle w:val="Style25"/>
        <w:keepNext w:val="0"/>
        <w:keepLines w:val="0"/>
        <w:widowControl w:val="0"/>
        <w:shd w:val="clear" w:color="auto" w:fill="auto"/>
        <w:bidi w:val="0"/>
        <w:spacing w:before="0" w:after="0" w:line="467" w:lineRule="exact"/>
        <w:ind w:left="0" w:right="0"/>
        <w:jc w:val="both"/>
      </w:pPr>
      <w:r>
        <w:rPr>
          <w:color w:val="000000"/>
          <w:spacing w:val="0"/>
          <w:w w:val="100"/>
          <w:position w:val="0"/>
        </w:rPr>
        <w:t xml:space="preserve">在等待期内每个资产负债表日，本公司根据最新取得的可行权职工人数变动等后续信息做出最佳估计，修正预计可行权 </w:t>
      </w:r>
      <w:r>
        <w:rPr>
          <w:color w:val="000000"/>
          <w:spacing w:val="0"/>
          <w:w w:val="100"/>
          <w:position w:val="0"/>
        </w:rPr>
        <w:t>的权益工具数量。上述估计的影响计入当期相关成本或费用，并相应调整资本公积。</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25"/>
        <w:keepNext w:val="0"/>
        <w:keepLines w:val="0"/>
        <w:widowControl w:val="0"/>
        <w:numPr>
          <w:ilvl w:val="0"/>
          <w:numId w:val="57"/>
        </w:numPr>
        <w:shd w:val="clear" w:color="auto" w:fill="auto"/>
        <w:bidi w:val="0"/>
        <w:spacing w:before="0" w:after="0" w:line="469" w:lineRule="exact"/>
        <w:ind w:left="0" w:right="0" w:firstLine="360"/>
        <w:jc w:val="both"/>
      </w:pPr>
      <w:bookmarkStart w:id="918" w:name="bookmark918"/>
      <w:bookmarkEnd w:id="918"/>
      <w:r>
        <w:rPr>
          <w:color w:val="000000"/>
          <w:spacing w:val="0"/>
          <w:w w:val="100"/>
          <w:position w:val="0"/>
        </w:rPr>
        <w:t>以现金结算的股份支付</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以现金结算的股份支付，按照本公司承担的以股份或其他权益工具为基础确定的负债的公允价值计量。如授予后立即可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期的每个资产负债表日，以对可行权情况的最佳估计为基础，按照本公司承担负债的公允价值金额，将当期取得的服务计入 成本或费用，相应增加负债。</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在相关负债结算前的每个资产负债表日以及结算日，对负债的公允价值重新计量，其变动计入当期损益。</w:t>
      </w:r>
    </w:p>
    <w:p>
      <w:pPr>
        <w:pStyle w:val="Style25"/>
        <w:keepNext w:val="0"/>
        <w:keepLines w:val="0"/>
        <w:widowControl w:val="0"/>
        <w:shd w:val="clear" w:color="auto" w:fill="auto"/>
        <w:tabs>
          <w:tab w:pos="756" w:val="left"/>
        </w:tabs>
        <w:bidi w:val="0"/>
        <w:spacing w:before="0" w:after="0" w:line="469" w:lineRule="exact"/>
        <w:ind w:left="0" w:right="0" w:firstLine="360"/>
        <w:jc w:val="both"/>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修改、终止股份支付计划的相关会计处理</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25"/>
        <w:keepNext w:val="0"/>
        <w:keepLines w:val="0"/>
        <w:widowControl w:val="0"/>
        <w:shd w:val="clear" w:color="auto" w:fill="auto"/>
        <w:tabs>
          <w:tab w:pos="756" w:val="left"/>
        </w:tabs>
        <w:bidi w:val="0"/>
        <w:spacing w:before="0" w:after="0" w:line="469" w:lineRule="exact"/>
        <w:ind w:left="0" w:right="0" w:firstLine="36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涉及本公司与本公司股东或实际控制人的股份支付交易的会计处理</w:t>
      </w:r>
    </w:p>
    <w:p>
      <w:pPr>
        <w:pStyle w:val="Style2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涉及本公司与本公司股东或实际控制人的股份支付交易，结算企业与接受服务企业中其一在本公司内，另一在本公司外 的，在本公司合并财务报表中按照以下规定进行会计处理：</w:t>
      </w:r>
    </w:p>
    <w:p>
      <w:pPr>
        <w:pStyle w:val="Style25"/>
        <w:keepNext w:val="0"/>
        <w:keepLines w:val="0"/>
        <w:widowControl w:val="0"/>
        <w:numPr>
          <w:ilvl w:val="0"/>
          <w:numId w:val="59"/>
        </w:numPr>
        <w:shd w:val="clear" w:color="auto" w:fill="auto"/>
        <w:tabs>
          <w:tab w:pos="679" w:val="left"/>
        </w:tabs>
        <w:bidi w:val="0"/>
        <w:spacing w:before="0" w:after="0" w:line="468" w:lineRule="exact"/>
        <w:ind w:left="0" w:right="0" w:firstLine="360"/>
        <w:jc w:val="both"/>
      </w:pPr>
      <w:bookmarkStart w:id="921" w:name="bookmark921"/>
      <w:bookmarkEnd w:id="921"/>
      <w:r>
        <w:rPr>
          <w:color w:val="000000"/>
          <w:spacing w:val="0"/>
          <w:w w:val="100"/>
          <w:position w:val="0"/>
        </w:rPr>
        <w:t>结算企业以其本身权益工具结算的，将该股份支付交易作为权益结算的股份支付处理；除此之外，作为现金结算的 股份支付处理。</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25"/>
        <w:keepNext w:val="0"/>
        <w:keepLines w:val="0"/>
        <w:widowControl w:val="0"/>
        <w:numPr>
          <w:ilvl w:val="0"/>
          <w:numId w:val="59"/>
        </w:numPr>
        <w:shd w:val="clear" w:color="auto" w:fill="auto"/>
        <w:tabs>
          <w:tab w:pos="679" w:val="left"/>
        </w:tabs>
        <w:bidi w:val="0"/>
        <w:spacing w:before="0" w:after="0" w:line="468" w:lineRule="exact"/>
        <w:ind w:left="0" w:right="0" w:firstLine="360"/>
        <w:jc w:val="both"/>
      </w:pPr>
      <w:bookmarkStart w:id="922" w:name="bookmark922"/>
      <w:bookmarkEnd w:id="922"/>
      <w:r>
        <w:rPr>
          <w:color w:val="000000"/>
          <w:spacing w:val="0"/>
          <w:w w:val="100"/>
          <w:position w:val="0"/>
        </w:rPr>
        <w:t>接受服务企业没有结算义务或授予本企业职工的是其本身权益工具的，将该股份支付交易作为权益结算的股份支付 处理；接受服务企业具有结算义务且授予本企业职工的并非其本身权益工具的，将该股份支付交易作为现金结算的股份支付 处理。</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本公司内各企业之间发生的股份支付交易，接受服务企业和结算企业不是同一企业的，在接受服务企业和结算企业各自 的个别财务报表中对该股份支付交易的确认和计量，比照上述原则处理。</w:t>
      </w:r>
    </w:p>
    <w:p>
      <w:pPr>
        <w:pStyle w:val="Style28"/>
        <w:keepNext/>
        <w:keepLines/>
        <w:widowControl w:val="0"/>
        <w:shd w:val="clear" w:color="auto" w:fill="auto"/>
        <w:bidi w:val="0"/>
        <w:spacing w:before="0" w:after="200" w:line="240" w:lineRule="auto"/>
        <w:ind w:left="0" w:right="0" w:firstLine="0"/>
        <w:jc w:val="left"/>
      </w:pPr>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23</w:t>
      </w:r>
      <w:r>
        <w:rPr>
          <w:color w:val="000000"/>
          <w:spacing w:val="0"/>
          <w:w w:val="100"/>
          <w:position w:val="0"/>
        </w:rPr>
        <w:t>、收入</w:t>
      </w:r>
      <w:bookmarkEnd w:id="923"/>
      <w:bookmarkEnd w:id="924"/>
      <w:bookmarkEnd w:id="925"/>
    </w:p>
    <w:p>
      <w:pPr>
        <w:pStyle w:val="Style25"/>
        <w:keepNext w:val="0"/>
        <w:keepLines w:val="0"/>
        <w:widowControl w:val="0"/>
        <w:numPr>
          <w:ilvl w:val="0"/>
          <w:numId w:val="61"/>
        </w:numPr>
        <w:shd w:val="clear" w:color="auto" w:fill="auto"/>
        <w:tabs>
          <w:tab w:pos="825" w:val="left"/>
        </w:tabs>
        <w:bidi w:val="0"/>
        <w:spacing w:before="0" w:after="0" w:line="472" w:lineRule="exact"/>
        <w:ind w:left="0" w:right="0"/>
        <w:jc w:val="both"/>
      </w:pPr>
      <w:bookmarkStart w:id="926" w:name="bookmark926"/>
      <w:bookmarkEnd w:id="926"/>
      <w:r>
        <w:rPr>
          <w:color w:val="000000"/>
          <w:spacing w:val="0"/>
          <w:w w:val="100"/>
          <w:position w:val="0"/>
        </w:rPr>
        <w:t>一般原则</w:t>
      </w:r>
    </w:p>
    <w:p>
      <w:pPr>
        <w:pStyle w:val="Style25"/>
        <w:keepNext w:val="0"/>
        <w:keepLines w:val="0"/>
        <w:widowControl w:val="0"/>
        <w:numPr>
          <w:ilvl w:val="0"/>
          <w:numId w:val="63"/>
        </w:numPr>
        <w:shd w:val="clear" w:color="auto" w:fill="auto"/>
        <w:tabs>
          <w:tab w:pos="753" w:val="left"/>
        </w:tabs>
        <w:bidi w:val="0"/>
        <w:spacing w:before="0" w:after="0" w:line="472" w:lineRule="exact"/>
        <w:ind w:left="0" w:right="0"/>
        <w:jc w:val="both"/>
      </w:pPr>
      <w:bookmarkStart w:id="927" w:name="bookmark927"/>
      <w:bookmarkEnd w:id="927"/>
      <w:r>
        <w:rPr>
          <w:color w:val="000000"/>
          <w:spacing w:val="0"/>
          <w:w w:val="100"/>
          <w:position w:val="0"/>
        </w:rPr>
        <w:t>商品销售收入</w:t>
      </w:r>
    </w:p>
    <w:p>
      <w:pPr>
        <w:pStyle w:val="Style25"/>
        <w:keepNext w:val="0"/>
        <w:keepLines w:val="0"/>
        <w:widowControl w:val="0"/>
        <w:shd w:val="clear" w:color="auto" w:fill="auto"/>
        <w:bidi w:val="0"/>
        <w:spacing w:before="0" w:after="0" w:line="472" w:lineRule="exact"/>
        <w:ind w:left="0" w:right="0"/>
        <w:jc w:val="both"/>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实施有效控制，收入的金额能够可靠地计量，相关的经济利益很可能流入企业，相关的已发生或将发生的成本能够可靠地计 量时，确认商品销售收入的实现。</w:t>
      </w:r>
    </w:p>
    <w:p>
      <w:pPr>
        <w:pStyle w:val="Style25"/>
        <w:keepNext w:val="0"/>
        <w:keepLines w:val="0"/>
        <w:widowControl w:val="0"/>
        <w:numPr>
          <w:ilvl w:val="0"/>
          <w:numId w:val="63"/>
        </w:numPr>
        <w:shd w:val="clear" w:color="auto" w:fill="auto"/>
        <w:tabs>
          <w:tab w:pos="753" w:val="left"/>
        </w:tabs>
        <w:bidi w:val="0"/>
        <w:spacing w:before="0" w:after="0" w:line="472" w:lineRule="exact"/>
        <w:ind w:left="0" w:right="0"/>
        <w:jc w:val="both"/>
      </w:pPr>
      <w:bookmarkStart w:id="928" w:name="bookmark928"/>
      <w:bookmarkEnd w:id="928"/>
      <w:r>
        <w:rPr>
          <w:color w:val="000000"/>
          <w:spacing w:val="0"/>
          <w:w w:val="100"/>
          <w:position w:val="0"/>
        </w:rPr>
        <w:t>提供劳务收入</w:t>
      </w:r>
    </w:p>
    <w:p>
      <w:pPr>
        <w:pStyle w:val="Style25"/>
        <w:keepNext w:val="0"/>
        <w:keepLines w:val="0"/>
        <w:widowControl w:val="0"/>
        <w:shd w:val="clear" w:color="auto" w:fill="auto"/>
        <w:bidi w:val="0"/>
        <w:spacing w:before="0" w:after="0" w:line="472" w:lineRule="exact"/>
        <w:ind w:left="0" w:right="0"/>
        <w:jc w:val="both"/>
      </w:pPr>
      <w:r>
        <w:rPr>
          <w:color w:val="000000"/>
          <w:spacing w:val="0"/>
          <w:w w:val="100"/>
          <w:position w:val="0"/>
        </w:rPr>
        <w:t>在提供劳务交易的结果能够可靠估计的情况下，于资产负债表日按照完工百分比法确认提供的劳务收入。劳务交易的完 工进度按已经提供的劳务占应提供劳务总量的比例确定。</w:t>
      </w:r>
    </w:p>
    <w:p>
      <w:pPr>
        <w:pStyle w:val="Style25"/>
        <w:keepNext w:val="0"/>
        <w:keepLines w:val="0"/>
        <w:widowControl w:val="0"/>
        <w:shd w:val="clear" w:color="auto" w:fill="auto"/>
        <w:bidi w:val="0"/>
        <w:spacing w:before="0" w:after="0" w:line="472" w:lineRule="exact"/>
        <w:ind w:left="0" w:right="0"/>
        <w:jc w:val="both"/>
      </w:pPr>
      <w:r>
        <w:rPr>
          <w:color w:val="000000"/>
          <w:spacing w:val="0"/>
          <w:w w:val="100"/>
          <w:position w:val="0"/>
        </w:rPr>
        <w:t>提供劳务交易的结果能够可靠估计是指同时满足：</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相关的经济利益很可能流入企 业；</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交易的完工程度能够可靠地确定；</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交易中已发生和将发生的成本能够可靠地计量。</w:t>
      </w:r>
    </w:p>
    <w:p>
      <w:pPr>
        <w:pStyle w:val="Style25"/>
        <w:keepNext w:val="0"/>
        <w:keepLines w:val="0"/>
        <w:widowControl w:val="0"/>
        <w:shd w:val="clear" w:color="auto" w:fill="auto"/>
        <w:bidi w:val="0"/>
        <w:spacing w:before="0" w:after="0" w:line="472" w:lineRule="exact"/>
        <w:ind w:left="0" w:right="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25"/>
        <w:keepNext w:val="0"/>
        <w:keepLines w:val="0"/>
        <w:widowControl w:val="0"/>
        <w:numPr>
          <w:ilvl w:val="0"/>
          <w:numId w:val="63"/>
        </w:numPr>
        <w:shd w:val="clear" w:color="auto" w:fill="auto"/>
        <w:tabs>
          <w:tab w:pos="733" w:val="left"/>
        </w:tabs>
        <w:bidi w:val="0"/>
        <w:spacing w:before="0" w:after="0" w:line="472" w:lineRule="exact"/>
        <w:ind w:left="0" w:right="0" w:firstLine="360"/>
        <w:jc w:val="left"/>
      </w:pPr>
      <w:bookmarkStart w:id="929" w:name="bookmark929"/>
      <w:bookmarkEnd w:id="929"/>
      <w:r>
        <w:rPr>
          <w:color w:val="000000"/>
          <w:spacing w:val="0"/>
          <w:w w:val="100"/>
          <w:position w:val="0"/>
        </w:rPr>
        <w:t>利息收入</w:t>
      </w:r>
    </w:p>
    <w:p>
      <w:pPr>
        <w:pStyle w:val="Style25"/>
        <w:keepNext w:val="0"/>
        <w:keepLines w:val="0"/>
        <w:widowControl w:val="0"/>
        <w:shd w:val="clear" w:color="auto" w:fill="auto"/>
        <w:bidi w:val="0"/>
        <w:spacing w:before="0" w:after="0" w:line="472" w:lineRule="exact"/>
        <w:ind w:left="0" w:right="0" w:firstLine="360"/>
        <w:jc w:val="left"/>
      </w:pPr>
      <w:r>
        <w:rPr>
          <w:color w:val="000000"/>
          <w:spacing w:val="0"/>
          <w:w w:val="100"/>
          <w:position w:val="0"/>
        </w:rPr>
        <w:t>按照他人使用本公司货币资金的时间和实际利率计算确定。</w:t>
      </w:r>
    </w:p>
    <w:p>
      <w:pPr>
        <w:pStyle w:val="Style25"/>
        <w:keepNext w:val="0"/>
        <w:keepLines w:val="0"/>
        <w:widowControl w:val="0"/>
        <w:numPr>
          <w:ilvl w:val="0"/>
          <w:numId w:val="61"/>
        </w:numPr>
        <w:shd w:val="clear" w:color="auto" w:fill="auto"/>
        <w:tabs>
          <w:tab w:pos="805" w:val="left"/>
        </w:tabs>
        <w:bidi w:val="0"/>
        <w:spacing w:before="0" w:after="0" w:line="472" w:lineRule="exact"/>
        <w:ind w:left="0" w:right="0" w:firstLine="360"/>
        <w:jc w:val="left"/>
      </w:pPr>
      <w:bookmarkStart w:id="930" w:name="bookmark930"/>
      <w:bookmarkEnd w:id="930"/>
      <w:r>
        <w:rPr>
          <w:color w:val="000000"/>
          <w:spacing w:val="0"/>
          <w:w w:val="100"/>
          <w:position w:val="0"/>
        </w:rPr>
        <w:t>收入确认的具体方法</w:t>
      </w:r>
    </w:p>
    <w:p>
      <w:pPr>
        <w:pStyle w:val="Style25"/>
        <w:keepNext w:val="0"/>
        <w:keepLines w:val="0"/>
        <w:widowControl w:val="0"/>
        <w:numPr>
          <w:ilvl w:val="0"/>
          <w:numId w:val="65"/>
        </w:numPr>
        <w:shd w:val="clear" w:color="auto" w:fill="auto"/>
        <w:tabs>
          <w:tab w:pos="733" w:val="left"/>
        </w:tabs>
        <w:bidi w:val="0"/>
        <w:spacing w:before="0" w:after="0" w:line="472" w:lineRule="exact"/>
        <w:ind w:left="0" w:right="0" w:firstLine="360"/>
        <w:jc w:val="left"/>
      </w:pPr>
      <w:bookmarkStart w:id="931" w:name="bookmark931"/>
      <w:bookmarkEnd w:id="931"/>
      <w:r>
        <w:rPr>
          <w:color w:val="000000"/>
          <w:spacing w:val="0"/>
          <w:w w:val="100"/>
          <w:position w:val="0"/>
        </w:rPr>
        <w:t>本公司商品销售收入主要有软件产品、系统集成收入、电子商务商品销售收入，其收入的具体确认原则：</w:t>
      </w:r>
    </w:p>
    <w:p>
      <w:pPr>
        <w:pStyle w:val="Style25"/>
        <w:keepNext w:val="0"/>
        <w:keepLines w:val="0"/>
        <w:widowControl w:val="0"/>
        <w:shd w:val="clear" w:color="auto" w:fill="auto"/>
        <w:tabs>
          <w:tab w:pos="742" w:val="left"/>
        </w:tabs>
        <w:bidi w:val="0"/>
        <w:spacing w:before="0" w:after="0" w:line="472" w:lineRule="exact"/>
        <w:ind w:left="0" w:right="0"/>
        <w:jc w:val="both"/>
      </w:pPr>
      <w:bookmarkStart w:id="932" w:name="bookmark932"/>
      <w:r>
        <w:rPr>
          <w:rFonts w:ascii="Times New Roman" w:eastAsia="Times New Roman" w:hAnsi="Times New Roman" w:cs="Times New Roman"/>
          <w:color w:val="000000"/>
          <w:spacing w:val="0"/>
          <w:w w:val="100"/>
          <w:position w:val="0"/>
          <w:sz w:val="18"/>
          <w:szCs w:val="18"/>
        </w:rPr>
        <w:t>A</w:t>
      </w:r>
      <w:bookmarkEnd w:id="932"/>
      <w:r>
        <w:rPr>
          <w:color w:val="000000"/>
          <w:spacing w:val="0"/>
          <w:w w:val="100"/>
          <w:position w:val="0"/>
        </w:rPr>
        <w:t>、</w:t>
        <w:tab/>
      </w:r>
      <w:r>
        <w:rPr>
          <w:color w:val="000000"/>
          <w:spacing w:val="0"/>
          <w:w w:val="100"/>
          <w:position w:val="0"/>
        </w:rPr>
        <w:t>软件产品：是指本公司自主开发的，取得了软件产品登记认证，购买方个性化差异很小，基本具有行业通用性，因 而可以批量复制销售的应用软件。</w:t>
      </w:r>
    </w:p>
    <w:p>
      <w:pPr>
        <w:pStyle w:val="Style25"/>
        <w:keepNext w:val="0"/>
        <w:keepLines w:val="0"/>
        <w:widowControl w:val="0"/>
        <w:shd w:val="clear" w:color="auto" w:fill="auto"/>
        <w:bidi w:val="0"/>
        <w:spacing w:before="0" w:after="0" w:line="472" w:lineRule="exact"/>
        <w:ind w:left="0" w:right="0"/>
        <w:jc w:val="both"/>
      </w:pPr>
      <w:r>
        <w:rPr>
          <w:color w:val="000000"/>
          <w:spacing w:val="0"/>
          <w:w w:val="100"/>
          <w:position w:val="0"/>
        </w:rPr>
        <w:t>对于软件产品本公司在按照合同约定内容向购买方移交，并完成安装、调试工作，取得了购买方安装确认单据后确认收 入。</w:t>
      </w:r>
    </w:p>
    <w:p>
      <w:pPr>
        <w:pStyle w:val="Style25"/>
        <w:keepNext w:val="0"/>
        <w:keepLines w:val="0"/>
        <w:widowControl w:val="0"/>
        <w:shd w:val="clear" w:color="auto" w:fill="auto"/>
        <w:bidi w:val="0"/>
        <w:spacing w:before="0" w:after="0" w:line="472" w:lineRule="exact"/>
        <w:ind w:left="0" w:right="0"/>
        <w:jc w:val="both"/>
      </w:pPr>
      <w:bookmarkStart w:id="933" w:name="bookmark933"/>
      <w:r>
        <w:rPr>
          <w:rFonts w:ascii="Times New Roman" w:eastAsia="Times New Roman" w:hAnsi="Times New Roman" w:cs="Times New Roman"/>
          <w:color w:val="000000"/>
          <w:spacing w:val="0"/>
          <w:w w:val="100"/>
          <w:position w:val="0"/>
          <w:sz w:val="18"/>
          <w:szCs w:val="18"/>
        </w:rPr>
        <w:t>B</w:t>
      </w:r>
      <w:bookmarkEnd w:id="933"/>
      <w:r>
        <w:rPr>
          <w:color w:val="000000"/>
          <w:spacing w:val="0"/>
          <w:w w:val="100"/>
          <w:position w:val="0"/>
        </w:rPr>
        <w:t xml:space="preserve">、 </w:t>
      </w:r>
      <w:r>
        <w:rPr>
          <w:color w:val="000000"/>
          <w:spacing w:val="0"/>
          <w:w w:val="100"/>
          <w:position w:val="0"/>
        </w:rPr>
        <w:t>系统集成：是指与本公司为客户提供的软件产品和软件开发相关的，应客户要求代客户购买硬件设备或第三方软件， 并提供相应的集成服务。</w:t>
      </w:r>
    </w:p>
    <w:p>
      <w:pPr>
        <w:pStyle w:val="Style25"/>
        <w:keepNext w:val="0"/>
        <w:keepLines w:val="0"/>
        <w:widowControl w:val="0"/>
        <w:shd w:val="clear" w:color="auto" w:fill="auto"/>
        <w:bidi w:val="0"/>
        <w:spacing w:before="0" w:after="0" w:line="472" w:lineRule="exact"/>
        <w:ind w:left="0" w:right="0"/>
        <w:jc w:val="both"/>
      </w:pPr>
      <w:r>
        <w:rPr>
          <w:color w:val="000000"/>
          <w:spacing w:val="0"/>
          <w:w w:val="100"/>
          <w:position w:val="0"/>
        </w:rPr>
        <w:t>系统集成在按照合同约定内容向购买方移交了所提供的硬件设备或第三方软件的所有权，并取得了购买方的验收单据后 确认收入。</w:t>
      </w:r>
    </w:p>
    <w:p>
      <w:pPr>
        <w:pStyle w:val="Style25"/>
        <w:keepNext w:val="0"/>
        <w:keepLines w:val="0"/>
        <w:widowControl w:val="0"/>
        <w:shd w:val="clear" w:color="auto" w:fill="auto"/>
        <w:tabs>
          <w:tab w:pos="738" w:val="left"/>
        </w:tabs>
        <w:bidi w:val="0"/>
        <w:spacing w:before="0" w:after="0" w:line="472" w:lineRule="exact"/>
        <w:ind w:left="0" w:right="0"/>
        <w:jc w:val="both"/>
      </w:pPr>
      <w:bookmarkStart w:id="934" w:name="bookmark934"/>
      <w:r>
        <w:rPr>
          <w:rFonts w:ascii="Times New Roman" w:eastAsia="Times New Roman" w:hAnsi="Times New Roman" w:cs="Times New Roman"/>
          <w:color w:val="000000"/>
          <w:spacing w:val="0"/>
          <w:w w:val="100"/>
          <w:position w:val="0"/>
          <w:sz w:val="18"/>
          <w:szCs w:val="18"/>
        </w:rPr>
        <w:t>C</w:t>
      </w:r>
      <w:bookmarkEnd w:id="934"/>
      <w:r>
        <w:rPr>
          <w:color w:val="000000"/>
          <w:spacing w:val="0"/>
          <w:w w:val="100"/>
          <w:position w:val="0"/>
        </w:rPr>
        <w:t>、</w:t>
        <w:tab/>
      </w:r>
      <w:r>
        <w:rPr>
          <w:color w:val="000000"/>
          <w:spacing w:val="0"/>
          <w:w w:val="100"/>
          <w:position w:val="0"/>
        </w:rPr>
        <w:t>电子商务商品销售收入：客户通过在公司自有网站或第三方销售平台(如亿贝、亚马逊等)下订单并按公司指定的 付款方式支付货款后，公司在将商品发出并交付予物流公司时确认收入。</w:t>
      </w:r>
    </w:p>
    <w:p>
      <w:pPr>
        <w:pStyle w:val="Style25"/>
        <w:keepNext w:val="0"/>
        <w:keepLines w:val="0"/>
        <w:widowControl w:val="0"/>
        <w:numPr>
          <w:ilvl w:val="0"/>
          <w:numId w:val="65"/>
        </w:numPr>
        <w:shd w:val="clear" w:color="auto" w:fill="auto"/>
        <w:tabs>
          <w:tab w:pos="753" w:val="left"/>
        </w:tabs>
        <w:bidi w:val="0"/>
        <w:spacing w:before="0" w:after="0" w:line="472" w:lineRule="exact"/>
        <w:ind w:left="0" w:right="0"/>
        <w:jc w:val="both"/>
      </w:pPr>
      <w:bookmarkStart w:id="935" w:name="bookmark935"/>
      <w:bookmarkEnd w:id="935"/>
      <w:r>
        <w:rPr>
          <w:color w:val="000000"/>
          <w:spacing w:val="0"/>
          <w:w w:val="100"/>
          <w:position w:val="0"/>
        </w:rPr>
        <w:t>本公司提供劳务收入主要有软件开发和服务类收入，其收入的具体确认原则：</w:t>
      </w:r>
    </w:p>
    <w:p>
      <w:pPr>
        <w:pStyle w:val="Style25"/>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软件开发：是指本公司在自主研发的各种底层开发平台或技术的基础上，按照客户的个性化需求进行定制性开发而形 </w:t>
      </w:r>
      <w:r>
        <w:rPr>
          <w:color w:val="000000"/>
          <w:spacing w:val="0"/>
          <w:w w:val="100"/>
          <w:position w:val="0"/>
        </w:rPr>
        <w:t>成的应用软件。</w:t>
      </w:r>
    </w:p>
    <w:p>
      <w:pPr>
        <w:pStyle w:val="Style25"/>
        <w:keepNext w:val="0"/>
        <w:keepLines w:val="0"/>
        <w:widowControl w:val="0"/>
        <w:shd w:val="clear" w:color="auto" w:fill="auto"/>
        <w:bidi w:val="0"/>
        <w:spacing w:before="0" w:after="260" w:line="474" w:lineRule="exact"/>
        <w:ind w:left="0" w:right="0"/>
        <w:jc w:val="both"/>
      </w:pPr>
      <w:r>
        <w:rPr>
          <w:color w:val="000000"/>
          <w:spacing w:val="0"/>
          <w:w w:val="100"/>
          <w:position w:val="0"/>
        </w:rPr>
        <w:t>对于软件开发本公司在按照合同约定内容实施了开发工作，并为购买方完成了安装、调试工作，且至少具备以下条件之 一时确认收入：已取得购买方的验收文件；取得购买方对软件已正式投入使用的确认文件；已符合合同约定的验收条件。</w:t>
      </w:r>
    </w:p>
    <w:p>
      <w:pPr>
        <w:pStyle w:val="Style25"/>
        <w:keepNext w:val="0"/>
        <w:keepLines w:val="0"/>
        <w:widowControl w:val="0"/>
        <w:shd w:val="clear" w:color="auto" w:fill="auto"/>
        <w:bidi w:val="0"/>
        <w:spacing w:before="0" w:after="0" w:line="550" w:lineRule="auto"/>
        <w:ind w:left="0" w:right="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技术服务：是指本公司对已销售的软件产品、软件开发、系统集成等，为客户提供的后续技术支持或维护服务。</w:t>
      </w:r>
    </w:p>
    <w:p>
      <w:pPr>
        <w:pStyle w:val="Style25"/>
        <w:keepNext w:val="0"/>
        <w:keepLines w:val="0"/>
        <w:widowControl w:val="0"/>
        <w:shd w:val="clear" w:color="auto" w:fill="auto"/>
        <w:bidi w:val="0"/>
        <w:spacing w:before="0" w:after="0" w:line="474" w:lineRule="exact"/>
        <w:ind w:left="0" w:right="0"/>
        <w:jc w:val="both"/>
      </w:pPr>
      <w:r>
        <w:rPr>
          <w:color w:val="000000"/>
          <w:spacing w:val="0"/>
          <w:w w:val="100"/>
          <w:position w:val="0"/>
        </w:rPr>
        <w:t>对于按期提供劳务并计价收费的技术服务，本公司在按照合同约定内容提供了劳务后，分期确认收入；对于按次提供劳 务并计价收费的技术服务，本公司在劳务已经提供，并取得购买方的服务确认单据后确认收入。</w:t>
      </w:r>
    </w:p>
    <w:p>
      <w:pPr>
        <w:pStyle w:val="Style25"/>
        <w:keepNext w:val="0"/>
        <w:keepLines w:val="0"/>
        <w:widowControl w:val="0"/>
        <w:shd w:val="clear" w:color="auto" w:fill="auto"/>
        <w:bidi w:val="0"/>
        <w:spacing w:before="0" w:after="0" w:line="474" w:lineRule="exact"/>
        <w:ind w:left="0" w:right="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短彩信服务业务，公司向客户提供短彩信移动信息化解决方案和运营服务，以业务统计表记录实际提供的服务量，并 据以计算应向客户收取的服务费，于资产负债表日向客户发出结算通知，待客户核对后确认收入。</w:t>
      </w:r>
    </w:p>
    <w:p>
      <w:pPr>
        <w:pStyle w:val="Style25"/>
        <w:keepNext w:val="0"/>
        <w:keepLines w:val="0"/>
        <w:widowControl w:val="0"/>
        <w:shd w:val="clear" w:color="auto" w:fill="auto"/>
        <w:bidi w:val="0"/>
        <w:spacing w:before="0" w:after="460" w:line="474" w:lineRule="exact"/>
        <w:ind w:left="0" w:right="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业务平台开发业务，按照与客户签署的相关合同确定提供劳务预计总收入，于资产负债表日根据开发的完工进度确认 收入。</w:t>
      </w:r>
    </w:p>
    <w:p>
      <w:pPr>
        <w:pStyle w:val="Style28"/>
        <w:keepNext/>
        <w:keepLines/>
        <w:widowControl w:val="0"/>
        <w:shd w:val="clear" w:color="auto" w:fill="auto"/>
        <w:tabs>
          <w:tab w:pos="483" w:val="left"/>
        </w:tabs>
        <w:bidi w:val="0"/>
        <w:spacing w:before="0" w:after="38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936"/>
      <w:bookmarkEnd w:id="937"/>
      <w:bookmarkEnd w:id="939"/>
    </w:p>
    <w:p>
      <w:pPr>
        <w:pStyle w:val="Style40"/>
        <w:keepNext/>
        <w:keepLines/>
        <w:widowControl w:val="0"/>
        <w:shd w:val="clear" w:color="auto" w:fill="auto"/>
        <w:tabs>
          <w:tab w:pos="493" w:val="left"/>
        </w:tabs>
        <w:bidi w:val="0"/>
        <w:spacing w:before="0" w:after="200" w:line="240" w:lineRule="auto"/>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40"/>
      <w:bookmarkEnd w:id="941"/>
      <w:bookmarkEnd w:id="943"/>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政府补助是指本公司从政府无偿取得货币性资产和非货币性资产，不包括政府作为所有者投入的资本。政府补助分为与 资产相关的政府补助和与收益相关的政府补助。</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能够可靠取得的，按照名义金额计量。按照名义金额计量的政府补助，直接计入当期损益。</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与资产相关的政府补助，确认为递延收益，并在相关资产的使用寿命内平均分配计入当期损益。</w:t>
      </w:r>
    </w:p>
    <w:p>
      <w:pPr>
        <w:pStyle w:val="Style25"/>
        <w:keepNext w:val="0"/>
        <w:keepLines w:val="0"/>
        <w:widowControl w:val="0"/>
        <w:shd w:val="clear" w:color="auto" w:fill="auto"/>
        <w:bidi w:val="0"/>
        <w:spacing w:before="0" w:after="460" w:line="469" w:lineRule="exact"/>
        <w:ind w:left="0" w:right="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40"/>
        <w:keepNext/>
        <w:keepLines/>
        <w:widowControl w:val="0"/>
        <w:shd w:val="clear" w:color="auto" w:fill="auto"/>
        <w:tabs>
          <w:tab w:pos="493" w:val="left"/>
        </w:tabs>
        <w:bidi w:val="0"/>
        <w:spacing w:before="0" w:after="20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44"/>
      <w:bookmarkEnd w:id="945"/>
      <w:bookmarkEnd w:id="947"/>
    </w:p>
    <w:p>
      <w:pPr>
        <w:pStyle w:val="Style25"/>
        <w:keepNext w:val="0"/>
        <w:keepLines w:val="0"/>
        <w:widowControl w:val="0"/>
        <w:shd w:val="clear" w:color="auto" w:fill="auto"/>
        <w:bidi w:val="0"/>
        <w:spacing w:before="0" w:after="460" w:line="470" w:lineRule="exact"/>
        <w:ind w:left="0" w:right="0"/>
        <w:jc w:val="both"/>
      </w:pPr>
      <w:r>
        <w:rPr>
          <w:color w:val="000000"/>
          <w:spacing w:val="0"/>
          <w:w w:val="100"/>
          <w:position w:val="0"/>
        </w:rPr>
        <w:t>与收益相关的政府补助，用于补偿以后期间的相关费用和损失的，确认为递延收益，并在确认相关费用的期间计入当期 损益；用于补偿已经发生的相关费用和损失的，直接计入当期损益。</w:t>
      </w:r>
    </w:p>
    <w:p>
      <w:pPr>
        <w:pStyle w:val="Style28"/>
        <w:keepNext/>
        <w:keepLines/>
        <w:widowControl w:val="0"/>
        <w:shd w:val="clear" w:color="auto" w:fill="auto"/>
        <w:tabs>
          <w:tab w:pos="483" w:val="left"/>
        </w:tabs>
        <w:bidi w:val="0"/>
        <w:spacing w:before="0" w:after="20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48"/>
      <w:bookmarkEnd w:id="949"/>
      <w:bookmarkEnd w:id="951"/>
    </w:p>
    <w:p>
      <w:pPr>
        <w:pStyle w:val="Style25"/>
        <w:keepNext w:val="0"/>
        <w:keepLines w:val="0"/>
        <w:widowControl w:val="0"/>
        <w:shd w:val="clear" w:color="auto" w:fill="auto"/>
        <w:bidi w:val="0"/>
        <w:spacing w:before="0" w:after="0" w:line="470" w:lineRule="exact"/>
        <w:ind w:left="0" w:right="0"/>
        <w:jc w:val="both"/>
      </w:pPr>
      <w:bookmarkStart w:id="952" w:name="bookmark952"/>
      <w:r>
        <w:rPr>
          <w:color w:val="000000"/>
          <w:spacing w:val="0"/>
          <w:w w:val="100"/>
          <w:position w:val="0"/>
          <w:sz w:val="18"/>
          <w:szCs w:val="18"/>
        </w:rPr>
        <w:t>（</w:t>
      </w:r>
      <w:bookmarkEnd w:id="952"/>
      <w:r>
        <w:rPr>
          <w:color w:val="000000"/>
          <w:spacing w:val="0"/>
          <w:w w:val="100"/>
          <w:position w:val="0"/>
          <w:sz w:val="18"/>
          <w:szCs w:val="18"/>
        </w:rPr>
        <w:t>1）</w:t>
      </w:r>
      <w:r>
        <w:rPr>
          <w:color w:val="000000"/>
          <w:spacing w:val="0"/>
          <w:w w:val="100"/>
          <w:position w:val="0"/>
        </w:rPr>
        <w:t>当期所得税</w:t>
      </w:r>
    </w:p>
    <w:p>
      <w:pPr>
        <w:pStyle w:val="Style25"/>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w:t>
      </w:r>
      <w:r>
        <w:rPr>
          <w:color w:val="000000"/>
          <w:spacing w:val="0"/>
          <w:w w:val="100"/>
          <w:position w:val="0"/>
        </w:rPr>
        <w:t>算得出。</w:t>
      </w:r>
    </w:p>
    <w:p>
      <w:pPr>
        <w:pStyle w:val="Style25"/>
        <w:keepNext w:val="0"/>
        <w:keepLines w:val="0"/>
        <w:widowControl w:val="0"/>
        <w:shd w:val="clear" w:color="auto" w:fill="auto"/>
        <w:tabs>
          <w:tab w:pos="758" w:val="left"/>
        </w:tabs>
        <w:bidi w:val="0"/>
        <w:spacing w:before="0" w:after="0" w:line="468" w:lineRule="exact"/>
        <w:ind w:left="0" w:right="0" w:firstLine="360"/>
        <w:jc w:val="both"/>
      </w:pPr>
      <w:bookmarkStart w:id="953" w:name="bookmark953"/>
      <w:r>
        <w:rPr>
          <w:color w:val="000000"/>
          <w:spacing w:val="0"/>
          <w:w w:val="100"/>
          <w:position w:val="0"/>
          <w:sz w:val="18"/>
          <w:szCs w:val="18"/>
        </w:rPr>
        <w:t>（</w:t>
      </w:r>
      <w:bookmarkEnd w:id="953"/>
      <w:r>
        <w:rPr>
          <w:color w:val="000000"/>
          <w:spacing w:val="0"/>
          <w:w w:val="100"/>
          <w:position w:val="0"/>
          <w:sz w:val="18"/>
          <w:szCs w:val="18"/>
        </w:rPr>
        <w:t>2）</w:t>
        <w:tab/>
      </w:r>
      <w:r>
        <w:rPr>
          <w:color w:val="000000"/>
          <w:spacing w:val="0"/>
          <w:w w:val="100"/>
          <w:position w:val="0"/>
        </w:rPr>
        <w:t>递延所得税资产及递延所得税负债</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5"/>
        <w:keepNext w:val="0"/>
        <w:keepLines w:val="0"/>
        <w:widowControl w:val="0"/>
        <w:shd w:val="clear" w:color="auto" w:fill="auto"/>
        <w:tabs>
          <w:tab w:pos="758" w:val="left"/>
        </w:tabs>
        <w:bidi w:val="0"/>
        <w:spacing w:before="0" w:after="0" w:line="468" w:lineRule="exact"/>
        <w:ind w:left="0" w:right="0" w:firstLine="360"/>
        <w:jc w:val="both"/>
      </w:pPr>
      <w:bookmarkStart w:id="954" w:name="bookmark954"/>
      <w:r>
        <w:rPr>
          <w:color w:val="000000"/>
          <w:spacing w:val="0"/>
          <w:w w:val="100"/>
          <w:position w:val="0"/>
          <w:sz w:val="18"/>
          <w:szCs w:val="18"/>
        </w:rPr>
        <w:t>（</w:t>
      </w:r>
      <w:bookmarkEnd w:id="954"/>
      <w:r>
        <w:rPr>
          <w:color w:val="000000"/>
          <w:spacing w:val="0"/>
          <w:w w:val="100"/>
          <w:position w:val="0"/>
          <w:sz w:val="18"/>
          <w:szCs w:val="18"/>
        </w:rPr>
        <w:t>3）</w:t>
        <w:tab/>
      </w:r>
      <w:r>
        <w:rPr>
          <w:color w:val="000000"/>
          <w:spacing w:val="0"/>
          <w:w w:val="100"/>
          <w:position w:val="0"/>
        </w:rPr>
        <w:t>所得税费用</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所得税费用包括当期所得税和递延所得税。</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5"/>
        <w:keepNext w:val="0"/>
        <w:keepLines w:val="0"/>
        <w:widowControl w:val="0"/>
        <w:shd w:val="clear" w:color="auto" w:fill="auto"/>
        <w:tabs>
          <w:tab w:pos="758" w:val="left"/>
        </w:tabs>
        <w:bidi w:val="0"/>
        <w:spacing w:before="0" w:after="0" w:line="468" w:lineRule="exact"/>
        <w:ind w:left="0" w:right="0" w:firstLine="360"/>
        <w:jc w:val="both"/>
      </w:pPr>
      <w:bookmarkStart w:id="955" w:name="bookmark955"/>
      <w:r>
        <w:rPr>
          <w:color w:val="000000"/>
          <w:spacing w:val="0"/>
          <w:w w:val="100"/>
          <w:position w:val="0"/>
          <w:sz w:val="18"/>
          <w:szCs w:val="18"/>
        </w:rPr>
        <w:t>（</w:t>
      </w:r>
      <w:bookmarkEnd w:id="955"/>
      <w:r>
        <w:rPr>
          <w:color w:val="000000"/>
          <w:spacing w:val="0"/>
          <w:w w:val="100"/>
          <w:position w:val="0"/>
          <w:sz w:val="18"/>
          <w:szCs w:val="18"/>
        </w:rPr>
        <w:t>4）</w:t>
        <w:tab/>
      </w:r>
      <w:r>
        <w:rPr>
          <w:color w:val="000000"/>
          <w:spacing w:val="0"/>
          <w:w w:val="100"/>
          <w:position w:val="0"/>
        </w:rPr>
        <w:t>所得税的抵销</w:t>
      </w:r>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25"/>
        <w:keepNext w:val="0"/>
        <w:keepLines w:val="0"/>
        <w:widowControl w:val="0"/>
        <w:shd w:val="clear" w:color="auto" w:fill="auto"/>
        <w:bidi w:val="0"/>
        <w:spacing w:before="0" w:after="460" w:line="468" w:lineRule="exact"/>
        <w:ind w:left="0" w:right="0" w:firstLine="360"/>
        <w:jc w:val="both"/>
      </w:pPr>
      <w:r>
        <w:rPr>
          <w:color w:val="000000"/>
          <w:spacing w:val="0"/>
          <w:w w:val="100"/>
          <w:position w:val="0"/>
        </w:rPr>
        <w:t xml:space="preserve">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w:t>
      </w:r>
      <w:r>
        <w:rPr>
          <w:color w:val="000000"/>
          <w:spacing w:val="0"/>
          <w:w w:val="100"/>
          <w:position w:val="0"/>
        </w:rPr>
        <w:t>转回的期间内，涉及的纳税主体意图以净额结算当期所得税资产和负债或是同时取得资产、清偿负债时，本公司递延所得税 资产及递延所得税负债以抵销后的净额列报。</w:t>
      </w:r>
    </w:p>
    <w:p>
      <w:pPr>
        <w:pStyle w:val="Style28"/>
        <w:keepNext/>
        <w:keepLines/>
        <w:widowControl w:val="0"/>
        <w:shd w:val="clear" w:color="auto" w:fill="auto"/>
        <w:tabs>
          <w:tab w:pos="476" w:val="left"/>
        </w:tabs>
        <w:bidi w:val="0"/>
        <w:spacing w:before="0" w:line="240" w:lineRule="auto"/>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rFonts w:ascii="Times New Roman" w:eastAsia="Times New Roman" w:hAnsi="Times New Roman" w:cs="Times New Roman"/>
          <w:color w:val="000000"/>
          <w:spacing w:val="0"/>
          <w:w w:val="100"/>
          <w:position w:val="0"/>
        </w:rPr>
        <w:t>6</w:t>
      </w:r>
      <w:r>
        <w:rPr>
          <w:color w:val="000000"/>
          <w:spacing w:val="0"/>
          <w:w w:val="100"/>
          <w:position w:val="0"/>
        </w:rPr>
        <w:t>、</w:t>
        <w:tab/>
        <w:t>租赁</w:t>
      </w:r>
      <w:bookmarkEnd w:id="956"/>
      <w:bookmarkEnd w:id="957"/>
      <w:bookmarkEnd w:id="959"/>
    </w:p>
    <w:p>
      <w:pPr>
        <w:pStyle w:val="Style40"/>
        <w:keepNext/>
        <w:keepLines/>
        <w:widowControl w:val="0"/>
        <w:shd w:val="clear" w:color="auto" w:fill="auto"/>
        <w:tabs>
          <w:tab w:pos="485" w:val="left"/>
        </w:tabs>
        <w:bidi w:val="0"/>
        <w:spacing w:before="0" w:after="200" w:line="240" w:lineRule="auto"/>
        <w:ind w:left="0" w:right="0" w:firstLine="0"/>
        <w:jc w:val="both"/>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60"/>
      <w:bookmarkEnd w:id="961"/>
      <w:bookmarkEnd w:id="963"/>
    </w:p>
    <w:p>
      <w:pPr>
        <w:pStyle w:val="Style25"/>
        <w:keepNext w:val="0"/>
        <w:keepLines w:val="0"/>
        <w:widowControl w:val="0"/>
        <w:shd w:val="clear" w:color="auto" w:fill="auto"/>
        <w:tabs>
          <w:tab w:pos="817" w:val="left"/>
        </w:tabs>
        <w:bidi w:val="0"/>
        <w:spacing w:before="0" w:after="0" w:line="467" w:lineRule="exact"/>
        <w:ind w:left="0" w:right="0"/>
        <w:jc w:val="left"/>
      </w:pPr>
      <w:bookmarkStart w:id="964" w:name="bookmark964"/>
      <w:r>
        <w:rPr>
          <w:color w:val="000000"/>
          <w:spacing w:val="0"/>
          <w:w w:val="100"/>
          <w:position w:val="0"/>
          <w:sz w:val="18"/>
          <w:szCs w:val="18"/>
        </w:rPr>
        <w:t>（</w:t>
      </w:r>
      <w:bookmarkEnd w:id="964"/>
      <w:r>
        <w:rPr>
          <w:color w:val="000000"/>
          <w:spacing w:val="0"/>
          <w:w w:val="100"/>
          <w:position w:val="0"/>
          <w:sz w:val="18"/>
          <w:szCs w:val="18"/>
        </w:rPr>
        <w:t>1）</w:t>
        <w:tab/>
      </w:r>
      <w:r>
        <w:rPr>
          <w:color w:val="000000"/>
          <w:spacing w:val="0"/>
          <w:w w:val="100"/>
          <w:position w:val="0"/>
        </w:rPr>
        <w:t>本公司作为承租人记录经营租赁业务</w:t>
      </w:r>
    </w:p>
    <w:p>
      <w:pPr>
        <w:pStyle w:val="Style25"/>
        <w:keepNext w:val="0"/>
        <w:keepLines w:val="0"/>
        <w:widowControl w:val="0"/>
        <w:shd w:val="clear" w:color="auto" w:fill="auto"/>
        <w:bidi w:val="0"/>
        <w:spacing w:before="0" w:after="0" w:line="467" w:lineRule="exact"/>
        <w:ind w:left="0" w:right="0"/>
        <w:jc w:val="left"/>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25"/>
        <w:keepNext w:val="0"/>
        <w:keepLines w:val="0"/>
        <w:widowControl w:val="0"/>
        <w:shd w:val="clear" w:color="auto" w:fill="auto"/>
        <w:tabs>
          <w:tab w:pos="817" w:val="left"/>
        </w:tabs>
        <w:bidi w:val="0"/>
        <w:spacing w:before="0" w:after="0" w:line="467" w:lineRule="exact"/>
        <w:ind w:left="0" w:right="0"/>
        <w:jc w:val="left"/>
      </w:pPr>
      <w:bookmarkStart w:id="965" w:name="bookmark965"/>
      <w:r>
        <w:rPr>
          <w:color w:val="000000"/>
          <w:spacing w:val="0"/>
          <w:w w:val="100"/>
          <w:position w:val="0"/>
          <w:sz w:val="18"/>
          <w:szCs w:val="18"/>
        </w:rPr>
        <w:t>（</w:t>
      </w:r>
      <w:bookmarkEnd w:id="965"/>
      <w:r>
        <w:rPr>
          <w:color w:val="000000"/>
          <w:spacing w:val="0"/>
          <w:w w:val="100"/>
          <w:position w:val="0"/>
          <w:sz w:val="18"/>
          <w:szCs w:val="18"/>
        </w:rPr>
        <w:t>2）</w:t>
        <w:tab/>
      </w:r>
      <w:r>
        <w:rPr>
          <w:color w:val="000000"/>
          <w:spacing w:val="0"/>
          <w:w w:val="100"/>
          <w:position w:val="0"/>
        </w:rPr>
        <w:t>本公司作为出租人记录经营租赁业务</w:t>
      </w:r>
    </w:p>
    <w:p>
      <w:pPr>
        <w:pStyle w:val="Style25"/>
        <w:keepNext w:val="0"/>
        <w:keepLines w:val="0"/>
        <w:widowControl w:val="0"/>
        <w:shd w:val="clear" w:color="auto" w:fill="auto"/>
        <w:bidi w:val="0"/>
        <w:spacing w:before="0" w:after="460" w:line="467" w:lineRule="exact"/>
        <w:ind w:left="0" w:right="0"/>
        <w:jc w:val="left"/>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40"/>
        <w:keepNext/>
        <w:keepLines/>
        <w:widowControl w:val="0"/>
        <w:shd w:val="clear" w:color="auto" w:fill="auto"/>
        <w:tabs>
          <w:tab w:pos="485" w:val="left"/>
        </w:tabs>
        <w:bidi w:val="0"/>
        <w:spacing w:before="0" w:after="460" w:line="240" w:lineRule="auto"/>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66"/>
      <w:bookmarkEnd w:id="967"/>
      <w:bookmarkEnd w:id="969"/>
    </w:p>
    <w:p>
      <w:pPr>
        <w:pStyle w:val="Style25"/>
        <w:keepNext w:val="0"/>
        <w:keepLines w:val="0"/>
        <w:widowControl w:val="0"/>
        <w:shd w:val="clear" w:color="auto" w:fill="auto"/>
        <w:tabs>
          <w:tab w:pos="707" w:val="left"/>
        </w:tabs>
        <w:bidi w:val="0"/>
        <w:spacing w:before="0" w:after="0" w:line="542" w:lineRule="auto"/>
        <w:ind w:left="0" w:right="0"/>
        <w:jc w:val="both"/>
      </w:pPr>
      <w:bookmarkStart w:id="970" w:name="bookmark970"/>
      <w:r>
        <w:rPr>
          <w:rFonts w:ascii="Times New Roman" w:eastAsia="Times New Roman" w:hAnsi="Times New Roman" w:cs="Times New Roman"/>
          <w:color w:val="000000"/>
          <w:spacing w:val="0"/>
          <w:w w:val="100"/>
          <w:position w:val="0"/>
          <w:sz w:val="18"/>
          <w:szCs w:val="18"/>
        </w:rPr>
        <w:t>1</w:t>
      </w:r>
      <w:bookmarkEnd w:id="970"/>
      <w:r>
        <w:rPr>
          <w:color w:val="000000"/>
          <w:spacing w:val="0"/>
          <w:w w:val="100"/>
          <w:position w:val="0"/>
        </w:rPr>
        <w:t>、</w:t>
        <w:tab/>
        <w:t>本公司作为承租人记录融资租赁业务</w:t>
      </w:r>
    </w:p>
    <w:p>
      <w:pPr>
        <w:pStyle w:val="Style25"/>
        <w:keepNext w:val="0"/>
        <w:keepLines w:val="0"/>
        <w:widowControl w:val="0"/>
        <w:shd w:val="clear" w:color="auto" w:fill="auto"/>
        <w:bidi w:val="0"/>
        <w:spacing w:before="0" w:after="0" w:line="467" w:lineRule="exact"/>
        <w:ind w:left="0" w:right="0"/>
        <w:jc w:val="left"/>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25"/>
        <w:keepNext w:val="0"/>
        <w:keepLines w:val="0"/>
        <w:widowControl w:val="0"/>
        <w:shd w:val="clear" w:color="auto" w:fill="auto"/>
        <w:bidi w:val="0"/>
        <w:spacing w:before="0" w:after="240" w:line="467" w:lineRule="exact"/>
        <w:ind w:left="0" w:right="0"/>
        <w:jc w:val="left"/>
      </w:pPr>
      <w:r>
        <w:rPr>
          <w:color w:val="000000"/>
          <w:spacing w:val="0"/>
          <w:w w:val="100"/>
          <w:position w:val="0"/>
        </w:rPr>
        <w:t>未确认融资费用在租赁期内采用实际利率法计算确认当期的融资费用。或有租金于实际发生时计入当期损益。</w:t>
      </w:r>
    </w:p>
    <w:p>
      <w:pPr>
        <w:pStyle w:val="Style25"/>
        <w:keepNext w:val="0"/>
        <w:keepLines w:val="0"/>
        <w:widowControl w:val="0"/>
        <w:shd w:val="clear" w:color="auto" w:fill="auto"/>
        <w:tabs>
          <w:tab w:pos="726" w:val="left"/>
        </w:tabs>
        <w:bidi w:val="0"/>
        <w:spacing w:before="0" w:after="0" w:line="542" w:lineRule="auto"/>
        <w:ind w:left="0" w:right="0"/>
        <w:jc w:val="left"/>
      </w:pPr>
      <w:bookmarkStart w:id="971" w:name="bookmark971"/>
      <w:r>
        <w:rPr>
          <w:rFonts w:ascii="Times New Roman" w:eastAsia="Times New Roman" w:hAnsi="Times New Roman" w:cs="Times New Roman"/>
          <w:color w:val="000000"/>
          <w:spacing w:val="0"/>
          <w:w w:val="100"/>
          <w:position w:val="0"/>
          <w:sz w:val="18"/>
          <w:szCs w:val="18"/>
        </w:rPr>
        <w:t>2</w:t>
      </w:r>
      <w:bookmarkEnd w:id="971"/>
      <w:r>
        <w:rPr>
          <w:color w:val="000000"/>
          <w:spacing w:val="0"/>
          <w:w w:val="100"/>
          <w:position w:val="0"/>
        </w:rPr>
        <w:t>、</w:t>
        <w:tab/>
        <w:t>本公司作为出租人记录融资租赁业务</w:t>
      </w:r>
    </w:p>
    <w:p>
      <w:pPr>
        <w:pStyle w:val="Style25"/>
        <w:keepNext w:val="0"/>
        <w:keepLines w:val="0"/>
        <w:widowControl w:val="0"/>
        <w:shd w:val="clear" w:color="auto" w:fill="auto"/>
        <w:bidi w:val="0"/>
        <w:spacing w:before="0" w:after="460" w:line="469" w:lineRule="exact"/>
        <w:ind w:left="0" w:right="0"/>
        <w:jc w:val="left"/>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除未实现融资收益后的余额分别长期债权和一年内到期的长期债权列示。未实现融资收益在租赁期内采用实际利率法计算确 认当期的融资收入。或有租金于实际发生时计入当期损益。</w:t>
      </w:r>
    </w:p>
    <w:p>
      <w:pPr>
        <w:pStyle w:val="Style28"/>
        <w:keepNext/>
        <w:keepLines/>
        <w:widowControl w:val="0"/>
        <w:shd w:val="clear" w:color="auto" w:fill="auto"/>
        <w:tabs>
          <w:tab w:pos="476" w:val="left"/>
        </w:tabs>
        <w:bidi w:val="0"/>
        <w:spacing w:before="0" w:after="20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7</w:t>
      </w:r>
      <w:r>
        <w:rPr>
          <w:color w:val="000000"/>
          <w:spacing w:val="0"/>
          <w:w w:val="100"/>
          <w:position w:val="0"/>
        </w:rPr>
        <w:t>、</w:t>
        <w:tab/>
        <w:t>回购本公司股份</w:t>
      </w:r>
      <w:bookmarkEnd w:id="972"/>
      <w:bookmarkEnd w:id="973"/>
      <w:bookmarkEnd w:id="975"/>
    </w:p>
    <w:p>
      <w:pPr>
        <w:pStyle w:val="Style25"/>
        <w:keepNext w:val="0"/>
        <w:keepLines w:val="0"/>
        <w:widowControl w:val="0"/>
        <w:shd w:val="clear" w:color="auto" w:fill="auto"/>
        <w:bidi w:val="0"/>
        <w:spacing w:before="0" w:after="300" w:line="470" w:lineRule="exact"/>
        <w:ind w:left="0" w:right="0"/>
        <w:jc w:val="both"/>
      </w:pPr>
      <w:r>
        <w:rPr>
          <w:color w:val="000000"/>
          <w:spacing w:val="0"/>
          <w:w w:val="100"/>
          <w:position w:val="0"/>
        </w:rPr>
        <w:t>本公司回购的股份在注销或者转让之前，作为库存股管理，回购股份的全部支出转作库存股成本。股份回购中支付的对 价和交易费用减少所有者权益，回购、转让或注销本公司股份时，不确认利得或损失。</w:t>
      </w:r>
    </w:p>
    <w:p>
      <w:pPr>
        <w:pStyle w:val="Style25"/>
        <w:keepNext w:val="0"/>
        <w:keepLines w:val="0"/>
        <w:widowControl w:val="0"/>
        <w:shd w:val="clear" w:color="auto" w:fill="auto"/>
        <w:bidi w:val="0"/>
        <w:spacing w:before="0" w:after="480" w:line="470" w:lineRule="exact"/>
        <w:ind w:left="0" w:right="0"/>
        <w:jc w:val="both"/>
      </w:pPr>
      <w:r>
        <w:rPr>
          <w:color w:val="000000"/>
          <w:spacing w:val="0"/>
          <w:w w:val="100"/>
          <w:position w:val="0"/>
        </w:rPr>
        <w:t>转让库存股，按实际收到的金额与库存股账面金额的差额，计入资本公积，资本公积不足冲减的，冲减盈余公积和未分 配利润。注销库存股，按股票面值和注销股数减少股本，按注销库存股的账面余额与面值的差额，冲减资本公积，资本公积 不足冲减的，冲减盈余公积和未分配利润。</w:t>
      </w:r>
    </w:p>
    <w:p>
      <w:pPr>
        <w:pStyle w:val="Style28"/>
        <w:keepNext/>
        <w:keepLines/>
        <w:widowControl w:val="0"/>
        <w:shd w:val="clear" w:color="auto" w:fill="auto"/>
        <w:tabs>
          <w:tab w:pos="437" w:val="left"/>
        </w:tabs>
        <w:bidi w:val="0"/>
        <w:spacing w:before="0" w:after="20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bookmarkEnd w:id="978"/>
      <w:r>
        <w:rPr>
          <w:rFonts w:ascii="Times New Roman" w:eastAsia="Times New Roman" w:hAnsi="Times New Roman" w:cs="Times New Roman"/>
          <w:color w:val="000000"/>
          <w:spacing w:val="0"/>
          <w:w w:val="100"/>
          <w:position w:val="0"/>
        </w:rPr>
        <w:t>8</w:t>
      </w:r>
      <w:r>
        <w:rPr>
          <w:color w:val="000000"/>
          <w:spacing w:val="0"/>
          <w:w w:val="100"/>
          <w:position w:val="0"/>
        </w:rPr>
        <w:t>、</w:t>
        <w:tab/>
        <w:t>限制性股票</w:t>
      </w:r>
      <w:bookmarkEnd w:id="976"/>
      <w:bookmarkEnd w:id="977"/>
      <w:bookmarkEnd w:id="979"/>
    </w:p>
    <w:p>
      <w:pPr>
        <w:pStyle w:val="Style25"/>
        <w:keepNext w:val="0"/>
        <w:keepLines w:val="0"/>
        <w:widowControl w:val="0"/>
        <w:shd w:val="clear" w:color="auto" w:fill="auto"/>
        <w:bidi w:val="0"/>
        <w:spacing w:before="0" w:after="480" w:line="454" w:lineRule="exact"/>
        <w:ind w:left="0" w:right="0"/>
        <w:jc w:val="both"/>
      </w:pPr>
      <w:r>
        <w:rPr>
          <w:color w:val="000000"/>
          <w:spacing w:val="0"/>
          <w:w w:val="100"/>
          <w:position w:val="0"/>
        </w:rPr>
        <w:t>股权激励计划中，本公司授予被激励对象限制性股票，被激励对象先认购股票，如果后续未达到股权激励计划规定的解 锁条件，则本公司按照事先约定的价格回购股票。向职工发行的限制性股票按有关规定履行了注册登记等增资手续的，在授 予日，本公司根据收到的职工缴纳的认股款确认股本和资本公积（股本溢价）；同时就回购义务确认库存股和其他应付款。</w:t>
      </w:r>
    </w:p>
    <w:p>
      <w:pPr>
        <w:pStyle w:val="Style28"/>
        <w:keepNext/>
        <w:keepLines/>
        <w:widowControl w:val="0"/>
        <w:shd w:val="clear" w:color="auto" w:fill="auto"/>
        <w:tabs>
          <w:tab w:pos="437" w:val="left"/>
        </w:tabs>
        <w:bidi w:val="0"/>
        <w:spacing w:before="0" w:after="20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2</w:t>
      </w:r>
      <w:bookmarkEnd w:id="982"/>
      <w:r>
        <w:rPr>
          <w:rFonts w:ascii="Times New Roman" w:eastAsia="Times New Roman" w:hAnsi="Times New Roman" w:cs="Times New Roman"/>
          <w:color w:val="000000"/>
          <w:spacing w:val="0"/>
          <w:w w:val="100"/>
          <w:position w:val="0"/>
        </w:rPr>
        <w:t>9</w:t>
      </w:r>
      <w:r>
        <w:rPr>
          <w:color w:val="000000"/>
          <w:spacing w:val="0"/>
          <w:w w:val="100"/>
          <w:position w:val="0"/>
        </w:rPr>
        <w:t>、</w:t>
        <w:tab/>
        <w:t>其他重要的会计政策和会计估计</w:t>
      </w:r>
      <w:bookmarkEnd w:id="980"/>
      <w:bookmarkEnd w:id="981"/>
      <w:bookmarkEnd w:id="983"/>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于资产负债表日，本公司需对财务报表项目金额进行判断、估计和假设的重要领域如下：</w:t>
      </w:r>
    </w:p>
    <w:p>
      <w:pPr>
        <w:pStyle w:val="Style25"/>
        <w:keepNext w:val="0"/>
        <w:keepLines w:val="0"/>
        <w:widowControl w:val="0"/>
        <w:shd w:val="clear" w:color="auto" w:fill="auto"/>
        <w:tabs>
          <w:tab w:pos="779" w:val="left"/>
        </w:tabs>
        <w:bidi w:val="0"/>
        <w:spacing w:before="0" w:after="0" w:line="469" w:lineRule="exact"/>
        <w:ind w:left="0" w:right="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租赁的归类</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本公司根据《企业会计准则第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号——租赁》的规定，将租赁归类为经营租赁和融资租赁，在进行归类时，管理层需要 对是否已将与租出资产所有权有关的全部风险和报酬实质上转移给承租人,或者本公司是否已经实质上承担与租入资产所有 权有关的全部风险和报酬，作出分析和判断。</w:t>
      </w:r>
    </w:p>
    <w:p>
      <w:pPr>
        <w:pStyle w:val="Style25"/>
        <w:keepNext w:val="0"/>
        <w:keepLines w:val="0"/>
        <w:widowControl w:val="0"/>
        <w:shd w:val="clear" w:color="auto" w:fill="auto"/>
        <w:tabs>
          <w:tab w:pos="779" w:val="left"/>
        </w:tabs>
        <w:bidi w:val="0"/>
        <w:spacing w:before="0" w:after="0" w:line="469" w:lineRule="exact"/>
        <w:ind w:left="0" w:right="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坏账准备计提</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本公司根据应收款项的会计政策，采用备抵法核算坏账损失。应收账款减值是基于评估应收账款的可收回性。鉴定应收 账款减值要求管理层的判断和估计。实际的结果与原先估计的差异将在估计被改变的期间影响应收账款的账面价值及应收账 款坏账准备的计提或转回。</w:t>
      </w:r>
    </w:p>
    <w:p>
      <w:pPr>
        <w:pStyle w:val="Style25"/>
        <w:keepNext w:val="0"/>
        <w:keepLines w:val="0"/>
        <w:widowControl w:val="0"/>
        <w:shd w:val="clear" w:color="auto" w:fill="auto"/>
        <w:tabs>
          <w:tab w:pos="779" w:val="left"/>
        </w:tabs>
        <w:bidi w:val="0"/>
        <w:spacing w:before="0" w:after="0" w:line="469" w:lineRule="exact"/>
        <w:ind w:left="0" w:right="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存货跌价准备</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w:t>
      </w:r>
      <w:r>
        <w:rPr>
          <w:color w:val="000000"/>
          <w:spacing w:val="0"/>
          <w:w w:val="100"/>
          <w:position w:val="0"/>
        </w:rPr>
        <w:t>被改变的期间影响存货的账面价值及存货跌价准备的计提或转回。</w:t>
      </w:r>
    </w:p>
    <w:p>
      <w:pPr>
        <w:pStyle w:val="Style25"/>
        <w:keepNext w:val="0"/>
        <w:keepLines w:val="0"/>
        <w:widowControl w:val="0"/>
        <w:shd w:val="clear" w:color="auto" w:fill="auto"/>
        <w:tabs>
          <w:tab w:pos="774" w:val="left"/>
        </w:tabs>
        <w:bidi w:val="0"/>
        <w:spacing w:before="0" w:after="0" w:line="469" w:lineRule="exact"/>
        <w:ind w:left="0" w:right="0" w:firstLine="360"/>
        <w:jc w:val="left"/>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非金融非流动资产减值准备</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25"/>
        <w:keepNext w:val="0"/>
        <w:keepLines w:val="0"/>
        <w:widowControl w:val="0"/>
        <w:shd w:val="clear" w:color="auto" w:fill="auto"/>
        <w:tabs>
          <w:tab w:pos="774" w:val="left"/>
        </w:tabs>
        <w:bidi w:val="0"/>
        <w:spacing w:before="0" w:after="0" w:line="469" w:lineRule="exact"/>
        <w:ind w:left="0" w:right="0" w:firstLine="360"/>
        <w:jc w:val="both"/>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折旧和摊销</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25"/>
        <w:keepNext w:val="0"/>
        <w:keepLines w:val="0"/>
        <w:widowControl w:val="0"/>
        <w:shd w:val="clear" w:color="auto" w:fill="auto"/>
        <w:tabs>
          <w:tab w:pos="774" w:val="left"/>
        </w:tabs>
        <w:bidi w:val="0"/>
        <w:spacing w:before="0" w:after="0" w:line="469" w:lineRule="exact"/>
        <w:ind w:left="0" w:right="0" w:firstLine="360"/>
        <w:jc w:val="both"/>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开发支出</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确定资本化的金额时，本公司管理层需要作出有关资产的预计未来现金流量、适用的折现率以及预计受益期间的假设。</w:t>
      </w:r>
    </w:p>
    <w:p>
      <w:pPr>
        <w:pStyle w:val="Style25"/>
        <w:keepNext w:val="0"/>
        <w:keepLines w:val="0"/>
        <w:widowControl w:val="0"/>
        <w:shd w:val="clear" w:color="auto" w:fill="auto"/>
        <w:tabs>
          <w:tab w:pos="774" w:val="left"/>
        </w:tabs>
        <w:bidi w:val="0"/>
        <w:spacing w:before="0" w:after="0" w:line="469" w:lineRule="exact"/>
        <w:ind w:left="0" w:right="0" w:firstLine="36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递延所得税资产</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25"/>
        <w:keepNext w:val="0"/>
        <w:keepLines w:val="0"/>
        <w:widowControl w:val="0"/>
        <w:shd w:val="clear" w:color="auto" w:fill="auto"/>
        <w:tabs>
          <w:tab w:pos="774" w:val="left"/>
        </w:tabs>
        <w:bidi w:val="0"/>
        <w:spacing w:before="0" w:after="0" w:line="469" w:lineRule="exact"/>
        <w:ind w:left="0" w:right="0" w:firstLine="360"/>
        <w:jc w:val="left"/>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所得税</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r>
        <w:br w:type="page"/>
      </w:r>
    </w:p>
    <w:p>
      <w:pPr>
        <w:pStyle w:val="Style28"/>
        <w:keepNext/>
        <w:keepLines/>
        <w:widowControl w:val="0"/>
        <w:shd w:val="clear" w:color="auto" w:fill="auto"/>
        <w:bidi w:val="0"/>
        <w:spacing w:before="0" w:after="38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rFonts w:ascii="Times New Roman" w:eastAsia="Times New Roman" w:hAnsi="Times New Roman" w:cs="Times New Roman"/>
          <w:color w:val="000000"/>
          <w:spacing w:val="0"/>
          <w:w w:val="100"/>
          <w:position w:val="0"/>
        </w:rPr>
        <w:t>0</w:t>
      </w:r>
      <w:r>
        <w:rPr>
          <w:color w:val="000000"/>
          <w:spacing w:val="0"/>
          <w:w w:val="100"/>
          <w:position w:val="0"/>
        </w:rPr>
        <w:t>、重要会计政策和会计估计变更</w:t>
      </w:r>
      <w:bookmarkEnd w:id="992"/>
      <w:bookmarkEnd w:id="993"/>
      <w:bookmarkEnd w:id="995"/>
    </w:p>
    <w:p>
      <w:pPr>
        <w:pStyle w:val="Style40"/>
        <w:keepNext/>
        <w:keepLines/>
        <w:widowControl w:val="0"/>
        <w:shd w:val="clear" w:color="auto" w:fill="auto"/>
        <w:bidi w:val="0"/>
        <w:spacing w:before="0" w:after="38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96"/>
      <w:bookmarkEnd w:id="997"/>
      <w:bookmarkEnd w:id="999"/>
    </w:p>
    <w:p>
      <w:pPr>
        <w:pStyle w:val="Style44"/>
        <w:keepNext w:val="0"/>
        <w:keepLines w:val="0"/>
        <w:widowControl w:val="0"/>
        <w:shd w:val="clear" w:color="auto" w:fill="auto"/>
        <w:bidi w:val="0"/>
        <w:spacing w:before="0" w:after="0" w:line="240" w:lineRule="auto"/>
        <w:ind w:left="29"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根据 </w:t>
            </w:r>
            <w:r>
              <w:rPr>
                <w:rFonts w:ascii="Times New Roman" w:eastAsia="Times New Roman" w:hAnsi="Times New Roman" w:cs="Times New Roman"/>
                <w:color w:val="000000"/>
                <w:spacing w:val="0"/>
                <w:w w:val="100"/>
                <w:position w:val="0"/>
                <w:sz w:val="18"/>
                <w:szCs w:val="18"/>
              </w:rPr>
              <w:t>&lt;&lt;</w:t>
            </w:r>
            <w:r>
              <w:rPr>
                <w:color w:val="000000"/>
                <w:spacing w:val="0"/>
                <w:w w:val="100"/>
                <w:position w:val="0"/>
              </w:rPr>
              <w:t>关于全面推开营业税改征增值 税试点的通知</w:t>
            </w:r>
            <w:r>
              <w:rPr>
                <w:rFonts w:ascii="Times New Roman" w:eastAsia="Times New Roman" w:hAnsi="Times New Roman" w:cs="Times New Roman"/>
                <w:color w:val="000000"/>
                <w:spacing w:val="0"/>
                <w:w w:val="100"/>
                <w:position w:val="0"/>
                <w:sz w:val="18"/>
                <w:szCs w:val="18"/>
              </w:rPr>
              <w:t xml:space="preserve">&gt;&gt; </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号） 规定，自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日起，在全国 范围内全面推开营业税改征增值税（以 下称营改增）试点，建筑业、房地产业、 金融业、生活服务业等全部营业税纳税 人，纳入试点范围，由缴纳营业税改为 缴纳增值税，即从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本公司房屋租赁业务由缴纳营业税改 为缴纳增值税；根据《营业税改征增值 税试点有关事项的规定》，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日之前取得的不动产租赁服务选 择适用简易计税方法按照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的征收率 计税。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日，第三届董事会第三 十二次会议、第三届监事会第二十三次 会议审议通过，独立董事对会计政策变 更发表了独立意见。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除上述变更，本报告期公司主要会计政 策未发生变更。</w:t>
            </w:r>
          </w:p>
        </w:tc>
      </w:tr>
    </w:tbl>
    <w:p>
      <w:pPr>
        <w:widowControl w:val="0"/>
        <w:spacing w:after="599" w:line="1" w:lineRule="exact"/>
      </w:pPr>
    </w:p>
    <w:p>
      <w:pPr>
        <w:pStyle w:val="Style25"/>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执行《增值税会计处理规定》</w:t>
      </w:r>
    </w:p>
    <w:p>
      <w:pPr>
        <w:pStyle w:val="Style25"/>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本公司执行该规定的主要影响如下：</w:t>
      </w:r>
    </w:p>
    <w:tbl>
      <w:tblPr>
        <w:tblOverlap w:val="never"/>
        <w:jc w:val="center"/>
        <w:tblLayout w:type="fixed"/>
      </w:tblPr>
      <w:tblGrid>
        <w:gridCol w:w="600"/>
        <w:gridCol w:w="5246"/>
        <w:gridCol w:w="3134"/>
      </w:tblGrid>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会计政策变更的内容及原因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受影响的报表项目名称及金额</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利润表中的“营业税金及附加”项目调整为“税金及附加”项目。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6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日起将企业经营活动发生的房产税、土地使用 税、车船使用税、印花税等原计入“管理费用”的相关税费重分 类至“税金及附加”。比较数据不予调整。</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调增税金及附加本年金额</w:t>
            </w:r>
          </w:p>
          <w:p>
            <w:pPr>
              <w:pStyle w:val="Style2"/>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18"/>
                <w:szCs w:val="18"/>
              </w:rPr>
              <w:t>281,225.07</w:t>
            </w:r>
            <w:r>
              <w:rPr>
                <w:color w:val="000000"/>
                <w:spacing w:val="0"/>
                <w:w w:val="100"/>
                <w:position w:val="0"/>
              </w:rPr>
              <w:t>元，调减管理费用本年金</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额 </w:t>
            </w:r>
            <w:r>
              <w:rPr>
                <w:rFonts w:ascii="Arial" w:eastAsia="Arial" w:hAnsi="Arial" w:cs="Arial"/>
                <w:color w:val="000000"/>
                <w:spacing w:val="0"/>
                <w:w w:val="100"/>
                <w:position w:val="0"/>
                <w:sz w:val="18"/>
                <w:szCs w:val="18"/>
              </w:rPr>
              <w:t xml:space="preserve">281,225.07 </w:t>
            </w:r>
            <w:r>
              <w:rPr>
                <w:color w:val="000000"/>
                <w:spacing w:val="0"/>
                <w:w w:val="100"/>
                <w:position w:val="0"/>
              </w:rPr>
              <w:t>元。</w:t>
            </w:r>
          </w:p>
        </w:tc>
      </w:tr>
    </w:tbl>
    <w:p>
      <w:pPr>
        <w:pStyle w:val="Style44"/>
        <w:keepNext w:val="0"/>
        <w:keepLines w:val="0"/>
        <w:widowControl w:val="0"/>
        <w:shd w:val="clear" w:color="auto" w:fill="auto"/>
        <w:bidi w:val="0"/>
        <w:spacing w:before="0" w:after="0" w:line="240" w:lineRule="auto"/>
        <w:ind w:left="10" w:right="0" w:firstLine="0"/>
        <w:jc w:val="left"/>
      </w:pPr>
      <w:r>
        <w:rPr>
          <w:color w:val="000000"/>
          <w:spacing w:val="0"/>
          <w:w w:val="100"/>
          <w:position w:val="0"/>
        </w:rPr>
        <w:t>上述会计政策的变更，不影响损益。</w:t>
      </w:r>
    </w:p>
    <w:p>
      <w:pPr>
        <w:widowControl w:val="0"/>
        <w:spacing w:after="459" w:line="1" w:lineRule="exact"/>
      </w:pPr>
    </w:p>
    <w:p>
      <w:pPr>
        <w:pStyle w:val="Style40"/>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00"/>
      <w:bookmarkEnd w:id="1001"/>
      <w:bookmarkEnd w:id="100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60" w:line="240" w:lineRule="auto"/>
        <w:ind w:left="0" w:right="0" w:firstLine="0"/>
        <w:jc w:val="left"/>
      </w:pPr>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31</w:t>
      </w:r>
      <w:r>
        <w:rPr>
          <w:color w:val="000000"/>
          <w:spacing w:val="0"/>
          <w:w w:val="100"/>
          <w:position w:val="0"/>
        </w:rPr>
        <w:t>、其他</w:t>
      </w:r>
      <w:bookmarkEnd w:id="1004"/>
      <w:bookmarkEnd w:id="1005"/>
      <w:bookmarkEnd w:id="1006"/>
    </w:p>
    <w:p>
      <w:pPr>
        <w:pStyle w:val="Style25"/>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无。</w:t>
      </w:r>
      <w:r>
        <w:br w:type="page"/>
      </w:r>
    </w:p>
    <w:p>
      <w:pPr>
        <w:pStyle w:val="Style23"/>
        <w:keepNext/>
        <w:keepLines/>
        <w:widowControl w:val="0"/>
        <w:shd w:val="clear" w:color="auto" w:fill="auto"/>
        <w:bidi w:val="0"/>
        <w:spacing w:before="0" w:after="38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六</w:t>
      </w:r>
      <w:bookmarkEnd w:id="1009"/>
      <w:r>
        <w:rPr>
          <w:color w:val="000000"/>
          <w:spacing w:val="0"/>
          <w:w w:val="100"/>
          <w:position w:val="0"/>
        </w:rPr>
        <w:t>、税项</w:t>
      </w:r>
      <w:bookmarkEnd w:id="1007"/>
      <w:bookmarkEnd w:id="1008"/>
      <w:bookmarkEnd w:id="1010"/>
    </w:p>
    <w:p>
      <w:pPr>
        <w:pStyle w:val="Style28"/>
        <w:keepNext/>
        <w:keepLines/>
        <w:widowControl w:val="0"/>
        <w:shd w:val="clear" w:color="auto" w:fill="auto"/>
        <w:bidi w:val="0"/>
        <w:spacing w:before="0" w:after="32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1</w:t>
      </w:r>
      <w:bookmarkEnd w:id="1013"/>
      <w:r>
        <w:rPr>
          <w:color w:val="000000"/>
          <w:spacing w:val="0"/>
          <w:w w:val="100"/>
          <w:position w:val="0"/>
        </w:rPr>
        <w:t>、主要税种及税率</w:t>
      </w:r>
      <w:bookmarkEnd w:id="1011"/>
      <w:bookmarkEnd w:id="1012"/>
      <w:bookmarkEnd w:id="101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产品销售收入、服务收入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应纳增值税额、应纳营业税额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营业税</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应纳增值税额、应纳营业税额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应纳增值税额、应纳营业税额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北京亿美软通科技有限公司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深圳市银之杰技术开发有限公司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安尼数码（香港）有限公司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深圳市银之杰金融设备有限公司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深圳市科安数字有限公司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44"/>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日起，营业税改增值税范围扩大至生活服务业、建筑业和房地产业，本公司出租不动产收入税种由营 业税变更为增值税。</w:t>
      </w:r>
    </w:p>
    <w:p>
      <w:pPr>
        <w:widowControl w:val="0"/>
        <w:spacing w:after="379" w:line="1" w:lineRule="exact"/>
      </w:pPr>
    </w:p>
    <w:p>
      <w:pPr>
        <w:pStyle w:val="Style28"/>
        <w:keepNext/>
        <w:keepLines/>
        <w:widowControl w:val="0"/>
        <w:shd w:val="clear" w:color="auto" w:fill="auto"/>
        <w:bidi w:val="0"/>
        <w:spacing w:before="0" w:after="20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2</w:t>
      </w:r>
      <w:bookmarkEnd w:id="1017"/>
      <w:r>
        <w:rPr>
          <w:color w:val="000000"/>
          <w:spacing w:val="0"/>
          <w:w w:val="100"/>
          <w:position w:val="0"/>
        </w:rPr>
        <w:t>、税收优惠</w:t>
      </w:r>
      <w:bookmarkEnd w:id="1015"/>
      <w:bookmarkEnd w:id="1016"/>
      <w:bookmarkEnd w:id="1018"/>
    </w:p>
    <w:p>
      <w:pPr>
        <w:pStyle w:val="Style25"/>
        <w:keepNext w:val="0"/>
        <w:keepLines w:val="0"/>
        <w:widowControl w:val="0"/>
        <w:shd w:val="clear" w:color="auto" w:fill="auto"/>
        <w:tabs>
          <w:tab w:pos="825" w:val="left"/>
        </w:tabs>
        <w:bidi w:val="0"/>
        <w:spacing w:before="0" w:after="0" w:line="473" w:lineRule="exact"/>
        <w:ind w:left="0" w:right="0"/>
        <w:jc w:val="left"/>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增值税及享受的税收优惠政策</w:t>
      </w:r>
    </w:p>
    <w:p>
      <w:pPr>
        <w:pStyle w:val="Style25"/>
        <w:keepNext w:val="0"/>
        <w:keepLines w:val="0"/>
        <w:widowControl w:val="0"/>
        <w:shd w:val="clear" w:color="auto" w:fill="auto"/>
        <w:bidi w:val="0"/>
        <w:spacing w:before="0" w:after="0" w:line="473" w:lineRule="exact"/>
        <w:ind w:left="0" w:right="0"/>
        <w:jc w:val="left"/>
      </w:pPr>
      <w:r>
        <w:rPr>
          <w:color w:val="000000"/>
          <w:spacing w:val="0"/>
          <w:w w:val="100"/>
          <w:position w:val="0"/>
        </w:rPr>
        <w:t>本公司及控股子公司为增值税一般纳税人，适用</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的基本税率。</w:t>
      </w:r>
    </w:p>
    <w:p>
      <w:pPr>
        <w:pStyle w:val="Style25"/>
        <w:keepNext w:val="0"/>
        <w:keepLines w:val="0"/>
        <w:widowControl w:val="0"/>
        <w:shd w:val="clear" w:color="auto" w:fill="auto"/>
        <w:bidi w:val="0"/>
        <w:spacing w:before="0" w:after="0" w:line="473" w:lineRule="exact"/>
        <w:ind w:left="0" w:right="0"/>
        <w:jc w:val="left"/>
      </w:pPr>
      <w:r>
        <w:rPr>
          <w:color w:val="000000"/>
          <w:spacing w:val="0"/>
          <w:w w:val="100"/>
          <w:position w:val="0"/>
        </w:rPr>
        <w:t>根据财政部、国家税务总局</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日发布的《财政部、国家税务总局关于软件产品增值税政策的通知》（财税 </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号文）的有关规定，自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日起对增值税一般纳税人销售其自行开发生产的软件产品，按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%的法定税率 征收增值税后，对其增值税实际税负超过</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%的部分实行即征即退政策。</w:t>
      </w:r>
    </w:p>
    <w:p>
      <w:pPr>
        <w:pStyle w:val="Style25"/>
        <w:keepNext w:val="0"/>
        <w:keepLines w:val="0"/>
        <w:widowControl w:val="0"/>
        <w:shd w:val="clear" w:color="auto" w:fill="auto"/>
        <w:bidi w:val="0"/>
        <w:spacing w:before="0" w:after="0" w:line="473" w:lineRule="exact"/>
        <w:ind w:left="0" w:right="0"/>
        <w:jc w:val="left"/>
      </w:pPr>
      <w:r>
        <w:rPr>
          <w:color w:val="000000"/>
          <w:spacing w:val="0"/>
          <w:w w:val="100"/>
          <w:position w:val="0"/>
        </w:rPr>
        <w:t>根据财税</w:t>
      </w:r>
      <w:r>
        <w:rPr>
          <w:rFonts w:ascii="Times New Roman" w:eastAsia="Times New Roman" w:hAnsi="Times New Roman" w:cs="Times New Roman"/>
          <w:color w:val="000000"/>
          <w:spacing w:val="0"/>
          <w:w w:val="100"/>
          <w:position w:val="0"/>
          <w:sz w:val="18"/>
          <w:szCs w:val="18"/>
        </w:rPr>
        <w:t>[2011]131</w:t>
      </w:r>
      <w:r>
        <w:rPr>
          <w:color w:val="000000"/>
          <w:spacing w:val="0"/>
          <w:w w:val="100"/>
          <w:position w:val="0"/>
        </w:rPr>
        <w:t>号《财政部国家税务总局关于应税服务适用增值税零税率和免税政策的通知》，试点地区的单位和 个人提供适用零税率的应税服务，按月向主管退税的税务机关申报办理增值税免抵退税或免税手续。</w:t>
      </w:r>
    </w:p>
    <w:p>
      <w:pPr>
        <w:pStyle w:val="Style25"/>
        <w:keepNext w:val="0"/>
        <w:keepLines w:val="0"/>
        <w:widowControl w:val="0"/>
        <w:shd w:val="clear" w:color="auto" w:fill="auto"/>
        <w:tabs>
          <w:tab w:pos="825" w:val="left"/>
        </w:tabs>
        <w:bidi w:val="0"/>
        <w:spacing w:before="0" w:after="0" w:line="473" w:lineRule="exact"/>
        <w:ind w:left="0" w:right="0"/>
        <w:jc w:val="left"/>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企业所得税及享受的税收优惠政策</w:t>
      </w:r>
    </w:p>
    <w:p>
      <w:pPr>
        <w:pStyle w:val="Style25"/>
        <w:keepNext w:val="0"/>
        <w:keepLines w:val="0"/>
        <w:widowControl w:val="0"/>
        <w:numPr>
          <w:ilvl w:val="0"/>
          <w:numId w:val="67"/>
        </w:numPr>
        <w:shd w:val="clear" w:color="auto" w:fill="auto"/>
        <w:bidi w:val="0"/>
        <w:spacing w:before="0" w:after="340" w:line="473" w:lineRule="exact"/>
        <w:ind w:left="0" w:right="0"/>
        <w:jc w:val="left"/>
      </w:pPr>
      <w:bookmarkStart w:id="1021" w:name="bookmark1021"/>
      <w:bookmarkEnd w:id="1021"/>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日通过高新技术企业重新认定，取得深圳市科技工贸和信息化委员会、深圳市财政委员会、 深圳市国家税务局、深圳市地方税务局联合下发的《高新技术企业证书》，有效期三年。根据相关规定，公司自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年度起 连续三年内将继续享受高新技术企业的相关优惠政策，即按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5"/>
        <w:keepNext w:val="0"/>
        <w:keepLines w:val="0"/>
        <w:widowControl w:val="0"/>
        <w:numPr>
          <w:ilvl w:val="0"/>
          <w:numId w:val="67"/>
        </w:numPr>
        <w:shd w:val="clear" w:color="auto" w:fill="auto"/>
        <w:tabs>
          <w:tab w:pos="753" w:val="left"/>
        </w:tabs>
        <w:bidi w:val="0"/>
        <w:spacing w:before="0" w:after="0" w:line="469" w:lineRule="exact"/>
        <w:ind w:left="0" w:right="0"/>
        <w:jc w:val="both"/>
      </w:pPr>
      <w:bookmarkStart w:id="1022" w:name="bookmark1022"/>
      <w:bookmarkEnd w:id="1022"/>
      <w:r>
        <w:rPr>
          <w:color w:val="000000"/>
          <w:spacing w:val="0"/>
          <w:w w:val="100"/>
          <w:position w:val="0"/>
        </w:rPr>
        <w:t>本公司的控股子公司北京亿美软通科技有限公司成立于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月，法定企业所得税税率为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北京亿美软通科技有限公司于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日通过高新技术企业重新认定，取得北京市科技工贸和信息化委员会、 北京市财政委员会、北京市国家税务局、北京市地方税务局联合下发的《高新技术企业证书》，有效期三年。根据相关规定, 公司自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年度起连续三年内将继续享受高新技术企业的相关优惠政策，即按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5"/>
        <w:keepNext w:val="0"/>
        <w:keepLines w:val="0"/>
        <w:widowControl w:val="0"/>
        <w:numPr>
          <w:ilvl w:val="0"/>
          <w:numId w:val="67"/>
        </w:numPr>
        <w:shd w:val="clear" w:color="auto" w:fill="auto"/>
        <w:tabs>
          <w:tab w:pos="753" w:val="left"/>
        </w:tabs>
        <w:bidi w:val="0"/>
        <w:spacing w:before="0" w:after="0" w:line="469" w:lineRule="exact"/>
        <w:ind w:left="0" w:right="0"/>
        <w:jc w:val="both"/>
      </w:pPr>
      <w:bookmarkStart w:id="1023" w:name="bookmark1023"/>
      <w:bookmarkEnd w:id="1023"/>
      <w:r>
        <w:rPr>
          <w:color w:val="000000"/>
          <w:spacing w:val="0"/>
          <w:w w:val="100"/>
          <w:position w:val="0"/>
        </w:rPr>
        <w:t>本公司的控股子公司深圳市银之杰技术开发有限公司成立于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月，法定企业所得税税率为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根据《财政部、国家税务总局关于企业所得税若干优惠政策的通知》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008]1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规定，本公司的控股子公司深圳市 银之杰技术开发有限公司于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月经深圳市福田区国家税务局深国税福减免备案</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2012]425</w:t>
      </w:r>
      <w:r>
        <w:rPr>
          <w:color w:val="000000"/>
          <w:spacing w:val="0"/>
          <w:w w:val="100"/>
          <w:position w:val="0"/>
        </w:rPr>
        <w:t>号文件备案登记，同意该公司 从开始获利年度起，两年免征企业所得税，三年减半征收企业所得税。</w:t>
      </w:r>
    </w:p>
    <w:p>
      <w:pPr>
        <w:pStyle w:val="Style25"/>
        <w:keepNext w:val="0"/>
        <w:keepLines w:val="0"/>
        <w:widowControl w:val="0"/>
        <w:shd w:val="clear" w:color="auto" w:fill="auto"/>
        <w:bidi w:val="0"/>
        <w:spacing w:before="0" w:after="480" w:line="469"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度为本公司的控股子公司深圳市银之杰技术开发有限公司的第四获利年度，当年度减半征收企业所得税。</w:t>
      </w:r>
    </w:p>
    <w:p>
      <w:pPr>
        <w:pStyle w:val="Style28"/>
        <w:keepNext/>
        <w:keepLines/>
        <w:widowControl w:val="0"/>
        <w:shd w:val="clear" w:color="auto" w:fill="auto"/>
        <w:bidi w:val="0"/>
        <w:spacing w:before="0" w:after="180" w:line="240" w:lineRule="auto"/>
        <w:ind w:left="0" w:right="0" w:firstLine="0"/>
        <w:jc w:val="both"/>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3</w:t>
      </w:r>
      <w:bookmarkEnd w:id="1026"/>
      <w:r>
        <w:rPr>
          <w:color w:val="000000"/>
          <w:spacing w:val="0"/>
          <w:w w:val="100"/>
          <w:position w:val="0"/>
        </w:rPr>
        <w:t>、其他</w:t>
      </w:r>
      <w:bookmarkEnd w:id="1024"/>
      <w:bookmarkEnd w:id="1025"/>
      <w:bookmarkEnd w:id="1027"/>
    </w:p>
    <w:p>
      <w:pPr>
        <w:pStyle w:val="Style25"/>
        <w:keepNext w:val="0"/>
        <w:keepLines w:val="0"/>
        <w:widowControl w:val="0"/>
        <w:shd w:val="clear" w:color="auto" w:fill="auto"/>
        <w:bidi w:val="0"/>
        <w:spacing w:before="0" w:after="780" w:line="469" w:lineRule="exact"/>
        <w:ind w:left="0" w:right="0"/>
        <w:jc w:val="both"/>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七</w:t>
      </w:r>
      <w:bookmarkEnd w:id="1030"/>
      <w:r>
        <w:rPr>
          <w:color w:val="000000"/>
          <w:spacing w:val="0"/>
          <w:w w:val="100"/>
          <w:position w:val="0"/>
        </w:rPr>
        <w:t>、合并财务报表项目注释</w:t>
      </w:r>
      <w:bookmarkEnd w:id="1028"/>
      <w:bookmarkEnd w:id="1029"/>
      <w:bookmarkEnd w:id="1031"/>
    </w:p>
    <w:p>
      <w:pPr>
        <w:pStyle w:val="Style28"/>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32"/>
      <w:bookmarkEnd w:id="1033"/>
      <w:bookmarkEnd w:id="103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259,969.46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200,118.48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294,853,769.03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114,211,189.13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24,275,123.31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11,241,435.53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319,388,861.80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125,652,743.14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23,219,692.92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7,229,438.78</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480" w:line="470" w:lineRule="exact"/>
        <w:ind w:left="0" w:right="0"/>
        <w:jc w:val="both"/>
      </w:pPr>
      <w:r>
        <w:rPr>
          <w:color w:val="000000"/>
          <w:spacing w:val="0"/>
          <w:w w:val="100"/>
          <w:position w:val="0"/>
        </w:rPr>
        <w:t>其他货币资金中：</w:t>
      </w:r>
      <w:r>
        <w:rPr>
          <w:rFonts w:ascii="Times New Roman" w:eastAsia="Times New Roman" w:hAnsi="Times New Roman" w:cs="Times New Roman"/>
          <w:color w:val="000000"/>
          <w:spacing w:val="0"/>
          <w:w w:val="100"/>
          <w:position w:val="0"/>
          <w:sz w:val="18"/>
          <w:szCs w:val="18"/>
        </w:rPr>
        <w:t>9,580,472.7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元为本公司向银行承兑汇票保证金；业务合作保证金</w:t>
      </w:r>
      <w:r>
        <w:rPr>
          <w:rFonts w:ascii="Times New Roman" w:eastAsia="Times New Roman" w:hAnsi="Times New Roman" w:cs="Times New Roman"/>
          <w:color w:val="000000"/>
          <w:spacing w:val="0"/>
          <w:w w:val="100"/>
          <w:position w:val="0"/>
          <w:sz w:val="18"/>
          <w:szCs w:val="18"/>
        </w:rPr>
        <w:t>4,000,000.00</w:t>
      </w:r>
      <w:r>
        <w:rPr>
          <w:color w:val="000000"/>
          <w:spacing w:val="0"/>
          <w:w w:val="100"/>
          <w:position w:val="0"/>
        </w:rPr>
        <w:t xml:space="preserve">元；通过在第三方平台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ebay</w:t>
      </w:r>
      <w:r>
        <w:rPr>
          <w:color w:val="000000"/>
          <w:spacing w:val="0"/>
          <w:w w:val="100"/>
          <w:position w:val="0"/>
        </w:rPr>
        <w:t>、亚马逊等）开立的代收货款账户资金余额</w:t>
      </w:r>
      <w:r>
        <w:rPr>
          <w:rFonts w:ascii="Times New Roman" w:eastAsia="Times New Roman" w:hAnsi="Times New Roman" w:cs="Times New Roman"/>
          <w:color w:val="000000"/>
          <w:spacing w:val="0"/>
          <w:w w:val="100"/>
          <w:position w:val="0"/>
          <w:sz w:val="18"/>
          <w:szCs w:val="18"/>
        </w:rPr>
        <w:t>10,694,650.6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w:t>
      </w:r>
      <w:bookmarkEnd w:id="1037"/>
      <w:r>
        <w:rPr>
          <w:color w:val="000000"/>
          <w:spacing w:val="0"/>
          <w:w w:val="100"/>
          <w:position w:val="0"/>
        </w:rPr>
        <w:t>、应收账款</w:t>
      </w:r>
      <w:bookmarkEnd w:id="1035"/>
      <w:bookmarkEnd w:id="1036"/>
      <w:bookmarkEnd w:id="1038"/>
    </w:p>
    <w:p>
      <w:pPr>
        <w:pStyle w:val="Style40"/>
        <w:keepNext/>
        <w:keepLines/>
        <w:widowControl w:val="0"/>
        <w:shd w:val="clear" w:color="auto" w:fill="auto"/>
        <w:bidi w:val="0"/>
        <w:spacing w:before="0" w:after="10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39"/>
      <w:bookmarkEnd w:id="1040"/>
      <w:bookmarkEnd w:id="1042"/>
    </w:p>
    <w:p>
      <w:pPr>
        <w:pStyle w:val="Style25"/>
        <w:keepNext w:val="0"/>
        <w:keepLines w:val="0"/>
        <w:widowControl w:val="0"/>
        <w:shd w:val="clear" w:color="auto" w:fill="auto"/>
        <w:bidi w:val="0"/>
        <w:spacing w:before="0" w:after="100" w:line="470" w:lineRule="exact"/>
        <w:ind w:left="0" w:right="0" w:firstLine="0"/>
        <w:jc w:val="right"/>
      </w:pPr>
      <w:r>
        <w:rPr>
          <w:color w:val="000000"/>
          <w:spacing w:val="0"/>
          <w:w w:val="100"/>
          <w:position w:val="0"/>
        </w:rPr>
        <w:t>单位： 元</w:t>
      </w:r>
    </w:p>
    <w:tbl>
      <w:tblPr>
        <w:tblOverlap w:val="never"/>
        <w:jc w:val="center"/>
        <w:tblLayout w:type="fixed"/>
      </w:tblPr>
      <w:tblGrid>
        <w:gridCol w:w="1637"/>
        <w:gridCol w:w="3840"/>
        <w:gridCol w:w="410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317,087,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26,402,5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290,685,3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303,910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280,029,19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317,087,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26,402,5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290,685,3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303,910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280,029,19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bl>
    <w:p>
      <w:pPr>
        <w:widowControl w:val="0"/>
        <w:spacing w:after="45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222,058,205.52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10,726,850.53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58,148,550.35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5,349,578.89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27,048,271.00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5,409,654.20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9,832,848.41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4,916,424.21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317,087,875.28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26,402,507.84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0"/>
        <w:keepNext/>
        <w:keepLines/>
        <w:widowControl w:val="0"/>
        <w:shd w:val="clear" w:color="auto" w:fill="auto"/>
        <w:tabs>
          <w:tab w:pos="493" w:val="left"/>
        </w:tabs>
        <w:bidi w:val="0"/>
        <w:spacing w:before="0" w:after="46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43"/>
      <w:bookmarkEnd w:id="1044"/>
      <w:bookmarkEnd w:id="1046"/>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,520,880.78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40"/>
        <w:keepNext/>
        <w:keepLines/>
        <w:widowControl w:val="0"/>
        <w:shd w:val="clear" w:color="auto" w:fill="auto"/>
        <w:tabs>
          <w:tab w:pos="493" w:val="left"/>
        </w:tabs>
        <w:bidi w:val="0"/>
        <w:spacing w:before="0" w:after="46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47"/>
      <w:bookmarkEnd w:id="1048"/>
      <w:bookmarkEnd w:id="1050"/>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46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51"/>
      <w:bookmarkEnd w:id="1052"/>
      <w:bookmarkEnd w:id="1054"/>
    </w:p>
    <w:p>
      <w:pPr>
        <w:pStyle w:val="Style25"/>
        <w:keepNext w:val="0"/>
        <w:keepLines w:val="0"/>
        <w:widowControl w:val="0"/>
        <w:shd w:val="clear" w:color="auto" w:fill="auto"/>
        <w:bidi w:val="0"/>
        <w:spacing w:before="0" w:after="260" w:line="240" w:lineRule="auto"/>
        <w:ind w:left="0" w:right="0"/>
        <w:jc w:val="left"/>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sz w:val="18"/>
          <w:szCs w:val="18"/>
        </w:rPr>
        <w:t>31,628,726.08</w:t>
      </w:r>
      <w:r>
        <w:rPr>
          <w:color w:val="000000"/>
          <w:spacing w:val="0"/>
          <w:w w:val="100"/>
          <w:position w:val="0"/>
        </w:rPr>
        <w:t>元，占应收账款年末余额合计数的比例为</w:t>
      </w:r>
    </w:p>
    <w:p>
      <w:pPr>
        <w:pStyle w:val="Style25"/>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9.97%</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1,778,067.37</w:t>
      </w:r>
      <w:r>
        <w:rPr>
          <w:color w:val="000000"/>
          <w:spacing w:val="0"/>
          <w:w w:val="100"/>
          <w:position w:val="0"/>
        </w:rPr>
        <w:t>元。</w:t>
      </w:r>
    </w:p>
    <w:p>
      <w:pPr>
        <w:pStyle w:val="Style40"/>
        <w:keepNext/>
        <w:keepLines/>
        <w:widowControl w:val="0"/>
        <w:shd w:val="clear" w:color="auto" w:fill="auto"/>
        <w:tabs>
          <w:tab w:pos="493" w:val="left"/>
        </w:tabs>
        <w:bidi w:val="0"/>
        <w:spacing w:before="0" w:after="46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55"/>
      <w:bookmarkEnd w:id="1056"/>
      <w:bookmarkEnd w:id="1058"/>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本年无金融资产转移而终止确认的应收账款。</w:t>
      </w:r>
    </w:p>
    <w:p>
      <w:pPr>
        <w:pStyle w:val="Style40"/>
        <w:keepNext/>
        <w:keepLines/>
        <w:widowControl w:val="0"/>
        <w:shd w:val="clear" w:color="auto" w:fill="auto"/>
        <w:tabs>
          <w:tab w:pos="493" w:val="left"/>
        </w:tabs>
        <w:bidi w:val="0"/>
        <w:spacing w:before="0" w:after="46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59"/>
      <w:bookmarkEnd w:id="1060"/>
      <w:bookmarkEnd w:id="1062"/>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3</w:t>
      </w:r>
      <w:bookmarkEnd w:id="1065"/>
      <w:r>
        <w:rPr>
          <w:color w:val="000000"/>
          <w:spacing w:val="0"/>
          <w:w w:val="100"/>
          <w:position w:val="0"/>
        </w:rPr>
        <w:t>、预付款项</w:t>
      </w:r>
      <w:bookmarkEnd w:id="1063"/>
      <w:bookmarkEnd w:id="1064"/>
      <w:bookmarkEnd w:id="1066"/>
    </w:p>
    <w:p>
      <w:pPr>
        <w:pStyle w:val="Style40"/>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67"/>
      <w:bookmarkEnd w:id="1068"/>
      <w:bookmarkEnd w:id="107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128,495,166.84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69,018,269.35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2,518,033.86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1,551,747.82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126,240.76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133,133.45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166,243.02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131,305,684.48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70,778,846.15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0"/>
        <w:keepNext/>
        <w:keepLines/>
        <w:widowControl w:val="0"/>
        <w:shd w:val="clear" w:color="auto" w:fill="auto"/>
        <w:bidi w:val="0"/>
        <w:spacing w:before="0" w:after="460" w:line="240" w:lineRule="auto"/>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71"/>
      <w:bookmarkEnd w:id="1072"/>
      <w:bookmarkEnd w:id="1074"/>
    </w:p>
    <w:p>
      <w:pPr>
        <w:pStyle w:val="Style25"/>
        <w:keepNext w:val="0"/>
        <w:keepLines w:val="0"/>
        <w:widowControl w:val="0"/>
        <w:shd w:val="clear" w:color="auto" w:fill="auto"/>
        <w:bidi w:val="0"/>
        <w:spacing w:before="0" w:after="260" w:line="240" w:lineRule="auto"/>
        <w:ind w:left="0" w:right="0"/>
        <w:jc w:val="both"/>
      </w:pPr>
      <w:r>
        <w:rPr>
          <w:color w:val="000000"/>
          <w:spacing w:val="0"/>
          <w:w w:val="100"/>
          <w:position w:val="0"/>
        </w:rPr>
        <w:t>本公司按预付对象归集的年末余额前五名预付账款汇总金额为</w:t>
      </w:r>
      <w:r>
        <w:rPr>
          <w:rFonts w:ascii="Times New Roman" w:eastAsia="Times New Roman" w:hAnsi="Times New Roman" w:cs="Times New Roman"/>
          <w:color w:val="000000"/>
          <w:spacing w:val="0"/>
          <w:w w:val="100"/>
          <w:position w:val="0"/>
          <w:sz w:val="18"/>
          <w:szCs w:val="18"/>
        </w:rPr>
        <w:t>102,676,113.4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元，占预付账款年末余额合计数的比例为</w:t>
      </w:r>
    </w:p>
    <w:p>
      <w:pPr>
        <w:pStyle w:val="Style63"/>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78.20%</w:t>
      </w:r>
      <w:r>
        <w:rPr>
          <w:rFonts w:ascii="SimSun" w:eastAsia="SimSun" w:hAnsi="SimSun" w:cs="SimSun"/>
          <w:color w:val="000000"/>
          <w:spacing w:val="0"/>
          <w:w w:val="100"/>
          <w:position w:val="0"/>
          <w:sz w:val="17"/>
          <w:szCs w:val="17"/>
        </w:rPr>
        <w:t>。</w:t>
      </w:r>
    </w:p>
    <w:p>
      <w:pPr>
        <w:pStyle w:val="Style28"/>
        <w:keepNext/>
        <w:keepLines/>
        <w:widowControl w:val="0"/>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4</w:t>
      </w:r>
      <w:bookmarkEnd w:id="1077"/>
      <w:r>
        <w:rPr>
          <w:color w:val="000000"/>
          <w:spacing w:val="0"/>
          <w:w w:val="100"/>
          <w:position w:val="0"/>
        </w:rPr>
        <w:t>、其他应收款</w:t>
      </w:r>
      <w:bookmarkEnd w:id="1075"/>
      <w:bookmarkEnd w:id="1076"/>
      <w:bookmarkEnd w:id="1078"/>
    </w:p>
    <w:p>
      <w:pPr>
        <w:pStyle w:val="Style40"/>
        <w:keepNext/>
        <w:keepLines/>
        <w:widowControl w:val="0"/>
        <w:shd w:val="clear" w:color="auto" w:fill="auto"/>
        <w:bidi w:val="0"/>
        <w:spacing w:before="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79"/>
      <w:bookmarkEnd w:id="1080"/>
      <w:bookmarkEnd w:id="108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17,727,05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1,227,703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12,317,273.</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合计提坏账准备的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其中：以账龄作为信 用风险特征进行组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18,870,5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1,916,59</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1,227,703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9,372,972.7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低风险信用组合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773,139.1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2,944,300.4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19,643,6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1,916,59</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17,727,05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1,227,703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12,317,273.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组合中，按账龄分析法计提坏账准备的其他应收款：</w:t>
      </w:r>
    </w:p>
    <w:p>
      <w:pPr>
        <w:pStyle w:val="Style25"/>
        <w:keepNext w:val="0"/>
        <w:keepLines w:val="0"/>
        <w:widowControl w:val="0"/>
        <w:shd w:val="clear" w:color="auto" w:fill="auto"/>
        <w:bidi w:val="0"/>
        <w:spacing w:before="0" w:after="140" w:line="34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13,575,976.47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678,798.84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2,381,995.84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238,199.58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1,522,244.29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304,448.86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1,390,301.43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695,150.72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18,870,518.03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1,916,598.00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10.16%</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69"/>
        </w:numPr>
        <w:shd w:val="clear" w:color="auto" w:fill="auto"/>
        <w:bidi w:val="0"/>
        <w:spacing w:before="0" w:after="460" w:line="240" w:lineRule="auto"/>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 xml:space="preserve"> 本期计提、收回或转回的坏账准备情况</w:t>
      </w:r>
      <w:bookmarkEnd w:id="1083"/>
      <w:bookmarkEnd w:id="1084"/>
      <w:bookmarkEnd w:id="1086"/>
    </w:p>
    <w:p>
      <w:pPr>
        <w:pStyle w:val="Style25"/>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688,894.94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40"/>
        <w:keepNext/>
        <w:keepLines/>
        <w:widowControl w:val="0"/>
        <w:numPr>
          <w:ilvl w:val="0"/>
          <w:numId w:val="69"/>
        </w:numPr>
        <w:shd w:val="clear" w:color="auto" w:fill="auto"/>
        <w:tabs>
          <w:tab w:pos="493" w:val="left"/>
        </w:tabs>
        <w:bidi w:val="0"/>
        <w:spacing w:before="0" w:after="460" w:line="240" w:lineRule="auto"/>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本期实际核销的其他应收款情况</w:t>
      </w:r>
      <w:bookmarkEnd w:id="1087"/>
      <w:bookmarkEnd w:id="1088"/>
      <w:bookmarkEnd w:id="1090"/>
    </w:p>
    <w:p>
      <w:pPr>
        <w:pStyle w:val="Style25"/>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本年无实际核销的其他应收款情况。</w:t>
      </w:r>
    </w:p>
    <w:p>
      <w:pPr>
        <w:pStyle w:val="Style40"/>
        <w:keepNext/>
        <w:keepLines/>
        <w:widowControl w:val="0"/>
        <w:numPr>
          <w:ilvl w:val="0"/>
          <w:numId w:val="69"/>
        </w:numPr>
        <w:shd w:val="clear" w:color="auto" w:fill="auto"/>
        <w:tabs>
          <w:tab w:pos="493" w:val="left"/>
        </w:tabs>
        <w:bidi w:val="0"/>
        <w:spacing w:before="0" w:after="400" w:line="240" w:lineRule="auto"/>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其他应收款按款项性质分类情况</w:t>
      </w:r>
      <w:bookmarkEnd w:id="1091"/>
      <w:bookmarkEnd w:id="1092"/>
      <w:bookmarkEnd w:id="1094"/>
    </w:p>
    <w:p>
      <w:pPr>
        <w:pStyle w:val="Style25"/>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2,476,018.76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1,530,153.76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10,227,247.20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6,318,082.29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5,370,253.78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3,085,769.97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1,570,137.48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2,610,970.26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19,643,657.22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13,544,976.28</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95"/>
      <w:bookmarkEnd w:id="1096"/>
      <w:bookmarkEnd w:id="109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东亚前海证券有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1,871,035.57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93,551.78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北京君天首业商 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租房保证金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1,043,445.00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208,689.00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609,983.19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30,499.16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中国银行股份有 限公司湖北省分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29,950.00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中国银行股份有 限公司四川省分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投标押金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中国移动通信集 团云南有限公司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5,123,463.76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412,689.94</w:t>
            </w:r>
          </w:p>
        </w:tc>
      </w:tr>
    </w:tbl>
    <w:p>
      <w:pPr>
        <w:widowControl w:val="0"/>
        <w:spacing w:after="339" w:line="1" w:lineRule="exact"/>
      </w:pPr>
    </w:p>
    <w:p>
      <w:pPr>
        <w:pStyle w:val="Style40"/>
        <w:keepNext/>
        <w:keepLines/>
        <w:widowControl w:val="0"/>
        <w:shd w:val="clear" w:color="auto" w:fill="auto"/>
        <w:tabs>
          <w:tab w:pos="493" w:val="left"/>
        </w:tabs>
        <w:bidi w:val="0"/>
        <w:spacing w:before="0" w:after="48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w:t>
      </w:r>
      <w:bookmarkEnd w:id="1101"/>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1099"/>
      <w:bookmarkEnd w:id="1100"/>
      <w:bookmarkEnd w:id="1102"/>
    </w:p>
    <w:p>
      <w:pPr>
        <w:pStyle w:val="Style25"/>
        <w:keepNext w:val="0"/>
        <w:keepLines w:val="0"/>
        <w:widowControl w:val="0"/>
        <w:shd w:val="clear" w:color="auto" w:fill="auto"/>
        <w:bidi w:val="0"/>
        <w:spacing w:before="0" w:after="480" w:line="240" w:lineRule="auto"/>
        <w:ind w:left="0" w:right="0" w:firstLine="36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48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103"/>
      <w:bookmarkEnd w:id="1104"/>
      <w:bookmarkEnd w:id="1106"/>
    </w:p>
    <w:p>
      <w:pPr>
        <w:pStyle w:val="Style25"/>
        <w:keepNext w:val="0"/>
        <w:keepLines w:val="0"/>
        <w:widowControl w:val="0"/>
        <w:shd w:val="clear" w:color="auto" w:fill="auto"/>
        <w:bidi w:val="0"/>
        <w:spacing w:before="0" w:after="480" w:line="240" w:lineRule="auto"/>
        <w:ind w:left="0" w:right="0" w:firstLine="36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48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07"/>
      <w:bookmarkEnd w:id="1108"/>
      <w:bookmarkEnd w:id="1110"/>
    </w:p>
    <w:p>
      <w:pPr>
        <w:pStyle w:val="Style25"/>
        <w:keepNext w:val="0"/>
        <w:keepLines w:val="0"/>
        <w:widowControl w:val="0"/>
        <w:shd w:val="clear" w:color="auto" w:fill="auto"/>
        <w:bidi w:val="0"/>
        <w:spacing w:before="0" w:after="480" w:line="240" w:lineRule="auto"/>
        <w:ind w:left="0" w:right="0" w:firstLine="360"/>
        <w:jc w:val="left"/>
      </w:pPr>
      <w:r>
        <w:rPr>
          <w:color w:val="000000"/>
          <w:spacing w:val="0"/>
          <w:w w:val="100"/>
          <w:position w:val="0"/>
        </w:rPr>
        <w:t>无。</w:t>
      </w:r>
      <w:r>
        <w:br w:type="page"/>
      </w:r>
    </w:p>
    <w:p>
      <w:pPr>
        <w:pStyle w:val="Style28"/>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5</w:t>
      </w:r>
      <w:bookmarkEnd w:id="1113"/>
      <w:r>
        <w:rPr>
          <w:color w:val="000000"/>
          <w:spacing w:val="0"/>
          <w:w w:val="100"/>
          <w:position w:val="0"/>
        </w:rPr>
        <w:t>、存货</w:t>
      </w:r>
      <w:bookmarkEnd w:id="1111"/>
      <w:bookmarkEnd w:id="1112"/>
      <w:bookmarkEnd w:id="1114"/>
    </w:p>
    <w:p>
      <w:pPr>
        <w:pStyle w:val="Style40"/>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15"/>
      <w:bookmarkEnd w:id="1116"/>
      <w:bookmarkEnd w:id="111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3,097,680.75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3,097,680.75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9,255,617.29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9,255,617.29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75,363.92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1,259,269.48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1,259,269.48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100,342,322.48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501,263.28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99,841,059.20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30,400,519.87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89,922.49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30,310,597.38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779,944.73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779,944.73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320,125.14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320,125.14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1,291,044.09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1,291,044.09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105,586,355.97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501,263.28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105,085,092.69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41,235,531.78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89,922.49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41,145,609.29</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14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19"/>
      <w:bookmarkEnd w:id="1120"/>
      <w:bookmarkEnd w:id="112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89,922.49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411,340.79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501,263.28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89,922.49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411,340.79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501,263.28</w:t>
            </w:r>
          </w:p>
        </w:tc>
      </w:tr>
    </w:tbl>
    <w:p>
      <w:pPr>
        <w:widowControl w:val="0"/>
        <w:spacing w:after="359" w:line="1" w:lineRule="exact"/>
      </w:pPr>
    </w:p>
    <w:p>
      <w:pPr>
        <w:pStyle w:val="Style40"/>
        <w:keepNext/>
        <w:keepLines/>
        <w:widowControl w:val="0"/>
        <w:shd w:val="clear" w:color="auto" w:fill="auto"/>
        <w:tabs>
          <w:tab w:pos="493" w:val="left"/>
        </w:tabs>
        <w:bidi w:val="0"/>
        <w:spacing w:before="0" w:after="46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23"/>
      <w:bookmarkEnd w:id="1124"/>
      <w:bookmarkEnd w:id="1126"/>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46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27"/>
      <w:bookmarkEnd w:id="1128"/>
      <w:bookmarkEnd w:id="1130"/>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6</w:t>
      </w:r>
      <w:bookmarkEnd w:id="1133"/>
      <w:r>
        <w:rPr>
          <w:color w:val="000000"/>
          <w:spacing w:val="0"/>
          <w:w w:val="100"/>
          <w:position w:val="0"/>
        </w:rPr>
        <w:t>、一年内到期的非流动资产</w:t>
      </w:r>
      <w:bookmarkEnd w:id="1131"/>
      <w:bookmarkEnd w:id="1132"/>
      <w:bookmarkEnd w:id="113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119,064.99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119,064.99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7</w:t>
      </w:r>
      <w:bookmarkEnd w:id="1137"/>
      <w:r>
        <w:rPr>
          <w:color w:val="000000"/>
          <w:spacing w:val="0"/>
          <w:w w:val="100"/>
          <w:position w:val="0"/>
        </w:rPr>
        <w:t>、其他流动资产</w:t>
      </w:r>
      <w:bookmarkEnd w:id="1135"/>
      <w:bookmarkEnd w:id="1136"/>
      <w:bookmarkEnd w:id="113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2,022,501.08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1,716,063.74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45,275,035.46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22,424,150.45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2,852,013.43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9,936,637.65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19,929,777.58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待支付筹建款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17,250,621.35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114,000,000.00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87,329,948.90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148,076,851.84</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8</w:t>
      </w:r>
      <w:bookmarkEnd w:id="1141"/>
      <w:r>
        <w:rPr>
          <w:color w:val="000000"/>
          <w:spacing w:val="0"/>
          <w:w w:val="100"/>
          <w:position w:val="0"/>
        </w:rPr>
        <w:t>、可供出售金融资产</w:t>
      </w:r>
      <w:bookmarkEnd w:id="1139"/>
      <w:bookmarkEnd w:id="1140"/>
      <w:bookmarkEnd w:id="1142"/>
    </w:p>
    <w:p>
      <w:pPr>
        <w:pStyle w:val="Style40"/>
        <w:keepNext/>
        <w:keepLines/>
        <w:widowControl w:val="0"/>
        <w:numPr>
          <w:ilvl w:val="0"/>
          <w:numId w:val="71"/>
        </w:numPr>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可供出售金融资产情况</w:t>
      </w:r>
      <w:bookmarkEnd w:id="1143"/>
      <w:bookmarkEnd w:id="1144"/>
      <w:bookmarkEnd w:id="114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262"/>
        <w:gridCol w:w="1152"/>
        <w:gridCol w:w="1320"/>
        <w:gridCol w:w="1262"/>
        <w:gridCol w:w="1205"/>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71"/>
        </w:numPr>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期末按成本计量的可供出售金融资产</w:t>
      </w:r>
      <w:bookmarkEnd w:id="1147"/>
      <w:bookmarkEnd w:id="1148"/>
      <w:bookmarkEnd w:id="115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662"/>
        <w:gridCol w:w="1320"/>
        <w:gridCol w:w="691"/>
        <w:gridCol w:w="1272"/>
        <w:gridCol w:w="677"/>
        <w:gridCol w:w="706"/>
        <w:gridCol w:w="672"/>
        <w:gridCol w:w="754"/>
        <w:gridCol w:w="974"/>
        <w:gridCol w:w="7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金红利</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上海保险 交易所股 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9</w:t>
      </w:r>
      <w:bookmarkEnd w:id="1153"/>
      <w:r>
        <w:rPr>
          <w:color w:val="000000"/>
          <w:spacing w:val="0"/>
          <w:w w:val="100"/>
          <w:position w:val="0"/>
        </w:rPr>
        <w:t>、长期股权投资</w:t>
      </w:r>
      <w:bookmarkEnd w:id="1151"/>
      <w:bookmarkEnd w:id="1152"/>
      <w:bookmarkEnd w:id="115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998"/>
        <w:gridCol w:w="850"/>
        <w:gridCol w:w="6134"/>
        <w:gridCol w:w="797"/>
        <w:gridCol w:w="8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r>
    </w:tbl>
    <w:p>
      <w:pPr>
        <w:widowControl w:val="0"/>
        <w:spacing w:line="1" w:lineRule="exact"/>
      </w:pPr>
      <w:r>
        <w:br w:type="page"/>
      </w:r>
    </w:p>
    <w:tbl>
      <w:tblPr>
        <w:tblOverlap w:val="never"/>
        <w:jc w:val="center"/>
        <w:tblLayout w:type="fixed"/>
      </w:tblPr>
      <w:tblGrid>
        <w:gridCol w:w="998"/>
        <w:gridCol w:w="850"/>
        <w:gridCol w:w="994"/>
        <w:gridCol w:w="566"/>
        <w:gridCol w:w="850"/>
        <w:gridCol w:w="850"/>
        <w:gridCol w:w="710"/>
        <w:gridCol w:w="850"/>
        <w:gridCol w:w="850"/>
        <w:gridCol w:w="466"/>
        <w:gridCol w:w="797"/>
        <w:gridCol w:w="806"/>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深圳票联金 融服务有限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8,896,723.</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-2,796,395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6,100,328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北京华道征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17,248,65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-3,387,473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13,861,17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福建片仔癀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银之杰健康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7,776,698</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易安财产保 险股份有限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235,717.8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-552,176.4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149,683,5</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41.48</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国誉创富国 际金融服务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14,176,16</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（深圳）有 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恒银（嘉兴） 资产管理有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183,387,9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-5,937,848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-552,176.4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193,597,9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11.86</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183,387,9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-5,937,848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-552,176.4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193,597,9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36.83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11.86</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155"/>
      <w:bookmarkEnd w:id="1156"/>
      <w:bookmarkEnd w:id="1158"/>
    </w:p>
    <w:p>
      <w:pPr>
        <w:pStyle w:val="Style40"/>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59"/>
      <w:bookmarkEnd w:id="1160"/>
      <w:bookmarkEnd w:id="116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48,700,488.23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48,700,488.23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48,700,488.23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48,700,488.23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8,153,083.04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8,153,083.04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1,157,844.48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1,157,844.48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1,157,844.48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1,157,844.48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9,310,927.52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9,310,927.52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39,389,560.71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39,389,560.71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40,547,405.19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40,547,405.19</w:t>
            </w:r>
          </w:p>
        </w:tc>
      </w:tr>
    </w:tbl>
    <w:p>
      <w:pPr>
        <w:widowControl w:val="0"/>
        <w:spacing w:after="319" w:line="1" w:lineRule="exact"/>
      </w:pPr>
    </w:p>
    <w:p>
      <w:pPr>
        <w:pStyle w:val="Style40"/>
        <w:keepNext/>
        <w:keepLines/>
        <w:widowControl w:val="0"/>
        <w:numPr>
          <w:ilvl w:val="0"/>
          <w:numId w:val="73"/>
        </w:numPr>
        <w:shd w:val="clear" w:color="auto" w:fill="auto"/>
        <w:bidi w:val="0"/>
        <w:spacing w:before="0" w:after="380" w:line="240" w:lineRule="auto"/>
        <w:ind w:left="0" w:right="0" w:firstLine="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采用公允价值计量模式的投资性房地产</w:t>
      </w:r>
      <w:bookmarkEnd w:id="1163"/>
      <w:bookmarkEnd w:id="1164"/>
      <w:bookmarkEnd w:id="1166"/>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40"/>
        <w:keepNext/>
        <w:keepLines/>
        <w:widowControl w:val="0"/>
        <w:shd w:val="clear" w:color="auto" w:fill="auto"/>
        <w:bidi w:val="0"/>
        <w:spacing w:before="0" w:after="46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167"/>
      <w:bookmarkEnd w:id="1168"/>
      <w:bookmarkEnd w:id="1170"/>
    </w:p>
    <w:p>
      <w:pPr>
        <w:pStyle w:val="Style25"/>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71"/>
      <w:bookmarkEnd w:id="1172"/>
      <w:bookmarkEnd w:id="1174"/>
    </w:p>
    <w:p>
      <w:pPr>
        <w:pStyle w:val="Style40"/>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75"/>
      <w:bookmarkEnd w:id="1176"/>
      <w:bookmarkEnd w:id="117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2,179,455.90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5,269,169.84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6,156,834.22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5,458,775.91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6,519,822.77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25,584,058.64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783,972.96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1,067,355.73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567,905.11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1,647,010.41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4,066,244.21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783,972.96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1,067,355.73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567,905.11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1,647,010.41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4,066,244.21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95,885.73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280,182.72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941,068.45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95,885.73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280,182.72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941,068.45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2,179,455.90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6,053,142.80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6,659,189.95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5,930,795.29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7,886,650.46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28,709,234.40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18,657.07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3,078,764.49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4,416,148.32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3,589,168.26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3,906,866.83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15,009,604.97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31,987.32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836,221.43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587,381.36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784,042.67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1,085,286.63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3,324,919.41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31,987.32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836,221.43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587,381.36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784,042.67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1,085,286.63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3,324,919.41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536,750.00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89,218.77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265,869.66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891,838.43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536,750.00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89,218.77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265,869.66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891,838.43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50,644.39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3,914,985.92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4,466,779.68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4,283,992.16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4,726,283.80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17,442,685.95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2,128,811.51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2,138,156.88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2,192,410.27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1,646,803.13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3,160,366.66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11,266,548.45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2,160,798.83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2,190,405.35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1,740,685.90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1,869,607.65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2,612,955.94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10,574,453.67</w:t>
            </w:r>
          </w:p>
        </w:tc>
      </w:tr>
    </w:tbl>
    <w:p>
      <w:pPr>
        <w:widowControl w:val="0"/>
        <w:spacing w:after="339" w:line="1" w:lineRule="exact"/>
      </w:pPr>
    </w:p>
    <w:p>
      <w:pPr>
        <w:pStyle w:val="Style40"/>
        <w:keepNext/>
        <w:keepLines/>
        <w:widowControl w:val="0"/>
        <w:shd w:val="clear" w:color="auto" w:fill="auto"/>
        <w:tabs>
          <w:tab w:pos="493" w:val="left"/>
        </w:tabs>
        <w:bidi w:val="0"/>
        <w:spacing w:before="0" w:after="46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179"/>
      <w:bookmarkEnd w:id="1180"/>
      <w:bookmarkEnd w:id="1182"/>
    </w:p>
    <w:p>
      <w:pPr>
        <w:pStyle w:val="Style25"/>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46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183"/>
      <w:bookmarkEnd w:id="1184"/>
      <w:bookmarkEnd w:id="1186"/>
    </w:p>
    <w:p>
      <w:pPr>
        <w:pStyle w:val="Style25"/>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46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187"/>
      <w:bookmarkEnd w:id="1188"/>
      <w:bookmarkEnd w:id="1190"/>
    </w:p>
    <w:p>
      <w:pPr>
        <w:pStyle w:val="Style25"/>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46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191"/>
      <w:bookmarkEnd w:id="1192"/>
      <w:bookmarkEnd w:id="1194"/>
    </w:p>
    <w:p>
      <w:pPr>
        <w:pStyle w:val="Style25"/>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195"/>
      <w:bookmarkEnd w:id="1196"/>
      <w:bookmarkEnd w:id="1198"/>
    </w:p>
    <w:p>
      <w:pPr>
        <w:pStyle w:val="Style40"/>
        <w:keepNext/>
        <w:keepLines/>
        <w:widowControl w:val="0"/>
        <w:shd w:val="clear" w:color="auto" w:fill="auto"/>
        <w:bidi w:val="0"/>
        <w:spacing w:before="0" w:after="34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99"/>
      <w:bookmarkEnd w:id="1200"/>
      <w:bookmarkEnd w:id="120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人才安居房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499,831.00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499,831.00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499,831.00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499,831.00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keepLines/>
        <w:widowControl w:val="0"/>
        <w:shd w:val="clear" w:color="auto" w:fill="auto"/>
        <w:tabs>
          <w:tab w:pos="493" w:val="left"/>
        </w:tabs>
        <w:bidi w:val="0"/>
        <w:spacing w:before="0" w:after="46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2</w:t>
      </w:r>
      <w:r>
        <w:rPr>
          <w:color w:val="000000"/>
          <w:spacing w:val="0"/>
          <w:w w:val="100"/>
          <w:position w:val="0"/>
        </w:rPr>
        <w:t>）</w:t>
        <w:tab/>
        <w:t>重要在建工程项目本期变动情况</w:t>
      </w:r>
      <w:bookmarkEnd w:id="1203"/>
      <w:bookmarkEnd w:id="1204"/>
      <w:bookmarkEnd w:id="1206"/>
    </w:p>
    <w:p>
      <w:pPr>
        <w:pStyle w:val="Style25"/>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46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207"/>
      <w:bookmarkEnd w:id="1208"/>
      <w:bookmarkEnd w:id="1210"/>
    </w:p>
    <w:p>
      <w:pPr>
        <w:pStyle w:val="Style25"/>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bookmarkEnd w:id="1213"/>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211"/>
      <w:bookmarkEnd w:id="1212"/>
      <w:bookmarkEnd w:id="1214"/>
    </w:p>
    <w:p>
      <w:pPr>
        <w:pStyle w:val="Style40"/>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15"/>
      <w:bookmarkEnd w:id="1216"/>
      <w:bookmarkEnd w:id="121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411"/>
        <w:gridCol w:w="1858"/>
        <w:gridCol w:w="1262"/>
        <w:gridCol w:w="1560"/>
        <w:gridCol w:w="15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自主软件产品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专利及软件著作权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61,362,419.50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46,441,068.09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961,757.60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3,404,880.62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112,170,125.81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8,504,981.71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8,570,793.65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8,504,981.71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8,504,981.71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69,867,401.21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46,441,068.09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1,027,569.54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3,404,880.62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120,740,919.46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19,634,955.10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10,666,824.47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206,131.68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1,069,650.98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31,577,562.23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12,981,232.50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6,748,609.86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124,538.97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412,739.60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20,267,120.93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12,981,232.50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6,748,609.86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124,538.97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412,739.60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20,267,120.93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32,616,187.60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17,415,434.33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330,670.65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1,482,390.58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51,844,683.16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58"/>
        <w:gridCol w:w="1411"/>
        <w:gridCol w:w="1858"/>
        <w:gridCol w:w="1262"/>
        <w:gridCol w:w="1560"/>
        <w:gridCol w:w="157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37,251,213.61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29,025,633.76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696,898.89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1,922,490.04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68,896,236.30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41,727,464.40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35,774,243.62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755,625.92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2,335,229.64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80,592,563.58</w:t>
            </w:r>
          </w:p>
        </w:tc>
      </w:tr>
    </w:tbl>
    <w:p>
      <w:pPr>
        <w:pStyle w:val="Style44"/>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54.07%</w:t>
      </w:r>
      <w:r>
        <w:rPr>
          <w:color w:val="000000"/>
          <w:spacing w:val="0"/>
          <w:w w:val="100"/>
          <w:position w:val="0"/>
        </w:rPr>
        <w:t>。</w:t>
      </w:r>
    </w:p>
    <w:p>
      <w:pPr>
        <w:pStyle w:val="Style40"/>
        <w:keepNext/>
        <w:keepLines/>
        <w:widowControl w:val="0"/>
        <w:shd w:val="clear" w:color="auto" w:fill="auto"/>
        <w:bidi w:val="0"/>
        <w:spacing w:before="0" w:after="0" w:line="686" w:lineRule="exact"/>
        <w:ind w:left="360" w:right="0" w:hanging="360"/>
        <w:jc w:val="both"/>
        <w:rPr>
          <w:sz w:val="17"/>
          <w:szCs w:val="17"/>
        </w:rPr>
      </w:pPr>
      <w:bookmarkStart w:id="1219" w:name="bookmark1219"/>
      <w:bookmarkStart w:id="1220" w:name="bookmark1220"/>
      <w:bookmarkStart w:id="1221" w:name="bookmark1221"/>
      <w:bookmarkStart w:id="1222" w:name="bookmark1222"/>
      <w:r>
        <w:rPr>
          <w:color w:val="000000"/>
          <w:spacing w:val="0"/>
          <w:w w:val="100"/>
          <w:position w:val="0"/>
          <w:sz w:val="20"/>
          <w:szCs w:val="20"/>
        </w:rPr>
        <w:t>（</w:t>
      </w:r>
      <w:bookmarkEnd w:id="122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）未办妥产权证书的土地使用权情况 </w:t>
      </w:r>
      <w:r>
        <w:rPr>
          <w:b w:val="0"/>
          <w:bCs w:val="0"/>
          <w:color w:val="000000"/>
          <w:spacing w:val="0"/>
          <w:w w:val="100"/>
          <w:position w:val="0"/>
          <w:sz w:val="17"/>
          <w:szCs w:val="17"/>
        </w:rPr>
        <w:t>无。</w:t>
      </w:r>
      <w:bookmarkEnd w:id="1219"/>
      <w:bookmarkEnd w:id="1220"/>
      <w:bookmarkEnd w:id="1222"/>
    </w:p>
    <w:p>
      <w:pPr>
        <w:pStyle w:val="Style28"/>
        <w:keepNext/>
        <w:keepLines/>
        <w:widowControl w:val="0"/>
        <w:shd w:val="clear" w:color="auto" w:fill="auto"/>
        <w:bidi w:val="0"/>
        <w:spacing w:before="0" w:line="686" w:lineRule="exact"/>
        <w:ind w:left="0" w:right="0" w:firstLine="0"/>
        <w:jc w:val="both"/>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223"/>
      <w:bookmarkEnd w:id="1224"/>
      <w:bookmarkEnd w:id="122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3"/>
        <w:gridCol w:w="1258"/>
        <w:gridCol w:w="1368"/>
        <w:gridCol w:w="850"/>
        <w:gridCol w:w="1517"/>
        <w:gridCol w:w="1354"/>
        <w:gridCol w:w="139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远程视频签约系统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1,774,804.86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607,958.52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2,382,763.38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集成控件电子验印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2,506,174.37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628,775.44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3,134,949.81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集中作业电子验印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2,346,171.87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641,096.65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2,987,268.52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STM</w:t>
            </w:r>
            <w:r>
              <w:rPr>
                <w:color w:val="000000"/>
                <w:spacing w:val="0"/>
                <w:w w:val="100"/>
                <w:position w:val="0"/>
              </w:rPr>
              <w:t>智慧柜台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3,200,665.49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3,200,665.49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机房监控产品开发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1,655,460.58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1,655,460.58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票据鉴别仪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3,078,653.39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3,078,653.39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商业印控机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2,361,861.97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2,361,861.97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6,627,151.10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12,174,472.04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8,504,981.71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10,296,641.43</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227"/>
      <w:bookmarkEnd w:id="1228"/>
      <w:bookmarkEnd w:id="1229"/>
    </w:p>
    <w:p>
      <w:pPr>
        <w:pStyle w:val="Style40"/>
        <w:keepNext/>
        <w:keepLines/>
        <w:widowControl w:val="0"/>
        <w:shd w:val="clear" w:color="auto" w:fill="auto"/>
        <w:bidi w:val="0"/>
        <w:spacing w:before="0" w:line="240" w:lineRule="auto"/>
        <w:ind w:left="0" w:right="0" w:firstLine="0"/>
        <w:jc w:val="both"/>
      </w:pPr>
      <w:bookmarkStart w:id="1230" w:name="bookmark1230"/>
      <w:bookmarkStart w:id="1231" w:name="bookmark1231"/>
      <w:bookmarkStart w:id="1232" w:name="bookmark12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30"/>
      <w:bookmarkEnd w:id="1231"/>
      <w:bookmarkEnd w:id="1232"/>
    </w:p>
    <w:p>
      <w:pPr>
        <w:pStyle w:val="Style25"/>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 称或形成商誉</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北京亿美软通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151,738,925.12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151,738,925.12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深圳市科安数 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2,407,435.23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1,471,564.31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3,878,999.54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154,146,360.35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1,471,564.31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155,617,924.66</w:t>
            </w:r>
          </w:p>
        </w:tc>
      </w:tr>
    </w:tbl>
    <w:p>
      <w:pPr>
        <w:spacing w:lineRule="exact" w:line="1"/>
        <w:rPr>
          <w:sz w:val="2"/>
          <w:szCs w:val="2"/>
        </w:rPr>
      </w:pPr>
      <w:r>
        <w:br w:type="page"/>
      </w:r>
    </w:p>
    <w:p>
      <w:pPr>
        <w:pStyle w:val="Style40"/>
        <w:keepNext/>
        <w:keepLines/>
        <w:widowControl w:val="0"/>
        <w:shd w:val="clear" w:color="auto" w:fill="auto"/>
        <w:bidi w:val="0"/>
        <w:spacing w:before="0" w:after="460" w:line="240" w:lineRule="auto"/>
        <w:ind w:left="0" w:right="0" w:firstLine="0"/>
        <w:jc w:val="left"/>
      </w:pPr>
      <w:bookmarkStart w:id="1233" w:name="bookmark1233"/>
      <w:bookmarkStart w:id="1234" w:name="bookmark1234"/>
      <w:bookmarkStart w:id="1235" w:name="bookmark12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33"/>
      <w:bookmarkEnd w:id="1234"/>
      <w:bookmarkEnd w:id="1235"/>
    </w:p>
    <w:p>
      <w:pPr>
        <w:pStyle w:val="Style25"/>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本公司期末对商誉进行了减值测试，未发现包含商誉的资产组或资产组组合的可收回金额低于其账面价值的情况，故未</w:t>
      </w:r>
    </w:p>
    <w:p>
      <w:pPr>
        <w:pStyle w:val="Style25"/>
        <w:keepNext w:val="0"/>
        <w:keepLines w:val="0"/>
        <w:widowControl w:val="0"/>
        <w:shd w:val="clear" w:color="auto" w:fill="auto"/>
        <w:bidi w:val="0"/>
        <w:spacing w:before="0" w:after="460" w:line="240" w:lineRule="auto"/>
        <w:ind w:left="0" w:right="0" w:firstLine="0"/>
        <w:jc w:val="left"/>
      </w:pPr>
      <w:r>
        <w:rPr>
          <w:color w:val="000000"/>
          <w:spacing w:val="0"/>
          <w:w w:val="100"/>
          <w:position w:val="0"/>
        </w:rPr>
        <w:t>计提商誉减值准备。</w:t>
      </w:r>
    </w:p>
    <w:p>
      <w:pPr>
        <w:pStyle w:val="Style28"/>
        <w:keepNext/>
        <w:keepLines/>
        <w:widowControl w:val="0"/>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1</w:t>
      </w:r>
      <w:bookmarkEnd w:id="1238"/>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236"/>
      <w:bookmarkEnd w:id="1237"/>
      <w:bookmarkEnd w:id="123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3,461,211.68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481,389.53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1,273,065.08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119,064.99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2,550,471.14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企业邮箱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44,846.18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110,956.60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108,645.02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1,187,487.17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970,873.80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345,415.41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1,812,945.56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4,693,545.03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1,563,219.93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1,665,638.25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119,064.99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4,472,061.72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1</w:t>
      </w:r>
      <w:bookmarkEnd w:id="1242"/>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40"/>
      <w:bookmarkEnd w:id="1241"/>
      <w:bookmarkEnd w:id="1243"/>
    </w:p>
    <w:p>
      <w:pPr>
        <w:pStyle w:val="Style40"/>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44"/>
      <w:bookmarkEnd w:id="1245"/>
      <w:bookmarkEnd w:id="124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28,820,369.12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4,446,668.15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25,167,830.46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3,803,651.00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7,481,476.45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1,840,044.86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4,039,534.41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934,434.22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114,326,102.33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18,337,070.06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86,403,537.83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13,369,026.52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150,627,947.90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24,623,783.07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115,610,902.70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18,107,111.74</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47"/>
      <w:bookmarkEnd w:id="1248"/>
      <w:bookmarkEnd w:id="124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28,594,554.51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4,289,183.18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34,041,136.23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5,106,170.44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28,594,554.51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4,289,183.18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34,041,136.23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5,106,170.44</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50"/>
      <w:bookmarkEnd w:id="1251"/>
      <w:bookmarkEnd w:id="1253"/>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24,623,783.07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18,107,111.74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4,289,183.18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5,106,170.44</w:t>
            </w:r>
          </w:p>
        </w:tc>
      </w:tr>
    </w:tbl>
    <w:p>
      <w:pPr>
        <w:widowControl w:val="0"/>
        <w:spacing w:after="319" w:line="1" w:lineRule="exact"/>
      </w:pPr>
    </w:p>
    <w:p>
      <w:pPr>
        <w:pStyle w:val="Style40"/>
        <w:keepNext/>
        <w:keepLines/>
        <w:widowControl w:val="0"/>
        <w:numPr>
          <w:ilvl w:val="0"/>
          <w:numId w:val="75"/>
        </w:numPr>
        <w:shd w:val="clear" w:color="auto" w:fill="auto"/>
        <w:tabs>
          <w:tab w:pos="493" w:val="left"/>
        </w:tabs>
        <w:bidi w:val="0"/>
        <w:spacing w:before="0" w:after="460" w:line="240" w:lineRule="auto"/>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未确认递延所得税资产明细</w:t>
      </w:r>
      <w:bookmarkEnd w:id="1254"/>
      <w:bookmarkEnd w:id="1255"/>
      <w:bookmarkEnd w:id="1257"/>
    </w:p>
    <w:p>
      <w:pPr>
        <w:pStyle w:val="Style25"/>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40"/>
        <w:keepNext/>
        <w:keepLines/>
        <w:widowControl w:val="0"/>
        <w:numPr>
          <w:ilvl w:val="0"/>
          <w:numId w:val="75"/>
        </w:numPr>
        <w:shd w:val="clear" w:color="auto" w:fill="auto"/>
        <w:tabs>
          <w:tab w:pos="493" w:val="left"/>
        </w:tabs>
        <w:bidi w:val="0"/>
        <w:spacing w:before="0" w:after="460" w:line="240" w:lineRule="auto"/>
        <w:ind w:left="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未确认递延所得税资产的可抵扣亏损将于以下年度到期</w:t>
      </w:r>
      <w:bookmarkEnd w:id="1258"/>
      <w:bookmarkEnd w:id="1259"/>
      <w:bookmarkEnd w:id="1261"/>
    </w:p>
    <w:p>
      <w:pPr>
        <w:pStyle w:val="Style25"/>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262"/>
      <w:bookmarkEnd w:id="1263"/>
      <w:bookmarkEnd w:id="126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1,824,960.00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1,824,960.00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bookmarkEnd w:id="1268"/>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266"/>
      <w:bookmarkEnd w:id="1267"/>
      <w:bookmarkEnd w:id="1269"/>
    </w:p>
    <w:p>
      <w:pPr>
        <w:pStyle w:val="Style40"/>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70"/>
      <w:bookmarkEnd w:id="1271"/>
      <w:bookmarkEnd w:id="127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贴现借款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5"/>
        <w:keepNext w:val="0"/>
        <w:keepLines w:val="0"/>
        <w:widowControl w:val="0"/>
        <w:shd w:val="clear" w:color="auto" w:fill="auto"/>
        <w:bidi w:val="0"/>
        <w:spacing w:before="0" w:after="460" w:line="473" w:lineRule="exact"/>
        <w:ind w:left="0" w:right="0" w:firstLine="360"/>
        <w:jc w:val="left"/>
      </w:pPr>
      <w:r>
        <w:rPr>
          <w:color w:val="000000"/>
          <w:spacing w:val="0"/>
          <w:w w:val="100"/>
          <w:position w:val="0"/>
        </w:rPr>
        <w:t>保证借款期末余额中人民币</w:t>
      </w:r>
      <w:r>
        <w:rPr>
          <w:rFonts w:ascii="Times New Roman" w:eastAsia="Times New Roman" w:hAnsi="Times New Roman" w:cs="Times New Roman"/>
          <w:color w:val="000000"/>
          <w:spacing w:val="0"/>
          <w:w w:val="100"/>
          <w:position w:val="0"/>
          <w:sz w:val="18"/>
          <w:szCs w:val="18"/>
        </w:rPr>
        <w:t>19,000,000.00</w:t>
      </w:r>
      <w:r>
        <w:rPr>
          <w:color w:val="000000"/>
          <w:spacing w:val="0"/>
          <w:w w:val="100"/>
          <w:position w:val="0"/>
        </w:rPr>
        <w:t>元系本公司之控股子公司北京亿美软通科技有限公司取得的借款，由本公司之 董事冯军提供连带责任保证；人民币</w:t>
      </w:r>
      <w:r>
        <w:rPr>
          <w:rFonts w:ascii="Times New Roman" w:eastAsia="Times New Roman" w:hAnsi="Times New Roman" w:cs="Times New Roman"/>
          <w:color w:val="000000"/>
          <w:spacing w:val="0"/>
          <w:w w:val="100"/>
          <w:position w:val="0"/>
          <w:sz w:val="18"/>
          <w:szCs w:val="18"/>
        </w:rPr>
        <w:t>35,000,000.00</w:t>
      </w:r>
      <w:r>
        <w:rPr>
          <w:color w:val="000000"/>
          <w:spacing w:val="0"/>
          <w:w w:val="100"/>
          <w:position w:val="0"/>
        </w:rPr>
        <w:t>元系本公司之控股子公司深圳市科安数字有限公司取得的借款，由本公司 提供连带责任保证。</w:t>
      </w:r>
    </w:p>
    <w:p>
      <w:pPr>
        <w:pStyle w:val="Style40"/>
        <w:keepNext/>
        <w:keepLines/>
        <w:widowControl w:val="0"/>
        <w:shd w:val="clear" w:color="auto" w:fill="auto"/>
        <w:bidi w:val="0"/>
        <w:spacing w:before="0" w:after="460" w:line="240" w:lineRule="auto"/>
        <w:ind w:left="0" w:right="0" w:firstLine="0"/>
        <w:jc w:val="left"/>
      </w:pPr>
      <w:bookmarkStart w:id="1273" w:name="bookmark1273"/>
      <w:bookmarkStart w:id="1274" w:name="bookmark1274"/>
      <w:bookmarkStart w:id="1275" w:name="bookmark12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73"/>
      <w:bookmarkEnd w:id="1274"/>
      <w:bookmarkEnd w:id="1275"/>
    </w:p>
    <w:p>
      <w:pPr>
        <w:pStyle w:val="Style25"/>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r>
        <w:br w:type="page"/>
      </w:r>
    </w:p>
    <w:p>
      <w:pPr>
        <w:pStyle w:val="Style28"/>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276"/>
      <w:bookmarkEnd w:id="1277"/>
      <w:bookmarkEnd w:id="127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34,959,641.35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34,959,641.35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5"/>
        <w:keepNext w:val="0"/>
        <w:keepLines w:val="0"/>
        <w:widowControl w:val="0"/>
        <w:shd w:val="clear" w:color="auto" w:fill="auto"/>
        <w:bidi w:val="0"/>
        <w:spacing w:before="0" w:after="480" w:line="240" w:lineRule="auto"/>
        <w:ind w:left="0" w:right="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280"/>
      <w:bookmarkEnd w:id="1281"/>
      <w:bookmarkEnd w:id="1283"/>
    </w:p>
    <w:p>
      <w:pPr>
        <w:pStyle w:val="Style40"/>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84"/>
      <w:bookmarkEnd w:id="1285"/>
      <w:bookmarkEnd w:id="128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105,608,235.94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66,849,588.97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2,060,019.55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733,219.13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542,519.08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739,542.70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108,296,252.76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68,331,350.80</w:t>
            </w:r>
          </w:p>
        </w:tc>
      </w:tr>
    </w:tbl>
    <w:p>
      <w:pPr>
        <w:widowControl w:val="0"/>
        <w:spacing w:after="359" w:line="1" w:lineRule="exact"/>
      </w:pPr>
    </w:p>
    <w:p>
      <w:pPr>
        <w:pStyle w:val="Style40"/>
        <w:keepNext/>
        <w:keepLines/>
        <w:widowControl w:val="0"/>
        <w:shd w:val="clear" w:color="auto" w:fill="auto"/>
        <w:bidi w:val="0"/>
        <w:spacing w:before="0" w:after="480" w:line="240" w:lineRule="auto"/>
        <w:ind w:left="0" w:right="0" w:firstLine="0"/>
        <w:jc w:val="left"/>
      </w:pPr>
      <w:bookmarkStart w:id="1287" w:name="bookmark1287"/>
      <w:bookmarkStart w:id="1288" w:name="bookmark1288"/>
      <w:bookmarkStart w:id="1289" w:name="bookmark12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87"/>
      <w:bookmarkEnd w:id="1288"/>
      <w:bookmarkEnd w:id="1289"/>
    </w:p>
    <w:p>
      <w:pPr>
        <w:pStyle w:val="Style25"/>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1290"/>
      <w:bookmarkEnd w:id="1291"/>
      <w:bookmarkEnd w:id="1293"/>
    </w:p>
    <w:p>
      <w:pPr>
        <w:pStyle w:val="Style40"/>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94"/>
      <w:bookmarkEnd w:id="1295"/>
      <w:bookmarkEnd w:id="129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51,787,718.81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72,219,542.82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58,407,172.34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35,354,145.60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2,832,392.82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113,027,283.97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107,573,688.42</w:t>
            </w:r>
          </w:p>
        </w:tc>
      </w:tr>
    </w:tbl>
    <w:p>
      <w:pPr>
        <w:widowControl w:val="0"/>
        <w:spacing w:after="359" w:line="1" w:lineRule="exact"/>
      </w:pPr>
    </w:p>
    <w:p>
      <w:pPr>
        <w:pStyle w:val="Style40"/>
        <w:keepNext/>
        <w:keepLines/>
        <w:widowControl w:val="0"/>
        <w:shd w:val="clear" w:color="auto" w:fill="auto"/>
        <w:bidi w:val="0"/>
        <w:spacing w:before="0" w:after="480" w:line="240" w:lineRule="auto"/>
        <w:ind w:left="0" w:right="0" w:firstLine="140"/>
        <w:jc w:val="left"/>
      </w:pPr>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97"/>
      <w:bookmarkEnd w:id="1298"/>
      <w:bookmarkEnd w:id="1299"/>
    </w:p>
    <w:p>
      <w:pPr>
        <w:pStyle w:val="Style25"/>
        <w:keepNext w:val="0"/>
        <w:keepLines w:val="0"/>
        <w:widowControl w:val="0"/>
        <w:shd w:val="clear" w:color="auto" w:fill="auto"/>
        <w:bidi w:val="0"/>
        <w:spacing w:before="0" w:after="360" w:line="240" w:lineRule="auto"/>
        <w:ind w:left="0" w:right="0"/>
        <w:jc w:val="left"/>
      </w:pPr>
      <w:r>
        <w:rPr>
          <w:color w:val="000000"/>
          <w:spacing w:val="0"/>
          <w:w w:val="100"/>
          <w:position w:val="0"/>
        </w:rPr>
        <w:t>无。</w:t>
      </w:r>
      <w:r>
        <w:br w:type="page"/>
      </w:r>
    </w:p>
    <w:p>
      <w:pPr>
        <w:pStyle w:val="Style40"/>
        <w:keepNext/>
        <w:keepLines/>
        <w:widowControl w:val="0"/>
        <w:numPr>
          <w:ilvl w:val="0"/>
          <w:numId w:val="73"/>
        </w:numPr>
        <w:shd w:val="clear" w:color="auto" w:fill="auto"/>
        <w:bidi w:val="0"/>
        <w:spacing w:before="0" w:after="460" w:line="240" w:lineRule="auto"/>
        <w:ind w:left="0" w:right="0" w:firstLine="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期末建造合同形成的已结算未完工项目情况</w:t>
      </w:r>
      <w:bookmarkEnd w:id="1300"/>
      <w:bookmarkEnd w:id="1301"/>
      <w:bookmarkEnd w:id="1303"/>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bookmarkEnd w:id="1306"/>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304"/>
      <w:bookmarkEnd w:id="1305"/>
      <w:bookmarkEnd w:id="1307"/>
    </w:p>
    <w:p>
      <w:pPr>
        <w:pStyle w:val="Style40"/>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08"/>
      <w:bookmarkEnd w:id="1309"/>
      <w:bookmarkEnd w:id="131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6,942,305.33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108,697,192.97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108,162,038.69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7,477,459.61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406,297.87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6,761,681.66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6,796,828.90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371,150.63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7,348,603.20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115,458,874.63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114,958,867.59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7,848,610.24</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11"/>
      <w:bookmarkEnd w:id="1312"/>
      <w:bookmarkEnd w:id="131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6,467,291.01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97,651,854.70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96,921,109.73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7,198,035.98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3,910,114.12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3,910,114.12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191,500.78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3,467,921.85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3,441,955.58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217,467.05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169,478.01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3,081,967.57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3,058,508.87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192,936.71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10,968.00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110,396.65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112,790.37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11,054.77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275,557.63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270,656.34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281,430.00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3,310,159.05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3,531,716.01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59,873.04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104,230.79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104,230.79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、商业保险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252,912.46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252,912.46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6,942,305.33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108,697,192.97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108,162,038.69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7,477,459.61</w:t>
            </w:r>
          </w:p>
        </w:tc>
      </w:tr>
    </w:tbl>
    <w:p>
      <w:pPr>
        <w:widowControl w:val="0"/>
        <w:spacing w:after="319" w:line="1" w:lineRule="exact"/>
      </w:pPr>
    </w:p>
    <w:p>
      <w:pPr>
        <w:pStyle w:val="Style40"/>
        <w:keepNext/>
        <w:keepLines/>
        <w:widowControl w:val="0"/>
        <w:numPr>
          <w:ilvl w:val="0"/>
          <w:numId w:val="77"/>
        </w:numPr>
        <w:shd w:val="clear" w:color="auto" w:fill="auto"/>
        <w:bidi w:val="0"/>
        <w:spacing w:before="0" w:line="240" w:lineRule="auto"/>
        <w:ind w:left="0" w:right="0" w:firstLine="14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设定提存计划列示</w:t>
      </w:r>
      <w:bookmarkEnd w:id="1314"/>
      <w:bookmarkEnd w:id="1315"/>
      <w:bookmarkEnd w:id="131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386,288.46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6,365,506.90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6,395,951.16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355,844.20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20,009.41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311,455.74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316,158.72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15,306.43</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84,719.02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84,719.02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406,297.87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6,761,681.66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6,796,828.90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371,150.63</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460" w:line="470" w:lineRule="exact"/>
        <w:ind w:left="0" w:right="0"/>
        <w:jc w:val="both"/>
      </w:pPr>
      <w:r>
        <w:rPr>
          <w:color w:val="000000"/>
          <w:spacing w:val="0"/>
          <w:w w:val="100"/>
          <w:position w:val="0"/>
        </w:rPr>
        <w:t>本公司按规定参加由政府机构设立的养老保险、失业保险计划，根据该等计划，本公司分别按员工基本工资的</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每月向该等计划缴存费用。除上述每月缴存费用外，本公司不再承担进一步支付义务。相应的支出于发生时计入当期损益或 相关资产的成本。</w:t>
      </w:r>
    </w:p>
    <w:p>
      <w:pPr>
        <w:pStyle w:val="Style28"/>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bookmarkEnd w:id="1320"/>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318"/>
      <w:bookmarkEnd w:id="1319"/>
      <w:bookmarkEnd w:id="132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19,104,779.92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10,328,760.44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42,119,076.29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28,450,233.37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1,214,160.01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344,543.35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1,087,375.74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502,618.94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776,696.96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359,013.51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64,307,311.92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39,999,671.66</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bookmarkEnd w:id="1324"/>
      <w:r>
        <w:rPr>
          <w:rFonts w:ascii="Times New Roman" w:eastAsia="Times New Roman" w:hAnsi="Times New Roman" w:cs="Times New Roman"/>
          <w:color w:val="000000"/>
          <w:spacing w:val="0"/>
          <w:w w:val="100"/>
          <w:position w:val="0"/>
        </w:rPr>
        <w:t>5</w:t>
      </w:r>
      <w:r>
        <w:rPr>
          <w:color w:val="000000"/>
          <w:spacing w:val="0"/>
          <w:w w:val="100"/>
          <w:position w:val="0"/>
        </w:rPr>
        <w:t>、应付股利</w:t>
      </w:r>
      <w:bookmarkEnd w:id="1322"/>
      <w:bookmarkEnd w:id="1323"/>
      <w:bookmarkEnd w:id="132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265,893.32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265,893.32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45,100.00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326"/>
      <w:bookmarkEnd w:id="1327"/>
      <w:bookmarkEnd w:id="1329"/>
    </w:p>
    <w:p>
      <w:pPr>
        <w:pStyle w:val="Style40"/>
        <w:keepNext/>
        <w:keepLines/>
        <w:widowControl w:val="0"/>
        <w:shd w:val="clear" w:color="auto" w:fill="auto"/>
        <w:bidi w:val="0"/>
        <w:spacing w:before="0" w:after="380" w:line="240" w:lineRule="auto"/>
        <w:ind w:left="0" w:right="0" w:firstLine="0"/>
        <w:jc w:val="left"/>
      </w:pPr>
      <w:bookmarkStart w:id="1330" w:name="bookmark1330"/>
      <w:bookmarkStart w:id="1331" w:name="bookmark1331"/>
      <w:bookmarkStart w:id="1332" w:name="bookmark13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30"/>
      <w:bookmarkEnd w:id="1331"/>
      <w:bookmarkEnd w:id="133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3,773,435.19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916,099.60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2,066,844.40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878,044.40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股权回购款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1,943,400.00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代收东亚前海证券筹建款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72,471.80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61,586.79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19,712,751.39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13,799,130.79</w:t>
            </w:r>
          </w:p>
        </w:tc>
      </w:tr>
    </w:tbl>
    <w:p>
      <w:pPr>
        <w:pStyle w:val="Style40"/>
        <w:keepNext/>
        <w:keepLines/>
        <w:widowControl w:val="0"/>
        <w:shd w:val="clear" w:color="auto" w:fill="auto"/>
        <w:bidi w:val="0"/>
        <w:spacing w:before="0" w:after="0" w:line="686" w:lineRule="exact"/>
        <w:ind w:left="380" w:right="0" w:hanging="380"/>
        <w:jc w:val="left"/>
        <w:rPr>
          <w:sz w:val="17"/>
          <w:szCs w:val="17"/>
        </w:rPr>
      </w:pPr>
      <w:bookmarkStart w:id="1333" w:name="bookmark1333"/>
      <w:bookmarkStart w:id="1334" w:name="bookmark1334"/>
      <w:bookmarkStart w:id="1335" w:name="bookmark1335"/>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)账龄超过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年的重要其他应付款 </w:t>
      </w:r>
      <w:r>
        <w:rPr>
          <w:b w:val="0"/>
          <w:bCs w:val="0"/>
          <w:color w:val="000000"/>
          <w:spacing w:val="0"/>
          <w:w w:val="100"/>
          <w:position w:val="0"/>
          <w:sz w:val="17"/>
          <w:szCs w:val="17"/>
        </w:rPr>
        <w:t>无。</w:t>
      </w:r>
      <w:bookmarkEnd w:id="1333"/>
      <w:bookmarkEnd w:id="1334"/>
      <w:bookmarkEnd w:id="1335"/>
    </w:p>
    <w:p>
      <w:pPr>
        <w:pStyle w:val="Style28"/>
        <w:keepNext/>
        <w:keepLines/>
        <w:widowControl w:val="0"/>
        <w:shd w:val="clear" w:color="auto" w:fill="auto"/>
        <w:bidi w:val="0"/>
        <w:spacing w:before="0" w:after="380" w:line="686" w:lineRule="exact"/>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2</w:t>
      </w:r>
      <w:bookmarkEnd w:id="1338"/>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336"/>
      <w:bookmarkEnd w:id="1337"/>
      <w:bookmarkEnd w:id="133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1,430,961.85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548,325.13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4,882,636.72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1,430,961.85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548,325.13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4,882,636.72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企业人才安居</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房</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1,430,961.85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21,545.28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1,409,416.57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大数据征信平 台研发经费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26,779.85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3,473,220.15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大数据征信平 台研发经费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1,430,961.85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548,325.13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4,882,636.72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480" w:line="468" w:lineRule="exact"/>
        <w:ind w:left="0" w:right="0"/>
        <w:jc w:val="both"/>
      </w:pPr>
      <w:r>
        <w:rPr>
          <w:color w:val="000000"/>
          <w:spacing w:val="0"/>
          <w:w w:val="100"/>
          <w:position w:val="0"/>
        </w:rPr>
        <w:t>企业人才安居房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、本公司根据《深圳市保障性住房条例》、《深圳市人才安居暂行办法》、《福田区企业人才住房配 售管理办法》、《福田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年度企业人才住房配售方案》等规定，向深圳市福田区政府申请并取得企业人才住房，公司将取 得企业人才住房购买价与公允价值之间的差异确认为政府补助。</w:t>
      </w:r>
    </w:p>
    <w:p>
      <w:pPr>
        <w:pStyle w:val="Style28"/>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340"/>
      <w:bookmarkEnd w:id="1341"/>
      <w:bookmarkEnd w:id="1342"/>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525,804,438.00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157,741,331.00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158,209,331.00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684,013,769.00</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460" w:line="468"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年度股东大会决议和修改后的章程规定，以股本溢价形成的资本公积向全体股东每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股，共计转增股份</w:t>
      </w:r>
      <w:r>
        <w:rPr>
          <w:rFonts w:ascii="Times New Roman" w:eastAsia="Times New Roman" w:hAnsi="Times New Roman" w:cs="Times New Roman"/>
          <w:color w:val="000000"/>
          <w:spacing w:val="0"/>
          <w:w w:val="100"/>
          <w:position w:val="0"/>
          <w:sz w:val="18"/>
          <w:szCs w:val="18"/>
        </w:rPr>
        <w:t>157,741,331</w:t>
      </w:r>
      <w:r>
        <w:rPr>
          <w:color w:val="000000"/>
          <w:spacing w:val="0"/>
          <w:w w:val="100"/>
          <w:position w:val="0"/>
        </w:rPr>
        <w:t>股；根据公司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日第三届董事会第二十九次会议审议通过《关于调整股票期 权数量和行权价格的议案》、《关于股票期权与限制性股票激励计划第三个行权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解锁期可行权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解锁的议案》，本期股票期 权激励对象行权</w:t>
      </w:r>
      <w:r>
        <w:rPr>
          <w:rFonts w:ascii="Times New Roman" w:eastAsia="Times New Roman" w:hAnsi="Times New Roman" w:cs="Times New Roman"/>
          <w:color w:val="000000"/>
          <w:spacing w:val="0"/>
          <w:w w:val="100"/>
          <w:position w:val="0"/>
          <w:sz w:val="18"/>
          <w:szCs w:val="18"/>
        </w:rPr>
        <w:t>46.80</w:t>
      </w:r>
      <w:r>
        <w:rPr>
          <w:color w:val="000000"/>
          <w:spacing w:val="0"/>
          <w:w w:val="100"/>
          <w:position w:val="0"/>
        </w:rPr>
        <w:t>万股。上述股本业经瑞华会计师事务所（特殊普通合伙）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瑞华验字</w:t>
      </w:r>
      <w:r>
        <w:rPr>
          <w:rFonts w:ascii="Times New Roman" w:eastAsia="Times New Roman" w:hAnsi="Times New Roman" w:cs="Times New Roman"/>
          <w:color w:val="000000"/>
          <w:spacing w:val="0"/>
          <w:w w:val="100"/>
          <w:position w:val="0"/>
          <w:sz w:val="18"/>
          <w:szCs w:val="18"/>
        </w:rPr>
        <w:t>[2016]48020004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瑞华验字 </w:t>
      </w:r>
      <w:r>
        <w:rPr>
          <w:rFonts w:ascii="Times New Roman" w:eastAsia="Times New Roman" w:hAnsi="Times New Roman" w:cs="Times New Roman"/>
          <w:color w:val="000000"/>
          <w:spacing w:val="0"/>
          <w:w w:val="100"/>
          <w:position w:val="0"/>
          <w:sz w:val="18"/>
          <w:szCs w:val="18"/>
        </w:rPr>
        <w:t>[2016]48020008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验资报告验证。</w:t>
      </w:r>
    </w:p>
    <w:p>
      <w:pPr>
        <w:pStyle w:val="Style28"/>
        <w:keepNext/>
        <w:keepLines/>
        <w:widowControl w:val="0"/>
        <w:shd w:val="clear" w:color="auto" w:fill="auto"/>
        <w:bidi w:val="0"/>
        <w:spacing w:before="0" w:after="380" w:line="240" w:lineRule="auto"/>
        <w:ind w:left="0" w:right="0" w:firstLine="0"/>
        <w:jc w:val="both"/>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29</w:t>
      </w:r>
      <w:r>
        <w:rPr>
          <w:color w:val="000000"/>
          <w:spacing w:val="0"/>
          <w:w w:val="100"/>
          <w:position w:val="0"/>
        </w:rPr>
        <w:t>、资本公积</w:t>
      </w:r>
      <w:bookmarkEnd w:id="1343"/>
      <w:bookmarkEnd w:id="1344"/>
      <w:bookmarkEnd w:id="134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206,247,557.96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2,379,878.94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157,741,331.00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50,886,105.90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1,023,154.97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818,523.97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1,841,678.94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207,270,712.93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3,198,402.91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159,583,009.94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50,886,105.90</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5"/>
        <w:keepNext w:val="0"/>
        <w:keepLines w:val="0"/>
        <w:widowControl w:val="0"/>
        <w:shd w:val="clear" w:color="auto" w:fill="auto"/>
        <w:bidi w:val="0"/>
        <w:spacing w:before="0" w:after="460" w:line="468" w:lineRule="exact"/>
        <w:ind w:left="0" w:right="0"/>
        <w:jc w:val="both"/>
      </w:pPr>
      <w:r>
        <w:rPr>
          <w:color w:val="000000"/>
          <w:spacing w:val="0"/>
          <w:w w:val="100"/>
          <w:position w:val="0"/>
        </w:rPr>
        <w:t>资本公积股本溢价本年增加系股权激励对象行权溢价、限制性股票解锁溢价，本年减少系资本公积转增股本；其他资本 公积本年增加系确认的股票期权、限制性股票激励费用，本年减少系将限制性股票激励解锁、股权激励对象行权对应成本转 入股本溢价。</w:t>
      </w:r>
    </w:p>
    <w:p>
      <w:pPr>
        <w:pStyle w:val="Style28"/>
        <w:keepNext/>
        <w:keepLines/>
        <w:widowControl w:val="0"/>
        <w:shd w:val="clear" w:color="auto" w:fill="auto"/>
        <w:bidi w:val="0"/>
        <w:spacing w:before="0" w:after="380" w:line="240" w:lineRule="auto"/>
        <w:ind w:left="0" w:right="0" w:firstLine="0"/>
        <w:jc w:val="left"/>
      </w:pPr>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30</w:t>
      </w:r>
      <w:r>
        <w:rPr>
          <w:color w:val="000000"/>
          <w:spacing w:val="0"/>
          <w:w w:val="100"/>
          <w:position w:val="0"/>
        </w:rPr>
        <w:t>、库存股</w:t>
      </w:r>
      <w:bookmarkEnd w:id="1346"/>
      <w:bookmarkEnd w:id="1347"/>
      <w:bookmarkEnd w:id="134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附有回购义务的股权 激励款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1,898,300.00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1,898,300.00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1,898,300.00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1,898,300.00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5"/>
        <w:keepNext w:val="0"/>
        <w:keepLines w:val="0"/>
        <w:widowControl w:val="0"/>
        <w:shd w:val="clear" w:color="auto" w:fill="auto"/>
        <w:bidi w:val="0"/>
        <w:spacing w:before="0" w:after="460" w:line="470" w:lineRule="exact"/>
        <w:ind w:left="0" w:right="0"/>
        <w:jc w:val="both"/>
      </w:pPr>
      <w:r>
        <w:rPr>
          <w:color w:val="000000"/>
          <w:spacing w:val="0"/>
          <w:w w:val="100"/>
          <w:position w:val="0"/>
        </w:rPr>
        <w:t>本公司实施限制性股票激励计划，激励对象认购限制性股票支付的款项，本公司在取得该款项时，按照取得的认股款确 认股本和资本公积（股本溢价），同时就回购义务全额确认一项负债并确认库存股。本期库存股减少原因系制性股票激励计 划已完成。</w:t>
      </w:r>
    </w:p>
    <w:p>
      <w:pPr>
        <w:pStyle w:val="Style28"/>
        <w:keepNext/>
        <w:keepLines/>
        <w:widowControl w:val="0"/>
        <w:shd w:val="clear" w:color="auto" w:fill="auto"/>
        <w:bidi w:val="0"/>
        <w:spacing w:before="0" w:after="100" w:line="240" w:lineRule="auto"/>
        <w:ind w:left="0" w:right="0" w:firstLine="0"/>
        <w:jc w:val="both"/>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349"/>
      <w:bookmarkEnd w:id="1350"/>
      <w:bookmarkEnd w:id="1352"/>
    </w:p>
    <w:p>
      <w:pPr>
        <w:pStyle w:val="Style25"/>
        <w:keepNext w:val="0"/>
        <w:keepLines w:val="0"/>
        <w:widowControl w:val="0"/>
        <w:shd w:val="clear" w:color="auto" w:fill="auto"/>
        <w:bidi w:val="0"/>
        <w:spacing w:before="0" w:after="100" w:line="470" w:lineRule="exact"/>
        <w:ind w:left="0" w:right="0" w:firstLine="0"/>
        <w:jc w:val="right"/>
      </w:pPr>
      <w:r>
        <w:rPr>
          <w:color w:val="000000"/>
          <w:spacing w:val="0"/>
          <w:w w:val="100"/>
          <w:position w:val="0"/>
        </w:rPr>
        <w:t>单位： 元</w:t>
      </w:r>
    </w:p>
    <w:tbl>
      <w:tblPr>
        <w:tblOverlap w:val="never"/>
        <w:jc w:val="center"/>
        <w:tblLayout w:type="fixed"/>
      </w:tblPr>
      <w:tblGrid>
        <w:gridCol w:w="2414"/>
        <w:gridCol w:w="701"/>
        <w:gridCol w:w="1186"/>
        <w:gridCol w:w="1320"/>
        <w:gridCol w:w="706"/>
        <w:gridCol w:w="1157"/>
        <w:gridCol w:w="912"/>
        <w:gridCol w:w="11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本期所得税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减：前期计入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税后归属于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税后归</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414"/>
        <w:gridCol w:w="701"/>
        <w:gridCol w:w="1186"/>
        <w:gridCol w:w="1320"/>
        <w:gridCol w:w="706"/>
        <w:gridCol w:w="1157"/>
        <w:gridCol w:w="912"/>
        <w:gridCol w:w="11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前发生额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得税 费用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属于少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数股东</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-552,176.40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-552,176.40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-552,176.40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其中：权益法下在被投资单 位以后将重分类进损益的其 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-552,176.40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-552,176.40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-552,176.40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-552,176.40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-552,176.40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-552,176.40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353"/>
      <w:bookmarkEnd w:id="1354"/>
      <w:bookmarkEnd w:id="135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20,594,551.97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4,784,180.82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25,378,732.79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20,594,551.97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4,784,180.82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25,378,732.79</w:t>
            </w:r>
          </w:p>
        </w:tc>
      </w:tr>
    </w:tbl>
    <w:p>
      <w:pPr>
        <w:widowControl w:val="0"/>
        <w:spacing w:after="99" w:line="1" w:lineRule="exact"/>
      </w:pP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盈余公积说明，包括本期增减变动情况、变动原因说明：</w:t>
      </w:r>
    </w:p>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提取法定盈余公积金。法定盈余公积累计额为本公司注册资本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以 </w:t>
      </w:r>
      <w:r>
        <w:rPr>
          <w:color w:val="000000"/>
          <w:spacing w:val="0"/>
          <w:w w:val="100"/>
          <w:position w:val="0"/>
        </w:rPr>
        <w:t>上的，可不再提取。</w:t>
      </w:r>
    </w:p>
    <w:p>
      <w:pPr>
        <w:pStyle w:val="Style25"/>
        <w:keepNext w:val="0"/>
        <w:keepLines w:val="0"/>
        <w:widowControl w:val="0"/>
        <w:shd w:val="clear" w:color="auto" w:fill="auto"/>
        <w:bidi w:val="0"/>
        <w:spacing w:before="0" w:after="480" w:line="456" w:lineRule="exact"/>
        <w:ind w:left="0" w:right="0"/>
        <w:jc w:val="both"/>
      </w:pPr>
      <w:r>
        <w:rPr>
          <w:color w:val="000000"/>
          <w:spacing w:val="0"/>
          <w:w w:val="100"/>
          <w:position w:val="0"/>
        </w:rPr>
        <w:t>本公司在提取法定盈余公积金后，可提取任意盈余公积金。经批准，任意盈余公积金可用于弥补以前年度亏损或增加股 本。</w:t>
      </w:r>
    </w:p>
    <w:p>
      <w:pPr>
        <w:pStyle w:val="Style28"/>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357"/>
      <w:bookmarkEnd w:id="1358"/>
      <w:bookmarkEnd w:id="136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147,888,160.59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85,559,647.91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147,888,160.59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85,559,647.91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80,796,778.02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72,960,653.41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4,784,180.82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2,750,474.16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15,774,133.13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7,881,666.57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208,126,624.66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147,888,160.59</w:t>
            </w:r>
          </w:p>
        </w:tc>
      </w:tr>
    </w:tbl>
    <w:p>
      <w:pPr>
        <w:widowControl w:val="0"/>
        <w:spacing w:after="99" w:line="1" w:lineRule="exact"/>
      </w:pP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调整期初未分配利润明细：</w:t>
      </w:r>
    </w:p>
    <w:p>
      <w:pPr>
        <w:pStyle w:val="Style25"/>
        <w:keepNext w:val="0"/>
        <w:keepLines w:val="0"/>
        <w:widowControl w:val="0"/>
        <w:shd w:val="clear" w:color="auto" w:fill="auto"/>
        <w:tabs>
          <w:tab w:pos="710" w:val="left"/>
        </w:tabs>
        <w:bidi w:val="0"/>
        <w:spacing w:before="0" w:after="240" w:line="240" w:lineRule="auto"/>
        <w:ind w:left="0" w:right="0"/>
        <w:jc w:val="left"/>
      </w:pPr>
      <w:bookmarkStart w:id="1361" w:name="bookmark1361"/>
      <w:r>
        <w:rPr>
          <w:rFonts w:ascii="Times New Roman" w:eastAsia="Times New Roman" w:hAnsi="Times New Roman" w:cs="Times New Roman"/>
          <w:color w:val="000000"/>
          <w:spacing w:val="0"/>
          <w:w w:val="100"/>
          <w:position w:val="0"/>
          <w:sz w:val="18"/>
          <w:szCs w:val="18"/>
        </w:rPr>
        <w:t>1</w:t>
      </w:r>
      <w:bookmarkEnd w:id="13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25"/>
        <w:keepNext w:val="0"/>
        <w:keepLines w:val="0"/>
        <w:widowControl w:val="0"/>
        <w:shd w:val="clear" w:color="auto" w:fill="auto"/>
        <w:tabs>
          <w:tab w:pos="729" w:val="left"/>
        </w:tabs>
        <w:bidi w:val="0"/>
        <w:spacing w:before="0" w:after="240" w:line="240" w:lineRule="auto"/>
        <w:ind w:left="0" w:right="0"/>
        <w:jc w:val="left"/>
      </w:pPr>
      <w:bookmarkStart w:id="1362" w:name="bookmark1362"/>
      <w:r>
        <w:rPr>
          <w:rFonts w:ascii="Times New Roman" w:eastAsia="Times New Roman" w:hAnsi="Times New Roman" w:cs="Times New Roman"/>
          <w:color w:val="000000"/>
          <w:spacing w:val="0"/>
          <w:w w:val="100"/>
          <w:position w:val="0"/>
          <w:sz w:val="18"/>
          <w:szCs w:val="18"/>
        </w:rPr>
        <w:t>2</w:t>
      </w:r>
      <w:bookmarkEnd w:id="13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25"/>
        <w:keepNext w:val="0"/>
        <w:keepLines w:val="0"/>
        <w:widowControl w:val="0"/>
        <w:shd w:val="clear" w:color="auto" w:fill="auto"/>
        <w:tabs>
          <w:tab w:pos="729" w:val="left"/>
        </w:tabs>
        <w:bidi w:val="0"/>
        <w:spacing w:before="0" w:after="240" w:line="240" w:lineRule="auto"/>
        <w:ind w:left="0" w:right="0"/>
        <w:jc w:val="left"/>
      </w:pPr>
      <w:bookmarkStart w:id="1363" w:name="bookmark1363"/>
      <w:r>
        <w:rPr>
          <w:rFonts w:ascii="Times New Roman" w:eastAsia="Times New Roman" w:hAnsi="Times New Roman" w:cs="Times New Roman"/>
          <w:color w:val="000000"/>
          <w:spacing w:val="0"/>
          <w:w w:val="100"/>
          <w:position w:val="0"/>
          <w:sz w:val="18"/>
          <w:szCs w:val="18"/>
        </w:rPr>
        <w:t>3</w:t>
      </w:r>
      <w:bookmarkEnd w:id="13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25"/>
        <w:keepNext w:val="0"/>
        <w:keepLines w:val="0"/>
        <w:widowControl w:val="0"/>
        <w:shd w:val="clear" w:color="auto" w:fill="auto"/>
        <w:tabs>
          <w:tab w:pos="729" w:val="left"/>
        </w:tabs>
        <w:bidi w:val="0"/>
        <w:spacing w:before="0" w:after="240" w:line="240" w:lineRule="auto"/>
        <w:ind w:left="0" w:right="0"/>
        <w:jc w:val="left"/>
      </w:pPr>
      <w:bookmarkStart w:id="1364" w:name="bookmark1364"/>
      <w:r>
        <w:rPr>
          <w:rFonts w:ascii="Times New Roman" w:eastAsia="Times New Roman" w:hAnsi="Times New Roman" w:cs="Times New Roman"/>
          <w:color w:val="000000"/>
          <w:spacing w:val="0"/>
          <w:w w:val="100"/>
          <w:position w:val="0"/>
          <w:sz w:val="18"/>
          <w:szCs w:val="18"/>
        </w:rPr>
        <w:t>4</w:t>
      </w:r>
      <w:bookmarkEnd w:id="136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r>
        <w:br w:type="page"/>
      </w:r>
    </w:p>
    <w:p>
      <w:pPr>
        <w:pStyle w:val="Style25"/>
        <w:keepNext w:val="0"/>
        <w:keepLines w:val="0"/>
        <w:widowControl w:val="0"/>
        <w:shd w:val="clear" w:color="auto" w:fill="auto"/>
        <w:bidi w:val="0"/>
        <w:spacing w:before="0" w:after="460" w:line="240" w:lineRule="auto"/>
        <w:ind w:left="0" w:right="0"/>
        <w:jc w:val="left"/>
      </w:pPr>
      <w:bookmarkStart w:id="1365" w:name="bookmark1365"/>
      <w:r>
        <w:rPr>
          <w:rFonts w:ascii="Times New Roman" w:eastAsia="Times New Roman" w:hAnsi="Times New Roman" w:cs="Times New Roman"/>
          <w:color w:val="000000"/>
          <w:spacing w:val="0"/>
          <w:w w:val="100"/>
          <w:position w:val="0"/>
          <w:sz w:val="18"/>
          <w:szCs w:val="18"/>
        </w:rPr>
        <w:t>5</w:t>
      </w:r>
      <w:bookmarkEnd w:id="1365"/>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3</w:t>
      </w:r>
      <w:bookmarkEnd w:id="1368"/>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366"/>
      <w:bookmarkEnd w:id="1367"/>
      <w:bookmarkEnd w:id="136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928,271,459.54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562,632,796.83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615,805,339.73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346,841,006.03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9,249,606.19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6,987,610.11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3,858,375.80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1,157,844.48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937,521,065.73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569,620,406.94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619,663,715.53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347,998,850.51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3</w:t>
      </w:r>
      <w:bookmarkEnd w:id="1372"/>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370"/>
      <w:bookmarkEnd w:id="1371"/>
      <w:bookmarkEnd w:id="137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1,784,424.02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1,026,197.09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1,274,593.76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732,997.84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193,785.34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12,403.33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73,738.43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160,565.46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731,930.84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10,084.20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3,510,892.51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2,491,125.77</w:t>
            </w:r>
          </w:p>
        </w:tc>
      </w:tr>
    </w:tbl>
    <w:p>
      <w:pPr>
        <w:widowControl w:val="0"/>
        <w:spacing w:after="99" w:line="1" w:lineRule="exact"/>
      </w:pP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5"/>
        <w:keepNext w:val="0"/>
        <w:keepLines w:val="0"/>
        <w:widowControl w:val="0"/>
        <w:numPr>
          <w:ilvl w:val="0"/>
          <w:numId w:val="79"/>
        </w:numPr>
        <w:shd w:val="clear" w:color="auto" w:fill="auto"/>
        <w:tabs>
          <w:tab w:pos="753" w:val="left"/>
        </w:tabs>
        <w:bidi w:val="0"/>
        <w:spacing w:before="0" w:after="240" w:line="240" w:lineRule="auto"/>
        <w:ind w:left="0" w:right="0"/>
        <w:jc w:val="left"/>
      </w:pPr>
      <w:bookmarkStart w:id="1374" w:name="bookmark1374"/>
      <w:bookmarkEnd w:id="1374"/>
      <w:r>
        <w:rPr>
          <w:color w:val="000000"/>
          <w:spacing w:val="0"/>
          <w:w w:val="100"/>
          <w:position w:val="0"/>
        </w:rPr>
        <w:t>各项税金及附加的计缴标准详见附注六、税项。</w:t>
      </w:r>
    </w:p>
    <w:p>
      <w:pPr>
        <w:pStyle w:val="Style25"/>
        <w:keepNext w:val="0"/>
        <w:keepLines w:val="0"/>
        <w:widowControl w:val="0"/>
        <w:numPr>
          <w:ilvl w:val="0"/>
          <w:numId w:val="79"/>
        </w:numPr>
        <w:shd w:val="clear" w:color="auto" w:fill="auto"/>
        <w:tabs>
          <w:tab w:pos="753" w:val="left"/>
        </w:tabs>
        <w:bidi w:val="0"/>
        <w:spacing w:before="0" w:after="0" w:line="240" w:lineRule="auto"/>
        <w:ind w:left="0" w:right="0"/>
        <w:jc w:val="left"/>
        <w:rPr>
          <w:sz w:val="18"/>
          <w:szCs w:val="18"/>
        </w:rPr>
      </w:pPr>
      <w:bookmarkStart w:id="1375" w:name="bookmark1375"/>
      <w:bookmarkEnd w:id="1375"/>
      <w:r>
        <w:rPr>
          <w:color w:val="000000"/>
          <w:spacing w:val="0"/>
          <w:w w:val="100"/>
          <w:position w:val="0"/>
          <w:sz w:val="17"/>
          <w:szCs w:val="17"/>
        </w:rPr>
        <w:t>根据《增值税会计处理规定》（财会〔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号）的规定，利润表中的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税金及附加</w:t>
      </w:r>
      <w:r>
        <w:rPr>
          <w:rFonts w:ascii="Times New Roman" w:eastAsia="Times New Roman" w:hAnsi="Times New Roman" w:cs="Times New Roman"/>
          <w:color w:val="000000"/>
          <w:spacing w:val="0"/>
          <w:w w:val="100"/>
          <w:position w:val="0"/>
          <w:sz w:val="18"/>
          <w:szCs w:val="18"/>
        </w:rPr>
        <w:t>”</w:t>
      </w:r>
    </w:p>
    <w:p>
      <w:pPr>
        <w:pStyle w:val="Style25"/>
        <w:keepNext w:val="0"/>
        <w:keepLines w:val="0"/>
        <w:widowControl w:val="0"/>
        <w:shd w:val="clear" w:color="auto" w:fill="auto"/>
        <w:bidi w:val="0"/>
        <w:spacing w:before="0" w:after="460" w:line="480" w:lineRule="exact"/>
        <w:ind w:left="0" w:right="0" w:firstLine="0"/>
        <w:jc w:val="left"/>
      </w:pPr>
      <w:r>
        <w:rPr>
          <w:color w:val="000000"/>
          <w:spacing w:val="0"/>
          <w:w w:val="100"/>
          <w:position w:val="0"/>
        </w:rPr>
        <w:t>项目，原在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科目核算的房产税、土地使用税、车船使用税、印花税等相关税费，自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 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科目核算。</w:t>
      </w:r>
    </w:p>
    <w:p>
      <w:pPr>
        <w:pStyle w:val="Style28"/>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3</w:t>
      </w:r>
      <w:bookmarkEnd w:id="1378"/>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376"/>
      <w:bookmarkEnd w:id="1377"/>
      <w:bookmarkEnd w:id="137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8,973,677.95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4,032,686.26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7,270,251.17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4,942,025.24</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30,000,276.27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20,930,882.46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184,578.13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248,024.10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38,454,513.21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9,314,795.38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3,838,366.11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2,713,290.58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37,637,108.40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19,135,039.30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5,591,238.88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11,301,898.52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131,950,010.12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72,618,641.84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3</w:t>
      </w:r>
      <w:bookmarkEnd w:id="1382"/>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380"/>
      <w:bookmarkEnd w:id="1381"/>
      <w:bookmarkEnd w:id="138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17,179,334.34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12,978,788.49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6,934,510.93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9,263,676.38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2,872,743.69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2,116,820.22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42,539,670.90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38,168,992.79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13,755,810.48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11,902,437.78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316,664.57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495,264.68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20,942,589.06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18,548,602.75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2,764,052.00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3,091,103.71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2,858,550.57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2,430,832.60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新产品试制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1,582,109.05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2,044,982.52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3,714,518.43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4,899,629.79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115,460,554.02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105,941,131.71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384"/>
      <w:bookmarkEnd w:id="1385"/>
      <w:bookmarkEnd w:id="138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5,286,847.94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300,834.13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1,453,379.04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8,024,400.50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1,453,676.05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447,225.28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991,017.93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-70,197.96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6,278,162.88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-7,346,539.05</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388"/>
      <w:bookmarkEnd w:id="1389"/>
      <w:bookmarkEnd w:id="139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3,209,775.72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7,861,939.79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411,340.79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89,922.49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3,621,116.51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7,951,862.28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392"/>
      <w:bookmarkEnd w:id="1393"/>
      <w:bookmarkEnd w:id="139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-5,937,848.57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-6,210,141.22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-5,937,848.57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-6,210,141.22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4</w:t>
      </w:r>
      <w:bookmarkEnd w:id="1398"/>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396"/>
      <w:bookmarkEnd w:id="1397"/>
      <w:bookmarkEnd w:id="139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38,162.02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17,019.46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38,162.02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17,019.46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38,162.02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6,277,802.41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2,758,768.67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2,967,650.88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144,524.71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10,733.00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144,524.71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6,460,489.14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2,786,521.13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3,150,337.61</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65"/>
        <w:gridCol w:w="994"/>
        <w:gridCol w:w="850"/>
        <w:gridCol w:w="850"/>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科技研究经费补贴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3,288,606.25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2,665,900.62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人才安居房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大数据征信平台研 发经费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大数据征信平台研 发经费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565"/>
        <w:gridCol w:w="994"/>
        <w:gridCol w:w="850"/>
        <w:gridCol w:w="850"/>
        <w:gridCol w:w="1066"/>
        <w:gridCol w:w="1061"/>
        <w:gridCol w:w="1066"/>
        <w:gridCol w:w="1061"/>
        <w:gridCol w:w="107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6,277,802.41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2,758,768.67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400"/>
      <w:bookmarkEnd w:id="1401"/>
      <w:bookmarkEnd w:id="140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18,628.19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18,628.19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18,628.19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18,628.19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10,052.99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119,605.31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10,052.99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28,681.18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2,246,453.77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28,681.18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4</w:t>
      </w:r>
      <w:bookmarkEnd w:id="1406"/>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404"/>
      <w:bookmarkEnd w:id="1405"/>
      <w:bookmarkEnd w:id="1407"/>
    </w:p>
    <w:p>
      <w:pPr>
        <w:pStyle w:val="Style40"/>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08"/>
      <w:bookmarkEnd w:id="1409"/>
      <w:bookmarkEnd w:id="141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21,154,174.05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20,588,695.85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-7,333,658.59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-14,484,964.74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13,820,515.46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6,103,731.11</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11"/>
      <w:bookmarkEnd w:id="1412"/>
      <w:bookmarkEnd w:id="141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107,573,882.14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16,136,082.32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-605,100.52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-307,981.47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-1,456,849.35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13,820,515.46</w:t>
            </w:r>
          </w:p>
        </w:tc>
      </w:tr>
    </w:tbl>
    <w:p>
      <w:pPr>
        <w:spacing w:lineRule="exact" w:line="1"/>
        <w:rPr>
          <w:sz w:val="2"/>
          <w:szCs w:val="2"/>
        </w:rPr>
      </w:pPr>
      <w:r>
        <w:br w:type="page"/>
      </w:r>
    </w:p>
    <w:p>
      <w:pPr>
        <w:pStyle w:val="Style28"/>
        <w:keepNext/>
        <w:keepLines/>
        <w:widowControl w:val="0"/>
        <w:shd w:val="clear" w:color="auto" w:fill="auto"/>
        <w:tabs>
          <w:tab w:pos="483" w:val="left"/>
        </w:tabs>
        <w:bidi w:val="0"/>
        <w:spacing w:before="0" w:after="46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4</w:t>
      </w:r>
      <w:bookmarkEnd w:id="1416"/>
      <w:r>
        <w:rPr>
          <w:rFonts w:ascii="Times New Roman" w:eastAsia="Times New Roman" w:hAnsi="Times New Roman" w:cs="Times New Roman"/>
          <w:color w:val="000000"/>
          <w:spacing w:val="0"/>
          <w:w w:val="100"/>
          <w:position w:val="0"/>
        </w:rPr>
        <w:t>4</w:t>
      </w:r>
      <w:r>
        <w:rPr>
          <w:color w:val="000000"/>
          <w:spacing w:val="0"/>
          <w:w w:val="100"/>
          <w:position w:val="0"/>
        </w:rPr>
        <w:t>、</w:t>
        <w:tab/>
        <w:t>其他综合收益</w:t>
      </w:r>
      <w:bookmarkEnd w:id="1414"/>
      <w:bookmarkEnd w:id="1415"/>
      <w:bookmarkEnd w:id="1417"/>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4</w:t>
      </w:r>
      <w:bookmarkEnd w:id="1420"/>
      <w:r>
        <w:rPr>
          <w:rFonts w:ascii="Times New Roman" w:eastAsia="Times New Roman" w:hAnsi="Times New Roman" w:cs="Times New Roman"/>
          <w:color w:val="000000"/>
          <w:spacing w:val="0"/>
          <w:w w:val="100"/>
          <w:position w:val="0"/>
        </w:rPr>
        <w:t>5</w:t>
      </w:r>
      <w:r>
        <w:rPr>
          <w:color w:val="000000"/>
          <w:spacing w:val="0"/>
          <w:w w:val="100"/>
          <w:position w:val="0"/>
        </w:rPr>
        <w:t>、</w:t>
        <w:tab/>
        <w:t>现金流量表项目</w:t>
      </w:r>
      <w:bookmarkEnd w:id="1418"/>
      <w:bookmarkEnd w:id="1419"/>
      <w:bookmarkEnd w:id="1421"/>
    </w:p>
    <w:p>
      <w:pPr>
        <w:pStyle w:val="Style40"/>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22"/>
      <w:bookmarkEnd w:id="1423"/>
      <w:bookmarkEnd w:id="142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6,473,234.04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3,618,987.00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4,227,880.00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2,168,019.85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4,775,544.10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68,948,659.78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37,634,814.58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1,474,847.26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82,683,747.93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46,718,538.68</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425" w:name="bookmark1425"/>
      <w:bookmarkStart w:id="1426" w:name="bookmark1426"/>
      <w:bookmarkStart w:id="1427" w:name="bookmark14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25"/>
      <w:bookmarkEnd w:id="1426"/>
      <w:bookmarkEnd w:id="142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3,525,802.76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943,520.68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除工资外付现销售费用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69,017,554.69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36,176,227.53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除工资、税金外付现管理费用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48,220,750.35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43,631,082.97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除工资、采购成本劳务外付现营业成本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9,079,511.35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9,837,419.56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21,541,408.92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26,483,430.33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928,954.00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155,385,028.07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118,000,635.07</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28"/>
      <w:bookmarkEnd w:id="1429"/>
      <w:bookmarkEnd w:id="143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收回非公开发行保证金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收回参股公司代垫款项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8,335,656.67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66,000,000.00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122,335,656.67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76,000,000.00</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32"/>
      <w:bookmarkEnd w:id="1433"/>
      <w:bookmarkEnd w:id="143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投资筹备款项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发行股份购买资产发行费用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2,898,660.00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164,000,000.00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166,898,660.00</w:t>
            </w:r>
          </w:p>
        </w:tc>
      </w:tr>
    </w:tbl>
    <w:p>
      <w:pPr>
        <w:pStyle w:val="Style40"/>
        <w:keepNext/>
        <w:keepLines/>
        <w:widowControl w:val="0"/>
        <w:shd w:val="clear" w:color="auto" w:fill="auto"/>
        <w:tabs>
          <w:tab w:pos="493" w:val="left"/>
        </w:tabs>
        <w:bidi w:val="0"/>
        <w:spacing w:before="0" w:after="0" w:line="686" w:lineRule="exact"/>
        <w:ind w:left="360" w:right="0" w:hanging="360"/>
        <w:jc w:val="left"/>
        <w:rPr>
          <w:sz w:val="17"/>
          <w:szCs w:val="17"/>
        </w:rPr>
      </w:pPr>
      <w:bookmarkStart w:id="1436" w:name="bookmark1436"/>
      <w:bookmarkStart w:id="1437" w:name="bookmark1437"/>
      <w:bookmarkStart w:id="1438" w:name="bookmark1438"/>
      <w:bookmarkStart w:id="1439" w:name="bookmark1439"/>
      <w:r>
        <w:rPr>
          <w:color w:val="000000"/>
          <w:spacing w:val="0"/>
          <w:w w:val="100"/>
          <w:position w:val="0"/>
          <w:sz w:val="20"/>
          <w:szCs w:val="20"/>
        </w:rPr>
        <w:t>（</w:t>
      </w:r>
      <w:bookmarkEnd w:id="1438"/>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 xml:space="preserve">收到的其他与筹资活动有关的现金 </w:t>
      </w:r>
      <w:r>
        <w:rPr>
          <w:b w:val="0"/>
          <w:bCs w:val="0"/>
          <w:color w:val="000000"/>
          <w:spacing w:val="0"/>
          <w:w w:val="100"/>
          <w:position w:val="0"/>
          <w:sz w:val="17"/>
          <w:szCs w:val="17"/>
        </w:rPr>
        <w:t>无。</w:t>
      </w:r>
      <w:bookmarkEnd w:id="1436"/>
      <w:bookmarkEnd w:id="1437"/>
      <w:bookmarkEnd w:id="1439"/>
    </w:p>
    <w:p>
      <w:pPr>
        <w:pStyle w:val="Style40"/>
        <w:keepNext/>
        <w:keepLines/>
        <w:widowControl w:val="0"/>
        <w:shd w:val="clear" w:color="auto" w:fill="auto"/>
        <w:tabs>
          <w:tab w:pos="493" w:val="left"/>
        </w:tabs>
        <w:bidi w:val="0"/>
        <w:spacing w:before="0" w:after="380" w:line="686" w:lineRule="exact"/>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440"/>
      <w:bookmarkEnd w:id="1441"/>
      <w:bookmarkEnd w:id="144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10,820,377.34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1,398,000.00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9,580,472.70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股利分配手续费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273,254.82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20,415,520.06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1,671,254.82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4</w:t>
      </w:r>
      <w:bookmarkEnd w:id="1446"/>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444"/>
      <w:bookmarkEnd w:id="1445"/>
      <w:bookmarkEnd w:id="1447"/>
    </w:p>
    <w:p>
      <w:pPr>
        <w:pStyle w:val="Style40"/>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48"/>
      <w:bookmarkEnd w:id="1449"/>
      <w:bookmarkEnd w:id="145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93,753,366.68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78,234,837.50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3,621,116.51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7,951,862.28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 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4,482,763.89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4,622,633.70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20,267,120.93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17,866,669.58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1,665,638.25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1,499,500.84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 产的损失（收益以“一”号填列）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17,811.82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5,286,847.94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-3,880,810.82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5,937,848.57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6,210,141.22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递延所得税资产减少（增加以“一”号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-6,516,671.33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-13,954,374.29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递延所得税负债增加（减少以“一”号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-816,987.26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-816,987.26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-64,350,824.19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-7,300,377.11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-26,109,341.35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-155,455,799.58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经营性应付项目的增加（减少以“一”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11,226,940.13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100,344,269.09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-783,585.27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-2,096,157.87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47,669,699.73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33,243,219.10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305,808,389.10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125,652,743.14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125,652,743.14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345,044,566.58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180,155,645.96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-219,391,823.44</w:t>
            </w:r>
          </w:p>
        </w:tc>
      </w:tr>
    </w:tbl>
    <w:p>
      <w:pPr>
        <w:widowControl w:val="0"/>
        <w:spacing w:after="319" w:line="1" w:lineRule="exact"/>
      </w:pPr>
    </w:p>
    <w:p>
      <w:pPr>
        <w:pStyle w:val="Style40"/>
        <w:keepNext/>
        <w:keepLines/>
        <w:widowControl w:val="0"/>
        <w:shd w:val="clear" w:color="auto" w:fill="auto"/>
        <w:tabs>
          <w:tab w:pos="493" w:val="left"/>
        </w:tabs>
        <w:bidi w:val="0"/>
        <w:spacing w:before="0" w:after="46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w:t>
      </w:r>
      <w:bookmarkEnd w:id="1453"/>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451"/>
      <w:bookmarkEnd w:id="1452"/>
      <w:bookmarkEnd w:id="1454"/>
    </w:p>
    <w:p>
      <w:pPr>
        <w:pStyle w:val="Style25"/>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不适用。</w:t>
      </w:r>
    </w:p>
    <w:p>
      <w:pPr>
        <w:pStyle w:val="Style40"/>
        <w:keepNext/>
        <w:keepLines/>
        <w:widowControl w:val="0"/>
        <w:shd w:val="clear" w:color="auto" w:fill="auto"/>
        <w:tabs>
          <w:tab w:pos="493" w:val="left"/>
        </w:tabs>
        <w:bidi w:val="0"/>
        <w:spacing w:before="0" w:after="46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w:t>
      </w:r>
      <w:bookmarkEnd w:id="1457"/>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455"/>
      <w:bookmarkEnd w:id="1456"/>
      <w:bookmarkEnd w:id="1458"/>
    </w:p>
    <w:p>
      <w:pPr>
        <w:pStyle w:val="Style25"/>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w:t>
      </w:r>
      <w:bookmarkEnd w:id="1461"/>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459"/>
      <w:bookmarkEnd w:id="1460"/>
      <w:bookmarkEnd w:id="146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305,808,389.10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125,652,743.14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259,969.46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200,118.48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294,853,769.03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114,211,189.13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10,694,650.61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11,241,435.53</w:t>
            </w:r>
          </w:p>
        </w:tc>
      </w:tr>
    </w:tbl>
    <w:p>
      <w:pPr>
        <w:spacing w:lineRule="exact" w:line="1"/>
        <w:rPr>
          <w:sz w:val="2"/>
          <w:szCs w:val="2"/>
        </w:rPr>
      </w:pPr>
      <w:r>
        <w:br w:type="page"/>
      </w:r>
    </w:p>
    <w:p>
      <w:pPr>
        <w:widowControl w:val="0"/>
        <w:spacing w:line="1" w:lineRule="exact"/>
      </w:pPr>
      <w:r>
        <mc:AlternateContent>
          <mc:Choice Requires="wps">
            <w:drawing>
              <wp:anchor distT="0" distB="190500" distL="0" distR="0" simplePos="0" relativeHeight="125829403" behindDoc="0" locked="0" layoutInCell="1" allowOverlap="1">
                <wp:simplePos x="0" y="0"/>
                <wp:positionH relativeFrom="page">
                  <wp:posOffset>786130</wp:posOffset>
                </wp:positionH>
                <wp:positionV relativeFrom="paragraph">
                  <wp:posOffset>0</wp:posOffset>
                </wp:positionV>
                <wp:extent cx="1624330" cy="149225"/>
                <wp:wrapTopAndBottom/>
                <wp:docPr id="46" name="Shape 46"/>
                <a:graphic xmlns:a="http://schemas.openxmlformats.org/drawingml/2006/main">
                  <a:graphicData uri="http://schemas.microsoft.com/office/word/2010/wordprocessingShape">
                    <wps:wsp>
                      <wps:cNvSpPr txBox="1"/>
                      <wps:spPr>
                        <a:xfrm>
                          <a:ext cx="1624330" cy="149225"/>
                        </a:xfrm>
                        <a:prstGeom prst="rect"/>
                        <a:noFill/>
                      </wps:spPr>
                      <wps:txbx>
                        <w:txbxContent>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三、期末现金及现金等价物余额</w:t>
                            </w:r>
                          </w:p>
                        </w:txbxContent>
                      </wps:txbx>
                      <wps:bodyPr wrap="none" lIns="0" tIns="0" rIns="0" bIns="0">
                        <a:noAutoFit/>
                      </wps:bodyPr>
                    </wps:wsp>
                  </a:graphicData>
                </a:graphic>
              </wp:anchor>
            </w:drawing>
          </mc:Choice>
          <mc:Fallback>
            <w:pict>
              <v:shape id="_x0000_s1072" type="#_x0000_t202" style="position:absolute;margin-left:61.899999999999999pt;margin-top:0;width:127.90000000000001pt;height:11.75pt;z-index:-125829350;mso-wrap-distance-left:0;mso-wrap-distance-right:0;mso-wrap-distance-bottom:15.pt;mso-position-horizontal-relative:page" filled="f" stroked="f">
                <v:textbox inset="0,0,0,0">
                  <w:txbxContent>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三、期末现金及现金等价物余额</w:t>
                      </w:r>
                    </w:p>
                  </w:txbxContent>
                </v:textbox>
                <w10:wrap type="topAndBottom" anchorx="page"/>
              </v:shape>
            </w:pict>
          </mc:Fallback>
        </mc:AlternateContent>
      </w:r>
      <w:r>
        <mc:AlternateContent>
          <mc:Choice Requires="wps">
            <w:drawing>
              <wp:anchor distT="3175" distB="193040" distL="0" distR="0" simplePos="0" relativeHeight="125829405" behindDoc="0" locked="0" layoutInCell="1" allowOverlap="1">
                <wp:simplePos x="0" y="0"/>
                <wp:positionH relativeFrom="page">
                  <wp:posOffset>3989705</wp:posOffset>
                </wp:positionH>
                <wp:positionV relativeFrom="paragraph">
                  <wp:posOffset>3175</wp:posOffset>
                </wp:positionV>
                <wp:extent cx="737870" cy="143510"/>
                <wp:wrapTopAndBottom/>
                <wp:docPr id="48" name="Shape 48"/>
                <a:graphic xmlns:a="http://schemas.openxmlformats.org/drawingml/2006/main">
                  <a:graphicData uri="http://schemas.microsoft.com/office/word/2010/wordprocessingShape">
                    <wps:wsp>
                      <wps:cNvSpPr txBox="1"/>
                      <wps:spPr>
                        <a:xfrm>
                          <a:ext cx="737870" cy="14351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305,808,389.10</w:t>
                            </w:r>
                          </w:p>
                        </w:txbxContent>
                      </wps:txbx>
                      <wps:bodyPr wrap="none" lIns="0" tIns="0" rIns="0" bIns="0">
                        <a:noAutoFit/>
                      </wps:bodyPr>
                    </wps:wsp>
                  </a:graphicData>
                </a:graphic>
              </wp:anchor>
            </w:drawing>
          </mc:Choice>
          <mc:Fallback>
            <w:pict>
              <v:shape id="_x0000_s1074" type="#_x0000_t202" style="position:absolute;margin-left:314.15000000000003pt;margin-top:0.25pt;width:58.100000000000001pt;height:11.300000000000001pt;z-index:-125829348;mso-wrap-distance-left:0;mso-wrap-distance-top:0.25pt;mso-wrap-distance-right:0;mso-wrap-distance-bottom:15.200000000000001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305,808,389.10</w:t>
                      </w:r>
                    </w:p>
                  </w:txbxContent>
                </v:textbox>
                <w10:wrap type="topAndBottom" anchorx="page"/>
              </v:shape>
            </w:pict>
          </mc:Fallback>
        </mc:AlternateContent>
      </w:r>
      <w:r>
        <mc:AlternateContent>
          <mc:Choice Requires="wps">
            <w:drawing>
              <wp:anchor distT="3175" distB="193040" distL="0" distR="0" simplePos="0" relativeHeight="125829407" behindDoc="0" locked="0" layoutInCell="1" allowOverlap="1">
                <wp:simplePos x="0" y="0"/>
                <wp:positionH relativeFrom="page">
                  <wp:posOffset>6016625</wp:posOffset>
                </wp:positionH>
                <wp:positionV relativeFrom="paragraph">
                  <wp:posOffset>3175</wp:posOffset>
                </wp:positionV>
                <wp:extent cx="734695" cy="143510"/>
                <wp:wrapTopAndBottom/>
                <wp:docPr id="50" name="Shape 50"/>
                <a:graphic xmlns:a="http://schemas.openxmlformats.org/drawingml/2006/main">
                  <a:graphicData uri="http://schemas.microsoft.com/office/word/2010/wordprocessingShape">
                    <wps:wsp>
                      <wps:cNvSpPr txBox="1"/>
                      <wps:spPr>
                        <a:xfrm>
                          <a:ext cx="734695" cy="14351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125,652,743.14</w:t>
                            </w:r>
                          </w:p>
                        </w:txbxContent>
                      </wps:txbx>
                      <wps:bodyPr wrap="none" lIns="0" tIns="0" rIns="0" bIns="0">
                        <a:noAutoFit/>
                      </wps:bodyPr>
                    </wps:wsp>
                  </a:graphicData>
                </a:graphic>
              </wp:anchor>
            </w:drawing>
          </mc:Choice>
          <mc:Fallback>
            <w:pict>
              <v:shape id="_x0000_s1076" type="#_x0000_t202" style="position:absolute;margin-left:473.75pt;margin-top:0.25pt;width:57.850000000000001pt;height:11.300000000000001pt;z-index:-125829346;mso-wrap-distance-left:0;mso-wrap-distance-top:0.25pt;mso-wrap-distance-right:0;mso-wrap-distance-bottom:15.200000000000001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125,652,743.14</w:t>
                      </w:r>
                    </w:p>
                  </w:txbxContent>
                </v:textbox>
                <w10:wrap type="topAndBottom" anchorx="page"/>
              </v:shape>
            </w:pict>
          </mc:Fallback>
        </mc:AlternateContent>
      </w:r>
    </w:p>
    <w:p>
      <w:pPr>
        <w:pStyle w:val="Style28"/>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4</w:t>
      </w:r>
      <w:bookmarkEnd w:id="1465"/>
      <w:r>
        <w:rPr>
          <w:rFonts w:ascii="Times New Roman" w:eastAsia="Times New Roman" w:hAnsi="Times New Roman" w:cs="Times New Roman"/>
          <w:color w:val="000000"/>
          <w:spacing w:val="0"/>
          <w:w w:val="100"/>
          <w:position w:val="0"/>
        </w:rPr>
        <w:t>7</w:t>
      </w:r>
      <w:r>
        <w:rPr>
          <w:color w:val="000000"/>
          <w:spacing w:val="0"/>
          <w:w w:val="100"/>
          <w:position w:val="0"/>
        </w:rPr>
        <w:t>、所有权或使用权受到限制的资产</w:t>
      </w:r>
      <w:bookmarkEnd w:id="1463"/>
      <w:bookmarkEnd w:id="1464"/>
      <w:bookmarkEnd w:id="146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13,580,472.70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13,580,472.70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4</w:t>
      </w:r>
      <w:bookmarkEnd w:id="1469"/>
      <w:r>
        <w:rPr>
          <w:rFonts w:ascii="Times New Roman" w:eastAsia="Times New Roman" w:hAnsi="Times New Roman" w:cs="Times New Roman"/>
          <w:color w:val="000000"/>
          <w:spacing w:val="0"/>
          <w:w w:val="100"/>
          <w:position w:val="0"/>
        </w:rPr>
        <w:t>8</w:t>
      </w:r>
      <w:r>
        <w:rPr>
          <w:color w:val="000000"/>
          <w:spacing w:val="0"/>
          <w:w w:val="100"/>
          <w:position w:val="0"/>
        </w:rPr>
        <w:t>、外币货币性项目</w:t>
      </w:r>
      <w:bookmarkEnd w:id="1467"/>
      <w:bookmarkEnd w:id="1468"/>
      <w:bookmarkEnd w:id="1470"/>
    </w:p>
    <w:p>
      <w:pPr>
        <w:pStyle w:val="Style40"/>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3" w:name="bookmark14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71"/>
      <w:bookmarkEnd w:id="1472"/>
      <w:bookmarkEnd w:id="147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23,219,692.92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2,265,961.37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15,718,974.02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313,356.89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2,289,636.13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507,318.90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4,316,979.43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8,153,153.29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1,066,774.49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7,400,214.64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35,619.70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260,266.03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13,505.31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114,922.08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26,371.77</w:t>
            </w:r>
          </w:p>
        </w:tc>
      </w:tr>
    </w:tbl>
    <w:p>
      <w:pPr>
        <w:widowControl w:val="0"/>
        <w:spacing w:after="599" w:line="1" w:lineRule="exact"/>
      </w:pPr>
    </w:p>
    <w:p>
      <w:pPr>
        <w:pStyle w:val="Style40"/>
        <w:keepNext/>
        <w:keepLines/>
        <w:widowControl w:val="0"/>
        <w:shd w:val="clear" w:color="auto" w:fill="auto"/>
        <w:bidi w:val="0"/>
        <w:spacing w:before="0" w:after="380" w:line="322" w:lineRule="exact"/>
        <w:ind w:left="0" w:right="0" w:firstLine="0"/>
        <w:jc w:val="left"/>
      </w:pPr>
      <w:bookmarkStart w:id="1474" w:name="bookmark1474"/>
      <w:bookmarkStart w:id="1475" w:name="bookmark1475"/>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74"/>
      <w:bookmarkEnd w:id="1475"/>
      <w:bookmarkEnd w:id="147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八</w:t>
      </w:r>
      <w:bookmarkEnd w:id="1479"/>
      <w:r>
        <w:rPr>
          <w:color w:val="000000"/>
          <w:spacing w:val="0"/>
          <w:w w:val="100"/>
          <w:position w:val="0"/>
        </w:rPr>
        <w:t>、合并范围的变更</w:t>
      </w:r>
      <w:bookmarkEnd w:id="1477"/>
      <w:bookmarkEnd w:id="1478"/>
      <w:bookmarkEnd w:id="1480"/>
    </w:p>
    <w:p>
      <w:pPr>
        <w:pStyle w:val="Style28"/>
        <w:keepNext/>
        <w:keepLines/>
        <w:widowControl w:val="0"/>
        <w:shd w:val="clear" w:color="auto" w:fill="auto"/>
        <w:bidi w:val="0"/>
        <w:spacing w:before="0" w:after="320" w:line="322" w:lineRule="exact"/>
        <w:ind w:left="0" w:right="0" w:firstLine="0"/>
        <w:jc w:val="left"/>
      </w:pPr>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481"/>
      <w:bookmarkEnd w:id="1482"/>
      <w:bookmarkEnd w:id="1483"/>
    </w:p>
    <w:p>
      <w:pPr>
        <w:pStyle w:val="Style40"/>
        <w:keepNext/>
        <w:keepLines/>
        <w:widowControl w:val="0"/>
        <w:shd w:val="clear" w:color="auto" w:fill="auto"/>
        <w:bidi w:val="0"/>
        <w:spacing w:before="0" w:after="460" w:line="322" w:lineRule="exact"/>
        <w:ind w:left="0" w:right="0" w:firstLine="0"/>
        <w:jc w:val="left"/>
      </w:pPr>
      <w:bookmarkStart w:id="1484" w:name="bookmark1484"/>
      <w:bookmarkStart w:id="1485" w:name="bookmark1485"/>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484"/>
      <w:bookmarkEnd w:id="1485"/>
      <w:bookmarkEnd w:id="1486"/>
    </w:p>
    <w:p>
      <w:pPr>
        <w:pStyle w:val="Style25"/>
        <w:keepNext w:val="0"/>
        <w:keepLines w:val="0"/>
        <w:widowControl w:val="0"/>
        <w:shd w:val="clear" w:color="auto" w:fill="auto"/>
        <w:bidi w:val="0"/>
        <w:spacing w:before="0" w:after="380" w:line="240" w:lineRule="auto"/>
        <w:ind w:left="0" w:right="0"/>
        <w:jc w:val="left"/>
      </w:pPr>
      <w:r>
        <w:rPr>
          <w:color w:val="000000"/>
          <w:spacing w:val="0"/>
          <w:w w:val="100"/>
          <w:position w:val="0"/>
        </w:rPr>
        <w:t>报告期内，本公司未发生非同一控制下企业合并。</w:t>
      </w:r>
    </w:p>
    <w:p>
      <w:pPr>
        <w:pStyle w:val="Style28"/>
        <w:keepNext/>
        <w:keepLines/>
        <w:widowControl w:val="0"/>
        <w:shd w:val="clear" w:color="auto" w:fill="auto"/>
        <w:tabs>
          <w:tab w:pos="378" w:val="left"/>
        </w:tabs>
        <w:bidi w:val="0"/>
        <w:spacing w:before="0" w:after="34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bookmarkEnd w:id="1489"/>
      <w:r>
        <w:rPr>
          <w:color w:val="000000"/>
          <w:spacing w:val="0"/>
          <w:w w:val="100"/>
          <w:position w:val="0"/>
        </w:rPr>
        <w:t>、</w:t>
        <w:tab/>
        <w:t>同一控制下企业合并</w:t>
      </w:r>
      <w:bookmarkEnd w:id="1487"/>
      <w:bookmarkEnd w:id="1488"/>
      <w:bookmarkEnd w:id="1490"/>
    </w:p>
    <w:p>
      <w:pPr>
        <w:pStyle w:val="Style40"/>
        <w:keepNext/>
        <w:keepLines/>
        <w:widowControl w:val="0"/>
        <w:shd w:val="clear" w:color="auto" w:fill="auto"/>
        <w:bidi w:val="0"/>
        <w:spacing w:before="0" w:after="180" w:line="240" w:lineRule="auto"/>
        <w:ind w:left="0" w:right="0" w:firstLine="0"/>
        <w:jc w:val="left"/>
      </w:pPr>
      <w:bookmarkStart w:id="1491" w:name="bookmark1491"/>
      <w:bookmarkStart w:id="1492" w:name="bookmark1492"/>
      <w:bookmarkStart w:id="1493" w:name="bookmark14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491"/>
      <w:bookmarkEnd w:id="1492"/>
      <w:bookmarkEnd w:id="1493"/>
    </w:p>
    <w:p>
      <w:pPr>
        <w:pStyle w:val="Style25"/>
        <w:keepNext w:val="0"/>
        <w:keepLines w:val="0"/>
        <w:widowControl w:val="0"/>
        <w:shd w:val="clear" w:color="auto" w:fill="auto"/>
        <w:bidi w:val="0"/>
        <w:spacing w:before="0" w:after="460" w:line="480" w:lineRule="exact"/>
        <w:ind w:left="0" w:right="0"/>
        <w:jc w:val="left"/>
      </w:pPr>
      <w:r>
        <w:rPr>
          <w:color w:val="000000"/>
          <w:spacing w:val="0"/>
          <w:w w:val="100"/>
          <w:position w:val="0"/>
        </w:rPr>
        <w:t>报告期内，本公司未发生同一控制下企业合并。</w:t>
      </w:r>
    </w:p>
    <w:p>
      <w:pPr>
        <w:pStyle w:val="Style28"/>
        <w:keepNext/>
        <w:keepLines/>
        <w:widowControl w:val="0"/>
        <w:shd w:val="clear" w:color="auto" w:fill="auto"/>
        <w:tabs>
          <w:tab w:pos="378" w:val="left"/>
        </w:tabs>
        <w:bidi w:val="0"/>
        <w:spacing w:before="0" w:after="18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3</w:t>
      </w:r>
      <w:bookmarkEnd w:id="1496"/>
      <w:r>
        <w:rPr>
          <w:color w:val="000000"/>
          <w:spacing w:val="0"/>
          <w:w w:val="100"/>
          <w:position w:val="0"/>
        </w:rPr>
        <w:t>、</w:t>
        <w:tab/>
        <w:t>其他原因的合并范围变动</w:t>
      </w:r>
      <w:bookmarkEnd w:id="1494"/>
      <w:bookmarkEnd w:id="1495"/>
      <w:bookmarkEnd w:id="1497"/>
    </w:p>
    <w:p>
      <w:pPr>
        <w:pStyle w:val="Style25"/>
        <w:keepNext w:val="0"/>
        <w:keepLines w:val="0"/>
        <w:widowControl w:val="0"/>
        <w:shd w:val="clear" w:color="auto" w:fill="auto"/>
        <w:bidi w:val="0"/>
        <w:spacing w:before="0" w:after="460" w:line="480" w:lineRule="exact"/>
        <w:ind w:left="0" w:right="0"/>
        <w:jc w:val="left"/>
      </w:pPr>
      <w:r>
        <w:rPr>
          <w:color w:val="000000"/>
          <w:spacing w:val="0"/>
          <w:w w:val="100"/>
          <w:position w:val="0"/>
        </w:rPr>
        <w:t>本公司设立控股子公司深圳银之杰资产管理有限公司，截至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日，本公司尚未实际出资，该公司本期未发生 业务。</w:t>
      </w:r>
    </w:p>
    <w:p>
      <w:pPr>
        <w:pStyle w:val="Style23"/>
        <w:keepNext/>
        <w:keepLines/>
        <w:widowControl w:val="0"/>
        <w:shd w:val="clear" w:color="auto" w:fill="auto"/>
        <w:bidi w:val="0"/>
        <w:spacing w:before="0" w:after="34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九</w:t>
      </w:r>
      <w:bookmarkEnd w:id="1500"/>
      <w:r>
        <w:rPr>
          <w:color w:val="000000"/>
          <w:spacing w:val="0"/>
          <w:w w:val="100"/>
          <w:position w:val="0"/>
        </w:rPr>
        <w:t>、在其他主体中的权益</w:t>
      </w:r>
      <w:bookmarkEnd w:id="1498"/>
      <w:bookmarkEnd w:id="1499"/>
      <w:bookmarkEnd w:id="1501"/>
    </w:p>
    <w:p>
      <w:pPr>
        <w:pStyle w:val="Style28"/>
        <w:keepNext/>
        <w:keepLines/>
        <w:widowControl w:val="0"/>
        <w:shd w:val="clear" w:color="auto" w:fill="auto"/>
        <w:bidi w:val="0"/>
        <w:spacing w:before="0" w:after="340" w:line="240" w:lineRule="auto"/>
        <w:ind w:left="0" w:right="0" w:firstLine="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02"/>
      <w:bookmarkEnd w:id="1503"/>
      <w:bookmarkEnd w:id="1504"/>
    </w:p>
    <w:p>
      <w:pPr>
        <w:pStyle w:val="Style40"/>
        <w:keepNext/>
        <w:keepLines/>
        <w:widowControl w:val="0"/>
        <w:shd w:val="clear" w:color="auto" w:fill="auto"/>
        <w:bidi w:val="0"/>
        <w:spacing w:before="0" w:after="340" w:line="240" w:lineRule="auto"/>
        <w:ind w:left="0" w:right="0" w:firstLine="140"/>
        <w:jc w:val="left"/>
      </w:pPr>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05"/>
      <w:bookmarkEnd w:id="1506"/>
      <w:bookmarkEnd w:id="1507"/>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深圳市银之杰 金融设备有限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金融信息化行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深圳市银之杰 技术开发有限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金融信息化行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北京亿美软通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移动信息服务 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深圳银之杰资 产管理有限公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深圳市科安数 字有限公司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140"/>
        <w:jc w:val="left"/>
      </w:pPr>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08"/>
      <w:bookmarkEnd w:id="1509"/>
      <w:bookmarkEnd w:id="151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714"/>
        <w:gridCol w:w="1906"/>
        <w:gridCol w:w="1901"/>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深圳市科安数字有限公司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12,956,588.66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26,135,917.92</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r>
        <w:br w:type="page"/>
      </w:r>
    </w:p>
    <w:p>
      <w:pPr>
        <w:pStyle w:val="Style25"/>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不适用。</w:t>
      </w:r>
    </w:p>
    <w:p>
      <w:pPr>
        <w:pStyle w:val="Style40"/>
        <w:keepNext/>
        <w:keepLines/>
        <w:widowControl w:val="0"/>
        <w:numPr>
          <w:ilvl w:val="0"/>
          <w:numId w:val="81"/>
        </w:numPr>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重要非全资子公司的主要财务信息</w:t>
      </w:r>
      <w:bookmarkEnd w:id="1511"/>
      <w:bookmarkEnd w:id="1512"/>
      <w:bookmarkEnd w:id="151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科安数 字有限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152,973,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7,476,85</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160,449,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107,111,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47,098,2</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w:t>
            </w:r>
          </w:p>
        </w:tc>
      </w:tr>
    </w:tbl>
    <w:p>
      <w:pPr>
        <w:widowControl w:val="0"/>
        <w:spacing w:after="7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2"/>
        <w:gridCol w:w="1214"/>
        <w:gridCol w:w="1157"/>
        <w:gridCol w:w="672"/>
        <w:gridCol w:w="1186"/>
        <w:gridCol w:w="1200"/>
        <w:gridCol w:w="1171"/>
        <w:gridCol w:w="1114"/>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深圳市科 安数字有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258,494,170.06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26,442,017.67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-36,474,987.04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114,748,648.93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10,763,640.99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10,763,640.99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-895,679.01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515"/>
      <w:bookmarkEnd w:id="1516"/>
      <w:bookmarkEnd w:id="1517"/>
    </w:p>
    <w:p>
      <w:pPr>
        <w:pStyle w:val="Style40"/>
        <w:keepNext/>
        <w:keepLines/>
        <w:widowControl w:val="0"/>
        <w:shd w:val="clear" w:color="auto" w:fill="auto"/>
        <w:bidi w:val="0"/>
        <w:spacing w:before="0" w:after="320" w:line="240" w:lineRule="auto"/>
        <w:ind w:left="0" w:right="0" w:firstLine="0"/>
        <w:jc w:val="left"/>
      </w:pPr>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18"/>
      <w:bookmarkEnd w:id="1519"/>
      <w:bookmarkEnd w:id="152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深圳票联金融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金融设备、软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北京华道征信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个人征信服务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福建片仔癀银 之杰健康管理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易安财产保险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国誉创富国际 金融服务(深 圳)有限公司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恒银（嘉兴） 资产管理有限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在合营企业或联营企业的持股比例不同于表决权比例的说明：</w:t>
      </w:r>
    </w:p>
    <w:p>
      <w:pPr>
        <w:pStyle w:val="Style25"/>
        <w:keepNext w:val="0"/>
        <w:keepLines w:val="0"/>
        <w:widowControl w:val="0"/>
        <w:shd w:val="clear" w:color="auto" w:fill="auto"/>
        <w:bidi w:val="0"/>
        <w:spacing w:before="0" w:after="240" w:line="240" w:lineRule="auto"/>
        <w:ind w:left="0" w:right="0"/>
        <w:jc w:val="left"/>
      </w:pPr>
      <w:r>
        <w:rPr>
          <w:color w:val="000000"/>
          <w:spacing w:val="0"/>
          <w:w w:val="100"/>
          <w:position w:val="0"/>
        </w:rPr>
        <w:t>不适用。</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21"/>
      <w:bookmarkEnd w:id="1522"/>
      <w:bookmarkEnd w:id="152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bl>
      <w:tblPr>
        <w:tblOverlap w:val="never"/>
        <w:jc w:val="center"/>
        <w:tblLayout w:type="fixed"/>
      </w:tblPr>
      <w:tblGrid>
        <w:gridCol w:w="1378"/>
        <w:gridCol w:w="1363"/>
        <w:gridCol w:w="1382"/>
        <w:gridCol w:w="1349"/>
        <w:gridCol w:w="1363"/>
        <w:gridCol w:w="1368"/>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深圳票联金融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北京华道征信 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福建片仔癀银 之杰健康管理 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易安财产保险 股份有限公司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国誉创富国际 金融服务（深 圳）有限公司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恒银（嘉兴） 资产管理有限</w:t>
            </w:r>
          </w:p>
          <w:p>
            <w:pPr>
              <w:pStyle w:val="Style2"/>
              <w:keepNext w:val="0"/>
              <w:keepLines w:val="0"/>
              <w:widowControl w:val="0"/>
              <w:shd w:val="clear" w:color="auto" w:fill="auto"/>
              <w:bidi w:val="0"/>
              <w:spacing w:before="0" w:after="0" w:line="317" w:lineRule="exact"/>
              <w:ind w:left="0" w:right="0" w:firstLine="500"/>
              <w:jc w:val="left"/>
            </w:pPr>
            <w:r>
              <w:rPr>
                <w:color w:val="000000"/>
                <w:spacing w:val="0"/>
                <w:w w:val="100"/>
                <w:position w:val="0"/>
              </w:rPr>
              <w:t>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15,293,316.05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19,011,355.68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18,596,599.43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819,247,637.74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28,059,375.11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866,322.64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7,122,034.50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25,159,923.80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676,815.28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273,930,189.68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1,312,947.64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22,415,350.55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44,171,279.48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19,273,414.71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1,093,177,827.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29,372,322.75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2,866,322.64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9,965,700.40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9,503,534.56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1,356,125.44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95,287,550.88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306,671.71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210,072.46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9,965,700.40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9,503,534.56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1,356,125.44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95,287,550.88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306,671.71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210,072.46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归属于母公司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12,449,650.15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34,667,744.92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17,917,289.27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997,890,276.54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29,065,651.04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2,656,250.18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按持股比例计 算的净资产份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6,100,328.57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13,867,097.97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7,704,434.39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149,683,541.48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14,242,169.01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531,250.04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对联营企业权 益投资的账面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6,100,328.57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13,861,179.10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7,776,698.47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149,683,541.48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14,176,164.24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14,878,795.41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5,414,472.44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11,623,915.70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261,690,848.84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564,563.11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-5,473,328.22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-8,003,080.06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1,142,633.66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1,571,452.51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-934,348.96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-343,749.82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-3,681,175.97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-5,473,328.22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-8,003,080.06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1,142,633.66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-2,109,723.46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-934,348.96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-343,749.82</w:t>
            </w:r>
          </w:p>
        </w:tc>
      </w:tr>
    </w:tbl>
    <w:p>
      <w:pPr>
        <w:widowControl w:val="0"/>
        <w:spacing w:after="379" w:line="1" w:lineRule="exact"/>
      </w:pPr>
    </w:p>
    <w:p>
      <w:pPr>
        <w:widowControl w:val="0"/>
        <w:spacing w:line="1" w:lineRule="exact"/>
      </w:pPr>
    </w:p>
    <w:tbl>
      <w:tblPr>
        <w:tblOverlap w:val="never"/>
        <w:jc w:val="center"/>
        <w:tblLayout w:type="fixed"/>
      </w:tblPr>
      <w:tblGrid>
        <w:gridCol w:w="1378"/>
        <w:gridCol w:w="1363"/>
        <w:gridCol w:w="1382"/>
        <w:gridCol w:w="1349"/>
        <w:gridCol w:w="1363"/>
        <w:gridCol w:w="1382"/>
        <w:gridCol w:w="1344"/>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北京华道征信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福建片仔癀银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易安财产保险</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国誉创富国际</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恒银（嘉兴）</w:t>
            </w:r>
          </w:p>
        </w:tc>
      </w:tr>
    </w:tbl>
    <w:p>
      <w:pPr>
        <w:widowControl w:val="0"/>
        <w:spacing w:line="1" w:lineRule="exact"/>
      </w:pPr>
      <w:r>
        <w:br w:type="page"/>
      </w:r>
    </w:p>
    <w:tbl>
      <w:tblPr>
        <w:tblOverlap w:val="never"/>
        <w:jc w:val="center"/>
        <w:tblLayout w:type="fixed"/>
      </w:tblPr>
      <w:tblGrid>
        <w:gridCol w:w="1378"/>
        <w:gridCol w:w="1363"/>
        <w:gridCol w:w="1382"/>
        <w:gridCol w:w="1349"/>
        <w:gridCol w:w="1363"/>
        <w:gridCol w:w="1382"/>
        <w:gridCol w:w="1344"/>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服务有限公司</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之杰健康管理 有限公司</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金融服务（深 圳）有限公司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资产管理有限 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15,242,166.29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40,678,842.22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16,622,499.27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10,058,064.78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2,667,036.67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1,574,774.31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25,300,231.07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43,345,878.89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18,197,273.58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7,143,652.29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675,053.91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1,354,108.83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7,143,652.29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675,053.91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1,354,108.83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9,263,740.61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归属于母公司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18,156,578.78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42,670,824.98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16,843,164.75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按持股比例计 算的净资产份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8,896,723.60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17,068,329.99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7,213,101.91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对联营企业权 益投资的账面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8,896,723.60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17,248,652.39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7,242,560.84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6,342,231.96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1,497,916.51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1,317,609.45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-4,167,685.36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-7,477,146.57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-3,156,835.25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-4,167,685.36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-7,477,146.57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-3,156,835.25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12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3</w:t>
      </w:r>
      <w:bookmarkEnd w:id="1526"/>
      <w:r>
        <w:rPr>
          <w:color w:val="000000"/>
          <w:spacing w:val="0"/>
          <w:w w:val="100"/>
          <w:position w:val="0"/>
        </w:rPr>
        <w:t>、在未纳入合并财务报表范围的结构化主体中的权益</w:t>
      </w:r>
      <w:bookmarkEnd w:id="1524"/>
      <w:bookmarkEnd w:id="1525"/>
      <w:bookmarkEnd w:id="1527"/>
    </w:p>
    <w:p>
      <w:pPr>
        <w:pStyle w:val="Style25"/>
        <w:keepNext w:val="0"/>
        <w:keepLines w:val="0"/>
        <w:widowControl w:val="0"/>
        <w:shd w:val="clear" w:color="auto" w:fill="auto"/>
        <w:bidi w:val="0"/>
        <w:spacing w:before="0" w:after="0" w:line="469" w:lineRule="exact"/>
        <w:ind w:left="0" w:right="0" w:firstLine="0"/>
        <w:jc w:val="left"/>
      </w:pPr>
      <w:r>
        <w:rPr>
          <w:color w:val="000000"/>
          <w:spacing w:val="0"/>
          <w:w w:val="100"/>
          <w:position w:val="0"/>
        </w:rPr>
        <w:t>未纳入合并财务报表范围的结构化主体的相关说明：</w:t>
      </w:r>
    </w:p>
    <w:p>
      <w:pPr>
        <w:pStyle w:val="Style25"/>
        <w:keepNext w:val="0"/>
        <w:keepLines w:val="0"/>
        <w:widowControl w:val="0"/>
        <w:shd w:val="clear" w:color="auto" w:fill="auto"/>
        <w:bidi w:val="0"/>
        <w:spacing w:before="0" w:after="460" w:line="469" w:lineRule="exact"/>
        <w:ind w:left="0" w:right="0"/>
        <w:jc w:val="left"/>
      </w:pPr>
      <w:r>
        <w:rPr>
          <w:color w:val="000000"/>
          <w:spacing w:val="0"/>
          <w:w w:val="100"/>
          <w:position w:val="0"/>
        </w:rPr>
        <w:t>不适用</w:t>
      </w:r>
    </w:p>
    <w:p>
      <w:pPr>
        <w:pStyle w:val="Style23"/>
        <w:keepNext/>
        <w:keepLines/>
        <w:widowControl w:val="0"/>
        <w:shd w:val="clear" w:color="auto" w:fill="auto"/>
        <w:bidi w:val="0"/>
        <w:spacing w:before="0" w:after="180" w:line="240" w:lineRule="auto"/>
        <w:ind w:left="0" w:right="0" w:firstLine="0"/>
        <w:jc w:val="left"/>
      </w:pPr>
      <w:bookmarkStart w:id="1528" w:name="bookmark1528"/>
      <w:bookmarkStart w:id="1529" w:name="bookmark1529"/>
      <w:bookmarkStart w:id="1530" w:name="bookmark1530"/>
      <w:r>
        <w:rPr>
          <w:color w:val="000000"/>
          <w:spacing w:val="0"/>
          <w:w w:val="100"/>
          <w:position w:val="0"/>
        </w:rPr>
        <w:t>十、与金融工具相关的风险</w:t>
      </w:r>
      <w:bookmarkEnd w:id="1528"/>
      <w:bookmarkEnd w:id="1529"/>
      <w:bookmarkEnd w:id="1530"/>
    </w:p>
    <w:p>
      <w:pPr>
        <w:pStyle w:val="Style25"/>
        <w:keepNext w:val="0"/>
        <w:keepLines w:val="0"/>
        <w:widowControl w:val="0"/>
        <w:shd w:val="clear" w:color="auto" w:fill="auto"/>
        <w:bidi w:val="0"/>
        <w:spacing w:before="0" w:after="0" w:line="469" w:lineRule="exact"/>
        <w:ind w:left="0" w:right="0"/>
        <w:jc w:val="left"/>
      </w:pPr>
      <w:r>
        <w:rPr>
          <w:color w:val="000000"/>
          <w:spacing w:val="0"/>
          <w:w w:val="100"/>
          <w:position w:val="0"/>
        </w:rPr>
        <w:t>本公司的主要金融工具包括股权投资、债权投资、应收账款、应付账款等，各项金融工具的详细情况说明见本附注六相 关项目。与这些金融工具有关的风险，以及本公司为降低这些风险所采取的风险管理政策如下所述。本公司管理层对这些风 险敞口进行管理和监控以确保将上述风险控制在限定的范围之内。</w:t>
      </w:r>
    </w:p>
    <w:p>
      <w:pPr>
        <w:pStyle w:val="Style25"/>
        <w:keepNext w:val="0"/>
        <w:keepLines w:val="0"/>
        <w:widowControl w:val="0"/>
        <w:shd w:val="clear" w:color="auto" w:fill="auto"/>
        <w:bidi w:val="0"/>
        <w:spacing w:before="0" w:after="240" w:line="469" w:lineRule="exact"/>
        <w:ind w:left="0" w:right="0"/>
        <w:jc w:val="left"/>
      </w:pPr>
      <w:r>
        <w:rPr>
          <w:color w:val="000000"/>
          <w:spacing w:val="0"/>
          <w:w w:val="100"/>
          <w:position w:val="0"/>
        </w:rPr>
        <w:t>本公司从事风险管理的目标是在风险和收益之间取得适当的平衡，将风险对本公司经营业绩的负面影响降低到最低水 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25"/>
        <w:keepNext w:val="0"/>
        <w:keepLines w:val="0"/>
        <w:widowControl w:val="0"/>
        <w:shd w:val="clear" w:color="auto" w:fill="auto"/>
        <w:bidi w:val="0"/>
        <w:spacing w:before="0" w:after="240" w:line="240" w:lineRule="auto"/>
        <w:ind w:left="0" w:right="0"/>
        <w:jc w:val="left"/>
        <w:rPr>
          <w:sz w:val="18"/>
          <w:szCs w:val="18"/>
        </w:rPr>
      </w:pPr>
      <w:bookmarkStart w:id="1531" w:name="bookmark1531"/>
      <w:r>
        <w:rPr>
          <w:b/>
          <w:bCs/>
          <w:color w:val="000000"/>
          <w:spacing w:val="0"/>
          <w:w w:val="100"/>
          <w:position w:val="0"/>
          <w:sz w:val="17"/>
          <w:szCs w:val="17"/>
        </w:rPr>
        <w:t>1</w:t>
      </w:r>
      <w:bookmarkEnd w:id="1531"/>
      <w:r>
        <w:rPr>
          <w:b/>
          <w:bCs/>
          <w:color w:val="000000"/>
          <w:spacing w:val="0"/>
          <w:w w:val="100"/>
          <w:position w:val="0"/>
          <w:sz w:val="18"/>
          <w:szCs w:val="18"/>
        </w:rPr>
        <w:t>、市场风险</w:t>
      </w:r>
    </w:p>
    <w:p>
      <w:pPr>
        <w:pStyle w:val="Style25"/>
        <w:keepNext w:val="0"/>
        <w:keepLines w:val="0"/>
        <w:widowControl w:val="0"/>
        <w:shd w:val="clear" w:color="auto" w:fill="auto"/>
        <w:bidi w:val="0"/>
        <w:spacing w:before="0" w:after="0" w:line="469" w:lineRule="exact"/>
        <w:ind w:left="0" w:right="0" w:firstLine="360"/>
        <w:jc w:val="both"/>
      </w:pPr>
      <w:r>
        <w:rPr>
          <w:color w:val="000000"/>
          <w:spacing w:val="0"/>
          <w:w w:val="100"/>
          <w:position w:val="0"/>
          <w:sz w:val="18"/>
          <w:szCs w:val="18"/>
        </w:rPr>
        <w:t>（1）</w:t>
      </w:r>
      <w:r>
        <w:rPr>
          <w:color w:val="000000"/>
          <w:spacing w:val="0"/>
          <w:w w:val="100"/>
          <w:position w:val="0"/>
        </w:rPr>
        <w:t>外汇风险</w:t>
      </w:r>
    </w:p>
    <w:p>
      <w:pPr>
        <w:pStyle w:val="Style25"/>
        <w:keepNext w:val="0"/>
        <w:keepLines w:val="0"/>
        <w:widowControl w:val="0"/>
        <w:shd w:val="clear" w:color="auto" w:fill="auto"/>
        <w:bidi w:val="0"/>
        <w:spacing w:before="0" w:after="120" w:line="469" w:lineRule="exact"/>
        <w:ind w:left="0" w:right="0" w:firstLine="360"/>
        <w:jc w:val="both"/>
      </w:pPr>
      <w:r>
        <w:rPr>
          <w:color w:val="000000"/>
          <w:spacing w:val="0"/>
          <w:w w:val="100"/>
          <w:position w:val="0"/>
        </w:rPr>
        <w:t>外汇风险指因汇率变动产生损失的风险。公司承受外汇风险主要与美元有关，除本公司下属孙公司安尼数码（香港）科 技有限公司主要以美元进行销售外，公司的其他主要业务活动以人民币计价结算。于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日，除下表所述资产及负 债为外币余额外，公司其他资产及负债均为记账本位币余额。该等外币余额的资产和负债产生的外汇风险可能对公司的经营 业绩产生影响。</w:t>
      </w:r>
    </w:p>
    <w:tbl>
      <w:tblPr>
        <w:tblOverlap w:val="never"/>
        <w:jc w:val="center"/>
        <w:tblLayout w:type="fixed"/>
      </w:tblPr>
      <w:tblGrid>
        <w:gridCol w:w="3216"/>
        <w:gridCol w:w="3216"/>
        <w:gridCol w:w="3221"/>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23,219,692.92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7,139,865.63</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8,153,153.29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4,160,568.74</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26,371.77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225,698.06</w:t>
            </w:r>
          </w:p>
        </w:tc>
      </w:tr>
    </w:tbl>
    <w:p>
      <w:pPr>
        <w:pStyle w:val="Style25"/>
        <w:keepNext w:val="0"/>
        <w:keepLines w:val="0"/>
        <w:widowControl w:val="0"/>
        <w:shd w:val="clear" w:color="auto" w:fill="auto"/>
        <w:bidi w:val="0"/>
        <w:spacing w:before="0" w:after="0" w:line="472" w:lineRule="exact"/>
        <w:ind w:left="0" w:right="0" w:firstLine="460"/>
        <w:jc w:val="left"/>
      </w:pPr>
      <w:r>
        <w:rPr>
          <w:color w:val="000000"/>
          <w:spacing w:val="0"/>
          <w:w w:val="100"/>
          <w:position w:val="0"/>
        </w:rPr>
        <w:t>公司密切关注汇率变动对公司外汇风险的影响</w:t>
      </w:r>
    </w:p>
    <w:p>
      <w:pPr>
        <w:pStyle w:val="Style25"/>
        <w:keepNext w:val="0"/>
        <w:keepLines w:val="0"/>
        <w:widowControl w:val="0"/>
        <w:shd w:val="clear" w:color="auto" w:fill="auto"/>
        <w:bidi w:val="0"/>
        <w:spacing w:before="0" w:after="0" w:line="472" w:lineRule="exact"/>
        <w:ind w:left="0" w:right="0" w:firstLine="360"/>
        <w:jc w:val="both"/>
      </w:pPr>
      <w:r>
        <w:rPr>
          <w:color w:val="000000"/>
          <w:spacing w:val="0"/>
          <w:w w:val="100"/>
          <w:position w:val="0"/>
          <w:sz w:val="18"/>
          <w:szCs w:val="18"/>
        </w:rPr>
        <w:t>（2）</w:t>
      </w:r>
      <w:r>
        <w:rPr>
          <w:color w:val="000000"/>
          <w:spacing w:val="0"/>
          <w:w w:val="100"/>
          <w:position w:val="0"/>
        </w:rPr>
        <w:t>利率风险一现金流量变动风险</w:t>
      </w:r>
    </w:p>
    <w:p>
      <w:pPr>
        <w:pStyle w:val="Style25"/>
        <w:keepNext w:val="0"/>
        <w:keepLines w:val="0"/>
        <w:widowControl w:val="0"/>
        <w:shd w:val="clear" w:color="auto" w:fill="auto"/>
        <w:bidi w:val="0"/>
        <w:spacing w:before="0" w:after="0" w:line="472" w:lineRule="exact"/>
        <w:ind w:left="0" w:right="0" w:firstLine="360"/>
        <w:jc w:val="both"/>
      </w:pPr>
      <w:r>
        <w:rPr>
          <w:color w:val="000000"/>
          <w:spacing w:val="0"/>
          <w:w w:val="100"/>
          <w:position w:val="0"/>
        </w:rPr>
        <w:t>利率风险是指因利率变动引起金融工具现金流量变动的风险，主要与浮动利率银行借款有关。</w:t>
      </w:r>
    </w:p>
    <w:p>
      <w:pPr>
        <w:pStyle w:val="Style25"/>
        <w:keepNext w:val="0"/>
        <w:keepLines w:val="0"/>
        <w:widowControl w:val="0"/>
        <w:shd w:val="clear" w:color="auto" w:fill="auto"/>
        <w:bidi w:val="0"/>
        <w:spacing w:before="0" w:after="0" w:line="472" w:lineRule="exact"/>
        <w:ind w:left="0" w:right="0" w:firstLine="360"/>
        <w:jc w:val="both"/>
      </w:pPr>
      <w:r>
        <w:rPr>
          <w:color w:val="000000"/>
          <w:spacing w:val="0"/>
          <w:w w:val="100"/>
          <w:position w:val="0"/>
        </w:rPr>
        <w:t>截止报告期末，本公司目前金融机构借款利率均为固定利率，不存在浮动利率风险。</w:t>
      </w:r>
    </w:p>
    <w:p>
      <w:pPr>
        <w:pStyle w:val="Style25"/>
        <w:keepNext w:val="0"/>
        <w:keepLines w:val="0"/>
        <w:widowControl w:val="0"/>
        <w:shd w:val="clear" w:color="auto" w:fill="auto"/>
        <w:tabs>
          <w:tab w:pos="709" w:val="left"/>
        </w:tabs>
        <w:bidi w:val="0"/>
        <w:spacing w:before="0" w:after="0" w:line="472" w:lineRule="exact"/>
        <w:ind w:left="0" w:right="0" w:firstLine="360"/>
        <w:jc w:val="both"/>
        <w:rPr>
          <w:sz w:val="18"/>
          <w:szCs w:val="18"/>
        </w:rPr>
      </w:pPr>
      <w:bookmarkStart w:id="1532" w:name="bookmark1532"/>
      <w:r>
        <w:rPr>
          <w:b/>
          <w:bCs/>
          <w:color w:val="000000"/>
          <w:spacing w:val="0"/>
          <w:w w:val="100"/>
          <w:position w:val="0"/>
          <w:sz w:val="17"/>
          <w:szCs w:val="17"/>
        </w:rPr>
        <w:t>2</w:t>
      </w:r>
      <w:bookmarkEnd w:id="1532"/>
      <w:r>
        <w:rPr>
          <w:b/>
          <w:bCs/>
          <w:color w:val="000000"/>
          <w:spacing w:val="0"/>
          <w:w w:val="100"/>
          <w:position w:val="0"/>
          <w:sz w:val="18"/>
          <w:szCs w:val="18"/>
        </w:rPr>
        <w:t>、</w:t>
        <w:tab/>
        <w:t>信用风险</w:t>
      </w:r>
    </w:p>
    <w:p>
      <w:pPr>
        <w:pStyle w:val="Style25"/>
        <w:keepNext w:val="0"/>
        <w:keepLines w:val="0"/>
        <w:widowControl w:val="0"/>
        <w:shd w:val="clear" w:color="auto" w:fill="auto"/>
        <w:bidi w:val="0"/>
        <w:spacing w:before="0" w:after="0" w:line="472" w:lineRule="exact"/>
        <w:ind w:left="0" w:right="0" w:firstLine="3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日，可能引起本公司财务损失的最大信用风险敞口主要来自于合同另一方未能履行义务而导致本公司金融 资产产生的损失以及本公司承担的财务担保，具体包括：合并资产负债表中已确认的金融资产的账面金额。</w:t>
      </w:r>
    </w:p>
    <w:p>
      <w:pPr>
        <w:pStyle w:val="Style25"/>
        <w:keepNext w:val="0"/>
        <w:keepLines w:val="0"/>
        <w:widowControl w:val="0"/>
        <w:shd w:val="clear" w:color="auto" w:fill="auto"/>
        <w:bidi w:val="0"/>
        <w:spacing w:before="0" w:after="0" w:line="472" w:lineRule="exact"/>
        <w:ind w:left="0" w:right="0" w:firstLine="360"/>
        <w:jc w:val="both"/>
      </w:pPr>
      <w:r>
        <w:rPr>
          <w:color w:val="000000"/>
          <w:spacing w:val="0"/>
          <w:w w:val="100"/>
          <w:position w:val="0"/>
        </w:rPr>
        <w:t>为降低信用风险，本公司对每项金融资产确定信用额度、进行信用审批，并执行其他监控程序以确保采取必要的措施回 收过期债权。此外，本公司于每个资产负债表日审核每一单项应收款的回收情况，以确保就无法回收的款项计提充分的坏账 准备。因此，本公司管理层认为本公司所承担的信用风险已经大为降低。</w:t>
      </w:r>
    </w:p>
    <w:p>
      <w:pPr>
        <w:pStyle w:val="Style25"/>
        <w:keepNext w:val="0"/>
        <w:keepLines w:val="0"/>
        <w:widowControl w:val="0"/>
        <w:shd w:val="clear" w:color="auto" w:fill="auto"/>
        <w:bidi w:val="0"/>
        <w:spacing w:before="0" w:after="0" w:line="472" w:lineRule="exact"/>
        <w:ind w:left="0" w:right="0" w:firstLine="360"/>
        <w:jc w:val="both"/>
      </w:pPr>
      <w:r>
        <w:rPr>
          <w:color w:val="000000"/>
          <w:spacing w:val="0"/>
          <w:w w:val="100"/>
          <w:position w:val="0"/>
        </w:rPr>
        <w:t>本公司的流动资金存放在信用评级较高的银行，故流动资金的信用风险较低。</w:t>
      </w:r>
    </w:p>
    <w:p>
      <w:pPr>
        <w:pStyle w:val="Style25"/>
        <w:keepNext w:val="0"/>
        <w:keepLines w:val="0"/>
        <w:widowControl w:val="0"/>
        <w:shd w:val="clear" w:color="auto" w:fill="auto"/>
        <w:bidi w:val="0"/>
        <w:spacing w:before="0" w:after="0" w:line="472" w:lineRule="exact"/>
        <w:ind w:left="0" w:right="0" w:firstLine="360"/>
        <w:jc w:val="both"/>
      </w:pPr>
      <w:r>
        <w:rPr>
          <w:color w:val="000000"/>
          <w:spacing w:val="0"/>
          <w:w w:val="100"/>
          <w:position w:val="0"/>
        </w:rPr>
        <w:t>本公司采用了必要的政策确保所有销售客户均具有良好的信用记录。本公司无重大信用集中风险。</w:t>
      </w:r>
    </w:p>
    <w:p>
      <w:pPr>
        <w:pStyle w:val="Style25"/>
        <w:keepNext w:val="0"/>
        <w:keepLines w:val="0"/>
        <w:widowControl w:val="0"/>
        <w:shd w:val="clear" w:color="auto" w:fill="auto"/>
        <w:tabs>
          <w:tab w:pos="709" w:val="left"/>
        </w:tabs>
        <w:bidi w:val="0"/>
        <w:spacing w:before="0" w:after="0" w:line="472" w:lineRule="exact"/>
        <w:ind w:left="0" w:right="0" w:firstLine="360"/>
        <w:jc w:val="both"/>
        <w:rPr>
          <w:sz w:val="18"/>
          <w:szCs w:val="18"/>
        </w:rPr>
      </w:pPr>
      <w:bookmarkStart w:id="1533" w:name="bookmark1533"/>
      <w:r>
        <w:rPr>
          <w:b/>
          <w:bCs/>
          <w:color w:val="000000"/>
          <w:spacing w:val="0"/>
          <w:w w:val="100"/>
          <w:position w:val="0"/>
          <w:sz w:val="17"/>
          <w:szCs w:val="17"/>
        </w:rPr>
        <w:t>3</w:t>
      </w:r>
      <w:bookmarkEnd w:id="1533"/>
      <w:r>
        <w:rPr>
          <w:b/>
          <w:bCs/>
          <w:color w:val="000000"/>
          <w:spacing w:val="0"/>
          <w:w w:val="100"/>
          <w:position w:val="0"/>
          <w:sz w:val="18"/>
          <w:szCs w:val="18"/>
        </w:rPr>
        <w:t>、</w:t>
        <w:tab/>
        <w:t>流动风险</w:t>
      </w:r>
    </w:p>
    <w:p>
      <w:pPr>
        <w:pStyle w:val="Style25"/>
        <w:keepNext w:val="0"/>
        <w:keepLines w:val="0"/>
        <w:widowControl w:val="0"/>
        <w:shd w:val="clear" w:color="auto" w:fill="auto"/>
        <w:bidi w:val="0"/>
        <w:spacing w:before="0" w:after="260" w:line="472" w:lineRule="exact"/>
        <w:ind w:left="0" w:right="0" w:firstLine="360"/>
        <w:jc w:val="both"/>
      </w:pPr>
      <w:r>
        <w:rPr>
          <w:color w:val="000000"/>
          <w:spacing w:val="0"/>
          <w:w w:val="100"/>
          <w:position w:val="0"/>
        </w:rPr>
        <w:t xml:space="preserve">管理流动风险时，本公司保持管理层认为充分的现金及现金等价物并对其进行监控，以满足本公司经营需要，并降低现 </w:t>
      </w:r>
      <w:r>
        <w:rPr>
          <w:color w:val="000000"/>
          <w:spacing w:val="0"/>
          <w:w w:val="100"/>
          <w:position w:val="0"/>
        </w:rPr>
        <w:t>金流量波动的影响。</w:t>
      </w:r>
    </w:p>
    <w:p>
      <w:pPr>
        <w:pStyle w:val="Style25"/>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本公司持有的金融负债按未折现剩余合同义务的到期期限分析如下:</w:t>
      </w:r>
    </w:p>
    <w:tbl>
      <w:tblPr>
        <w:tblOverlap w:val="never"/>
        <w:jc w:val="center"/>
        <w:tblLayout w:type="fixed"/>
      </w:tblPr>
      <w:tblGrid>
        <w:gridCol w:w="4824"/>
        <w:gridCol w:w="4829"/>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金融负债：</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139,900,000.00</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108,296,252.76</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265,893.32</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19,712,751.39</w:t>
            </w:r>
          </w:p>
        </w:tc>
      </w:tr>
    </w:tbl>
    <w:p>
      <w:pPr>
        <w:pStyle w:val="Style23"/>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r>
        <w:rPr>
          <w:color w:val="000000"/>
          <w:spacing w:val="0"/>
          <w:w w:val="100"/>
          <w:position w:val="0"/>
        </w:rPr>
        <w:t>十一、关联方及关联交易</w:t>
      </w:r>
      <w:bookmarkEnd w:id="1534"/>
      <w:bookmarkEnd w:id="1535"/>
      <w:bookmarkEnd w:id="1536"/>
    </w:p>
    <w:p>
      <w:pPr>
        <w:pStyle w:val="Style28"/>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37"/>
      <w:bookmarkEnd w:id="1538"/>
      <w:bookmarkEnd w:id="1539"/>
    </w:p>
    <w:tbl>
      <w:tblPr>
        <w:tblOverlap w:val="never"/>
        <w:jc w:val="center"/>
        <w:tblLayout w:type="fixed"/>
      </w:tblPr>
      <w:tblGrid>
        <w:gridCol w:w="1598"/>
        <w:gridCol w:w="1594"/>
        <w:gridCol w:w="1594"/>
        <w:gridCol w:w="1603"/>
        <w:gridCol w:w="1589"/>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张学君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陈向军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r>
    </w:tbl>
    <w:p>
      <w:pPr>
        <w:widowControl w:val="0"/>
        <w:spacing w:after="139" w:line="1" w:lineRule="exact"/>
      </w:pPr>
    </w:p>
    <w:p>
      <w:pPr>
        <w:pStyle w:val="Style25"/>
        <w:keepNext w:val="0"/>
        <w:keepLines w:val="0"/>
        <w:widowControl w:val="0"/>
        <w:shd w:val="clear" w:color="auto" w:fill="auto"/>
        <w:bidi w:val="0"/>
        <w:spacing w:before="0" w:after="260" w:line="240" w:lineRule="auto"/>
        <w:ind w:left="0" w:right="0"/>
        <w:jc w:val="left"/>
      </w:pPr>
      <w:r>
        <w:rPr>
          <w:color w:val="000000"/>
          <w:spacing w:val="0"/>
          <w:w w:val="100"/>
          <w:position w:val="0"/>
        </w:rPr>
        <w:t>本企业的母公司情况的说明</w:t>
      </w:r>
    </w:p>
    <w:p>
      <w:pPr>
        <w:pStyle w:val="Style25"/>
        <w:keepNext w:val="0"/>
        <w:keepLines w:val="0"/>
        <w:widowControl w:val="0"/>
        <w:shd w:val="clear" w:color="auto" w:fill="auto"/>
        <w:bidi w:val="0"/>
        <w:spacing w:before="0" w:after="260" w:line="240" w:lineRule="auto"/>
        <w:ind w:left="0" w:right="0"/>
        <w:jc w:val="left"/>
      </w:pPr>
      <w:r>
        <w:rPr>
          <w:color w:val="000000"/>
          <w:spacing w:val="0"/>
          <w:w w:val="100"/>
          <w:position w:val="0"/>
        </w:rPr>
        <w:t>本企业最终控制方是张学君、陈向军、李军。</w:t>
      </w:r>
    </w:p>
    <w:p>
      <w:pPr>
        <w:pStyle w:val="Style25"/>
        <w:keepNext w:val="0"/>
        <w:keepLines w:val="0"/>
        <w:widowControl w:val="0"/>
        <w:shd w:val="clear" w:color="auto" w:fill="auto"/>
        <w:bidi w:val="0"/>
        <w:spacing w:before="0" w:after="260" w:line="240" w:lineRule="auto"/>
        <w:ind w:left="0" w:right="0"/>
        <w:jc w:val="left"/>
      </w:pPr>
      <w:r>
        <w:rPr>
          <w:color w:val="000000"/>
          <w:spacing w:val="0"/>
          <w:w w:val="100"/>
          <w:position w:val="0"/>
        </w:rPr>
        <w:t>其他说明：</w:t>
      </w:r>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张学君、陈向军、李军三人以一致行动人的方式对公司实施共同控制，为本公司控股股东和实际控制人。</w:t>
      </w:r>
    </w:p>
    <w:p>
      <w:pPr>
        <w:pStyle w:val="Style28"/>
        <w:keepNext/>
        <w:keepLines/>
        <w:widowControl w:val="0"/>
        <w:shd w:val="clear" w:color="auto" w:fill="auto"/>
        <w:tabs>
          <w:tab w:pos="378" w:val="left"/>
        </w:tabs>
        <w:bidi w:val="0"/>
        <w:spacing w:before="0" w:after="46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2</w:t>
      </w:r>
      <w:bookmarkEnd w:id="1542"/>
      <w:r>
        <w:rPr>
          <w:color w:val="000000"/>
          <w:spacing w:val="0"/>
          <w:w w:val="100"/>
          <w:position w:val="0"/>
        </w:rPr>
        <w:t>、</w:t>
        <w:tab/>
        <w:t>本企业的子公司情况</w:t>
      </w:r>
      <w:bookmarkEnd w:id="1540"/>
      <w:bookmarkEnd w:id="1541"/>
      <w:bookmarkEnd w:id="1543"/>
    </w:p>
    <w:p>
      <w:pPr>
        <w:pStyle w:val="Style25"/>
        <w:keepNext w:val="0"/>
        <w:keepLines w:val="0"/>
        <w:widowControl w:val="0"/>
        <w:shd w:val="clear" w:color="auto" w:fill="auto"/>
        <w:bidi w:val="0"/>
        <w:spacing w:before="0" w:after="460" w:line="240" w:lineRule="auto"/>
        <w:ind w:left="0" w:right="0"/>
        <w:jc w:val="both"/>
      </w:pPr>
      <w:r>
        <w:rPr>
          <w:color w:val="000000"/>
          <w:spacing w:val="0"/>
          <w:w w:val="100"/>
          <w:position w:val="0"/>
        </w:rPr>
        <w:t>本企业子公司的情况详见附注九、</w:t>
      </w:r>
      <w:r>
        <w:rPr>
          <w:color w:val="000000"/>
          <w:spacing w:val="0"/>
          <w:w w:val="100"/>
          <w:position w:val="0"/>
          <w:sz w:val="18"/>
          <w:szCs w:val="18"/>
        </w:rPr>
        <w:t>1</w:t>
      </w:r>
      <w:r>
        <w:rPr>
          <w:color w:val="000000"/>
          <w:spacing w:val="0"/>
          <w:w w:val="100"/>
          <w:position w:val="0"/>
        </w:rPr>
        <w:t>、在子公司中的权益。</w:t>
      </w:r>
    </w:p>
    <w:p>
      <w:pPr>
        <w:pStyle w:val="Style28"/>
        <w:keepNext/>
        <w:keepLines/>
        <w:widowControl w:val="0"/>
        <w:shd w:val="clear" w:color="auto" w:fill="auto"/>
        <w:tabs>
          <w:tab w:pos="378" w:val="left"/>
        </w:tabs>
        <w:bidi w:val="0"/>
        <w:spacing w:before="0" w:after="46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3</w:t>
      </w:r>
      <w:bookmarkEnd w:id="1546"/>
      <w:r>
        <w:rPr>
          <w:color w:val="000000"/>
          <w:spacing w:val="0"/>
          <w:w w:val="100"/>
          <w:position w:val="0"/>
        </w:rPr>
        <w:t>、</w:t>
        <w:tab/>
        <w:t>本企业合营和联营企业情况</w:t>
      </w:r>
      <w:bookmarkEnd w:id="1544"/>
      <w:bookmarkEnd w:id="1545"/>
      <w:bookmarkEnd w:id="1547"/>
    </w:p>
    <w:p>
      <w:pPr>
        <w:pStyle w:val="Style25"/>
        <w:keepNext w:val="0"/>
        <w:keepLines w:val="0"/>
        <w:widowControl w:val="0"/>
        <w:shd w:val="clear" w:color="auto" w:fill="auto"/>
        <w:bidi w:val="0"/>
        <w:spacing w:before="0" w:after="260" w:line="240" w:lineRule="auto"/>
        <w:ind w:left="0" w:right="0"/>
        <w:jc w:val="both"/>
      </w:pPr>
      <w:r>
        <w:rPr>
          <w:color w:val="000000"/>
          <w:spacing w:val="0"/>
          <w:w w:val="100"/>
          <w:position w:val="0"/>
        </w:rPr>
        <w:t>本企业重要的合营或联营企业详见附注九、</w:t>
      </w:r>
      <w:r>
        <w:rPr>
          <w:color w:val="000000"/>
          <w:spacing w:val="0"/>
          <w:w w:val="100"/>
          <w:position w:val="0"/>
          <w:sz w:val="18"/>
          <w:szCs w:val="18"/>
        </w:rPr>
        <w:t>2</w:t>
      </w:r>
      <w:r>
        <w:rPr>
          <w:color w:val="000000"/>
          <w:spacing w:val="0"/>
          <w:w w:val="100"/>
          <w:position w:val="0"/>
        </w:rPr>
        <w:t>、在合营安排或联营企业中的权益。</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易安财产保险股份有限公司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参股子公司</w:t>
            </w:r>
          </w:p>
        </w:tc>
      </w:tr>
    </w:tbl>
    <w:p>
      <w:pPr>
        <w:widowControl w:val="0"/>
        <w:spacing w:after="359" w:line="1" w:lineRule="exact"/>
      </w:pPr>
    </w:p>
    <w:p>
      <w:pPr>
        <w:pStyle w:val="Style28"/>
        <w:keepNext/>
        <w:keepLines/>
        <w:widowControl w:val="0"/>
        <w:shd w:val="clear" w:color="auto" w:fill="auto"/>
        <w:tabs>
          <w:tab w:pos="378" w:val="left"/>
        </w:tabs>
        <w:bidi w:val="0"/>
        <w:spacing w:before="0" w:line="240" w:lineRule="auto"/>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4</w:t>
      </w:r>
      <w:bookmarkEnd w:id="1550"/>
      <w:r>
        <w:rPr>
          <w:color w:val="000000"/>
          <w:spacing w:val="0"/>
          <w:w w:val="100"/>
          <w:position w:val="0"/>
        </w:rPr>
        <w:t>、</w:t>
        <w:tab/>
        <w:t>其他关联方情况</w:t>
      </w:r>
      <w:bookmarkEnd w:id="1548"/>
      <w:bookmarkEnd w:id="1549"/>
      <w:bookmarkEnd w:id="1551"/>
    </w:p>
    <w:p>
      <w:pPr>
        <w:pStyle w:val="Style25"/>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其他说明</w:t>
      </w:r>
    </w:p>
    <w:p>
      <w:pPr>
        <w:pStyle w:val="Style25"/>
        <w:keepNext w:val="0"/>
        <w:keepLines w:val="0"/>
        <w:widowControl w:val="0"/>
        <w:shd w:val="clear" w:color="auto" w:fill="auto"/>
        <w:bidi w:val="0"/>
        <w:spacing w:before="0" w:after="460" w:line="240" w:lineRule="auto"/>
        <w:ind w:left="0" w:right="0"/>
        <w:jc w:val="both"/>
      </w:pPr>
      <w:r>
        <w:rPr>
          <w:color w:val="000000"/>
          <w:spacing w:val="0"/>
          <w:w w:val="100"/>
          <w:position w:val="0"/>
        </w:rPr>
        <w:t>本公司无其他关联方。</w:t>
      </w:r>
    </w:p>
    <w:p>
      <w:pPr>
        <w:pStyle w:val="Style28"/>
        <w:keepNext/>
        <w:keepLines/>
        <w:widowControl w:val="0"/>
        <w:shd w:val="clear" w:color="auto" w:fill="auto"/>
        <w:tabs>
          <w:tab w:pos="378" w:val="left"/>
        </w:tabs>
        <w:bidi w:val="0"/>
        <w:spacing w:before="0" w:line="240" w:lineRule="auto"/>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color w:val="000000"/>
          <w:spacing w:val="0"/>
          <w:w w:val="100"/>
          <w:position w:val="0"/>
        </w:rPr>
        <w:t>、</w:t>
        <w:tab/>
        <w:t>关联交易情况</w:t>
      </w:r>
      <w:bookmarkEnd w:id="1552"/>
      <w:bookmarkEnd w:id="1553"/>
      <w:bookmarkEnd w:id="1555"/>
    </w:p>
    <w:p>
      <w:pPr>
        <w:pStyle w:val="Style40"/>
        <w:keepNext/>
        <w:keepLines/>
        <w:widowControl w:val="0"/>
        <w:shd w:val="clear" w:color="auto" w:fill="auto"/>
        <w:bidi w:val="0"/>
        <w:spacing w:before="0" w:line="240" w:lineRule="auto"/>
        <w:ind w:left="0" w:right="0" w:firstLine="0"/>
        <w:jc w:val="both"/>
      </w:pPr>
      <w:bookmarkStart w:id="1556" w:name="bookmark1556"/>
      <w:bookmarkStart w:id="1557" w:name="bookmark1557"/>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56"/>
      <w:bookmarkEnd w:id="1557"/>
      <w:bookmarkEnd w:id="1558"/>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1546"/>
        <w:gridCol w:w="1454"/>
        <w:gridCol w:w="1454"/>
        <w:gridCol w:w="1704"/>
        <w:gridCol w:w="1709"/>
        <w:gridCol w:w="1714"/>
      </w:tblGrid>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深圳票联金融服 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257,400.00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3,853,990.00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易安财产保险股份有限公司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450,872.00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3,203,659.44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9,472,443.58</w:t>
            </w:r>
          </w:p>
        </w:tc>
      </w:tr>
    </w:tbl>
    <w:p>
      <w:pPr>
        <w:widowControl w:val="0"/>
        <w:spacing w:after="319" w:line="1" w:lineRule="exact"/>
      </w:pPr>
    </w:p>
    <w:p>
      <w:pPr>
        <w:pStyle w:val="Style40"/>
        <w:keepNext/>
        <w:keepLines/>
        <w:widowControl w:val="0"/>
        <w:shd w:val="clear" w:color="auto" w:fill="auto"/>
        <w:bidi w:val="0"/>
        <w:spacing w:before="0" w:after="480" w:line="240" w:lineRule="auto"/>
        <w:ind w:left="0" w:right="0" w:firstLine="140"/>
        <w:jc w:val="left"/>
      </w:pPr>
      <w:bookmarkStart w:id="1559" w:name="bookmark1559"/>
      <w:bookmarkStart w:id="1560" w:name="bookmark1560"/>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559"/>
      <w:bookmarkEnd w:id="1560"/>
      <w:bookmarkEnd w:id="1561"/>
    </w:p>
    <w:p>
      <w:pPr>
        <w:pStyle w:val="Style25"/>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48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562"/>
      <w:bookmarkEnd w:id="1563"/>
      <w:bookmarkEnd w:id="1565"/>
    </w:p>
    <w:p>
      <w:pPr>
        <w:pStyle w:val="Style25"/>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40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566"/>
      <w:bookmarkEnd w:id="1567"/>
      <w:bookmarkEnd w:id="1569"/>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深圳市科安数字有限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深圳市科安数字有限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深圳市科安数字有限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深圳市科安数字有限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624"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tabs>
          <w:tab w:pos="633" w:val="left"/>
        </w:tabs>
        <w:bidi w:val="0"/>
        <w:spacing w:before="0" w:after="460" w:line="240" w:lineRule="auto"/>
        <w:ind w:left="0" w:right="0" w:firstLine="140"/>
        <w:jc w:val="left"/>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570"/>
      <w:bookmarkEnd w:id="1571"/>
      <w:bookmarkEnd w:id="1573"/>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40"/>
        <w:keepNext/>
        <w:keepLines/>
        <w:widowControl w:val="0"/>
        <w:shd w:val="clear" w:color="auto" w:fill="auto"/>
        <w:tabs>
          <w:tab w:pos="633" w:val="left"/>
        </w:tabs>
        <w:bidi w:val="0"/>
        <w:spacing w:before="0" w:after="460" w:line="240" w:lineRule="auto"/>
        <w:ind w:left="0" w:right="0" w:firstLine="14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574"/>
      <w:bookmarkEnd w:id="1575"/>
      <w:bookmarkEnd w:id="1577"/>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40"/>
        <w:keepNext/>
        <w:keepLines/>
        <w:widowControl w:val="0"/>
        <w:shd w:val="clear" w:color="auto" w:fill="auto"/>
        <w:tabs>
          <w:tab w:pos="633" w:val="left"/>
        </w:tabs>
        <w:bidi w:val="0"/>
        <w:spacing w:before="0" w:after="340" w:line="240" w:lineRule="auto"/>
        <w:ind w:left="0" w:right="0" w:firstLine="14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w:t>
      </w:r>
      <w:bookmarkEnd w:id="1580"/>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578"/>
      <w:bookmarkEnd w:id="1579"/>
      <w:bookmarkEnd w:id="158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1,273,200.00</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582"/>
      <w:bookmarkEnd w:id="1583"/>
      <w:bookmarkEnd w:id="1585"/>
    </w:p>
    <w:p>
      <w:pPr>
        <w:pStyle w:val="Style28"/>
        <w:keepNext/>
        <w:keepLines/>
        <w:widowControl w:val="0"/>
        <w:shd w:val="clear" w:color="auto" w:fill="auto"/>
        <w:bidi w:val="0"/>
        <w:spacing w:before="0" w:after="34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6</w:t>
      </w:r>
      <w:bookmarkEnd w:id="1588"/>
      <w:r>
        <w:rPr>
          <w:color w:val="000000"/>
          <w:spacing w:val="0"/>
          <w:w w:val="100"/>
          <w:position w:val="0"/>
        </w:rPr>
        <w:t>、关联方应收应付款项</w:t>
      </w:r>
      <w:bookmarkEnd w:id="1586"/>
      <w:bookmarkEnd w:id="1587"/>
      <w:bookmarkEnd w:id="1589"/>
    </w:p>
    <w:p>
      <w:pPr>
        <w:pStyle w:val="Style40"/>
        <w:keepNext/>
        <w:keepLines/>
        <w:widowControl w:val="0"/>
        <w:shd w:val="clear" w:color="auto" w:fill="auto"/>
        <w:bidi w:val="0"/>
        <w:spacing w:before="0" w:after="340" w:line="240" w:lineRule="auto"/>
        <w:ind w:left="0" w:right="0" w:firstLine="0"/>
        <w:jc w:val="left"/>
      </w:pPr>
      <w:bookmarkStart w:id="1590" w:name="bookmark1590"/>
      <w:bookmarkStart w:id="1591" w:name="bookmark1591"/>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90"/>
      <w:bookmarkEnd w:id="1591"/>
      <w:bookmarkEnd w:id="159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深圳票联金融服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6,697,559.62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555,272.66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6,472,443.58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北京华道征信有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2,680,720.00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134,036.00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643,740.00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福建片仔癀银之 杰健康管理有限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187,600.94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17,374.24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9,565,880.56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706,682.90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7,116,183.58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易安财产保险股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663,837.09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东亚前海证券有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1,871,035.57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93,551.78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1,871,035.57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93,551.78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663,837.09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keepLines/>
        <w:widowControl w:val="0"/>
        <w:shd w:val="clear" w:color="auto" w:fill="auto"/>
        <w:bidi w:val="0"/>
        <w:spacing w:before="0" w:line="240" w:lineRule="auto"/>
        <w:ind w:left="0" w:right="0" w:firstLine="140"/>
        <w:jc w:val="both"/>
      </w:pPr>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93"/>
      <w:bookmarkEnd w:id="1594"/>
      <w:bookmarkEnd w:id="159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深圳票联金融服务有限公司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tabs>
          <w:tab w:pos="373" w:val="left"/>
        </w:tabs>
        <w:bidi w:val="0"/>
        <w:spacing w:before="0" w:line="240" w:lineRule="auto"/>
        <w:ind w:left="0" w:right="0" w:firstLine="0"/>
        <w:jc w:val="both"/>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7</w:t>
      </w:r>
      <w:bookmarkEnd w:id="1598"/>
      <w:r>
        <w:rPr>
          <w:color w:val="000000"/>
          <w:spacing w:val="0"/>
          <w:w w:val="100"/>
          <w:position w:val="0"/>
        </w:rPr>
        <w:t>、</w:t>
        <w:tab/>
        <w:t>关联方承诺</w:t>
      </w:r>
      <w:bookmarkEnd w:id="1596"/>
      <w:bookmarkEnd w:id="1597"/>
      <w:bookmarkEnd w:id="1599"/>
    </w:p>
    <w:p>
      <w:pPr>
        <w:pStyle w:val="Style28"/>
        <w:keepNext/>
        <w:keepLines/>
        <w:widowControl w:val="0"/>
        <w:shd w:val="clear" w:color="auto" w:fill="auto"/>
        <w:tabs>
          <w:tab w:pos="378" w:val="left"/>
        </w:tabs>
        <w:bidi w:val="0"/>
        <w:spacing w:before="0" w:line="240" w:lineRule="auto"/>
        <w:ind w:left="0" w:right="0" w:firstLine="0"/>
        <w:jc w:val="both"/>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8</w:t>
      </w:r>
      <w:bookmarkEnd w:id="1602"/>
      <w:r>
        <w:rPr>
          <w:color w:val="000000"/>
          <w:spacing w:val="0"/>
          <w:w w:val="100"/>
          <w:position w:val="0"/>
        </w:rPr>
        <w:t>、</w:t>
        <w:tab/>
        <w:t>其他</w:t>
      </w:r>
      <w:bookmarkEnd w:id="1600"/>
      <w:bookmarkEnd w:id="1601"/>
      <w:bookmarkEnd w:id="1603"/>
    </w:p>
    <w:p>
      <w:pPr>
        <w:pStyle w:val="Style23"/>
        <w:keepNext/>
        <w:keepLines/>
        <w:widowControl w:val="0"/>
        <w:shd w:val="clear" w:color="auto" w:fill="auto"/>
        <w:bidi w:val="0"/>
        <w:spacing w:before="0" w:line="240" w:lineRule="auto"/>
        <w:ind w:left="0" w:right="0" w:firstLine="0"/>
        <w:jc w:val="both"/>
      </w:pPr>
      <w:bookmarkStart w:id="1604" w:name="bookmark1604"/>
      <w:bookmarkStart w:id="1605" w:name="bookmark1605"/>
      <w:bookmarkStart w:id="1606" w:name="bookmark1606"/>
      <w:r>
        <w:rPr>
          <w:color w:val="000000"/>
          <w:spacing w:val="0"/>
          <w:w w:val="100"/>
          <w:position w:val="0"/>
        </w:rPr>
        <w:t>十三、股份支付</w:t>
      </w:r>
      <w:bookmarkEnd w:id="1604"/>
      <w:bookmarkEnd w:id="1605"/>
      <w:bookmarkEnd w:id="1606"/>
    </w:p>
    <w:p>
      <w:pPr>
        <w:pStyle w:val="Style28"/>
        <w:keepNext/>
        <w:keepLines/>
        <w:widowControl w:val="0"/>
        <w:shd w:val="clear" w:color="auto" w:fill="auto"/>
        <w:bidi w:val="0"/>
        <w:spacing w:before="0" w:line="240" w:lineRule="auto"/>
        <w:ind w:left="0" w:right="0" w:firstLine="0"/>
        <w:jc w:val="both"/>
      </w:pPr>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07"/>
      <w:bookmarkEnd w:id="1608"/>
      <w:bookmarkEnd w:id="1609"/>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5458"/>
        <w:gridCol w:w="412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468,000.00</w:t>
            </w: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5"/>
        <w:keepNext w:val="0"/>
        <w:keepLines w:val="0"/>
        <w:widowControl w:val="0"/>
        <w:shd w:val="clear" w:color="auto" w:fill="auto"/>
        <w:bidi w:val="0"/>
        <w:spacing w:before="0" w:after="480" w:line="468" w:lineRule="exact"/>
        <w:ind w:left="0" w:right="0"/>
        <w:jc w:val="both"/>
      </w:pPr>
      <w:r>
        <w:rPr>
          <w:color w:val="000000"/>
          <w:spacing w:val="0"/>
          <w:w w:val="100"/>
          <w:position w:val="0"/>
        </w:rPr>
        <w:t>公司</w:t>
      </w:r>
      <w:r>
        <w:rPr>
          <w:color w:val="000000"/>
          <w:spacing w:val="0"/>
          <w:w w:val="100"/>
          <w:position w:val="0"/>
          <w:sz w:val="18"/>
          <w:szCs w:val="18"/>
        </w:rPr>
        <w:t>2015</w:t>
      </w:r>
      <w:r>
        <w:rPr>
          <w:color w:val="000000"/>
          <w:spacing w:val="0"/>
          <w:w w:val="100"/>
          <w:position w:val="0"/>
        </w:rPr>
        <w:t>年度业绩达到了公司股权激励计划的第三个行权</w:t>
      </w:r>
      <w:r>
        <w:rPr>
          <w:color w:val="000000"/>
          <w:spacing w:val="0"/>
          <w:w w:val="100"/>
          <w:position w:val="0"/>
          <w:sz w:val="18"/>
          <w:szCs w:val="18"/>
        </w:rPr>
        <w:t>/</w:t>
      </w:r>
      <w:r>
        <w:rPr>
          <w:color w:val="000000"/>
          <w:spacing w:val="0"/>
          <w:w w:val="100"/>
          <w:position w:val="0"/>
        </w:rPr>
        <w:t>解锁期的业绩考核条件，</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日，公司召开第三届董 事会第二十九次会议审议通过了《关于调整股票期权数量和行权价格的议案》、《关于股票期权与限制性股票激励计划第三 个行权/解锁期可行权/解锁的议案》，并于当日召开第三届监事会第二十次会议，审议通过了《关于股票期权与限制性股票 激励计划第三个行权</w:t>
      </w:r>
      <w:r>
        <w:rPr>
          <w:color w:val="000000"/>
          <w:spacing w:val="0"/>
          <w:w w:val="100"/>
          <w:position w:val="0"/>
          <w:sz w:val="18"/>
          <w:szCs w:val="18"/>
        </w:rPr>
        <w:t>/</w:t>
      </w:r>
      <w:r>
        <w:rPr>
          <w:color w:val="000000"/>
          <w:spacing w:val="0"/>
          <w:w w:val="100"/>
          <w:position w:val="0"/>
        </w:rPr>
        <w:t>解锁期可行权</w:t>
      </w:r>
      <w:r>
        <w:rPr>
          <w:color w:val="000000"/>
          <w:spacing w:val="0"/>
          <w:w w:val="100"/>
          <w:position w:val="0"/>
          <w:sz w:val="18"/>
          <w:szCs w:val="18"/>
        </w:rPr>
        <w:t>/</w:t>
      </w:r>
      <w:r>
        <w:rPr>
          <w:color w:val="000000"/>
          <w:spacing w:val="0"/>
          <w:w w:val="100"/>
          <w:position w:val="0"/>
        </w:rPr>
        <w:t>解锁的议案》。</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日，第三个行权期可行权股票期权上市流通，本次行权股 票期权为</w:t>
      </w:r>
      <w:r>
        <w:rPr>
          <w:color w:val="000000"/>
          <w:spacing w:val="0"/>
          <w:w w:val="100"/>
          <w:position w:val="0"/>
          <w:sz w:val="18"/>
          <w:szCs w:val="18"/>
        </w:rPr>
        <w:t>46.8</w:t>
      </w:r>
      <w:r>
        <w:rPr>
          <w:color w:val="000000"/>
          <w:spacing w:val="0"/>
          <w:w w:val="100"/>
          <w:position w:val="0"/>
        </w:rPr>
        <w:t>万份。</w:t>
      </w:r>
    </w:p>
    <w:p>
      <w:pPr>
        <w:pStyle w:val="Style28"/>
        <w:keepNext/>
        <w:keepLines/>
        <w:widowControl w:val="0"/>
        <w:shd w:val="clear" w:color="auto" w:fill="auto"/>
        <w:bidi w:val="0"/>
        <w:spacing w:before="0" w:after="100" w:line="240" w:lineRule="auto"/>
        <w:ind w:left="0" w:right="0" w:firstLine="0"/>
        <w:jc w:val="both"/>
      </w:pPr>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10"/>
      <w:bookmarkEnd w:id="1611"/>
      <w:bookmarkEnd w:id="1612"/>
    </w:p>
    <w:p>
      <w:pPr>
        <w:pStyle w:val="Style25"/>
        <w:keepNext w:val="0"/>
        <w:keepLines w:val="0"/>
        <w:widowControl w:val="0"/>
        <w:shd w:val="clear" w:color="auto" w:fill="auto"/>
        <w:bidi w:val="0"/>
        <w:spacing w:before="0" w:after="160" w:line="468"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经授予时评估确定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激励对象期末在职情况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无重大差异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3,683,357.89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818,523.97</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3</w:t>
      </w:r>
      <w:bookmarkEnd w:id="1615"/>
      <w:r>
        <w:rPr>
          <w:color w:val="000000"/>
          <w:spacing w:val="0"/>
          <w:w w:val="100"/>
          <w:position w:val="0"/>
        </w:rPr>
        <w:t>、以现金结算的股份支付情况</w:t>
      </w:r>
      <w:bookmarkEnd w:id="1613"/>
      <w:bookmarkEnd w:id="1614"/>
      <w:bookmarkEnd w:id="1616"/>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0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4</w:t>
      </w:r>
      <w:bookmarkEnd w:id="1619"/>
      <w:r>
        <w:rPr>
          <w:color w:val="000000"/>
          <w:spacing w:val="0"/>
          <w:w w:val="100"/>
          <w:position w:val="0"/>
        </w:rPr>
        <w:t>、股份支付的修改、终止情况</w:t>
      </w:r>
      <w:bookmarkEnd w:id="1617"/>
      <w:bookmarkEnd w:id="1618"/>
      <w:bookmarkEnd w:id="1620"/>
    </w:p>
    <w:p>
      <w:pPr>
        <w:pStyle w:val="Style25"/>
        <w:keepNext w:val="0"/>
        <w:keepLines w:val="0"/>
        <w:widowControl w:val="0"/>
        <w:numPr>
          <w:ilvl w:val="0"/>
          <w:numId w:val="83"/>
        </w:numPr>
        <w:shd w:val="clear" w:color="auto" w:fill="auto"/>
        <w:tabs>
          <w:tab w:pos="777" w:val="left"/>
        </w:tabs>
        <w:bidi w:val="0"/>
        <w:spacing w:before="0" w:after="0" w:line="469" w:lineRule="exact"/>
        <w:ind w:left="0" w:right="0"/>
        <w:jc w:val="both"/>
      </w:pPr>
      <w:bookmarkStart w:id="1621" w:name="bookmark1621"/>
      <w:bookmarkEnd w:id="1621"/>
      <w:r>
        <w:rPr>
          <w:color w:val="000000"/>
          <w:spacing w:val="0"/>
          <w:w w:val="100"/>
          <w:position w:val="0"/>
        </w:rPr>
        <w:t>限制性股票及股票期权数量的调整</w:t>
      </w:r>
    </w:p>
    <w:p>
      <w:pPr>
        <w:pStyle w:val="Style25"/>
        <w:keepNext w:val="0"/>
        <w:keepLines w:val="0"/>
        <w:widowControl w:val="0"/>
        <w:shd w:val="clear" w:color="auto" w:fill="auto"/>
        <w:bidi w:val="0"/>
        <w:spacing w:before="0" w:after="0" w:line="469" w:lineRule="exact"/>
        <w:ind w:left="0" w:right="0"/>
        <w:jc w:val="left"/>
      </w:pPr>
      <w:r>
        <w:rPr>
          <w:color w:val="000000"/>
          <w:spacing w:val="0"/>
          <w:w w:val="100"/>
          <w:position w:val="0"/>
        </w:rPr>
        <w:t>公司</w:t>
      </w:r>
      <w:r>
        <w:rPr>
          <w:color w:val="000000"/>
          <w:spacing w:val="0"/>
          <w:w w:val="100"/>
          <w:position w:val="0"/>
          <w:sz w:val="18"/>
          <w:szCs w:val="18"/>
        </w:rPr>
        <w:t>2013</w:t>
      </w:r>
      <w:r>
        <w:rPr>
          <w:color w:val="000000"/>
          <w:spacing w:val="0"/>
          <w:w w:val="100"/>
          <w:position w:val="0"/>
        </w:rPr>
        <w:t>年度以资本公积转增股本，每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w:t>
      </w:r>
      <w:r>
        <w:rPr>
          <w:color w:val="000000"/>
          <w:spacing w:val="0"/>
          <w:w w:val="100"/>
          <w:position w:val="0"/>
          <w:sz w:val="18"/>
          <w:szCs w:val="18"/>
        </w:rPr>
        <w:t>2014</w:t>
      </w:r>
      <w:r>
        <w:rPr>
          <w:color w:val="000000"/>
          <w:spacing w:val="0"/>
          <w:w w:val="100"/>
          <w:position w:val="0"/>
        </w:rPr>
        <w:t>年度以资本公积转增股本，每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0.30</w:t>
      </w:r>
      <w:r>
        <w:rPr>
          <w:color w:val="000000"/>
          <w:spacing w:val="0"/>
          <w:w w:val="100"/>
          <w:position w:val="0"/>
        </w:rPr>
        <w:t>元人民币现金， 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w:t>
      </w:r>
      <w:r>
        <w:rPr>
          <w:color w:val="000000"/>
          <w:spacing w:val="0"/>
          <w:w w:val="100"/>
          <w:position w:val="0"/>
          <w:sz w:val="18"/>
          <w:szCs w:val="18"/>
        </w:rPr>
        <w:t>2015</w:t>
      </w:r>
      <w:r>
        <w:rPr>
          <w:color w:val="000000"/>
          <w:spacing w:val="0"/>
          <w:w w:val="100"/>
          <w:position w:val="0"/>
        </w:rPr>
        <w:t>年度以资本公积转增股本，每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0.30</w:t>
      </w:r>
      <w:r>
        <w:rPr>
          <w:color w:val="000000"/>
          <w:spacing w:val="0"/>
          <w:w w:val="100"/>
          <w:position w:val="0"/>
        </w:rPr>
        <w:t>元人民币现金，每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w:t>
      </w:r>
      <w:r>
        <w:rPr>
          <w:color w:val="000000"/>
          <w:spacing w:val="0"/>
          <w:w w:val="100"/>
          <w:position w:val="0"/>
        </w:rPr>
        <w:t>股。依据公司《股票期权激励 计划(草案修订稿)》中规定：若在行权前公司有资本公积转增股本、派送股票红利、股票拆细、配股或缩股等事项，应对 股票期权数量、行权价格进行相应的调整。</w:t>
      </w:r>
    </w:p>
    <w:p>
      <w:pPr>
        <w:pStyle w:val="Style25"/>
        <w:keepNext w:val="0"/>
        <w:keepLines w:val="0"/>
        <w:widowControl w:val="0"/>
        <w:shd w:val="clear" w:color="auto" w:fill="auto"/>
        <w:bidi w:val="0"/>
        <w:spacing w:before="0" w:after="0" w:line="469" w:lineRule="exact"/>
        <w:ind w:left="0" w:right="0"/>
        <w:jc w:val="left"/>
      </w:pPr>
      <w:r>
        <w:rPr>
          <w:color w:val="000000"/>
          <w:spacing w:val="0"/>
          <w:w w:val="100"/>
          <w:position w:val="0"/>
          <w:sz w:val="18"/>
          <w:szCs w:val="18"/>
        </w:rPr>
        <w:t>2013</w:t>
      </w:r>
      <w:r>
        <w:rPr>
          <w:color w:val="000000"/>
          <w:spacing w:val="0"/>
          <w:w w:val="100"/>
          <w:position w:val="0"/>
        </w:rPr>
        <w:t>年激励对象离职及</w:t>
      </w:r>
      <w:r>
        <w:rPr>
          <w:color w:val="000000"/>
          <w:spacing w:val="0"/>
          <w:w w:val="100"/>
          <w:position w:val="0"/>
          <w:sz w:val="18"/>
          <w:szCs w:val="18"/>
        </w:rPr>
        <w:t>2013</w:t>
      </w:r>
      <w:r>
        <w:rPr>
          <w:color w:val="000000"/>
          <w:spacing w:val="0"/>
          <w:w w:val="100"/>
          <w:position w:val="0"/>
        </w:rPr>
        <w:t>年业绩未达到公司激励计划规定的第一个行权</w:t>
      </w:r>
      <w:r>
        <w:rPr>
          <w:color w:val="000000"/>
          <w:spacing w:val="0"/>
          <w:w w:val="100"/>
          <w:position w:val="0"/>
          <w:sz w:val="18"/>
          <w:szCs w:val="18"/>
        </w:rPr>
        <w:t>/</w:t>
      </w:r>
      <w:r>
        <w:rPr>
          <w:color w:val="000000"/>
          <w:spacing w:val="0"/>
          <w:w w:val="100"/>
          <w:position w:val="0"/>
        </w:rPr>
        <w:t>解锁期的业绩考核条件等原因，本公司合计 注销限制性股票</w:t>
      </w:r>
      <w:r>
        <w:rPr>
          <w:color w:val="000000"/>
          <w:spacing w:val="0"/>
          <w:w w:val="100"/>
          <w:position w:val="0"/>
          <w:sz w:val="18"/>
          <w:szCs w:val="18"/>
        </w:rPr>
        <w:t>102.00</w:t>
      </w:r>
      <w:r>
        <w:rPr>
          <w:color w:val="000000"/>
          <w:spacing w:val="0"/>
          <w:w w:val="100"/>
          <w:position w:val="0"/>
        </w:rPr>
        <w:t>万股、股票期权</w:t>
      </w:r>
      <w:r>
        <w:rPr>
          <w:color w:val="000000"/>
          <w:spacing w:val="0"/>
          <w:w w:val="100"/>
          <w:position w:val="0"/>
          <w:sz w:val="18"/>
          <w:szCs w:val="18"/>
        </w:rPr>
        <w:t>28.0</w:t>
      </w:r>
      <w:r>
        <w:rPr>
          <w:color w:val="000000"/>
          <w:spacing w:val="0"/>
          <w:w w:val="100"/>
          <w:position w:val="0"/>
          <w:sz w:val="18"/>
          <w:szCs w:val="18"/>
        </w:rPr>
        <w:t>0</w:t>
      </w:r>
      <w:r>
        <w:rPr>
          <w:color w:val="000000"/>
          <w:spacing w:val="0"/>
          <w:w w:val="100"/>
          <w:position w:val="0"/>
        </w:rPr>
        <w:t>万份。</w:t>
      </w:r>
    </w:p>
    <w:p>
      <w:pPr>
        <w:pStyle w:val="Style25"/>
        <w:keepNext w:val="0"/>
        <w:keepLines w:val="0"/>
        <w:widowControl w:val="0"/>
        <w:shd w:val="clear" w:color="auto" w:fill="auto"/>
        <w:bidi w:val="0"/>
        <w:spacing w:before="0" w:after="0" w:line="469" w:lineRule="exact"/>
        <w:ind w:left="0" w:right="0"/>
        <w:jc w:val="left"/>
      </w:pPr>
      <w:r>
        <w:rPr>
          <w:color w:val="000000"/>
          <w:spacing w:val="0"/>
          <w:w w:val="100"/>
          <w:position w:val="0"/>
        </w:rPr>
        <w:t>调整后的限制性股票数量为</w:t>
      </w:r>
      <w:r>
        <w:rPr>
          <w:color w:val="000000"/>
          <w:spacing w:val="0"/>
          <w:w w:val="100"/>
          <w:position w:val="0"/>
          <w:sz w:val="18"/>
          <w:szCs w:val="18"/>
        </w:rPr>
        <w:t>328.00</w:t>
      </w:r>
      <w:r>
        <w:rPr>
          <w:color w:val="000000"/>
          <w:spacing w:val="0"/>
          <w:w w:val="100"/>
          <w:position w:val="0"/>
        </w:rPr>
        <w:t>万股，股票期权数量为</w:t>
      </w:r>
      <w:r>
        <w:rPr>
          <w:color w:val="000000"/>
          <w:spacing w:val="0"/>
          <w:w w:val="100"/>
          <w:position w:val="0"/>
          <w:sz w:val="18"/>
          <w:szCs w:val="18"/>
        </w:rPr>
        <w:t>72.0</w:t>
      </w:r>
      <w:r>
        <w:rPr>
          <w:color w:val="000000"/>
          <w:spacing w:val="0"/>
          <w:w w:val="100"/>
          <w:position w:val="0"/>
          <w:sz w:val="18"/>
          <w:szCs w:val="18"/>
        </w:rPr>
        <w:t>0</w:t>
      </w:r>
      <w:r>
        <w:rPr>
          <w:color w:val="000000"/>
          <w:spacing w:val="0"/>
          <w:w w:val="100"/>
          <w:position w:val="0"/>
        </w:rPr>
        <w:t>万份。</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日止，限制性股票及股票期权均达到解锁</w:t>
      </w:r>
      <w:r>
        <w:rPr>
          <w:color w:val="000000"/>
          <w:spacing w:val="0"/>
          <w:w w:val="100"/>
          <w:position w:val="0"/>
          <w:sz w:val="18"/>
          <w:szCs w:val="18"/>
        </w:rPr>
        <w:t>/</w:t>
      </w:r>
      <w:r>
        <w:rPr>
          <w:color w:val="000000"/>
          <w:spacing w:val="0"/>
          <w:w w:val="100"/>
          <w:position w:val="0"/>
        </w:rPr>
        <w:t>行权条件。</w:t>
      </w:r>
    </w:p>
    <w:p>
      <w:pPr>
        <w:pStyle w:val="Style25"/>
        <w:keepNext w:val="0"/>
        <w:keepLines w:val="0"/>
        <w:widowControl w:val="0"/>
        <w:numPr>
          <w:ilvl w:val="0"/>
          <w:numId w:val="83"/>
        </w:numPr>
        <w:shd w:val="clear" w:color="auto" w:fill="auto"/>
        <w:tabs>
          <w:tab w:pos="777" w:val="left"/>
        </w:tabs>
        <w:bidi w:val="0"/>
        <w:spacing w:before="0" w:after="0" w:line="469" w:lineRule="exact"/>
        <w:ind w:left="0" w:right="0"/>
        <w:jc w:val="both"/>
      </w:pPr>
      <w:bookmarkStart w:id="1622" w:name="bookmark1622"/>
      <w:bookmarkEnd w:id="1622"/>
      <w:r>
        <w:rPr>
          <w:color w:val="000000"/>
          <w:spacing w:val="0"/>
          <w:w w:val="100"/>
          <w:position w:val="0"/>
        </w:rPr>
        <w:t>限制性股票及股票期权数量成本变更</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由于限制性股票及股票期权数量注销分别减少</w:t>
      </w:r>
      <w:r>
        <w:rPr>
          <w:color w:val="000000"/>
          <w:spacing w:val="0"/>
          <w:w w:val="100"/>
          <w:position w:val="0"/>
          <w:sz w:val="18"/>
          <w:szCs w:val="18"/>
        </w:rPr>
        <w:t>102.00</w:t>
      </w:r>
      <w:r>
        <w:rPr>
          <w:color w:val="000000"/>
          <w:spacing w:val="0"/>
          <w:w w:val="100"/>
          <w:position w:val="0"/>
        </w:rPr>
        <w:t>万股、</w:t>
      </w:r>
      <w:r>
        <w:rPr>
          <w:color w:val="000000"/>
          <w:spacing w:val="0"/>
          <w:w w:val="100"/>
          <w:position w:val="0"/>
          <w:sz w:val="18"/>
          <w:szCs w:val="18"/>
        </w:rPr>
        <w:t>28.00</w:t>
      </w:r>
      <w:r>
        <w:rPr>
          <w:color w:val="000000"/>
          <w:spacing w:val="0"/>
          <w:w w:val="100"/>
          <w:position w:val="0"/>
        </w:rPr>
        <w:t xml:space="preserve">万份，限制性股票及股票期权成本分别相应减少 </w:t>
      </w:r>
      <w:r>
        <w:rPr>
          <w:color w:val="000000"/>
          <w:spacing w:val="0"/>
          <w:w w:val="100"/>
          <w:position w:val="0"/>
          <w:sz w:val="18"/>
          <w:szCs w:val="18"/>
        </w:rPr>
        <w:t>193.934211</w:t>
      </w:r>
      <w:r>
        <w:rPr>
          <w:color w:val="000000"/>
          <w:spacing w:val="0"/>
          <w:w w:val="100"/>
          <w:position w:val="0"/>
        </w:rPr>
        <w:t>、</w:t>
      </w:r>
      <w:r>
        <w:rPr>
          <w:color w:val="000000"/>
          <w:spacing w:val="0"/>
          <w:w w:val="100"/>
          <w:position w:val="0"/>
          <w:sz w:val="18"/>
          <w:szCs w:val="18"/>
        </w:rPr>
        <w:t>43.959999</w:t>
      </w:r>
      <w:r>
        <w:rPr>
          <w:color w:val="000000"/>
          <w:spacing w:val="0"/>
          <w:w w:val="100"/>
          <w:position w:val="0"/>
        </w:rPr>
        <w:t>万元。</w:t>
      </w:r>
    </w:p>
    <w:p>
      <w:pPr>
        <w:pStyle w:val="Style25"/>
        <w:keepNext w:val="0"/>
        <w:keepLines w:val="0"/>
        <w:widowControl w:val="0"/>
        <w:shd w:val="clear" w:color="auto" w:fill="auto"/>
        <w:bidi w:val="0"/>
        <w:spacing w:before="0" w:after="0" w:line="469" w:lineRule="exact"/>
        <w:ind w:left="0" w:right="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日止，限制性股票及股票期权成本为</w:t>
      </w:r>
      <w:r>
        <w:rPr>
          <w:color w:val="000000"/>
          <w:spacing w:val="0"/>
          <w:w w:val="100"/>
          <w:position w:val="0"/>
          <w:sz w:val="18"/>
          <w:szCs w:val="18"/>
        </w:rPr>
        <w:t>368.33579</w:t>
      </w:r>
      <w:r>
        <w:rPr>
          <w:color w:val="000000"/>
          <w:spacing w:val="0"/>
          <w:w w:val="100"/>
          <w:position w:val="0"/>
        </w:rPr>
        <w:t>万元，其中限制性股票成本为</w:t>
      </w:r>
      <w:r>
        <w:rPr>
          <w:color w:val="000000"/>
          <w:spacing w:val="0"/>
          <w:w w:val="100"/>
          <w:position w:val="0"/>
          <w:sz w:val="18"/>
          <w:szCs w:val="18"/>
        </w:rPr>
        <w:t>311.815789</w:t>
      </w:r>
      <w:r>
        <w:rPr>
          <w:color w:val="000000"/>
          <w:spacing w:val="0"/>
          <w:w w:val="100"/>
          <w:position w:val="0"/>
        </w:rPr>
        <w:t>万元，股票 期权成本为</w:t>
      </w:r>
      <w:r>
        <w:rPr>
          <w:color w:val="000000"/>
          <w:spacing w:val="0"/>
          <w:w w:val="100"/>
          <w:position w:val="0"/>
          <w:sz w:val="18"/>
          <w:szCs w:val="18"/>
        </w:rPr>
        <w:t>56.52000</w:t>
      </w:r>
      <w:r>
        <w:rPr>
          <w:color w:val="000000"/>
          <w:spacing w:val="0"/>
          <w:w w:val="100"/>
          <w:position w:val="0"/>
          <w:sz w:val="18"/>
          <w:szCs w:val="18"/>
        </w:rPr>
        <w:t>1</w:t>
      </w:r>
      <w:r>
        <w:rPr>
          <w:color w:val="000000"/>
          <w:spacing w:val="0"/>
          <w:w w:val="100"/>
          <w:position w:val="0"/>
        </w:rPr>
        <w:t>万元。</w:t>
      </w:r>
    </w:p>
    <w:p>
      <w:pPr>
        <w:pStyle w:val="Style25"/>
        <w:keepNext w:val="0"/>
        <w:keepLines w:val="0"/>
        <w:widowControl w:val="0"/>
        <w:numPr>
          <w:ilvl w:val="0"/>
          <w:numId w:val="83"/>
        </w:numPr>
        <w:shd w:val="clear" w:color="auto" w:fill="auto"/>
        <w:tabs>
          <w:tab w:pos="777" w:val="left"/>
        </w:tabs>
        <w:bidi w:val="0"/>
        <w:spacing w:before="0" w:after="0" w:line="469" w:lineRule="exact"/>
        <w:ind w:left="0" w:right="0"/>
        <w:jc w:val="both"/>
      </w:pPr>
      <w:bookmarkStart w:id="1623" w:name="bookmark1623"/>
      <w:bookmarkEnd w:id="1623"/>
      <w:r>
        <w:rPr>
          <w:color w:val="000000"/>
          <w:spacing w:val="0"/>
          <w:w w:val="100"/>
          <w:position w:val="0"/>
        </w:rPr>
        <w:t>行权价格调整</w:t>
      </w:r>
    </w:p>
    <w:p>
      <w:pPr>
        <w:pStyle w:val="Style25"/>
        <w:keepNext w:val="0"/>
        <w:keepLines w:val="0"/>
        <w:widowControl w:val="0"/>
        <w:shd w:val="clear" w:color="auto" w:fill="auto"/>
        <w:bidi w:val="0"/>
        <w:spacing w:before="0" w:after="460" w:line="469" w:lineRule="exact"/>
        <w:ind w:left="0" w:right="0"/>
        <w:jc w:val="both"/>
      </w:pPr>
      <w:r>
        <w:rPr>
          <w:color w:val="000000"/>
          <w:spacing w:val="0"/>
          <w:w w:val="100"/>
          <w:position w:val="0"/>
        </w:rPr>
        <w:t>本年公司实施现金分红并以资本公积转增股本，根据公司《股票期权激励计划(草案修订稿)》中规定：若在行权前公 司有资本公积转增股本、派送股票红利、股票拆细、配股或缩股等事项，应对股票行权价格进行相应的调整。依据规定的调 整程序和调整方法，将股票期权的行权价格由</w:t>
      </w:r>
      <w:r>
        <w:rPr>
          <w:color w:val="000000"/>
          <w:spacing w:val="0"/>
          <w:w w:val="100"/>
          <w:position w:val="0"/>
          <w:sz w:val="18"/>
          <w:szCs w:val="18"/>
        </w:rPr>
        <w:t>11.39</w:t>
      </w:r>
      <w:r>
        <w:rPr>
          <w:color w:val="000000"/>
          <w:spacing w:val="0"/>
          <w:w w:val="100"/>
          <w:position w:val="0"/>
        </w:rPr>
        <w:t>元调整为</w:t>
      </w:r>
      <w:r>
        <w:rPr>
          <w:color w:val="000000"/>
          <w:spacing w:val="0"/>
          <w:w w:val="100"/>
          <w:position w:val="0"/>
          <w:sz w:val="18"/>
          <w:szCs w:val="18"/>
        </w:rPr>
        <w:t>2.15</w:t>
      </w:r>
      <w:r>
        <w:rPr>
          <w:color w:val="000000"/>
          <w:spacing w:val="0"/>
          <w:w w:val="100"/>
          <w:position w:val="0"/>
        </w:rPr>
        <w:t>元。</w:t>
      </w:r>
    </w:p>
    <w:p>
      <w:pPr>
        <w:pStyle w:val="Style23"/>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r>
        <w:rPr>
          <w:color w:val="000000"/>
          <w:spacing w:val="0"/>
          <w:w w:val="100"/>
          <w:position w:val="0"/>
        </w:rPr>
        <w:t>十三、承诺及或有事项</w:t>
      </w:r>
      <w:bookmarkEnd w:id="1624"/>
      <w:bookmarkEnd w:id="1625"/>
      <w:bookmarkEnd w:id="1626"/>
    </w:p>
    <w:p>
      <w:pPr>
        <w:pStyle w:val="Style28"/>
        <w:keepNext/>
        <w:keepLines/>
        <w:widowControl w:val="0"/>
        <w:shd w:val="clear" w:color="auto" w:fill="auto"/>
        <w:bidi w:val="0"/>
        <w:spacing w:before="0" w:after="380" w:line="240" w:lineRule="auto"/>
        <w:ind w:left="0" w:right="0" w:firstLine="0"/>
        <w:jc w:val="left"/>
      </w:pPr>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627"/>
      <w:bookmarkEnd w:id="1628"/>
      <w:bookmarkEnd w:id="1629"/>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资产负债表日存在的重要承诺</w:t>
      </w:r>
    </w:p>
    <w:tbl>
      <w:tblPr>
        <w:tblOverlap w:val="never"/>
        <w:jc w:val="center"/>
        <w:tblLayout w:type="fixed"/>
      </w:tblPr>
      <w:tblGrid>
        <w:gridCol w:w="4282"/>
        <w:gridCol w:w="2371"/>
        <w:gridCol w:w="2587"/>
      </w:tblGrid>
      <w:tr>
        <w:trPr>
          <w:trHeight w:val="50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91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已签约但尚未于财务报表中确认的对外投资承诺(详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见附注十五</w:t>
            </w:r>
            <w:r>
              <w:rPr>
                <w:rFonts w:ascii="Arial" w:eastAsia="Arial" w:hAnsi="Arial" w:cs="Arial"/>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Arial" w:eastAsia="Arial" w:hAnsi="Arial" w:cs="Arial"/>
                <w:color w:val="000000"/>
                <w:spacing w:val="0"/>
                <w:w w:val="100"/>
                <w:position w:val="0"/>
                <w:sz w:val="18"/>
                <w:szCs w:val="18"/>
              </w:rPr>
              <w:t>541,500,000.00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bl>
    <w:p>
      <w:pPr>
        <w:pStyle w:val="Style44"/>
        <w:keepNext w:val="0"/>
        <w:keepLines w:val="0"/>
        <w:widowControl w:val="0"/>
        <w:shd w:val="clear" w:color="auto" w:fill="auto"/>
        <w:bidi w:val="0"/>
        <w:spacing w:before="0" w:after="0" w:line="240" w:lineRule="auto"/>
        <w:ind w:left="134" w:right="0" w:firstLine="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日，除上述事项外，本公司无需要披露的重大承诺事项。</w:t>
      </w:r>
    </w:p>
    <w:p>
      <w:pPr>
        <w:pStyle w:val="Style28"/>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630"/>
      <w:bookmarkEnd w:id="1631"/>
      <w:bookmarkEnd w:id="1632"/>
    </w:p>
    <w:p>
      <w:pPr>
        <w:pStyle w:val="Style40"/>
        <w:keepNext/>
        <w:keepLines/>
        <w:widowControl w:val="0"/>
        <w:shd w:val="clear" w:color="auto" w:fill="auto"/>
        <w:tabs>
          <w:tab w:pos="493" w:val="left"/>
        </w:tabs>
        <w:bidi w:val="0"/>
        <w:spacing w:before="0" w:after="160" w:line="240" w:lineRule="auto"/>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w:t>
      </w:r>
      <w:bookmarkEnd w:id="163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633"/>
      <w:bookmarkEnd w:id="1634"/>
      <w:bookmarkEnd w:id="1636"/>
    </w:p>
    <w:p>
      <w:pPr>
        <w:pStyle w:val="Style25"/>
        <w:keepNext w:val="0"/>
        <w:keepLines w:val="0"/>
        <w:widowControl w:val="0"/>
        <w:shd w:val="clear" w:color="auto" w:fill="auto"/>
        <w:bidi w:val="0"/>
        <w:spacing w:before="0" w:after="0" w:line="485"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日，经第三届董事会第二十八次会议审议通过,公司为控股子公司深圳市科安数字有限公司提供不超过</w:t>
      </w:r>
      <w:r>
        <w:rPr>
          <w:color w:val="000000"/>
          <w:spacing w:val="0"/>
          <w:w w:val="100"/>
          <w:position w:val="0"/>
          <w:sz w:val="18"/>
          <w:szCs w:val="18"/>
        </w:rPr>
        <w:t xml:space="preserve">3000 </w:t>
      </w:r>
      <w:r>
        <w:rPr>
          <w:color w:val="000000"/>
          <w:spacing w:val="0"/>
          <w:w w:val="100"/>
          <w:position w:val="0"/>
        </w:rPr>
        <w:t>万元的担保额度。</w:t>
      </w:r>
    </w:p>
    <w:p>
      <w:pPr>
        <w:pStyle w:val="Style25"/>
        <w:keepNext w:val="0"/>
        <w:keepLines w:val="0"/>
        <w:widowControl w:val="0"/>
        <w:shd w:val="clear" w:color="auto" w:fill="auto"/>
        <w:bidi w:val="0"/>
        <w:spacing w:before="0" w:after="460" w:line="485" w:lineRule="exact"/>
        <w:ind w:left="0" w:right="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日，除上述事项外，本公司无需要披露的重大或有事项。</w:t>
      </w:r>
    </w:p>
    <w:p>
      <w:pPr>
        <w:pStyle w:val="Style40"/>
        <w:keepNext/>
        <w:keepLines/>
        <w:widowControl w:val="0"/>
        <w:shd w:val="clear" w:color="auto" w:fill="auto"/>
        <w:tabs>
          <w:tab w:pos="493" w:val="left"/>
        </w:tabs>
        <w:bidi w:val="0"/>
        <w:spacing w:before="0" w:after="160" w:line="240" w:lineRule="auto"/>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rPr>
        <w:t>（</w:t>
      </w:r>
      <w:bookmarkEnd w:id="163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637"/>
      <w:bookmarkEnd w:id="1638"/>
      <w:bookmarkEnd w:id="1640"/>
    </w:p>
    <w:p>
      <w:pPr>
        <w:pStyle w:val="Style25"/>
        <w:keepNext w:val="0"/>
        <w:keepLines w:val="0"/>
        <w:widowControl w:val="0"/>
        <w:shd w:val="clear" w:color="auto" w:fill="auto"/>
        <w:bidi w:val="0"/>
        <w:spacing w:before="0" w:after="460" w:line="485"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日，公司不存在需要披露的重要或有事项。</w:t>
      </w:r>
    </w:p>
    <w:p>
      <w:pPr>
        <w:pStyle w:val="Style23"/>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r>
        <w:rPr>
          <w:color w:val="000000"/>
          <w:spacing w:val="0"/>
          <w:w w:val="100"/>
          <w:position w:val="0"/>
        </w:rPr>
        <w:t>十四、资产负债表日后事项</w:t>
      </w:r>
      <w:bookmarkEnd w:id="1641"/>
      <w:bookmarkEnd w:id="1642"/>
      <w:bookmarkEnd w:id="1643"/>
    </w:p>
    <w:p>
      <w:pPr>
        <w:pStyle w:val="Style28"/>
        <w:keepNext/>
        <w:keepLines/>
        <w:widowControl w:val="0"/>
        <w:shd w:val="clear" w:color="auto" w:fill="auto"/>
        <w:tabs>
          <w:tab w:pos="368" w:val="left"/>
        </w:tabs>
        <w:bidi w:val="0"/>
        <w:spacing w:before="0" w:after="16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1</w:t>
      </w:r>
      <w:bookmarkEnd w:id="1646"/>
      <w:r>
        <w:rPr>
          <w:color w:val="000000"/>
          <w:spacing w:val="0"/>
          <w:w w:val="100"/>
          <w:position w:val="0"/>
        </w:rPr>
        <w:t>、</w:t>
        <w:tab/>
        <w:t>重要的非调整事项</w:t>
      </w:r>
      <w:bookmarkEnd w:id="1644"/>
      <w:bookmarkEnd w:id="1645"/>
      <w:bookmarkEnd w:id="1647"/>
    </w:p>
    <w:p>
      <w:pPr>
        <w:pStyle w:val="Style25"/>
        <w:keepNext w:val="0"/>
        <w:keepLines w:val="0"/>
        <w:widowControl w:val="0"/>
        <w:shd w:val="clear" w:color="auto" w:fill="auto"/>
        <w:bidi w:val="0"/>
        <w:spacing w:before="0" w:after="460" w:line="485" w:lineRule="exact"/>
        <w:ind w:left="0" w:right="0"/>
        <w:jc w:val="left"/>
      </w:pPr>
      <w:r>
        <w:rPr>
          <w:color w:val="000000"/>
          <w:spacing w:val="0"/>
          <w:w w:val="100"/>
          <w:position w:val="0"/>
        </w:rPr>
        <w:t>无。</w:t>
      </w:r>
    </w:p>
    <w:p>
      <w:pPr>
        <w:pStyle w:val="Style28"/>
        <w:keepNext/>
        <w:keepLines/>
        <w:widowControl w:val="0"/>
        <w:shd w:val="clear" w:color="auto" w:fill="auto"/>
        <w:tabs>
          <w:tab w:pos="378" w:val="left"/>
        </w:tabs>
        <w:bidi w:val="0"/>
        <w:spacing w:before="0" w:line="240" w:lineRule="auto"/>
        <w:ind w:left="0" w:right="0" w:firstLine="0"/>
        <w:jc w:val="both"/>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2</w:t>
      </w:r>
      <w:bookmarkEnd w:id="1650"/>
      <w:r>
        <w:rPr>
          <w:color w:val="000000"/>
          <w:spacing w:val="0"/>
          <w:w w:val="100"/>
          <w:position w:val="0"/>
        </w:rPr>
        <w:t>、</w:t>
        <w:tab/>
        <w:t>利润分配情况</w:t>
      </w:r>
      <w:bookmarkEnd w:id="1648"/>
      <w:bookmarkEnd w:id="1649"/>
      <w:bookmarkEnd w:id="165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10,260,206.54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10,260,206.54</w:t>
            </w:r>
          </w:p>
        </w:tc>
      </w:tr>
    </w:tbl>
    <w:p>
      <w:pPr>
        <w:widowControl w:val="0"/>
        <w:spacing w:after="799" w:line="1" w:lineRule="exact"/>
      </w:pPr>
    </w:p>
    <w:p>
      <w:pPr>
        <w:pStyle w:val="Style28"/>
        <w:keepNext/>
        <w:keepLines/>
        <w:widowControl w:val="0"/>
        <w:shd w:val="clear" w:color="auto" w:fill="auto"/>
        <w:tabs>
          <w:tab w:pos="378" w:val="left"/>
        </w:tabs>
        <w:bidi w:val="0"/>
        <w:spacing w:before="0" w:after="460" w:line="240" w:lineRule="auto"/>
        <w:ind w:left="0" w:right="0" w:firstLine="0"/>
        <w:jc w:val="both"/>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3</w:t>
      </w:r>
      <w:bookmarkEnd w:id="1654"/>
      <w:r>
        <w:rPr>
          <w:color w:val="000000"/>
          <w:spacing w:val="0"/>
          <w:w w:val="100"/>
          <w:position w:val="0"/>
        </w:rPr>
        <w:t>、</w:t>
        <w:tab/>
        <w:t>销售退回</w:t>
      </w:r>
      <w:bookmarkEnd w:id="1652"/>
      <w:bookmarkEnd w:id="1653"/>
      <w:bookmarkEnd w:id="1655"/>
    </w:p>
    <w:p>
      <w:pPr>
        <w:pStyle w:val="Style25"/>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28"/>
        <w:keepNext/>
        <w:keepLines/>
        <w:widowControl w:val="0"/>
        <w:shd w:val="clear" w:color="auto" w:fill="auto"/>
        <w:tabs>
          <w:tab w:pos="378" w:val="left"/>
        </w:tabs>
        <w:bidi w:val="0"/>
        <w:spacing w:before="0" w:after="46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4</w:t>
      </w:r>
      <w:bookmarkEnd w:id="1658"/>
      <w:r>
        <w:rPr>
          <w:color w:val="000000"/>
          <w:spacing w:val="0"/>
          <w:w w:val="100"/>
          <w:position w:val="0"/>
        </w:rPr>
        <w:t>、</w:t>
        <w:tab/>
        <w:t>其他资产负债表日后事项说明</w:t>
      </w:r>
      <w:bookmarkEnd w:id="1656"/>
      <w:bookmarkEnd w:id="1657"/>
      <w:bookmarkEnd w:id="1659"/>
    </w:p>
    <w:p>
      <w:pPr>
        <w:pStyle w:val="Style25"/>
        <w:keepNext w:val="0"/>
        <w:keepLines w:val="0"/>
        <w:widowControl w:val="0"/>
        <w:shd w:val="clear" w:color="auto" w:fill="auto"/>
        <w:bidi w:val="0"/>
        <w:spacing w:before="0" w:after="460" w:line="240" w:lineRule="auto"/>
        <w:ind w:left="0" w:right="0"/>
        <w:jc w:val="both"/>
      </w:pPr>
      <w:r>
        <w:rPr>
          <w:color w:val="000000"/>
          <w:spacing w:val="0"/>
          <w:w w:val="100"/>
          <w:position w:val="0"/>
        </w:rPr>
        <w:t>除上述事项外，截至本报告日，本公司不存在应披露的资产负债表日后事项。</w:t>
      </w:r>
    </w:p>
    <w:p>
      <w:pPr>
        <w:pStyle w:val="Style23"/>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r>
        <w:rPr>
          <w:color w:val="000000"/>
          <w:spacing w:val="0"/>
          <w:w w:val="100"/>
          <w:position w:val="0"/>
        </w:rPr>
        <w:t>十五、其他重要事项</w:t>
      </w:r>
      <w:bookmarkEnd w:id="1660"/>
      <w:bookmarkEnd w:id="1661"/>
      <w:bookmarkEnd w:id="1662"/>
    </w:p>
    <w:p>
      <w:pPr>
        <w:pStyle w:val="Style28"/>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663"/>
      <w:bookmarkEnd w:id="1664"/>
      <w:bookmarkEnd w:id="1665"/>
    </w:p>
    <w:p>
      <w:pPr>
        <w:pStyle w:val="Style40"/>
        <w:keepNext/>
        <w:keepLines/>
        <w:widowControl w:val="0"/>
        <w:shd w:val="clear" w:color="auto" w:fill="auto"/>
        <w:bidi w:val="0"/>
        <w:spacing w:before="0" w:after="460" w:line="240" w:lineRule="auto"/>
        <w:ind w:left="0" w:right="0" w:firstLine="0"/>
        <w:jc w:val="left"/>
      </w:pPr>
      <w:bookmarkStart w:id="1666" w:name="bookmark1666"/>
      <w:bookmarkStart w:id="1667" w:name="bookmark1667"/>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666"/>
      <w:bookmarkEnd w:id="1667"/>
      <w:bookmarkEnd w:id="1668"/>
    </w:p>
    <w:p>
      <w:pPr>
        <w:pStyle w:val="Style25"/>
        <w:keepNext w:val="0"/>
        <w:keepLines w:val="0"/>
        <w:widowControl w:val="0"/>
        <w:shd w:val="clear" w:color="auto" w:fill="auto"/>
        <w:bidi w:val="0"/>
        <w:spacing w:before="0" w:after="460" w:line="240" w:lineRule="auto"/>
        <w:ind w:left="0" w:right="0"/>
        <w:jc w:val="both"/>
      </w:pPr>
      <w:r>
        <w:rPr>
          <w:color w:val="000000"/>
          <w:spacing w:val="0"/>
          <w:w w:val="100"/>
          <w:position w:val="0"/>
        </w:rPr>
        <w:t>公司以内部组织结构、管理要求、内部报告制度等为依据确定经营分部。公司的经营分部是指同时满足下列条件的组成</w:t>
      </w:r>
    </w:p>
    <w:p>
      <w:pPr>
        <w:pStyle w:val="Style25"/>
        <w:keepNext w:val="0"/>
        <w:keepLines w:val="0"/>
        <w:widowControl w:val="0"/>
        <w:shd w:val="clear" w:color="auto" w:fill="auto"/>
        <w:bidi w:val="0"/>
        <w:spacing w:before="0" w:after="260" w:line="240" w:lineRule="auto"/>
        <w:ind w:left="0" w:right="0" w:firstLine="0"/>
        <w:jc w:val="left"/>
      </w:pPr>
      <w:r>
        <w:rPr>
          <w:color w:val="000000"/>
          <w:spacing w:val="0"/>
          <w:w w:val="100"/>
          <w:position w:val="0"/>
        </w:rPr>
        <w:t>部分：</w:t>
      </w:r>
    </w:p>
    <w:p>
      <w:pPr>
        <w:pStyle w:val="Style25"/>
        <w:keepNext w:val="0"/>
        <w:keepLines w:val="0"/>
        <w:widowControl w:val="0"/>
        <w:numPr>
          <w:ilvl w:val="0"/>
          <w:numId w:val="85"/>
        </w:numPr>
        <w:shd w:val="clear" w:color="auto" w:fill="auto"/>
        <w:tabs>
          <w:tab w:pos="753" w:val="left"/>
        </w:tabs>
        <w:bidi w:val="0"/>
        <w:spacing w:before="0" w:after="260" w:line="240" w:lineRule="auto"/>
        <w:ind w:left="0" w:right="0"/>
        <w:jc w:val="both"/>
      </w:pPr>
      <w:bookmarkStart w:id="1669" w:name="bookmark1669"/>
      <w:bookmarkEnd w:id="1669"/>
      <w:r>
        <w:rPr>
          <w:color w:val="000000"/>
          <w:spacing w:val="0"/>
          <w:w w:val="100"/>
          <w:position w:val="0"/>
        </w:rPr>
        <w:t>该组成部分能够在日常活动中产生收入、发生费用；</w:t>
      </w:r>
    </w:p>
    <w:p>
      <w:pPr>
        <w:pStyle w:val="Style25"/>
        <w:keepNext w:val="0"/>
        <w:keepLines w:val="0"/>
        <w:widowControl w:val="0"/>
        <w:numPr>
          <w:ilvl w:val="0"/>
          <w:numId w:val="85"/>
        </w:numPr>
        <w:shd w:val="clear" w:color="auto" w:fill="auto"/>
        <w:tabs>
          <w:tab w:pos="753" w:val="left"/>
        </w:tabs>
        <w:bidi w:val="0"/>
        <w:spacing w:before="0" w:after="260" w:line="240" w:lineRule="auto"/>
        <w:ind w:left="0" w:right="0"/>
        <w:jc w:val="both"/>
      </w:pPr>
      <w:bookmarkStart w:id="1670" w:name="bookmark1670"/>
      <w:bookmarkEnd w:id="1670"/>
      <w:r>
        <w:rPr>
          <w:color w:val="000000"/>
          <w:spacing w:val="0"/>
          <w:w w:val="100"/>
          <w:position w:val="0"/>
        </w:rPr>
        <w:t>管理层能够定期评价该组成部分的经营成果，以决定向其配置资源、评价其业绩；</w:t>
      </w:r>
    </w:p>
    <w:p>
      <w:pPr>
        <w:pStyle w:val="Style25"/>
        <w:keepNext w:val="0"/>
        <w:keepLines w:val="0"/>
        <w:widowControl w:val="0"/>
        <w:numPr>
          <w:ilvl w:val="0"/>
          <w:numId w:val="85"/>
        </w:numPr>
        <w:shd w:val="clear" w:color="auto" w:fill="auto"/>
        <w:tabs>
          <w:tab w:pos="753" w:val="left"/>
        </w:tabs>
        <w:bidi w:val="0"/>
        <w:spacing w:before="0" w:after="260" w:line="240" w:lineRule="auto"/>
        <w:ind w:left="0" w:right="0"/>
        <w:jc w:val="both"/>
      </w:pPr>
      <w:bookmarkStart w:id="1671" w:name="bookmark1671"/>
      <w:bookmarkEnd w:id="1671"/>
      <w:r>
        <w:rPr>
          <w:color w:val="000000"/>
          <w:spacing w:val="0"/>
          <w:w w:val="100"/>
          <w:position w:val="0"/>
        </w:rPr>
        <w:t>能够通过分析取得该组成部分的财务状况、经营成果和现金流量等有关会计信息。</w:t>
      </w:r>
    </w:p>
    <w:p>
      <w:pPr>
        <w:pStyle w:val="Style25"/>
        <w:keepNext w:val="0"/>
        <w:keepLines w:val="0"/>
        <w:widowControl w:val="0"/>
        <w:shd w:val="clear" w:color="auto" w:fill="auto"/>
        <w:bidi w:val="0"/>
        <w:spacing w:before="0" w:after="460" w:line="240" w:lineRule="auto"/>
        <w:ind w:left="0" w:right="0"/>
        <w:jc w:val="both"/>
      </w:pPr>
      <w:r>
        <w:rPr>
          <w:color w:val="000000"/>
          <w:spacing w:val="0"/>
          <w:w w:val="100"/>
          <w:position w:val="0"/>
        </w:rPr>
        <w:t>本公司以行业分部为基础确定报告分部，与各分部共同使用的资产、负债按照规模比例在不同的分部之间分配。</w:t>
      </w:r>
    </w:p>
    <w:p>
      <w:pPr>
        <w:pStyle w:val="Style40"/>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672"/>
      <w:bookmarkEnd w:id="1673"/>
      <w:bookmarkEnd w:id="167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移动信息服务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电子商务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329,981,034.86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451,658,431.30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258,489,940.06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109,127,177.45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931,002,228.77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243,590,885.18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296,966,998.95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134,217,444.10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109,578,428.84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565,196,899.39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1,148,035,251.90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550,769,112.30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160,449,899.51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367,775,724.99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1,491,478,538.72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268,146,764.85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269,803,008.64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107,111,291.50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147,571,500.14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497,489,564.85</w:t>
            </w:r>
          </w:p>
        </w:tc>
      </w:tr>
    </w:tbl>
    <w:p>
      <w:pPr>
        <w:widowControl w:val="0"/>
        <w:spacing w:after="319" w:line="1" w:lineRule="exact"/>
      </w:pPr>
    </w:p>
    <w:p>
      <w:pPr>
        <w:pStyle w:val="Style28"/>
        <w:keepNext/>
        <w:keepLines/>
        <w:widowControl w:val="0"/>
        <w:shd w:val="clear" w:color="auto" w:fill="auto"/>
        <w:tabs>
          <w:tab w:pos="378" w:val="left"/>
        </w:tabs>
        <w:bidi w:val="0"/>
        <w:spacing w:before="0" w:after="1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2</w:t>
      </w:r>
      <w:bookmarkEnd w:id="1677"/>
      <w:r>
        <w:rPr>
          <w:color w:val="000000"/>
          <w:spacing w:val="0"/>
          <w:w w:val="100"/>
          <w:position w:val="0"/>
        </w:rPr>
        <w:t>、</w:t>
        <w:tab/>
        <w:t>其他对投资者决策有影响的重要交易和事项</w:t>
      </w:r>
      <w:bookmarkEnd w:id="1675"/>
      <w:bookmarkEnd w:id="1676"/>
      <w:bookmarkEnd w:id="1678"/>
    </w:p>
    <w:p>
      <w:pPr>
        <w:pStyle w:val="Style25"/>
        <w:keepNext w:val="0"/>
        <w:keepLines w:val="0"/>
        <w:widowControl w:val="0"/>
        <w:shd w:val="clear" w:color="auto" w:fill="auto"/>
        <w:bidi w:val="0"/>
        <w:spacing w:before="0" w:after="0" w:line="475" w:lineRule="exact"/>
        <w:ind w:left="0" w:right="0"/>
        <w:jc w:val="both"/>
      </w:pPr>
      <w:r>
        <w:rPr>
          <w:color w:val="000000"/>
          <w:spacing w:val="0"/>
          <w:w w:val="100"/>
          <w:position w:val="0"/>
        </w:rPr>
        <w:t>本公司控股子公司深圳市银之杰金融设备有限公司</w:t>
      </w:r>
      <w:r>
        <w:rPr>
          <w:color w:val="000000"/>
          <w:spacing w:val="0"/>
          <w:w w:val="100"/>
          <w:position w:val="0"/>
          <w:sz w:val="18"/>
          <w:szCs w:val="18"/>
        </w:rPr>
        <w:t>2017</w:t>
      </w:r>
      <w:r>
        <w:rPr>
          <w:color w:val="000000"/>
          <w:spacing w:val="0"/>
          <w:w w:val="100"/>
          <w:position w:val="0"/>
        </w:rPr>
        <w:t>年将进行生产经营转型，将金融设备产品的生产全部外包，专注 于关键部件的生产及研发。</w:t>
      </w:r>
    </w:p>
    <w:p>
      <w:pPr>
        <w:pStyle w:val="Style25"/>
        <w:keepNext w:val="0"/>
        <w:keepLines w:val="0"/>
        <w:widowControl w:val="0"/>
        <w:shd w:val="clear" w:color="auto" w:fill="auto"/>
        <w:bidi w:val="0"/>
        <w:spacing w:before="0" w:after="460" w:line="475" w:lineRule="exact"/>
        <w:ind w:left="0" w:right="0"/>
        <w:jc w:val="both"/>
      </w:pPr>
      <w:r>
        <w:rPr>
          <w:color w:val="000000"/>
          <w:spacing w:val="0"/>
          <w:w w:val="100"/>
          <w:position w:val="0"/>
        </w:rPr>
        <w:t>除上述事项外，截至本报告日，本公司不存其他对投资者决策有影响的重要事项。</w:t>
      </w:r>
    </w:p>
    <w:p>
      <w:pPr>
        <w:pStyle w:val="Style28"/>
        <w:keepNext/>
        <w:keepLines/>
        <w:widowControl w:val="0"/>
        <w:shd w:val="clear" w:color="auto" w:fill="auto"/>
        <w:tabs>
          <w:tab w:pos="378" w:val="left"/>
        </w:tabs>
        <w:bidi w:val="0"/>
        <w:spacing w:before="0" w:after="1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3</w:t>
      </w:r>
      <w:bookmarkEnd w:id="1681"/>
      <w:r>
        <w:rPr>
          <w:color w:val="000000"/>
          <w:spacing w:val="0"/>
          <w:w w:val="100"/>
          <w:position w:val="0"/>
        </w:rPr>
        <w:t>、</w:t>
        <w:tab/>
        <w:t>其他</w:t>
      </w:r>
      <w:bookmarkEnd w:id="1679"/>
      <w:bookmarkEnd w:id="1680"/>
      <w:bookmarkEnd w:id="1682"/>
    </w:p>
    <w:p>
      <w:pPr>
        <w:pStyle w:val="Style25"/>
        <w:keepNext w:val="0"/>
        <w:keepLines w:val="0"/>
        <w:widowControl w:val="0"/>
        <w:numPr>
          <w:ilvl w:val="0"/>
          <w:numId w:val="87"/>
        </w:numPr>
        <w:shd w:val="clear" w:color="auto" w:fill="auto"/>
        <w:tabs>
          <w:tab w:pos="690" w:val="left"/>
        </w:tabs>
        <w:bidi w:val="0"/>
        <w:spacing w:before="0" w:after="0" w:line="473" w:lineRule="exact"/>
        <w:ind w:left="0" w:right="0"/>
        <w:jc w:val="both"/>
        <w:rPr>
          <w:sz w:val="18"/>
          <w:szCs w:val="18"/>
        </w:rPr>
      </w:pPr>
      <w:bookmarkStart w:id="1683" w:name="bookmark1683"/>
      <w:bookmarkEnd w:id="1683"/>
      <w:r>
        <w:rPr>
          <w:b/>
          <w:bCs/>
          <w:color w:val="000000"/>
          <w:spacing w:val="0"/>
          <w:w w:val="100"/>
          <w:position w:val="0"/>
          <w:sz w:val="18"/>
          <w:szCs w:val="18"/>
        </w:rPr>
        <w:t>非公开发行股票的相关事项</w:t>
      </w:r>
    </w:p>
    <w:p>
      <w:pPr>
        <w:pStyle w:val="Style25"/>
        <w:keepNext w:val="0"/>
        <w:keepLines w:val="0"/>
        <w:widowControl w:val="0"/>
        <w:shd w:val="clear" w:color="auto" w:fill="auto"/>
        <w:bidi w:val="0"/>
        <w:spacing w:before="0" w:after="0" w:line="473" w:lineRule="exact"/>
        <w:ind w:left="0" w:right="0"/>
        <w:jc w:val="both"/>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日和</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日分别召开了第三届董事会第二十五次会议和</w:t>
      </w:r>
      <w:r>
        <w:rPr>
          <w:color w:val="000000"/>
          <w:spacing w:val="0"/>
          <w:w w:val="100"/>
          <w:position w:val="0"/>
          <w:sz w:val="18"/>
          <w:szCs w:val="18"/>
        </w:rPr>
        <w:t>2016</w:t>
      </w:r>
      <w:r>
        <w:rPr>
          <w:color w:val="000000"/>
          <w:spacing w:val="0"/>
          <w:w w:val="100"/>
          <w:position w:val="0"/>
        </w:rPr>
        <w:t>年第三次临时股东大会，审议通过了《公 司非公开发行股票预案》等相关议案。</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日，公司非公开发行</w:t>
      </w:r>
      <w:r>
        <w:rPr>
          <w:color w:val="000000"/>
          <w:spacing w:val="0"/>
          <w:w w:val="100"/>
          <w:position w:val="0"/>
          <w:sz w:val="18"/>
          <w:szCs w:val="18"/>
        </w:rPr>
        <w:t>A</w:t>
      </w:r>
      <w:r>
        <w:rPr>
          <w:color w:val="000000"/>
          <w:spacing w:val="0"/>
          <w:w w:val="100"/>
          <w:position w:val="0"/>
        </w:rPr>
        <w:t>股股票的申请获得中国证券监督管理委员会审核通 过。截至本报告日，公司尚未收到书面核准文件。</w:t>
      </w:r>
    </w:p>
    <w:p>
      <w:pPr>
        <w:pStyle w:val="Style25"/>
        <w:keepNext w:val="0"/>
        <w:keepLines w:val="0"/>
        <w:widowControl w:val="0"/>
        <w:numPr>
          <w:ilvl w:val="0"/>
          <w:numId w:val="87"/>
        </w:numPr>
        <w:shd w:val="clear" w:color="auto" w:fill="auto"/>
        <w:tabs>
          <w:tab w:pos="700" w:val="left"/>
        </w:tabs>
        <w:bidi w:val="0"/>
        <w:spacing w:before="0" w:after="0" w:line="473" w:lineRule="exact"/>
        <w:ind w:left="0" w:right="0"/>
        <w:jc w:val="left"/>
        <w:rPr>
          <w:sz w:val="18"/>
          <w:szCs w:val="18"/>
        </w:rPr>
      </w:pPr>
      <w:bookmarkStart w:id="1684" w:name="bookmark1684"/>
      <w:bookmarkEnd w:id="1684"/>
      <w:r>
        <w:rPr>
          <w:b/>
          <w:bCs/>
          <w:color w:val="000000"/>
          <w:spacing w:val="0"/>
          <w:w w:val="100"/>
          <w:position w:val="0"/>
          <w:sz w:val="18"/>
          <w:szCs w:val="18"/>
        </w:rPr>
        <w:t>安科人寿保险股份有限公司、东亚前海证券有限责任公司筹建情况</w:t>
      </w:r>
    </w:p>
    <w:p>
      <w:pPr>
        <w:pStyle w:val="Style25"/>
        <w:keepNext w:val="0"/>
        <w:keepLines w:val="0"/>
        <w:widowControl w:val="0"/>
        <w:shd w:val="clear" w:color="auto" w:fill="auto"/>
        <w:tabs>
          <w:tab w:pos="901" w:val="left"/>
        </w:tabs>
        <w:bidi w:val="0"/>
        <w:spacing w:before="0" w:after="0" w:line="473" w:lineRule="exact"/>
        <w:ind w:left="0" w:right="0"/>
        <w:jc w:val="left"/>
      </w:pPr>
      <w:bookmarkStart w:id="1685" w:name="bookmark1685"/>
      <w:r>
        <w:rPr>
          <w:color w:val="000000"/>
          <w:spacing w:val="0"/>
          <w:w w:val="100"/>
          <w:position w:val="0"/>
          <w:sz w:val="18"/>
          <w:szCs w:val="18"/>
        </w:rPr>
        <w:t>（</w:t>
      </w:r>
      <w:bookmarkEnd w:id="1685"/>
      <w:r>
        <w:rPr>
          <w:color w:val="000000"/>
          <w:spacing w:val="0"/>
          <w:w w:val="100"/>
          <w:position w:val="0"/>
          <w:sz w:val="18"/>
          <w:szCs w:val="18"/>
        </w:rPr>
        <w:t>1）</w:t>
        <w:tab/>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日，第三届董事会第二十七次会议审议通过了《关于参与发起设立安科人寿保险股份有限公司的议案》。 公司计划以自有资金出资人民币</w:t>
      </w:r>
      <w:r>
        <w:rPr>
          <w:color w:val="000000"/>
          <w:spacing w:val="0"/>
          <w:w w:val="100"/>
          <w:position w:val="0"/>
          <w:sz w:val="18"/>
          <w:szCs w:val="18"/>
        </w:rPr>
        <w:t>1.5</w:t>
      </w:r>
      <w:r>
        <w:rPr>
          <w:color w:val="000000"/>
          <w:spacing w:val="0"/>
          <w:w w:val="100"/>
          <w:position w:val="0"/>
        </w:rPr>
        <w:t>亿元参与发起设立安科人寿保险股份有限公司（暂定名，具体以工商行政管理部门最终 核定名称为准），出资后占安科人寿注册资本的</w:t>
      </w:r>
      <w:r>
        <w:rPr>
          <w:color w:val="000000"/>
          <w:spacing w:val="0"/>
          <w:w w:val="100"/>
          <w:position w:val="0"/>
          <w:sz w:val="18"/>
          <w:szCs w:val="18"/>
        </w:rPr>
        <w:t>15%</w:t>
      </w:r>
      <w:r>
        <w:rPr>
          <w:color w:val="000000"/>
          <w:spacing w:val="0"/>
          <w:w w:val="100"/>
          <w:position w:val="0"/>
        </w:rPr>
        <w:t>，安科人寿的筹建、设立及公司作为出资人参与发起设立安科人寿等事 需经保监会审查批准。</w:t>
      </w:r>
    </w:p>
    <w:p>
      <w:pPr>
        <w:pStyle w:val="Style25"/>
        <w:keepNext w:val="0"/>
        <w:keepLines w:val="0"/>
        <w:widowControl w:val="0"/>
        <w:shd w:val="clear" w:color="auto" w:fill="auto"/>
        <w:tabs>
          <w:tab w:pos="901" w:val="left"/>
        </w:tabs>
        <w:bidi w:val="0"/>
        <w:spacing w:before="0" w:after="440" w:line="473" w:lineRule="exact"/>
        <w:ind w:left="0" w:right="0"/>
        <w:jc w:val="left"/>
      </w:pPr>
      <w:bookmarkStart w:id="1686" w:name="bookmark1686"/>
      <w:r>
        <w:rPr>
          <w:color w:val="000000"/>
          <w:spacing w:val="0"/>
          <w:w w:val="100"/>
          <w:position w:val="0"/>
          <w:sz w:val="18"/>
          <w:szCs w:val="18"/>
        </w:rPr>
        <w:t>（</w:t>
      </w:r>
      <w:bookmarkEnd w:id="1686"/>
      <w:r>
        <w:rPr>
          <w:color w:val="000000"/>
          <w:spacing w:val="0"/>
          <w:w w:val="100"/>
          <w:position w:val="0"/>
          <w:sz w:val="18"/>
          <w:szCs w:val="18"/>
        </w:rPr>
        <w:t>2）</w:t>
        <w:tab/>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日，公司第三届董事会第二十一次会议审议通过了公司与东亚银行有限公司等发起人签署《合资经营 企业合同》，共同发起设立东亚前海证券有限公司；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 xml:space="preserve">日，公司第三届董事会第二十六次会议审议通过了《关于 </w:t>
      </w:r>
      <w:r>
        <w:rPr>
          <w:color w:val="000000"/>
          <w:spacing w:val="0"/>
          <w:w w:val="100"/>
          <w:position w:val="0"/>
        </w:rPr>
        <w:t>增加发起设立东亚前海证券有限责任公司投资金额的议案》，并授权公司就本次增加投资金额计划与东亚银行等发起方签署 合资经营合同或补充合同，开展东亚前海证券公司的设立申请工作。公司计划以自有资金出资人民币人民币</w:t>
      </w:r>
      <w:r>
        <w:rPr>
          <w:color w:val="000000"/>
          <w:spacing w:val="0"/>
          <w:w w:val="100"/>
          <w:position w:val="0"/>
          <w:sz w:val="18"/>
          <w:szCs w:val="18"/>
        </w:rPr>
        <w:t>39,150.0</w:t>
      </w:r>
      <w:r>
        <w:rPr>
          <w:color w:val="000000"/>
          <w:spacing w:val="0"/>
          <w:w w:val="100"/>
          <w:position w:val="0"/>
          <w:sz w:val="18"/>
          <w:szCs w:val="18"/>
        </w:rPr>
        <w:t>0</w:t>
      </w:r>
      <w:r>
        <w:rPr>
          <w:color w:val="000000"/>
          <w:spacing w:val="0"/>
          <w:w w:val="100"/>
          <w:position w:val="0"/>
        </w:rPr>
        <w:t>万元 参与发起设立东亚前海证券公司，出资后占东亚前海证券注册资本的</w:t>
      </w:r>
      <w:r>
        <w:rPr>
          <w:color w:val="000000"/>
          <w:spacing w:val="0"/>
          <w:w w:val="100"/>
          <w:position w:val="0"/>
          <w:sz w:val="18"/>
          <w:szCs w:val="18"/>
        </w:rPr>
        <w:t>26.10%</w:t>
      </w:r>
      <w:r>
        <w:rPr>
          <w:color w:val="000000"/>
          <w:spacing w:val="0"/>
          <w:w w:val="100"/>
          <w:position w:val="0"/>
        </w:rPr>
        <w:t>。经东亚前海证有限公司券股东一致同意，在本 公司设立资金共管账户，由本公司协助东亚前海证券筹备组筹建工作。截至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日，共收到筹建款</w:t>
      </w:r>
      <w:r>
        <w:rPr>
          <w:color w:val="000000"/>
          <w:spacing w:val="0"/>
          <w:w w:val="100"/>
          <w:position w:val="0"/>
          <w:sz w:val="18"/>
          <w:szCs w:val="18"/>
        </w:rPr>
        <w:t xml:space="preserve">19,020,000.00 </w:t>
      </w:r>
      <w:r>
        <w:rPr>
          <w:color w:val="000000"/>
          <w:spacing w:val="0"/>
          <w:w w:val="100"/>
          <w:position w:val="0"/>
        </w:rPr>
        <w:t>元(其中本公司筹建款</w:t>
      </w:r>
      <w:r>
        <w:rPr>
          <w:color w:val="000000"/>
          <w:spacing w:val="0"/>
          <w:w w:val="100"/>
          <w:position w:val="0"/>
          <w:sz w:val="18"/>
          <w:szCs w:val="18"/>
        </w:rPr>
        <w:t>5,220,000.00</w:t>
      </w:r>
      <w:r>
        <w:rPr>
          <w:color w:val="000000"/>
          <w:spacing w:val="0"/>
          <w:w w:val="100"/>
          <w:position w:val="0"/>
        </w:rPr>
        <w:t>元)，支付筹建款</w:t>
      </w:r>
      <w:r>
        <w:rPr>
          <w:color w:val="000000"/>
          <w:spacing w:val="0"/>
          <w:w w:val="100"/>
          <w:position w:val="0"/>
          <w:sz w:val="18"/>
          <w:szCs w:val="18"/>
        </w:rPr>
        <w:t>1,769,378.65</w:t>
      </w:r>
      <w:r>
        <w:rPr>
          <w:color w:val="000000"/>
          <w:spacing w:val="0"/>
          <w:w w:val="100"/>
          <w:position w:val="0"/>
        </w:rPr>
        <w:t>元，还剩余筹建款</w:t>
      </w:r>
      <w:r>
        <w:rPr>
          <w:color w:val="000000"/>
          <w:spacing w:val="0"/>
          <w:w w:val="100"/>
          <w:position w:val="0"/>
          <w:sz w:val="18"/>
          <w:szCs w:val="18"/>
        </w:rPr>
        <w:t>17,250,621.35</w:t>
      </w:r>
      <w:r>
        <w:rPr>
          <w:color w:val="000000"/>
          <w:spacing w:val="0"/>
          <w:w w:val="100"/>
          <w:position w:val="0"/>
        </w:rPr>
        <w:t>元。目前东亚前海证 券有限公司尚在筹建中。</w:t>
      </w:r>
    </w:p>
    <w:p>
      <w:pPr>
        <w:pStyle w:val="Style23"/>
        <w:keepNext/>
        <w:keepLines/>
        <w:widowControl w:val="0"/>
        <w:shd w:val="clear" w:color="auto" w:fill="auto"/>
        <w:bidi w:val="0"/>
        <w:spacing w:before="0" w:line="240" w:lineRule="auto"/>
        <w:ind w:left="0" w:right="0" w:firstLine="0"/>
        <w:jc w:val="both"/>
      </w:pPr>
      <w:bookmarkStart w:id="1687" w:name="bookmark1687"/>
      <w:bookmarkStart w:id="1688" w:name="bookmark1688"/>
      <w:bookmarkStart w:id="1689" w:name="bookmark1689"/>
      <w:r>
        <w:rPr>
          <w:color w:val="000000"/>
          <w:spacing w:val="0"/>
          <w:w w:val="100"/>
          <w:position w:val="0"/>
        </w:rPr>
        <w:t>十六、母公司财务报表主要项目注释</w:t>
      </w:r>
      <w:bookmarkEnd w:id="1687"/>
      <w:bookmarkEnd w:id="1688"/>
      <w:bookmarkEnd w:id="1689"/>
    </w:p>
    <w:p>
      <w:pPr>
        <w:pStyle w:val="Style28"/>
        <w:keepNext/>
        <w:keepLines/>
        <w:widowControl w:val="0"/>
        <w:shd w:val="clear" w:color="auto" w:fill="auto"/>
        <w:bidi w:val="0"/>
        <w:spacing w:before="0" w:line="240" w:lineRule="auto"/>
        <w:ind w:left="0" w:right="0" w:firstLine="0"/>
        <w:jc w:val="both"/>
      </w:pPr>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90"/>
      <w:bookmarkEnd w:id="1691"/>
      <w:bookmarkEnd w:id="1692"/>
    </w:p>
    <w:p>
      <w:pPr>
        <w:pStyle w:val="Style40"/>
        <w:keepNext/>
        <w:keepLines/>
        <w:widowControl w:val="0"/>
        <w:shd w:val="clear" w:color="auto" w:fill="auto"/>
        <w:bidi w:val="0"/>
        <w:spacing w:before="0" w:line="240" w:lineRule="auto"/>
        <w:ind w:left="0" w:right="0" w:firstLine="140"/>
        <w:jc w:val="left"/>
      </w:pPr>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93"/>
      <w:bookmarkEnd w:id="1694"/>
      <w:bookmarkEnd w:id="169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152,735,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15,411,3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14,318,49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141,183,87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152,735,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15,411,3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137,323,9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14,318,49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141,183,87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98,191,399.98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4,909,570.00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30,336,311.11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3,033,631.11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15,452,113.33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3,090,422.67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8,755,503.50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4,377,751.75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152,735,327.92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15,411,375.53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0"/>
        <w:keepNext/>
        <w:keepLines/>
        <w:widowControl w:val="0"/>
        <w:numPr>
          <w:ilvl w:val="0"/>
          <w:numId w:val="89"/>
        </w:numPr>
        <w:shd w:val="clear" w:color="auto" w:fill="auto"/>
        <w:bidi w:val="0"/>
        <w:spacing w:before="0" w:after="200" w:line="240" w:lineRule="auto"/>
        <w:ind w:left="0" w:right="0" w:firstLine="0"/>
        <w:jc w:val="left"/>
      </w:pPr>
      <w:bookmarkStart w:id="1696" w:name="bookmark1696"/>
      <w:bookmarkStart w:id="1697" w:name="bookmark1697"/>
      <w:bookmarkStart w:id="1698" w:name="bookmark1698"/>
      <w:bookmarkStart w:id="1699" w:name="bookmark1699"/>
      <w:bookmarkEnd w:id="1698"/>
      <w:r>
        <w:rPr>
          <w:color w:val="000000"/>
          <w:spacing w:val="0"/>
          <w:w w:val="100"/>
          <w:position w:val="0"/>
        </w:rPr>
        <w:t xml:space="preserve"> 本期计提、收回或转回的坏账准备情况</w:t>
      </w:r>
      <w:bookmarkEnd w:id="1696"/>
      <w:bookmarkEnd w:id="1697"/>
      <w:bookmarkEnd w:id="1699"/>
    </w:p>
    <w:p>
      <w:pPr>
        <w:pStyle w:val="Style25"/>
        <w:keepNext w:val="0"/>
        <w:keepLines w:val="0"/>
        <w:widowControl w:val="0"/>
        <w:shd w:val="clear" w:color="auto" w:fill="auto"/>
        <w:bidi w:val="0"/>
        <w:spacing w:before="0" w:after="460" w:line="461" w:lineRule="exact"/>
        <w:ind w:left="0" w:right="0" w:firstLine="360"/>
        <w:jc w:val="left"/>
      </w:pPr>
      <w:r>
        <w:rPr>
          <w:color w:val="000000"/>
          <w:spacing w:val="0"/>
          <w:w w:val="100"/>
          <w:position w:val="0"/>
        </w:rPr>
        <w:t>本期计提坏账准备金额</w:t>
      </w:r>
      <w:r>
        <w:rPr>
          <w:color w:val="000000"/>
          <w:spacing w:val="0"/>
          <w:w w:val="100"/>
          <w:position w:val="0"/>
          <w:sz w:val="18"/>
          <w:szCs w:val="18"/>
        </w:rPr>
        <w:t>1,092,882.88</w:t>
      </w:r>
      <w:r>
        <w:rPr>
          <w:color w:val="000000"/>
          <w:spacing w:val="0"/>
          <w:w w:val="100"/>
          <w:position w:val="0"/>
        </w:rPr>
        <w:t>元；本期收回或转回坏账准备金额</w:t>
      </w:r>
      <w:r>
        <w:rPr>
          <w:color w:val="000000"/>
          <w:spacing w:val="0"/>
          <w:w w:val="100"/>
          <w:position w:val="0"/>
          <w:sz w:val="18"/>
          <w:szCs w:val="18"/>
        </w:rPr>
        <w:t>0.00</w:t>
      </w:r>
      <w:r>
        <w:rPr>
          <w:color w:val="000000"/>
          <w:spacing w:val="0"/>
          <w:w w:val="100"/>
          <w:position w:val="0"/>
        </w:rPr>
        <w:t>元。</w:t>
      </w:r>
    </w:p>
    <w:p>
      <w:pPr>
        <w:pStyle w:val="Style40"/>
        <w:keepNext/>
        <w:keepLines/>
        <w:widowControl w:val="0"/>
        <w:numPr>
          <w:ilvl w:val="0"/>
          <w:numId w:val="89"/>
        </w:numPr>
        <w:shd w:val="clear" w:color="auto" w:fill="auto"/>
        <w:tabs>
          <w:tab w:pos="493" w:val="left"/>
        </w:tabs>
        <w:bidi w:val="0"/>
        <w:spacing w:before="0" w:after="200" w:line="240" w:lineRule="auto"/>
        <w:ind w:left="0" w:right="0" w:firstLine="0"/>
        <w:jc w:val="left"/>
      </w:pPr>
      <w:bookmarkStart w:id="1700" w:name="bookmark1700"/>
      <w:bookmarkStart w:id="1701" w:name="bookmark1701"/>
      <w:bookmarkStart w:id="1702" w:name="bookmark1702"/>
      <w:bookmarkStart w:id="1703" w:name="bookmark1703"/>
      <w:bookmarkEnd w:id="1702"/>
      <w:r>
        <w:rPr>
          <w:color w:val="000000"/>
          <w:spacing w:val="0"/>
          <w:w w:val="100"/>
          <w:position w:val="0"/>
        </w:rPr>
        <w:t>本期实际核销的应收账款情况</w:t>
      </w:r>
      <w:bookmarkEnd w:id="1700"/>
      <w:bookmarkEnd w:id="1701"/>
      <w:bookmarkEnd w:id="1703"/>
    </w:p>
    <w:p>
      <w:pPr>
        <w:pStyle w:val="Style25"/>
        <w:keepNext w:val="0"/>
        <w:keepLines w:val="0"/>
        <w:widowControl w:val="0"/>
        <w:shd w:val="clear" w:color="auto" w:fill="auto"/>
        <w:bidi w:val="0"/>
        <w:spacing w:before="0" w:after="460" w:line="461" w:lineRule="exact"/>
        <w:ind w:left="0" w:right="0" w:firstLine="360"/>
        <w:jc w:val="left"/>
      </w:pPr>
      <w:r>
        <w:rPr>
          <w:color w:val="000000"/>
          <w:spacing w:val="0"/>
          <w:w w:val="100"/>
          <w:position w:val="0"/>
        </w:rPr>
        <w:t>无。</w:t>
      </w:r>
    </w:p>
    <w:p>
      <w:pPr>
        <w:pStyle w:val="Style40"/>
        <w:keepNext/>
        <w:keepLines/>
        <w:widowControl w:val="0"/>
        <w:numPr>
          <w:ilvl w:val="0"/>
          <w:numId w:val="89"/>
        </w:numPr>
        <w:shd w:val="clear" w:color="auto" w:fill="auto"/>
        <w:tabs>
          <w:tab w:pos="493" w:val="left"/>
        </w:tabs>
        <w:bidi w:val="0"/>
        <w:spacing w:before="0" w:after="200" w:line="240" w:lineRule="auto"/>
        <w:ind w:left="0" w:right="0" w:firstLine="0"/>
        <w:jc w:val="left"/>
      </w:pPr>
      <w:bookmarkStart w:id="1704" w:name="bookmark1704"/>
      <w:bookmarkStart w:id="1705" w:name="bookmark1705"/>
      <w:bookmarkStart w:id="1706" w:name="bookmark1706"/>
      <w:bookmarkStart w:id="1707" w:name="bookmark1707"/>
      <w:bookmarkEnd w:id="1706"/>
      <w:r>
        <w:rPr>
          <w:color w:val="000000"/>
          <w:spacing w:val="0"/>
          <w:w w:val="100"/>
          <w:position w:val="0"/>
        </w:rPr>
        <w:t>按欠款方归集的期末余额前五名的应收账款情况</w:t>
      </w:r>
      <w:bookmarkEnd w:id="1704"/>
      <w:bookmarkEnd w:id="1705"/>
      <w:bookmarkEnd w:id="1707"/>
    </w:p>
    <w:p>
      <w:pPr>
        <w:pStyle w:val="Style25"/>
        <w:keepNext w:val="0"/>
        <w:keepLines w:val="0"/>
        <w:widowControl w:val="0"/>
        <w:shd w:val="clear" w:color="auto" w:fill="auto"/>
        <w:bidi w:val="0"/>
        <w:spacing w:before="0" w:after="460" w:line="461" w:lineRule="exact"/>
        <w:ind w:left="0" w:right="0" w:firstLine="360"/>
        <w:jc w:val="left"/>
      </w:pPr>
      <w:r>
        <w:rPr>
          <w:color w:val="000000"/>
          <w:spacing w:val="0"/>
          <w:w w:val="100"/>
          <w:position w:val="0"/>
        </w:rPr>
        <w:t>本公司本年按欠款方归集的年末余额前五名应收账款汇总金额</w:t>
      </w:r>
      <w:r>
        <w:rPr>
          <w:color w:val="000000"/>
          <w:spacing w:val="0"/>
          <w:w w:val="100"/>
          <w:position w:val="0"/>
          <w:sz w:val="18"/>
          <w:szCs w:val="18"/>
        </w:rPr>
        <w:t>23,433,311.6</w:t>
      </w:r>
      <w:r>
        <w:rPr>
          <w:color w:val="000000"/>
          <w:spacing w:val="0"/>
          <w:w w:val="100"/>
          <w:position w:val="0"/>
          <w:sz w:val="18"/>
          <w:szCs w:val="18"/>
        </w:rPr>
        <w:t>7</w:t>
      </w:r>
      <w:r>
        <w:rPr>
          <w:color w:val="000000"/>
          <w:spacing w:val="0"/>
          <w:w w:val="100"/>
          <w:position w:val="0"/>
        </w:rPr>
        <w:t xml:space="preserve">元，占应收账款年末余额合计数的比例 </w:t>
      </w:r>
      <w:r>
        <w:rPr>
          <w:color w:val="000000"/>
          <w:spacing w:val="0"/>
          <w:w w:val="100"/>
          <w:position w:val="0"/>
          <w:sz w:val="18"/>
          <w:szCs w:val="18"/>
        </w:rPr>
        <w:t>15.34%</w:t>
      </w:r>
      <w:r>
        <w:rPr>
          <w:color w:val="000000"/>
          <w:spacing w:val="0"/>
          <w:w w:val="100"/>
          <w:position w:val="0"/>
        </w:rPr>
        <w:t>，相应计提的坏账准备年末余额汇总金额</w:t>
      </w:r>
      <w:r>
        <w:rPr>
          <w:color w:val="000000"/>
          <w:spacing w:val="0"/>
          <w:w w:val="100"/>
          <w:position w:val="0"/>
          <w:sz w:val="18"/>
          <w:szCs w:val="18"/>
        </w:rPr>
        <w:t>1,420,019.80</w:t>
      </w:r>
      <w:r>
        <w:rPr>
          <w:color w:val="000000"/>
          <w:spacing w:val="0"/>
          <w:w w:val="100"/>
          <w:position w:val="0"/>
        </w:rPr>
        <w:t>元。</w:t>
      </w:r>
    </w:p>
    <w:p>
      <w:pPr>
        <w:pStyle w:val="Style40"/>
        <w:keepNext/>
        <w:keepLines/>
        <w:widowControl w:val="0"/>
        <w:numPr>
          <w:ilvl w:val="0"/>
          <w:numId w:val="89"/>
        </w:numPr>
        <w:shd w:val="clear" w:color="auto" w:fill="auto"/>
        <w:tabs>
          <w:tab w:pos="493" w:val="left"/>
        </w:tabs>
        <w:bidi w:val="0"/>
        <w:spacing w:before="0" w:after="200" w:line="240" w:lineRule="auto"/>
        <w:ind w:left="0" w:right="0" w:firstLine="0"/>
        <w:jc w:val="left"/>
      </w:pPr>
      <w:bookmarkStart w:id="1708" w:name="bookmark1708"/>
      <w:bookmarkStart w:id="1709" w:name="bookmark1709"/>
      <w:bookmarkStart w:id="1710" w:name="bookmark1710"/>
      <w:bookmarkStart w:id="1711" w:name="bookmark1711"/>
      <w:bookmarkEnd w:id="1710"/>
      <w:r>
        <w:rPr>
          <w:color w:val="000000"/>
          <w:spacing w:val="0"/>
          <w:w w:val="100"/>
          <w:position w:val="0"/>
        </w:rPr>
        <w:t>因金融资产转移而终止确认的应收账款</w:t>
      </w:r>
      <w:bookmarkEnd w:id="1708"/>
      <w:bookmarkEnd w:id="1709"/>
      <w:bookmarkEnd w:id="1711"/>
    </w:p>
    <w:p>
      <w:pPr>
        <w:pStyle w:val="Style25"/>
        <w:keepNext w:val="0"/>
        <w:keepLines w:val="0"/>
        <w:widowControl w:val="0"/>
        <w:shd w:val="clear" w:color="auto" w:fill="auto"/>
        <w:bidi w:val="0"/>
        <w:spacing w:before="0" w:after="460" w:line="461" w:lineRule="exact"/>
        <w:ind w:left="0" w:right="0" w:firstLine="360"/>
        <w:jc w:val="left"/>
      </w:pPr>
      <w:r>
        <w:rPr>
          <w:color w:val="000000"/>
          <w:spacing w:val="0"/>
          <w:w w:val="100"/>
          <w:position w:val="0"/>
        </w:rPr>
        <w:t>本年无因金融资产转移而终止确认的应收账款。</w:t>
      </w:r>
    </w:p>
    <w:p>
      <w:pPr>
        <w:pStyle w:val="Style23"/>
        <w:keepNext/>
        <w:keepLines/>
        <w:widowControl w:val="0"/>
        <w:shd w:val="clear" w:color="auto" w:fill="auto"/>
        <w:bidi w:val="0"/>
        <w:spacing w:before="0" w:after="380" w:line="240" w:lineRule="auto"/>
        <w:ind w:left="0" w:right="0" w:firstLine="0"/>
        <w:jc w:val="left"/>
      </w:pPr>
      <w:bookmarkStart w:id="1712" w:name="bookmark1712"/>
      <w:bookmarkStart w:id="1713" w:name="bookmark1713"/>
      <w:bookmarkStart w:id="1714" w:name="bookmark1714"/>
      <w:r>
        <w:rPr>
          <w:color w:val="000000"/>
          <w:spacing w:val="0"/>
          <w:w w:val="100"/>
          <w:position w:val="0"/>
        </w:rPr>
        <w:t>十六、母公司财务报表主要项目注释</w:t>
      </w:r>
      <w:bookmarkEnd w:id="1712"/>
      <w:bookmarkEnd w:id="1713"/>
      <w:bookmarkEnd w:id="1714"/>
    </w:p>
    <w:p>
      <w:pPr>
        <w:pStyle w:val="Style28"/>
        <w:keepNext/>
        <w:keepLines/>
        <w:widowControl w:val="0"/>
        <w:shd w:val="clear" w:color="auto" w:fill="auto"/>
        <w:bidi w:val="0"/>
        <w:spacing w:before="0" w:after="380" w:line="240" w:lineRule="auto"/>
        <w:ind w:left="0" w:right="0" w:firstLine="0"/>
        <w:jc w:val="left"/>
      </w:pPr>
      <w:bookmarkStart w:id="1715" w:name="bookmark1715"/>
      <w:bookmarkStart w:id="1716" w:name="bookmark1716"/>
      <w:bookmarkStart w:id="1717" w:name="bookmark17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715"/>
      <w:bookmarkEnd w:id="1716"/>
      <w:bookmarkEnd w:id="171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1051"/>
        <w:gridCol w:w="562"/>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37,007,6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880,633.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36,127,03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443,107.61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13,093,016.1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37,007,6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880,633.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36,127,03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443,107.61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13,093,016.1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组合中，按账龄分析法计提坏账准备的其他应收款：</w:t>
      </w:r>
    </w:p>
    <w:p>
      <w:pPr>
        <w:pStyle w:val="Style25"/>
        <w:keepNext w:val="0"/>
        <w:keepLines w:val="0"/>
        <w:widowControl w:val="0"/>
        <w:shd w:val="clear" w:color="auto" w:fill="auto"/>
        <w:bidi w:val="0"/>
        <w:spacing w:before="0" w:after="140" w:line="34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5"/>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9,848,255.00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492,412.76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1,403,062.48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140,306.25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235,259.50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11,785,109.49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880,633.11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48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718"/>
      <w:bookmarkEnd w:id="1719"/>
      <w:bookmarkEnd w:id="1721"/>
    </w:p>
    <w:p>
      <w:pPr>
        <w:pStyle w:val="Style25"/>
        <w:keepNext w:val="0"/>
        <w:keepLines w:val="0"/>
        <w:widowControl w:val="0"/>
        <w:shd w:val="clear" w:color="auto" w:fill="auto"/>
        <w:bidi w:val="0"/>
        <w:spacing w:before="0" w:after="480" w:line="240" w:lineRule="auto"/>
        <w:ind w:left="0" w:right="0" w:firstLine="360"/>
        <w:jc w:val="left"/>
      </w:pPr>
      <w:r>
        <w:rPr>
          <w:color w:val="000000"/>
          <w:spacing w:val="0"/>
          <w:w w:val="100"/>
          <w:position w:val="0"/>
        </w:rPr>
        <w:t>本期计提坏账准备金额</w:t>
      </w:r>
      <w:r>
        <w:rPr>
          <w:color w:val="000000"/>
          <w:spacing w:val="0"/>
          <w:w w:val="100"/>
          <w:position w:val="0"/>
          <w:sz w:val="18"/>
          <w:szCs w:val="18"/>
        </w:rPr>
        <w:t>437,525.50</w:t>
      </w:r>
      <w:r>
        <w:rPr>
          <w:color w:val="000000"/>
          <w:spacing w:val="0"/>
          <w:w w:val="100"/>
          <w:position w:val="0"/>
        </w:rPr>
        <w:t>元；本期收回或转回坏账准备金额</w:t>
      </w:r>
      <w:r>
        <w:rPr>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tabs>
          <w:tab w:pos="493" w:val="left"/>
        </w:tabs>
        <w:bidi w:val="0"/>
        <w:spacing w:before="0" w:after="48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722"/>
      <w:bookmarkEnd w:id="1723"/>
      <w:bookmarkEnd w:id="1725"/>
    </w:p>
    <w:p>
      <w:pPr>
        <w:pStyle w:val="Style25"/>
        <w:keepNext w:val="0"/>
        <w:keepLines w:val="0"/>
        <w:widowControl w:val="0"/>
        <w:shd w:val="clear" w:color="auto" w:fill="auto"/>
        <w:bidi w:val="0"/>
        <w:spacing w:before="0" w:after="480" w:line="240" w:lineRule="auto"/>
        <w:ind w:left="0" w:right="0" w:firstLine="360"/>
        <w:jc w:val="left"/>
      </w:pPr>
      <w:r>
        <w:rPr>
          <w:color w:val="000000"/>
          <w:spacing w:val="0"/>
          <w:w w:val="100"/>
          <w:position w:val="0"/>
        </w:rPr>
        <w:t>无。</w:t>
      </w:r>
    </w:p>
    <w:p>
      <w:pPr>
        <w:pStyle w:val="Style28"/>
        <w:keepNext/>
        <w:keepLines/>
        <w:widowControl w:val="0"/>
        <w:shd w:val="clear" w:color="auto" w:fill="auto"/>
        <w:tabs>
          <w:tab w:pos="493" w:val="left"/>
        </w:tabs>
        <w:bidi w:val="0"/>
        <w:spacing w:before="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726"/>
      <w:bookmarkEnd w:id="1727"/>
      <w:bookmarkEnd w:id="172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26,891,635.57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8,163,837.09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3,236,505.54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1,098,157.43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2,691,700.00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1,331,242.00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1,746,633.39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1,176,121.29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办事处借款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1,472,981.50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1,359,661.44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968,216.57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407,104.48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37,007,672.57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13,536,123.73</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730"/>
      <w:bookmarkEnd w:id="1731"/>
      <w:bookmarkEnd w:id="173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w:t>
            </w: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末余额合计数的 比例</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深圳市科安数字有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东亚前海证券有限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付筹建费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1,871,035.57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93,551.78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中国银行股份有限 公司湖北省分行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29,950.00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中国银行股份有限 公司四川省分行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北京豪威大厦有限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413,435.19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21,421.76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28,383,470.76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169,923.54</w:t>
            </w:r>
          </w:p>
        </w:tc>
      </w:tr>
    </w:tbl>
    <w:p>
      <w:pPr>
        <w:widowControl w:val="0"/>
        <w:spacing w:after="339" w:line="1" w:lineRule="exact"/>
      </w:pPr>
    </w:p>
    <w:p>
      <w:pPr>
        <w:pStyle w:val="Style28"/>
        <w:keepNext/>
        <w:keepLines/>
        <w:widowControl w:val="0"/>
        <w:numPr>
          <w:ilvl w:val="0"/>
          <w:numId w:val="89"/>
        </w:numPr>
        <w:shd w:val="clear" w:color="auto" w:fill="auto"/>
        <w:bidi w:val="0"/>
        <w:spacing w:before="0" w:after="480" w:line="240" w:lineRule="auto"/>
        <w:ind w:left="0" w:right="0" w:firstLine="0"/>
        <w:jc w:val="left"/>
      </w:pPr>
      <w:bookmarkStart w:id="1734" w:name="bookmark1734"/>
      <w:bookmarkStart w:id="1735" w:name="bookmark1735"/>
      <w:bookmarkStart w:id="1736" w:name="bookmark1736"/>
      <w:bookmarkStart w:id="1737" w:name="bookmark1737"/>
      <w:bookmarkEnd w:id="1736"/>
      <w:r>
        <w:rPr>
          <w:color w:val="000000"/>
          <w:spacing w:val="0"/>
          <w:w w:val="100"/>
          <w:position w:val="0"/>
        </w:rPr>
        <w:t>涉及政府补助的应收款项</w:t>
      </w:r>
      <w:bookmarkEnd w:id="1734"/>
      <w:bookmarkEnd w:id="1735"/>
      <w:bookmarkEnd w:id="1737"/>
    </w:p>
    <w:p>
      <w:pPr>
        <w:pStyle w:val="Style25"/>
        <w:keepNext w:val="0"/>
        <w:keepLines w:val="0"/>
        <w:widowControl w:val="0"/>
        <w:shd w:val="clear" w:color="auto" w:fill="auto"/>
        <w:bidi w:val="0"/>
        <w:spacing w:before="0" w:after="480" w:line="240" w:lineRule="auto"/>
        <w:ind w:left="0" w:right="0" w:firstLine="360"/>
        <w:jc w:val="left"/>
      </w:pPr>
      <w:r>
        <w:rPr>
          <w:color w:val="000000"/>
          <w:spacing w:val="0"/>
          <w:w w:val="100"/>
          <w:position w:val="0"/>
        </w:rPr>
        <w:t>无。</w:t>
      </w:r>
    </w:p>
    <w:p>
      <w:pPr>
        <w:pStyle w:val="Style28"/>
        <w:keepNext/>
        <w:keepLines/>
        <w:widowControl w:val="0"/>
        <w:shd w:val="clear" w:color="auto" w:fill="auto"/>
        <w:bidi w:val="0"/>
        <w:spacing w:before="0" w:after="34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3</w:t>
      </w:r>
      <w:bookmarkEnd w:id="1740"/>
      <w:r>
        <w:rPr>
          <w:color w:val="000000"/>
          <w:spacing w:val="0"/>
          <w:w w:val="100"/>
          <w:position w:val="0"/>
        </w:rPr>
        <w:t>、长期股权投资</w:t>
      </w:r>
      <w:bookmarkEnd w:id="1738"/>
      <w:bookmarkEnd w:id="1739"/>
      <w:bookmarkEnd w:id="174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375,564,393.37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375,564,393.37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370,999,976.37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370,999,976.37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169,645,049.15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169,645,049.15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176,145,375.99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176,145,375.99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545,209,442.52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545,209,442.52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547,145,352.36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547,145,352.36</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42"/>
      <w:bookmarkEnd w:id="1743"/>
      <w:bookmarkEnd w:id="174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深圳市银之杰金 融设备有限公司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深圳市银之杰技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北京亿美软通科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359,999,976.37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359,999,976.37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深圳市科安数字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4,564,417.00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11,564,417.00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深圳银之杰资产 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370,999,976.37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4,564,417.00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375,564,393.37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45"/>
      <w:bookmarkEnd w:id="1746"/>
      <w:bookmarkEnd w:id="174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深圳票联</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金融服务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8,896,723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-2,796,39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6,100,328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北京华道 征信有限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17,248,65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-3,387,47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13,861,17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易安财产 保险股份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235,717.8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149,683,5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176,145,3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169,645,0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49.15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176,145,3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169,645,0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4</w:t>
      </w:r>
      <w:bookmarkEnd w:id="1750"/>
      <w:r>
        <w:rPr>
          <w:color w:val="000000"/>
          <w:spacing w:val="0"/>
          <w:w w:val="100"/>
          <w:position w:val="0"/>
        </w:rPr>
        <w:t>、营业收入和营业成本</w:t>
      </w:r>
      <w:bookmarkEnd w:id="1748"/>
      <w:bookmarkEnd w:id="1749"/>
      <w:bookmarkEnd w:id="175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218,750,602.33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151,615,097.70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147,197,290.81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108,974,716.30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3,477,499.28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1,157,844.48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3,856,236.80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1,157,844.48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222,228,101.61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152,772,942.18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151,053,527.61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110,132,560.78</w:t>
            </w:r>
          </w:p>
        </w:tc>
      </w:tr>
    </w:tbl>
    <w:p>
      <w:pPr>
        <w:spacing w:lineRule="exact" w:line="1"/>
        <w:rPr>
          <w:sz w:val="2"/>
          <w:szCs w:val="2"/>
        </w:rPr>
      </w:pPr>
      <w:r>
        <w:br w:type="page"/>
      </w:r>
    </w:p>
    <w:p>
      <w:pPr>
        <w:pStyle w:val="Style28"/>
        <w:keepNext/>
        <w:keepLines/>
        <w:widowControl w:val="0"/>
        <w:shd w:val="clear" w:color="auto" w:fill="auto"/>
        <w:bidi w:val="0"/>
        <w:spacing w:before="0" w:after="340" w:line="240" w:lineRule="auto"/>
        <w:ind w:left="0" w:right="0" w:firstLine="0"/>
        <w:jc w:val="both"/>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5</w:t>
      </w:r>
      <w:bookmarkEnd w:id="1754"/>
      <w:r>
        <w:rPr>
          <w:color w:val="000000"/>
          <w:spacing w:val="0"/>
          <w:w w:val="100"/>
          <w:position w:val="0"/>
        </w:rPr>
        <w:t>、投资收益</w:t>
      </w:r>
      <w:bookmarkEnd w:id="1752"/>
      <w:bookmarkEnd w:id="1753"/>
      <w:bookmarkEnd w:id="175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51,320,000.00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-5,948,150.44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-4,852,702.06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56,251,849.56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46,467,297.94</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both"/>
      </w:pPr>
      <w:bookmarkStart w:id="1756" w:name="bookmark1756"/>
      <w:bookmarkStart w:id="1757" w:name="bookmark1757"/>
      <w:bookmarkStart w:id="1758" w:name="bookmark1758"/>
      <w:r>
        <w:rPr>
          <w:color w:val="000000"/>
          <w:spacing w:val="0"/>
          <w:w w:val="100"/>
          <w:position w:val="0"/>
        </w:rPr>
        <w:t>十七、补充资料</w:t>
      </w:r>
      <w:bookmarkEnd w:id="1756"/>
      <w:bookmarkEnd w:id="1757"/>
      <w:bookmarkEnd w:id="1758"/>
    </w:p>
    <w:p>
      <w:pPr>
        <w:pStyle w:val="Style28"/>
        <w:keepNext/>
        <w:keepLines/>
        <w:widowControl w:val="0"/>
        <w:shd w:val="clear" w:color="auto" w:fill="auto"/>
        <w:bidi w:val="0"/>
        <w:spacing w:before="0" w:after="340" w:line="240" w:lineRule="auto"/>
        <w:ind w:left="0" w:right="0" w:firstLine="0"/>
        <w:jc w:val="both"/>
      </w:pPr>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59"/>
      <w:bookmarkEnd w:id="1760"/>
      <w:bookmarkEnd w:id="1761"/>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19,533.83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2,967,650.88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134,471.72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477,889.72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47,847.44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2,595,919.27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号一一非经常性损益》中列举的非经常性损益项目界定为经常性损益的项目，应 说明原因。</w:t>
      </w:r>
    </w:p>
    <w:p>
      <w:pPr>
        <w:pStyle w:val="Style25"/>
        <w:keepNext w:val="0"/>
        <w:keepLines w:val="0"/>
        <w:widowControl w:val="0"/>
        <w:shd w:val="clear" w:color="auto" w:fill="auto"/>
        <w:bidi w:val="0"/>
        <w:spacing w:before="0" w:after="40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both"/>
      </w:pPr>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62"/>
      <w:bookmarkEnd w:id="1763"/>
      <w:bookmarkEnd w:id="1764"/>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0.1182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0.1144</w:t>
            </w:r>
          </w:p>
        </w:tc>
      </w:tr>
    </w:tbl>
    <w:p>
      <w:pPr>
        <w:pStyle w:val="Style28"/>
        <w:keepNext/>
        <w:keepLines/>
        <w:widowControl w:val="0"/>
        <w:shd w:val="clear" w:color="auto" w:fill="auto"/>
        <w:tabs>
          <w:tab w:pos="378" w:val="left"/>
        </w:tabs>
        <w:bidi w:val="0"/>
        <w:spacing w:before="0" w:after="38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3</w:t>
      </w:r>
      <w:bookmarkEnd w:id="1767"/>
      <w:r>
        <w:rPr>
          <w:color w:val="000000"/>
          <w:spacing w:val="0"/>
          <w:w w:val="100"/>
          <w:position w:val="0"/>
        </w:rPr>
        <w:t>、</w:t>
        <w:tab/>
        <w:t>境内外会计准则下会计数据差异</w:t>
      </w:r>
      <w:bookmarkEnd w:id="1765"/>
      <w:bookmarkEnd w:id="1766"/>
      <w:bookmarkEnd w:id="1768"/>
    </w:p>
    <w:p>
      <w:pPr>
        <w:pStyle w:val="Style40"/>
        <w:keepNext/>
        <w:keepLines/>
        <w:widowControl w:val="0"/>
        <w:numPr>
          <w:ilvl w:val="0"/>
          <w:numId w:val="91"/>
        </w:numPr>
        <w:shd w:val="clear" w:color="auto" w:fill="auto"/>
        <w:tabs>
          <w:tab w:pos="493" w:val="left"/>
        </w:tabs>
        <w:bidi w:val="0"/>
        <w:spacing w:before="0" w:after="380" w:line="240" w:lineRule="auto"/>
        <w:ind w:left="0" w:right="0" w:firstLine="0"/>
        <w:jc w:val="left"/>
      </w:pPr>
      <w:bookmarkStart w:id="1769" w:name="bookmark1769"/>
      <w:bookmarkStart w:id="1770" w:name="bookmark1770"/>
      <w:bookmarkStart w:id="1771" w:name="bookmark1771"/>
      <w:bookmarkStart w:id="1772" w:name="bookmark1772"/>
      <w:bookmarkEnd w:id="1771"/>
      <w:r>
        <w:rPr>
          <w:color w:val="000000"/>
          <w:spacing w:val="0"/>
          <w:w w:val="100"/>
          <w:position w:val="0"/>
        </w:rPr>
        <w:t>同时按照国际会计准则与按中国会计准则披露的财务报告中净利润和净资产差异情况</w:t>
      </w:r>
      <w:bookmarkEnd w:id="1769"/>
      <w:bookmarkEnd w:id="1770"/>
      <w:bookmarkEnd w:id="177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91"/>
        </w:numPr>
        <w:shd w:val="clear" w:color="auto" w:fill="auto"/>
        <w:tabs>
          <w:tab w:pos="493" w:val="left"/>
        </w:tabs>
        <w:bidi w:val="0"/>
        <w:spacing w:before="0" w:after="380" w:line="240" w:lineRule="auto"/>
        <w:ind w:left="0" w:right="0" w:firstLine="0"/>
        <w:jc w:val="left"/>
      </w:pPr>
      <w:bookmarkStart w:id="1773" w:name="bookmark1773"/>
      <w:bookmarkStart w:id="1774" w:name="bookmark1774"/>
      <w:bookmarkStart w:id="1775" w:name="bookmark1775"/>
      <w:bookmarkStart w:id="1776" w:name="bookmark1776"/>
      <w:bookmarkEnd w:id="1775"/>
      <w:r>
        <w:rPr>
          <w:color w:val="000000"/>
          <w:spacing w:val="0"/>
          <w:w w:val="100"/>
          <w:position w:val="0"/>
        </w:rPr>
        <w:t>同时按照境外会计准则与按中国会计准则披露的财务报告中净利润和净资产差异情况</w:t>
      </w:r>
      <w:bookmarkEnd w:id="1773"/>
      <w:bookmarkEnd w:id="1774"/>
      <w:bookmarkEnd w:id="177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46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4</w:t>
      </w:r>
      <w:bookmarkEnd w:id="1779"/>
      <w:r>
        <w:rPr>
          <w:color w:val="000000"/>
          <w:spacing w:val="0"/>
          <w:w w:val="100"/>
          <w:position w:val="0"/>
        </w:rPr>
        <w:t>、</w:t>
        <w:tab/>
        <w:t>其他</w:t>
      </w:r>
      <w:bookmarkEnd w:id="1777"/>
      <w:bookmarkEnd w:id="1778"/>
      <w:bookmarkEnd w:id="1780"/>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公司主要会计报表项目的异常情况及原因的说明</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54"/>
        <w:gridCol w:w="1349"/>
        <w:gridCol w:w="1349"/>
        <w:gridCol w:w="1315"/>
        <w:gridCol w:w="955"/>
        <w:gridCol w:w="3461"/>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变动幅度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变化原因分析</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319,388,861.80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125,652,743.14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193,736,118.66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本期银行投资理财减少及加大销售款项回收 力度所致</w:t>
            </w:r>
          </w:p>
        </w:tc>
      </w:tr>
      <w:tr>
        <w:trPr>
          <w:trHeight w:val="7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131,305,684.48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70,778,846.15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60,526,838.33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本期公司业务增长，预付服务运营成本、采 购电子商务产品预付款增加所致</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17,727,059.22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12,317,273.22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5,409,786.00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本期业务增长，投标押金、备用金等款项增 加所致</w:t>
            </w:r>
          </w:p>
        </w:tc>
      </w:tr>
      <w:tr>
        <w:trPr>
          <w:trHeight w:val="4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105,085,092.69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41,145,609.29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63,939,483.40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本期业务增长，电子商务产品备货增加所致</w:t>
            </w:r>
          </w:p>
        </w:tc>
      </w:tr>
      <w:tr>
        <w:trPr>
          <w:trHeight w:val="4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87,329,948.90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148,076,851.84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-60,746,902.94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本期赎回上年度投资的结构性存款所致</w:t>
            </w:r>
          </w:p>
        </w:tc>
      </w:tr>
      <w:tr>
        <w:trPr>
          <w:trHeight w:val="78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可供出售金融资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本期投资上海保险交易所股份有限公司所致</w:t>
            </w:r>
          </w:p>
        </w:tc>
      </w:tr>
      <w:tr>
        <w:trPr>
          <w:trHeight w:val="4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10,296,641.43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6,627,151.10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3,669,490.33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本期公司加大研发项目的投入所致</w:t>
            </w:r>
          </w:p>
        </w:tc>
      </w:tr>
      <w:tr>
        <w:trPr>
          <w:trHeight w:val="7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24,623,783.07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18,107,111.74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6,516,671.33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本期公司可抵扣的企业所得税暂时性差异增 加所致</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459.60%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本期公司业务增长，对资金需求通过银行借 款所致</w:t>
            </w:r>
          </w:p>
        </w:tc>
      </w:tr>
      <w:tr>
        <w:trPr>
          <w:trHeight w:val="7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34,959,641.35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34,959,641.35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本期采用银行承兑票据汇票与供应商结算货 款所致</w:t>
            </w:r>
          </w:p>
        </w:tc>
      </w:tr>
      <w:tr>
        <w:trPr>
          <w:trHeight w:val="7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108,296,252.76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68,331,350.80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39,964,901.96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本期电子商务产品备货及应付电信运营商的 通讯服务运营成本增加所致</w:t>
            </w:r>
          </w:p>
        </w:tc>
      </w:tr>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64,307,311.92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39,999,671.66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24,307,640.26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本期销售额增长，相应增值税和企业所得税 增加所致</w:t>
            </w:r>
          </w:p>
        </w:tc>
      </w:tr>
      <w:tr>
        <w:trPr>
          <w:trHeight w:val="48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19,712,751.39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13,799,130.79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5,913,620.60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42.86%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本期公司协助东亚前海证券筹备组筹建工</w:t>
            </w:r>
          </w:p>
        </w:tc>
      </w:tr>
    </w:tbl>
    <w:p>
      <w:pPr>
        <w:widowControl w:val="0"/>
        <w:spacing w:line="1" w:lineRule="exact"/>
      </w:pPr>
      <w:r>
        <w:br w:type="page"/>
      </w:r>
    </w:p>
    <w:tbl>
      <w:tblPr>
        <w:tblOverlap w:val="never"/>
        <w:jc w:val="center"/>
        <w:tblLayout w:type="fixed"/>
      </w:tblPr>
      <w:tblGrid>
        <w:gridCol w:w="1354"/>
        <w:gridCol w:w="1349"/>
        <w:gridCol w:w="1349"/>
        <w:gridCol w:w="1315"/>
        <w:gridCol w:w="955"/>
        <w:gridCol w:w="346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作，收到筹备款项所致</w:t>
            </w:r>
          </w:p>
        </w:tc>
      </w:tr>
      <w:tr>
        <w:trPr>
          <w:trHeight w:val="4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4,882,636.72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1,430,961.85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3,451,674.87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241.21%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本期收到与资产相关政府补助所致</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684,013,769.00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525,804,438.00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158,209,331.00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本期实施</w:t>
            </w:r>
            <w:r>
              <w:rPr>
                <w:color w:val="000000"/>
                <w:spacing w:val="0"/>
                <w:w w:val="100"/>
                <w:position w:val="0"/>
                <w:sz w:val="18"/>
                <w:szCs w:val="18"/>
              </w:rPr>
              <w:t>2015</w:t>
            </w:r>
            <w:r>
              <w:rPr>
                <w:color w:val="000000"/>
                <w:spacing w:val="0"/>
                <w:w w:val="100"/>
                <w:position w:val="0"/>
              </w:rPr>
              <w:t>年度资本公积金转增股本所致</w:t>
            </w:r>
          </w:p>
        </w:tc>
      </w:tr>
      <w:tr>
        <w:trPr>
          <w:trHeight w:val="4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50,886,105.90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207,270,712.93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-156,384,607.03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本期实施</w:t>
            </w:r>
            <w:r>
              <w:rPr>
                <w:color w:val="000000"/>
                <w:spacing w:val="0"/>
                <w:w w:val="100"/>
                <w:position w:val="0"/>
                <w:sz w:val="18"/>
                <w:szCs w:val="18"/>
              </w:rPr>
              <w:t>2015</w:t>
            </w:r>
            <w:r>
              <w:rPr>
                <w:color w:val="000000"/>
                <w:spacing w:val="0"/>
                <w:w w:val="100"/>
                <w:position w:val="0"/>
              </w:rPr>
              <w:t>年度资本公积金转增股本所致</w:t>
            </w:r>
          </w:p>
        </w:tc>
      </w:tr>
      <w:tr>
        <w:trPr>
          <w:trHeight w:val="7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937,521,065.73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619,663,715.53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317,857,350.20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本期金融信息、移动商务服务、电子商务收 入增加所致</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569,620,406.94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347,998,850.51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221,621,556.43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本期收入增加，营业成本相应增加所致。</w:t>
            </w:r>
          </w:p>
        </w:tc>
      </w:tr>
      <w:tr>
        <w:trPr>
          <w:trHeight w:val="7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3,510,892.51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2,491,125.77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1,019,766.74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本期会计政策变更，管理费用核算的税金调 整所致</w:t>
            </w:r>
          </w:p>
        </w:tc>
      </w:tr>
      <w:tr>
        <w:trPr>
          <w:trHeight w:val="7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131,950,010.12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72,618,641.84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59,331,368.28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本期销售增长，第三方平台费、运输费等费 用增加所致。</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6,278,162.88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-7,346,539.05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13,624,701.93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本期银行借款增加，借款利息相应增加所致。</w:t>
            </w:r>
          </w:p>
        </w:tc>
      </w:tr>
      <w:tr>
        <w:trPr>
          <w:trHeight w:val="7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3,621,116.51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7,951,862.28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-4,330,745.77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本期公司加大款项回收，应收款项增长幅度 较上期减少，计提坏账准备减少所致。</w:t>
            </w:r>
          </w:p>
        </w:tc>
      </w:tr>
      <w:tr>
        <w:trPr>
          <w:trHeight w:val="7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6,460,489.14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2,786,521.13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3,673,968.01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本期收到政府补贴的科技计划项目经费增加 所致</w:t>
            </w:r>
          </w:p>
        </w:tc>
      </w:tr>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28,681.18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2,246,453.77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-2,217,772.59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本期支付公益性赞助支出减少所致</w:t>
            </w:r>
          </w:p>
        </w:tc>
      </w:tr>
      <w:tr>
        <w:trPr>
          <w:trHeight w:val="48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bookmarkStart w:id="1781" w:name="bookmark1781"/>
            <w:r>
              <w:rPr>
                <w:color w:val="000000"/>
                <w:spacing w:val="0"/>
                <w:w w:val="100"/>
                <w:position w:val="0"/>
              </w:rPr>
              <w:t>所得税费用</w:t>
            </w:r>
            <w:bookmarkEnd w:id="1781"/>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13,820,515.46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6,103,731.11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7,716,784.35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126.43%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本期利润增长，企业所得税相应增加所致</w:t>
            </w:r>
          </w:p>
        </w:tc>
      </w:tr>
    </w:tbl>
    <w:p>
      <w:pPr>
        <w:sectPr>
          <w:footnotePr>
            <w:pos w:val="pageBottom"/>
            <w:numFmt w:val="decimal"/>
            <w:numRestart w:val="continuous"/>
          </w:footnotePr>
          <w:pgSz w:w="11900" w:h="16840"/>
          <w:pgMar w:top="1292" w:right="1036" w:bottom="1446" w:left="1067" w:header="0" w:footer="3" w:gutter="0"/>
          <w:cols w:space="720"/>
          <w:noEndnote/>
          <w:rtlGutter w:val="0"/>
          <w:docGrid w:linePitch="360"/>
        </w:sectPr>
      </w:pPr>
    </w:p>
    <w:p>
      <w:pPr>
        <w:pStyle w:val="Style73"/>
        <w:keepNext w:val="0"/>
        <w:keepLines w:val="0"/>
        <w:widowControl w:val="0"/>
        <w:shd w:val="clear" w:color="auto" w:fill="auto"/>
        <w:bidi w:val="0"/>
        <w:spacing w:before="0" w:line="240" w:lineRule="auto"/>
        <w:ind w:left="0" w:right="0" w:firstLine="0"/>
        <w:jc w:val="center"/>
      </w:pPr>
      <w:r>
        <w:rPr>
          <w:color w:val="000000"/>
          <w:spacing w:val="0"/>
          <w:w w:val="100"/>
          <w:position w:val="0"/>
        </w:rPr>
        <w:t>第十二节 备查文件目录</w:t>
      </w:r>
    </w:p>
    <w:p>
      <w:pPr>
        <w:pStyle w:val="Style25"/>
        <w:keepNext w:val="0"/>
        <w:keepLines w:val="0"/>
        <w:widowControl w:val="0"/>
        <w:numPr>
          <w:ilvl w:val="0"/>
          <w:numId w:val="93"/>
        </w:numPr>
        <w:shd w:val="clear" w:color="auto" w:fill="auto"/>
        <w:tabs>
          <w:tab w:pos="320" w:val="left"/>
        </w:tabs>
        <w:bidi w:val="0"/>
        <w:spacing w:before="0" w:after="240" w:line="240" w:lineRule="auto"/>
        <w:ind w:left="0" w:right="0" w:firstLine="0"/>
        <w:jc w:val="left"/>
      </w:pPr>
      <w:bookmarkStart w:id="1782" w:name="bookmark1782"/>
      <w:bookmarkEnd w:id="1782"/>
      <w:r>
        <w:rPr>
          <w:color w:val="000000"/>
          <w:spacing w:val="0"/>
          <w:w w:val="100"/>
          <w:position w:val="0"/>
        </w:rPr>
        <w:t>载有公司法定代表人陈向军、主管会计工作负责人刘奕、会计机构负责人张春雷签名并盖章的财务报表。</w:t>
      </w:r>
    </w:p>
    <w:p>
      <w:pPr>
        <w:pStyle w:val="Style25"/>
        <w:keepNext w:val="0"/>
        <w:keepLines w:val="0"/>
        <w:widowControl w:val="0"/>
        <w:numPr>
          <w:ilvl w:val="0"/>
          <w:numId w:val="93"/>
        </w:numPr>
        <w:shd w:val="clear" w:color="auto" w:fill="auto"/>
        <w:tabs>
          <w:tab w:pos="339" w:val="left"/>
        </w:tabs>
        <w:bidi w:val="0"/>
        <w:spacing w:before="0" w:after="240" w:line="240" w:lineRule="auto"/>
        <w:ind w:left="0" w:right="0" w:firstLine="0"/>
        <w:jc w:val="left"/>
      </w:pPr>
      <w:bookmarkStart w:id="1783" w:name="bookmark1783"/>
      <w:bookmarkEnd w:id="1783"/>
      <w:r>
        <w:rPr>
          <w:color w:val="000000"/>
          <w:spacing w:val="0"/>
          <w:w w:val="100"/>
          <w:position w:val="0"/>
        </w:rPr>
        <w:t>载有瑞华会计师事务所盖章、注册会计师梅月欣、咎丽涛签名并盖章的审计报告原件。</w:t>
      </w:r>
    </w:p>
    <w:p>
      <w:pPr>
        <w:pStyle w:val="Style25"/>
        <w:keepNext w:val="0"/>
        <w:keepLines w:val="0"/>
        <w:widowControl w:val="0"/>
        <w:numPr>
          <w:ilvl w:val="0"/>
          <w:numId w:val="93"/>
        </w:numPr>
        <w:shd w:val="clear" w:color="auto" w:fill="auto"/>
        <w:tabs>
          <w:tab w:pos="339" w:val="left"/>
        </w:tabs>
        <w:bidi w:val="0"/>
        <w:spacing w:before="0" w:after="240" w:line="240" w:lineRule="auto"/>
        <w:ind w:left="0" w:right="0" w:firstLine="0"/>
        <w:jc w:val="left"/>
      </w:pPr>
      <w:bookmarkStart w:id="1784" w:name="bookmark1784"/>
      <w:bookmarkEnd w:id="1784"/>
      <w:r>
        <w:rPr>
          <w:color w:val="000000"/>
          <w:spacing w:val="0"/>
          <w:w w:val="100"/>
          <w:position w:val="0"/>
        </w:rPr>
        <w:t>载有公司董事长陈向军签名的公司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w:t>
      </w:r>
    </w:p>
    <w:p>
      <w:pPr>
        <w:pStyle w:val="Style25"/>
        <w:keepNext w:val="0"/>
        <w:keepLines w:val="0"/>
        <w:widowControl w:val="0"/>
        <w:numPr>
          <w:ilvl w:val="0"/>
          <w:numId w:val="93"/>
        </w:numPr>
        <w:shd w:val="clear" w:color="auto" w:fill="auto"/>
        <w:tabs>
          <w:tab w:pos="339" w:val="left"/>
        </w:tabs>
        <w:bidi w:val="0"/>
        <w:spacing w:before="0" w:after="240" w:line="240" w:lineRule="auto"/>
        <w:ind w:left="0" w:right="0" w:firstLine="0"/>
        <w:jc w:val="left"/>
      </w:pPr>
      <w:bookmarkStart w:id="1785" w:name="bookmark1785"/>
      <w:bookmarkEnd w:id="1785"/>
      <w:r>
        <w:rPr>
          <w:color w:val="000000"/>
          <w:spacing w:val="0"/>
          <w:w w:val="100"/>
          <w:position w:val="0"/>
        </w:rPr>
        <w:t>报告期内公司在中国证监会指定网站上公开披露过的所有文件的正本及公告的原件。</w:t>
      </w:r>
    </w:p>
    <w:p>
      <w:pPr>
        <w:pStyle w:val="Style25"/>
        <w:keepNext w:val="0"/>
        <w:keepLines w:val="0"/>
        <w:widowControl w:val="0"/>
        <w:numPr>
          <w:ilvl w:val="0"/>
          <w:numId w:val="93"/>
        </w:numPr>
        <w:shd w:val="clear" w:color="auto" w:fill="auto"/>
        <w:tabs>
          <w:tab w:pos="339" w:val="left"/>
        </w:tabs>
        <w:bidi w:val="0"/>
        <w:spacing w:before="0" w:after="240" w:line="240" w:lineRule="auto"/>
        <w:ind w:left="0" w:right="0" w:firstLine="0"/>
        <w:jc w:val="left"/>
      </w:pPr>
      <w:bookmarkStart w:id="1786" w:name="bookmark1786"/>
      <w:bookmarkEnd w:id="1786"/>
      <w:r>
        <w:rPr>
          <w:color w:val="000000"/>
          <w:spacing w:val="0"/>
          <w:w w:val="100"/>
          <w:position w:val="0"/>
        </w:rPr>
        <w:t>其他有关资料。</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以上备查文件的备置地点：深圳市福田区天安数码城天祥大厦</w:t>
      </w:r>
      <w:r>
        <w:rPr>
          <w:rFonts w:ascii="Times New Roman" w:eastAsia="Times New Roman" w:hAnsi="Times New Roman" w:cs="Times New Roman"/>
          <w:color w:val="000000"/>
          <w:spacing w:val="0"/>
          <w:w w:val="100"/>
          <w:position w:val="0"/>
          <w:sz w:val="18"/>
          <w:szCs w:val="18"/>
        </w:rPr>
        <w:t>AB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10A</w:t>
      </w:r>
      <w:r>
        <w:rPr>
          <w:color w:val="000000"/>
          <w:spacing w:val="0"/>
          <w:w w:val="100"/>
          <w:position w:val="0"/>
        </w:rPr>
        <w:t>,</w:t>
      </w:r>
      <w:r>
        <w:rPr>
          <w:color w:val="000000"/>
          <w:spacing w:val="0"/>
          <w:w w:val="100"/>
          <w:position w:val="0"/>
        </w:rPr>
        <w:t>公司董事会办公室。</w:t>
      </w:r>
    </w:p>
    <w:sectPr>
      <w:footnotePr>
        <w:pos w:val="pageBottom"/>
        <w:numFmt w:val="decimal"/>
        <w:numRestart w:val="continuous"/>
      </w:footnotePr>
      <w:pgSz w:w="11900" w:h="16840"/>
      <w:pgMar w:top="1969" w:right="1839" w:bottom="1969" w:left="145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3749040</wp:posOffset>
              </wp:positionH>
              <wp:positionV relativeFrom="page">
                <wp:posOffset>9958070</wp:posOffset>
              </wp:positionV>
              <wp:extent cx="94615" cy="79375"/>
              <wp:wrapNone/>
              <wp:docPr id="5" name="Shape 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5.19999999999999pt;margin-top:784.10000000000002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3749040</wp:posOffset>
              </wp:positionH>
              <wp:positionV relativeFrom="page">
                <wp:posOffset>9958070</wp:posOffset>
              </wp:positionV>
              <wp:extent cx="94615" cy="79375"/>
              <wp:wrapNone/>
              <wp:docPr id="26" name="Shape 2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295.19999999999999pt;margin-top:784.10000000000002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889635</wp:posOffset>
              </wp:positionH>
              <wp:positionV relativeFrom="page">
                <wp:posOffset>9710420</wp:posOffset>
              </wp:positionV>
              <wp:extent cx="783590" cy="103505"/>
              <wp:wrapNone/>
              <wp:docPr id="31" name="Shape 31"/>
              <a:graphic xmlns:a="http://schemas.openxmlformats.org/drawingml/2006/main">
                <a:graphicData uri="http://schemas.microsoft.com/office/word/2010/wordprocessingShape">
                  <wps:wsp>
                    <wps:cNvSpPr txBox="1"/>
                    <wps:spPr>
                      <a:xfrm>
                        <a:ext cx="783590" cy="10350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 不适用</w:t>
                          </w:r>
                        </w:p>
                      </w:txbxContent>
                    </wps:txbx>
                    <wps:bodyPr wrap="none" lIns="0" tIns="0" rIns="0" bIns="0">
                      <a:spAutoFit/>
                    </wps:bodyPr>
                  </wps:wsp>
                </a:graphicData>
              </a:graphic>
            </wp:anchor>
          </w:drawing>
        </mc:Choice>
        <mc:Fallback>
          <w:pict>
            <v:shape id="_x0000_s1057" type="#_x0000_t202" style="position:absolute;margin-left:70.049999999999997pt;margin-top:764.60000000000002pt;width:61.700000000000003pt;height:8.1500000000000004pt;z-index:-18874405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 不适用</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3718560</wp:posOffset>
              </wp:positionH>
              <wp:positionV relativeFrom="page">
                <wp:posOffset>10137140</wp:posOffset>
              </wp:positionV>
              <wp:extent cx="103505" cy="79375"/>
              <wp:wrapNone/>
              <wp:docPr id="33" name="Shape 3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292.80000000000001pt;margin-top:798.20000000000005pt;width:8.1500000000000004pt;height:6.25pt;z-index:-18874405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4165600</wp:posOffset>
              </wp:positionH>
              <wp:positionV relativeFrom="page">
                <wp:posOffset>544830</wp:posOffset>
              </wp:positionV>
              <wp:extent cx="2675890" cy="106680"/>
              <wp:wrapNone/>
              <wp:docPr id="2" name="Shape 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深圳市银之杰科技股份有限公司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8.pt;margin-top:42.899999999999999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深圳市银之杰科技股份有限公司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707390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4165600</wp:posOffset>
              </wp:positionH>
              <wp:positionV relativeFrom="page">
                <wp:posOffset>544830</wp:posOffset>
              </wp:positionV>
              <wp:extent cx="2675890" cy="106680"/>
              <wp:wrapNone/>
              <wp:docPr id="23" name="Shape 2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深圳市银之杰科技股份有限公司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9" type="#_x0000_t202" style="position:absolute;margin-left:328.pt;margin-top:42.899999999999999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深圳市银之杰科技股份有限公司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707390</wp:posOffset>
              </wp:positionV>
              <wp:extent cx="6163310" cy="0"/>
              <wp:wrapNone/>
              <wp:docPr id="25" name="Shape 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4154170</wp:posOffset>
              </wp:positionH>
              <wp:positionV relativeFrom="page">
                <wp:posOffset>742950</wp:posOffset>
              </wp:positionV>
              <wp:extent cx="2675890" cy="106680"/>
              <wp:wrapNone/>
              <wp:docPr id="28" name="Shape 2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4" type="#_x0000_t202" style="position:absolute;margin-left:327.10000000000002pt;margin-top:58.5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889000</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70.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8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页眉或页脚 (2)_"/>
    <w:basedOn w:val="DefaultParagraphFont"/>
    <w:link w:val="Style1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正文文本 (2)_"/>
    <w:basedOn w:val="DefaultParagraphFont"/>
    <w:link w:val="Style15"/>
    <w:rPr>
      <w:rFonts w:ascii="SimSun" w:eastAsia="SimSun" w:hAnsi="SimSun" w:cs="SimSun"/>
      <w:b w:val="0"/>
      <w:bCs w:val="0"/>
      <w:i w:val="0"/>
      <w:iCs w:val="0"/>
      <w:smallCaps w:val="0"/>
      <w:strike w:val="0"/>
      <w:sz w:val="22"/>
      <w:szCs w:val="22"/>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正文文本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3">
    <w:name w:val="其他 (2)_"/>
    <w:basedOn w:val="DefaultParagraphFont"/>
    <w:link w:val="Style32"/>
    <w:rPr>
      <w:rFonts w:ascii="SimHei" w:eastAsia="SimHei" w:hAnsi="SimHei" w:cs="SimHei"/>
      <w:b w:val="0"/>
      <w:bCs w:val="0"/>
      <w:i w:val="0"/>
      <w:iCs w:val="0"/>
      <w:smallCaps w:val="0"/>
      <w:strike w:val="0"/>
      <w:color w:val="F5D7DC"/>
      <w:sz w:val="22"/>
      <w:szCs w:val="22"/>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45">
    <w:name w:val="表格标题_"/>
    <w:basedOn w:val="DefaultParagraphFont"/>
    <w:link w:val="Style44"/>
    <w:rPr>
      <w:rFonts w:ascii="SimSun" w:eastAsia="SimSun" w:hAnsi="SimSun" w:cs="SimSun"/>
      <w:b w:val="0"/>
      <w:bCs w:val="0"/>
      <w:i w:val="0"/>
      <w:iCs w:val="0"/>
      <w:smallCaps w:val="0"/>
      <w:strike w:val="0"/>
      <w:sz w:val="17"/>
      <w:szCs w:val="17"/>
      <w:u w:val="none"/>
      <w:shd w:val="clear" w:color="auto" w:fill="auto"/>
    </w:rPr>
  </w:style>
  <w:style w:type="character" w:customStyle="1" w:styleId="CharStyle54">
    <w:name w:val="页眉或页脚_"/>
    <w:basedOn w:val="DefaultParagraphFont"/>
    <w:link w:val="Style53"/>
    <w:rPr>
      <w:rFonts w:ascii="SimSun" w:eastAsia="SimSun" w:hAnsi="SimSun" w:cs="SimSun"/>
      <w:b w:val="0"/>
      <w:bCs w:val="0"/>
      <w:i w:val="0"/>
      <w:iCs w:val="0"/>
      <w:smallCaps w:val="0"/>
      <w:strike w:val="0"/>
      <w:sz w:val="17"/>
      <w:szCs w:val="17"/>
      <w:u w:val="none"/>
      <w:shd w:val="clear" w:color="auto" w:fill="auto"/>
    </w:rPr>
  </w:style>
  <w:style w:type="character" w:customStyle="1" w:styleId="CharStyle64">
    <w:name w:val="正文文本 (5)_"/>
    <w:basedOn w:val="DefaultParagraphFont"/>
    <w:link w:val="Style6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4">
    <w:name w:val="正文文本 (6)_"/>
    <w:basedOn w:val="DefaultParagraphFont"/>
    <w:link w:val="Style73"/>
    <w:rPr>
      <w:rFonts w:ascii="SimSun" w:eastAsia="SimSun" w:hAnsi="SimSun" w:cs="SimSun"/>
      <w:b/>
      <w:bCs/>
      <w:i w:val="0"/>
      <w:iCs w:val="0"/>
      <w:smallCaps w:val="0"/>
      <w:strike w:val="0"/>
      <w:sz w:val="32"/>
      <w:szCs w:val="32"/>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
    <w:name w:val="标题 #1"/>
    <w:basedOn w:val="Normal"/>
    <w:link w:val="CharStyle10"/>
    <w:pPr>
      <w:widowControl w:val="0"/>
      <w:shd w:val="clear" w:color="auto" w:fill="auto"/>
      <w:spacing w:before="61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页眉或页脚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正文文本 (2)"/>
    <w:basedOn w:val="Normal"/>
    <w:link w:val="CharStyle16"/>
    <w:pPr>
      <w:widowControl w:val="0"/>
      <w:shd w:val="clear" w:color="auto" w:fill="auto"/>
      <w:spacing w:after="80" w:line="470" w:lineRule="exact"/>
      <w:ind w:firstLine="480"/>
    </w:pPr>
    <w:rPr>
      <w:rFonts w:ascii="SimSun" w:eastAsia="SimSun" w:hAnsi="SimSun" w:cs="SimSun"/>
      <w:b w:val="0"/>
      <w:bCs w:val="0"/>
      <w:i w:val="0"/>
      <w:iCs w:val="0"/>
      <w:smallCaps w:val="0"/>
      <w:strike w:val="0"/>
      <w:sz w:val="22"/>
      <w:szCs w:val="22"/>
      <w:u w:val="none"/>
      <w:shd w:val="clear" w:color="auto" w:fill="auto"/>
    </w:rPr>
  </w:style>
  <w:style w:type="paragraph" w:customStyle="1" w:styleId="Style19">
    <w:name w:val="目录"/>
    <w:basedOn w:val="Normal"/>
    <w:link w:val="CharStyle20"/>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3">
    <w:name w:val="标题 #2"/>
    <w:basedOn w:val="Normal"/>
    <w:link w:val="CharStyle24"/>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正文文本"/>
    <w:basedOn w:val="Normal"/>
    <w:link w:val="CharStyle26"/>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3"/>
    <w:basedOn w:val="Normal"/>
    <w:link w:val="CharStyle29"/>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其他 (2)"/>
    <w:basedOn w:val="Normal"/>
    <w:link w:val="CharStyle33"/>
    <w:pPr>
      <w:widowControl w:val="0"/>
      <w:shd w:val="clear" w:color="auto" w:fill="auto"/>
    </w:pPr>
    <w:rPr>
      <w:rFonts w:ascii="SimHei" w:eastAsia="SimHei" w:hAnsi="SimHei" w:cs="SimHei"/>
      <w:b w:val="0"/>
      <w:bCs w:val="0"/>
      <w:i w:val="0"/>
      <w:iCs w:val="0"/>
      <w:smallCaps w:val="0"/>
      <w:strike w:val="0"/>
      <w:color w:val="F5D7DC"/>
      <w:sz w:val="22"/>
      <w:szCs w:val="22"/>
      <w:u w:val="none"/>
      <w:shd w:val="clear" w:color="auto" w:fill="auto"/>
    </w:rPr>
  </w:style>
  <w:style w:type="paragraph" w:customStyle="1" w:styleId="Style40">
    <w:name w:val="标题 #4"/>
    <w:basedOn w:val="Normal"/>
    <w:link w:val="CharStyle41"/>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4">
    <w:name w:val="表格标题"/>
    <w:basedOn w:val="Normal"/>
    <w:link w:val="CharStyle4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3">
    <w:name w:val="页眉或页脚"/>
    <w:basedOn w:val="Normal"/>
    <w:link w:val="CharStyle5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3">
    <w:name w:val="正文文本 (5)"/>
    <w:basedOn w:val="Normal"/>
    <w:link w:val="CharStyle64"/>
    <w:pPr>
      <w:widowControl w:val="0"/>
      <w:shd w:val="clear" w:color="auto" w:fill="auto"/>
      <w:spacing w:after="7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3">
    <w:name w:val="正文文本 (6)"/>
    <w:basedOn w:val="Normal"/>
    <w:link w:val="CharStyle74"/>
    <w:pPr>
      <w:widowControl w:val="0"/>
      <w:shd w:val="clear" w:color="auto" w:fill="auto"/>
      <w:spacing w:after="660"/>
      <w:jc w:val="center"/>
    </w:pPr>
    <w:rPr>
      <w:rFonts w:ascii="SimSun" w:eastAsia="SimSun" w:hAnsi="SimSun" w:cs="SimSun"/>
      <w:b/>
      <w:bCs/>
      <w:i w:val="0"/>
      <w:iCs w:val="0"/>
      <w:smallCaps w:val="0"/>
      <w:strike w:val="0"/>
      <w:sz w:val="32"/>
      <w:szCs w:val="3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3.jpeg"/><Relationship Id="rId16"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Administrator</dc:creator>
  <cp:keywords/>
</cp:coreProperties>
</file>