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19" w:line="1" w:lineRule="exact"/>
      </w:pPr>
    </w:p>
    <w:p>
      <w:pPr>
        <w:widowControl w:val="0"/>
        <w:jc w:val="center"/>
        <w:rPr>
          <w:sz w:val="2"/>
          <w:szCs w:val="2"/>
        </w:rPr>
      </w:pPr>
      <w:r>
        <w:drawing>
          <wp:inline>
            <wp:extent cx="2663825" cy="6159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63825" cy="615950"/>
                    </a:xfrm>
                    <a:prstGeom prst="rect"/>
                  </pic:spPr>
                </pic:pic>
              </a:graphicData>
            </a:graphic>
          </wp:inline>
        </w:drawing>
      </w:r>
    </w:p>
    <w:p>
      <w:pPr>
        <w:widowControl w:val="0"/>
        <w:spacing w:after="599" w:line="1" w:lineRule="exact"/>
      </w:pP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深圳市银之杰科技股份有限公司</w:t>
      </w:r>
    </w:p>
    <w:p>
      <w:pPr>
        <w:pStyle w:val="Style4"/>
        <w:keepNext w:val="0"/>
        <w:keepLines w:val="0"/>
        <w:widowControl w:val="0"/>
        <w:shd w:val="clear" w:color="auto" w:fill="auto"/>
        <w:bidi w:val="0"/>
        <w:spacing w:before="0" w:after="2680" w:line="240" w:lineRule="auto"/>
        <w:ind w:left="0" w:right="0" w:firstLine="0"/>
        <w:jc w:val="center"/>
      </w:pPr>
      <w:r>
        <w:rPr>
          <w:color w:val="000000"/>
          <w:spacing w:val="0"/>
          <w:w w:val="100"/>
          <w:position w:val="0"/>
        </w:rPr>
        <w:t>SHENZHEN INFOGEM TECHNOLOGIES CO., LTD.</w:t>
      </w:r>
    </w:p>
    <w:p>
      <w:pPr>
        <w:pStyle w:val="Style2"/>
        <w:keepNext w:val="0"/>
        <w:keepLines w:val="0"/>
        <w:widowControl w:val="0"/>
        <w:shd w:val="clear" w:color="auto" w:fill="auto"/>
        <w:bidi w:val="0"/>
        <w:spacing w:before="0" w:after="4540" w:line="240" w:lineRule="auto"/>
        <w:ind w:left="0" w:right="0" w:firstLine="0"/>
        <w:jc w:val="center"/>
      </w:pPr>
      <w:r>
        <w:rPr>
          <w:rFonts w:ascii="Arial" w:eastAsia="Arial" w:hAnsi="Arial" w:cs="Arial"/>
          <w:color w:val="000000"/>
          <w:spacing w:val="0"/>
          <w:w w:val="100"/>
          <w:position w:val="0"/>
          <w:sz w:val="46"/>
          <w:szCs w:val="46"/>
        </w:rPr>
        <w:t>2021</w:t>
      </w:r>
      <w:r>
        <w:rPr>
          <w:color w:val="000000"/>
          <w:spacing w:val="0"/>
          <w:w w:val="100"/>
          <w:position w:val="0"/>
        </w:rPr>
        <w:t>年年度报告</w:t>
      </w:r>
    </w:p>
    <w:p>
      <w:pPr>
        <w:pStyle w:val="Style4"/>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rPr>
        <w:t>2022</w:t>
      </w:r>
      <w:r>
        <w:rPr>
          <w:rFonts w:ascii="SimSun" w:eastAsia="SimSun" w:hAnsi="SimSun" w:cs="SimSun"/>
          <w:color w:val="000000"/>
          <w:spacing w:val="0"/>
          <w:w w:val="100"/>
          <w:position w:val="0"/>
          <w:sz w:val="32"/>
          <w:szCs w:val="32"/>
        </w:rPr>
        <w:t>年</w:t>
      </w:r>
      <w:r>
        <w:rPr>
          <w:color w:val="000000"/>
          <w:spacing w:val="0"/>
          <w:w w:val="100"/>
          <w:position w:val="0"/>
          <w:sz w:val="32"/>
          <w:szCs w:val="32"/>
        </w:rPr>
        <w:t>04</w:t>
      </w:r>
      <w:r>
        <w:rPr>
          <w:rFonts w:ascii="SimSun" w:eastAsia="SimSun" w:hAnsi="SimSun" w:cs="SimSun"/>
          <w:color w:val="000000"/>
          <w:spacing w:val="0"/>
          <w:w w:val="100"/>
          <w:position w:val="0"/>
          <w:sz w:val="32"/>
          <w:szCs w:val="32"/>
        </w:rPr>
        <w:t>月</w:t>
      </w:r>
    </w:p>
    <w:p>
      <w:pPr>
        <w:pStyle w:val="Style9"/>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470" w:lineRule="exact"/>
        <w:ind w:left="0" w:right="0"/>
        <w:jc w:val="both"/>
      </w:pPr>
      <w:bookmarkStart w:id="3" w:name="bookmark3"/>
      <w:r>
        <w:rPr>
          <w:color w:val="000000"/>
          <w:spacing w:val="0"/>
          <w:w w:val="100"/>
          <w:position w:val="0"/>
        </w:rPr>
        <w:t>公司董事会、监事会及董事、监事、高级管理人员保证年度报告内容的真实、准确、完整，不存在虚 假记载、误导性陈述或者重大遗漏，并承担个别和连带的法律责任。</w:t>
      </w:r>
      <w:bookmarkEnd w:id="3"/>
    </w:p>
    <w:p>
      <w:pPr>
        <w:pStyle w:val="Style11"/>
        <w:keepNext w:val="0"/>
        <w:keepLines w:val="0"/>
        <w:widowControl w:val="0"/>
        <w:shd w:val="clear" w:color="auto" w:fill="auto"/>
        <w:bidi w:val="0"/>
        <w:spacing w:before="0" w:line="475" w:lineRule="exact"/>
        <w:ind w:left="0" w:right="0"/>
        <w:jc w:val="both"/>
      </w:pPr>
      <w:r>
        <w:rPr>
          <w:color w:val="000000"/>
          <w:spacing w:val="0"/>
          <w:w w:val="100"/>
          <w:position w:val="0"/>
        </w:rPr>
        <w:t>公司负责人陈向军、主管会计工作负责人宋卢亮及会计机构负责人（会计主管人员）张春雷声明：保证 本年度报告中财务报告的真实、准确、完整。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ind w:left="0" w:right="0"/>
        <w:jc w:val="both"/>
      </w:pPr>
      <w:r>
        <w:rPr>
          <w:color w:val="000000"/>
          <w:spacing w:val="0"/>
          <w:w w:val="100"/>
          <w:position w:val="0"/>
        </w:rPr>
        <w:t>业绩亏损的风险提示</w:t>
      </w:r>
    </w:p>
    <w:p>
      <w:pPr>
        <w:pStyle w:val="Style13"/>
        <w:keepNext w:val="0"/>
        <w:keepLines w:val="0"/>
        <w:widowControl w:val="0"/>
        <w:shd w:val="clear" w:color="auto" w:fill="auto"/>
        <w:tabs>
          <w:tab w:pos="911" w:val="left"/>
        </w:tabs>
        <w:bidi w:val="0"/>
        <w:spacing w:before="0" w:after="0" w:line="470" w:lineRule="exact"/>
        <w:ind w:left="0" w:right="0"/>
        <w:jc w:val="both"/>
      </w:pPr>
      <w:bookmarkStart w:id="4" w:name="bookmark4"/>
      <w:r>
        <w:rPr>
          <w:color w:val="000000"/>
          <w:spacing w:val="0"/>
          <w:w w:val="100"/>
          <w:position w:val="0"/>
        </w:rPr>
        <w:t>（</w:t>
      </w:r>
      <w:bookmarkEnd w:id="4"/>
      <w:r>
        <w:rPr>
          <w:color w:val="000000"/>
          <w:spacing w:val="0"/>
          <w:w w:val="100"/>
          <w:position w:val="0"/>
        </w:rPr>
        <w:t>一）</w:t>
        <w:tab/>
        <w:t>业绩亏损的具体原因</w:t>
      </w:r>
    </w:p>
    <w:p>
      <w:pPr>
        <w:pStyle w:val="Style13"/>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年度，公司主营业务中，金融信息化业务受大型银行客户订单波动性影响，营业收入较上年度有较大幅度的下降， 营业利润为亏损；移动信息服务业务受电信运营商通道成本提升及行业竞争的影响，营业收入、毛利率较上年度均有所下降， 营业利润为亏损。公司战略投资的征信、证券等业务本年度对公司投资收益的影响为</w:t>
      </w:r>
      <w:r>
        <w:rPr>
          <w:rFonts w:ascii="Times New Roman" w:eastAsia="Times New Roman" w:hAnsi="Times New Roman" w:cs="Times New Roman"/>
          <w:color w:val="000000"/>
          <w:spacing w:val="0"/>
          <w:w w:val="100"/>
          <w:position w:val="0"/>
          <w:sz w:val="18"/>
          <w:szCs w:val="18"/>
        </w:rPr>
        <w:t>-1,501.89</w:t>
      </w:r>
      <w:r>
        <w:rPr>
          <w:color w:val="000000"/>
          <w:spacing w:val="0"/>
          <w:w w:val="100"/>
          <w:position w:val="0"/>
        </w:rPr>
        <w:t>万元。</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此外，根据《会计监管风险提示第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一</w:t>
      </w:r>
      <w:r>
        <w:rPr>
          <w:color w:val="000000"/>
          <w:spacing w:val="0"/>
          <w:w w:val="100"/>
          <w:position w:val="0"/>
        </w:rPr>
        <w:t>商誉减值》及相关会计政策规定，因公司子公司亿美软通的移动信息服务业务 营业利润出现亏损，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年度公司对亿美软通计提商誉减值准备金额</w:t>
      </w:r>
      <w:r>
        <w:rPr>
          <w:rFonts w:ascii="Times New Roman" w:eastAsia="Times New Roman" w:hAnsi="Times New Roman" w:cs="Times New Roman"/>
          <w:color w:val="000000"/>
          <w:spacing w:val="0"/>
          <w:w w:val="100"/>
          <w:position w:val="0"/>
          <w:sz w:val="18"/>
          <w:szCs w:val="18"/>
        </w:rPr>
        <w:t>13,198.70</w:t>
      </w:r>
      <w:r>
        <w:rPr>
          <w:color w:val="000000"/>
          <w:spacing w:val="0"/>
          <w:w w:val="100"/>
          <w:position w:val="0"/>
        </w:rPr>
        <w:t>万元。</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综合以上因素影响，公司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年度经营业绩亏损。</w:t>
      </w:r>
    </w:p>
    <w:p>
      <w:pPr>
        <w:pStyle w:val="Style13"/>
        <w:keepNext w:val="0"/>
        <w:keepLines w:val="0"/>
        <w:widowControl w:val="0"/>
        <w:shd w:val="clear" w:color="auto" w:fill="auto"/>
        <w:tabs>
          <w:tab w:pos="911" w:val="left"/>
        </w:tabs>
        <w:bidi w:val="0"/>
        <w:spacing w:before="0" w:after="0" w:line="470" w:lineRule="exact"/>
        <w:ind w:left="0" w:right="0"/>
        <w:jc w:val="both"/>
      </w:pPr>
      <w:bookmarkStart w:id="5" w:name="bookmark5"/>
      <w:r>
        <w:rPr>
          <w:color w:val="000000"/>
          <w:spacing w:val="0"/>
          <w:w w:val="100"/>
          <w:position w:val="0"/>
        </w:rPr>
        <w:t>（</w:t>
      </w:r>
      <w:bookmarkEnd w:id="5"/>
      <w:r>
        <w:rPr>
          <w:color w:val="000000"/>
          <w:spacing w:val="0"/>
          <w:w w:val="100"/>
          <w:position w:val="0"/>
        </w:rPr>
        <w:t>二）</w:t>
        <w:tab/>
        <w:t>主营业务、核心竞争力、主要财务指标是否发生重大不利变化，是否与行业趋势一致</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公司核心业务属于金融科技行业，为国家重点发展产业领域。公司目前主营业务涉及金融信息化服务、移动信息服务和 电子商务三大领域。公司核心竞争力具体体现在技术与行业经验、客户资源、业务牌照资源、产业生态布局等方面。公司的 主营业务、核心竞争力未发生重大不利变化。报告期内，公司归属于上市公司股东的净利润亏损，主要原因涉及大型客户订 单波动、行业竞争、以及商誉减值等原因，不属于与行业趋势严重背离的因素。</w:t>
      </w:r>
    </w:p>
    <w:p>
      <w:pPr>
        <w:pStyle w:val="Style13"/>
        <w:keepNext w:val="0"/>
        <w:keepLines w:val="0"/>
        <w:widowControl w:val="0"/>
        <w:shd w:val="clear" w:color="auto" w:fill="auto"/>
        <w:tabs>
          <w:tab w:pos="911" w:val="left"/>
        </w:tabs>
        <w:bidi w:val="0"/>
        <w:spacing w:before="0" w:after="0" w:line="470" w:lineRule="exact"/>
        <w:ind w:left="0" w:right="0"/>
        <w:jc w:val="both"/>
      </w:pPr>
      <w:bookmarkStart w:id="6" w:name="bookmark6"/>
      <w:r>
        <w:rPr>
          <w:color w:val="000000"/>
          <w:spacing w:val="0"/>
          <w:w w:val="100"/>
          <w:position w:val="0"/>
        </w:rPr>
        <w:t>（</w:t>
      </w:r>
      <w:bookmarkEnd w:id="6"/>
      <w:r>
        <w:rPr>
          <w:color w:val="000000"/>
          <w:spacing w:val="0"/>
          <w:w w:val="100"/>
          <w:position w:val="0"/>
        </w:rPr>
        <w:t>三）</w:t>
        <w:tab/>
        <w:t>所处行业景气情况，是否存在产能过剩、持续衰退或者技术替代等情形</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公司所处行业为软件和信息技术服务业，软件和信息技术服务业为国家政策大力支持的行业，前景广阔，不存在产能过 剩、持续衰退或者技术替代等情形。</w:t>
      </w:r>
    </w:p>
    <w:p>
      <w:pPr>
        <w:pStyle w:val="Style13"/>
        <w:keepNext w:val="0"/>
        <w:keepLines w:val="0"/>
        <w:widowControl w:val="0"/>
        <w:shd w:val="clear" w:color="auto" w:fill="auto"/>
        <w:tabs>
          <w:tab w:pos="911" w:val="left"/>
        </w:tabs>
        <w:bidi w:val="0"/>
        <w:spacing w:before="0" w:after="0" w:line="470" w:lineRule="exact"/>
        <w:ind w:left="0" w:right="0"/>
        <w:jc w:val="both"/>
      </w:pPr>
      <w:bookmarkStart w:id="7" w:name="bookmark7"/>
      <w:r>
        <w:rPr>
          <w:color w:val="000000"/>
          <w:spacing w:val="0"/>
          <w:w w:val="100"/>
          <w:position w:val="0"/>
        </w:rPr>
        <w:t>（</w:t>
      </w:r>
      <w:bookmarkEnd w:id="7"/>
      <w:r>
        <w:rPr>
          <w:color w:val="000000"/>
          <w:spacing w:val="0"/>
          <w:w w:val="100"/>
          <w:position w:val="0"/>
        </w:rPr>
        <w:t>四）</w:t>
        <w:tab/>
        <w:t>持续经营能力是否存在重大风险</w:t>
      </w:r>
    </w:p>
    <w:p>
      <w:pPr>
        <w:pStyle w:val="Style13"/>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shd w:val="clear" w:color="auto" w:fill="FFFFFF"/>
        </w:rPr>
        <w:t>2021</w:t>
      </w:r>
      <w:r>
        <w:rPr>
          <w:color w:val="000000"/>
          <w:spacing w:val="0"/>
          <w:w w:val="100"/>
          <w:position w:val="0"/>
          <w:shd w:val="clear" w:color="auto" w:fill="FFFFFF"/>
        </w:rPr>
        <w:t>年度公司经营业绩亏损，公司已积极采取措施来改善公司盈利能力，公司持续经营能力不存在重大风险。具体为：</w:t>
      </w:r>
    </w:p>
    <w:p>
      <w:pPr>
        <w:pStyle w:val="Style13"/>
        <w:keepNext w:val="0"/>
        <w:keepLines w:val="0"/>
        <w:widowControl w:val="0"/>
        <w:shd w:val="clear" w:color="auto" w:fill="auto"/>
        <w:bidi w:val="0"/>
        <w:spacing w:before="0" w:after="80" w:line="470" w:lineRule="exact"/>
        <w:ind w:left="0" w:right="0" w:firstLine="0"/>
        <w:jc w:val="both"/>
      </w:pPr>
      <w:bookmarkStart w:id="8" w:name="bookmark8"/>
      <w:r>
        <w:rPr>
          <w:rFonts w:ascii="Times New Roman" w:eastAsia="Times New Roman" w:hAnsi="Times New Roman" w:cs="Times New Roman"/>
          <w:color w:val="000000"/>
          <w:spacing w:val="0"/>
          <w:w w:val="100"/>
          <w:position w:val="0"/>
          <w:sz w:val="18"/>
          <w:szCs w:val="18"/>
        </w:rPr>
        <w:t>1</w:t>
      </w:r>
      <w:bookmarkEnd w:id="8"/>
      <w:r>
        <w:rPr>
          <w:color w:val="000000"/>
          <w:spacing w:val="0"/>
          <w:w w:val="100"/>
          <w:position w:val="0"/>
        </w:rPr>
        <w:t>、主营业务持续拓展。金融信息化领域，公司积极与银行等金融机构探讨、建立合作，并努力开拓绿色金融数字化、碳中 和数字化、数字人民币等创新业务；移动信息服务领域，公司子公司亿美软通通过提升短信业务毛利率水平、开拓</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消息 创新业务等措施来提升经营业绩，目前各项改善工作仍在持续进行中；跨境电商领域，近年来公司子公司安科创新品牌形象 </w:t>
      </w:r>
      <w:r>
        <w:rPr>
          <w:color w:val="000000"/>
          <w:spacing w:val="0"/>
          <w:w w:val="100"/>
          <w:position w:val="0"/>
        </w:rPr>
        <w:t>与价值不断提升，叠加跨境电商政策扶持，业务持续拓展，经营业绩保持稳定盈利。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、低效劣质资产处置。公司将根据实 际需要逐步剥离处置低效劣质资产，减轻经营压力，改善经营业绩。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、加大研发投入。公司始终坚持自主创新，通过加大 研发投入和研发团队建设，全力推进研发创新工作，提升公司在技术领域的竞争力。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、全力拓展业务规模。公司将深入挖 掘市场需求，凭借自身的技术研发实力及在市场上的良好口碑，全力开拓新市场并挖掘潜在客户，进一步提升公司的盈利能 力。</w:t>
      </w:r>
    </w:p>
    <w:p>
      <w:pPr>
        <w:pStyle w:val="Style11"/>
        <w:keepNext w:val="0"/>
        <w:keepLines w:val="0"/>
        <w:widowControl w:val="0"/>
        <w:shd w:val="clear" w:color="auto" w:fill="auto"/>
        <w:bidi w:val="0"/>
        <w:spacing w:before="0" w:line="480" w:lineRule="exact"/>
        <w:ind w:left="0" w:right="0"/>
        <w:jc w:val="left"/>
      </w:pPr>
      <w:r>
        <w:rPr>
          <w:color w:val="000000"/>
          <w:spacing w:val="0"/>
          <w:w w:val="100"/>
          <w:position w:val="0"/>
        </w:rPr>
        <w:t>本报告中如有涉及未来计划、业绩预测等方面的内容，均不构成公司对任何投资者及相关人士的实质 承诺，投资者及相关人士均应对此保持足够的风险认识，并且应当理解计划、预测与承诺之间的差异。</w:t>
      </w:r>
    </w:p>
    <w:p>
      <w:pPr>
        <w:pStyle w:val="Style11"/>
        <w:keepNext w:val="0"/>
        <w:keepLines w:val="0"/>
        <w:widowControl w:val="0"/>
        <w:shd w:val="clear" w:color="auto" w:fill="auto"/>
        <w:bidi w:val="0"/>
        <w:spacing w:before="0"/>
        <w:ind w:left="0" w:right="0"/>
        <w:jc w:val="left"/>
      </w:pPr>
      <w:r>
        <w:rPr>
          <w:color w:val="000000"/>
          <w:spacing w:val="0"/>
          <w:w w:val="100"/>
          <w:position w:val="0"/>
        </w:rPr>
        <w:t>公司可能面临短期盈利能力风险、运营资金短缺风险、经营管理风险、汇率波动风险和商誉减值风险 等，具体内容已在本报告“第三节管理层讨论与分析”之“十一、公司未来发展的展望”部分予以描述， 敬请广大投资者注意投资风险。</w:t>
      </w:r>
    </w:p>
    <w:p>
      <w:pPr>
        <w:pStyle w:val="Style11"/>
        <w:keepNext w:val="0"/>
        <w:keepLines w:val="0"/>
        <w:widowControl w:val="0"/>
        <w:shd w:val="clear" w:color="auto" w:fill="auto"/>
        <w:bidi w:val="0"/>
        <w:spacing w:before="0" w:line="476" w:lineRule="exact"/>
        <w:ind w:left="0" w:right="0"/>
        <w:jc w:val="both"/>
        <w:sectPr>
          <w:footnotePr>
            <w:pos w:val="pageBottom"/>
            <w:numFmt w:val="decimal"/>
            <w:numRestart w:val="continuous"/>
          </w:footnotePr>
          <w:pgSz w:w="11900" w:h="16840"/>
          <w:pgMar w:top="1316" w:right="1013" w:bottom="1522" w:left="1099" w:header="0" w:footer="3" w:gutter="0"/>
          <w:cols w:space="720"/>
          <w:noEndnote/>
          <w:rtlGutter w:val="0"/>
          <w:docGrid w:linePitch="360"/>
        </w:sectPr>
      </w:pPr>
      <w:r>
        <w:rPr>
          <w:color w:val="000000"/>
          <w:spacing w:val="0"/>
          <w:w w:val="100"/>
          <w:position w:val="0"/>
        </w:rPr>
        <w:t>公司计划</w:t>
      </w:r>
      <w:r>
        <w:rPr>
          <w:rFonts w:ascii="Times New Roman" w:eastAsia="Times New Roman" w:hAnsi="Times New Roman" w:cs="Times New Roman"/>
          <w:color w:val="000000"/>
          <w:spacing w:val="0"/>
          <w:w w:val="100"/>
          <w:position w:val="0"/>
        </w:rPr>
        <w:t>2021</w:t>
      </w:r>
      <w:r>
        <w:rPr>
          <w:color w:val="000000"/>
          <w:spacing w:val="0"/>
          <w:w w:val="100"/>
          <w:position w:val="0"/>
        </w:rPr>
        <w:t>年度不派发现金红利，不送红股，不以公积金转增股本。</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1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59"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266"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412"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428"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577"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641"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646"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649"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r>
        <w:fldChar w:fldCharType="end"/>
      </w:r>
    </w:p>
    <w:p>
      <w:pPr>
        <w:pStyle w:val="Style25"/>
        <w:keepNext w:val="0"/>
        <w:keepLines w:val="0"/>
        <w:widowControl w:val="0"/>
        <w:shd w:val="clear" w:color="auto" w:fill="auto"/>
        <w:bidi w:val="0"/>
        <w:spacing w:before="640" w:after="960" w:line="240" w:lineRule="auto"/>
        <w:ind w:left="0" w:right="0" w:firstLine="0"/>
        <w:jc w:val="center"/>
      </w:pPr>
      <w:r>
        <w:rPr>
          <w:color w:val="000000"/>
          <w:spacing w:val="0"/>
          <w:w w:val="100"/>
          <w:position w:val="0"/>
        </w:rPr>
        <w:t>备查文件目录</w:t>
      </w:r>
    </w:p>
    <w:p>
      <w:pPr>
        <w:pStyle w:val="Style13"/>
        <w:keepNext w:val="0"/>
        <w:keepLines w:val="0"/>
        <w:widowControl w:val="0"/>
        <w:shd w:val="clear" w:color="auto" w:fill="auto"/>
        <w:tabs>
          <w:tab w:pos="714" w:val="left"/>
        </w:tabs>
        <w:bidi w:val="0"/>
        <w:spacing w:before="0" w:after="300" w:line="240" w:lineRule="auto"/>
        <w:ind w:left="0" w:right="0"/>
        <w:jc w:val="left"/>
      </w:pPr>
      <w:bookmarkStart w:id="9" w:name="bookmark9"/>
      <w:r>
        <w:rPr>
          <w:rFonts w:ascii="Times New Roman" w:eastAsia="Times New Roman" w:hAnsi="Times New Roman" w:cs="Times New Roman"/>
          <w:color w:val="000000"/>
          <w:spacing w:val="0"/>
          <w:w w:val="100"/>
          <w:position w:val="0"/>
          <w:sz w:val="18"/>
          <w:szCs w:val="18"/>
        </w:rPr>
        <w:t>1</w:t>
      </w:r>
      <w:bookmarkEnd w:id="9"/>
      <w:r>
        <w:rPr>
          <w:color w:val="000000"/>
          <w:spacing w:val="0"/>
          <w:w w:val="100"/>
          <w:position w:val="0"/>
        </w:rPr>
        <w:t>、</w:t>
        <w:tab/>
        <w:t>载有公司法定代表人陈向军、主管会计工作负责人宋卢亮、会计机构负责人张春雷签名并盖章的财务报表;</w:t>
      </w:r>
    </w:p>
    <w:p>
      <w:pPr>
        <w:pStyle w:val="Style13"/>
        <w:keepNext w:val="0"/>
        <w:keepLines w:val="0"/>
        <w:widowControl w:val="0"/>
        <w:shd w:val="clear" w:color="auto" w:fill="auto"/>
        <w:tabs>
          <w:tab w:pos="734" w:val="left"/>
        </w:tabs>
        <w:bidi w:val="0"/>
        <w:spacing w:before="0" w:after="300" w:line="240" w:lineRule="auto"/>
        <w:ind w:left="0" w:right="0"/>
        <w:jc w:val="left"/>
      </w:pPr>
      <w:bookmarkStart w:id="10" w:name="bookmark10"/>
      <w:r>
        <w:rPr>
          <w:rFonts w:ascii="Times New Roman" w:eastAsia="Times New Roman" w:hAnsi="Times New Roman" w:cs="Times New Roman"/>
          <w:color w:val="000000"/>
          <w:spacing w:val="0"/>
          <w:w w:val="100"/>
          <w:position w:val="0"/>
          <w:sz w:val="18"/>
          <w:szCs w:val="18"/>
        </w:rPr>
        <w:t>2</w:t>
      </w:r>
      <w:bookmarkEnd w:id="10"/>
      <w:r>
        <w:rPr>
          <w:color w:val="000000"/>
          <w:spacing w:val="0"/>
          <w:w w:val="100"/>
          <w:position w:val="0"/>
        </w:rPr>
        <w:t>、</w:t>
        <w:tab/>
        <w:t>载有会计师事务所盖章、注册会计师签名并盖章的审计报告原件；</w:t>
      </w:r>
    </w:p>
    <w:p>
      <w:pPr>
        <w:pStyle w:val="Style13"/>
        <w:keepNext w:val="0"/>
        <w:keepLines w:val="0"/>
        <w:widowControl w:val="0"/>
        <w:shd w:val="clear" w:color="auto" w:fill="auto"/>
        <w:tabs>
          <w:tab w:pos="724" w:val="left"/>
        </w:tabs>
        <w:bidi w:val="0"/>
        <w:spacing w:before="0" w:after="300" w:line="240" w:lineRule="auto"/>
        <w:ind w:left="0" w:right="0"/>
        <w:jc w:val="left"/>
      </w:pPr>
      <w:bookmarkStart w:id="11" w:name="bookmark11"/>
      <w:r>
        <w:rPr>
          <w:rFonts w:ascii="Times New Roman" w:eastAsia="Times New Roman" w:hAnsi="Times New Roman" w:cs="Times New Roman"/>
          <w:color w:val="000000"/>
          <w:spacing w:val="0"/>
          <w:w w:val="100"/>
          <w:position w:val="0"/>
          <w:sz w:val="18"/>
          <w:szCs w:val="18"/>
        </w:rPr>
        <w:t>3</w:t>
      </w:r>
      <w:bookmarkEnd w:id="11"/>
      <w:r>
        <w:rPr>
          <w:color w:val="000000"/>
          <w:spacing w:val="0"/>
          <w:w w:val="100"/>
          <w:position w:val="0"/>
        </w:rPr>
        <w:t>、</w:t>
        <w:tab/>
        <w:t>报告期内在中国证监会指定网站上公开披露过的所有公司文件的正本及公告的原稿；</w:t>
      </w:r>
    </w:p>
    <w:p>
      <w:pPr>
        <w:pStyle w:val="Style13"/>
        <w:keepNext w:val="0"/>
        <w:keepLines w:val="0"/>
        <w:widowControl w:val="0"/>
        <w:shd w:val="clear" w:color="auto" w:fill="auto"/>
        <w:tabs>
          <w:tab w:pos="734" w:val="left"/>
        </w:tabs>
        <w:bidi w:val="0"/>
        <w:spacing w:before="0" w:after="300" w:line="240" w:lineRule="auto"/>
        <w:ind w:left="0" w:right="0"/>
        <w:jc w:val="left"/>
      </w:pPr>
      <w:bookmarkStart w:id="12" w:name="bookmark12"/>
      <w:r>
        <w:rPr>
          <w:rFonts w:ascii="Times New Roman" w:eastAsia="Times New Roman" w:hAnsi="Times New Roman" w:cs="Times New Roman"/>
          <w:color w:val="000000"/>
          <w:spacing w:val="0"/>
          <w:w w:val="100"/>
          <w:position w:val="0"/>
          <w:sz w:val="18"/>
          <w:szCs w:val="18"/>
        </w:rPr>
        <w:t>4</w:t>
      </w:r>
      <w:bookmarkEnd w:id="12"/>
      <w:r>
        <w:rPr>
          <w:color w:val="000000"/>
          <w:spacing w:val="0"/>
          <w:w w:val="100"/>
          <w:position w:val="0"/>
        </w:rPr>
        <w:t>、</w:t>
        <w:tab/>
        <w:t>载有公司董事长陈向军签名的公司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3"/>
        <w:keepNext w:val="0"/>
        <w:keepLines w:val="0"/>
        <w:widowControl w:val="0"/>
        <w:shd w:val="clear" w:color="auto" w:fill="auto"/>
        <w:tabs>
          <w:tab w:pos="734" w:val="left"/>
        </w:tabs>
        <w:bidi w:val="0"/>
        <w:spacing w:before="0" w:after="300" w:line="240" w:lineRule="auto"/>
        <w:ind w:left="0" w:right="0"/>
        <w:jc w:val="left"/>
      </w:pPr>
      <w:bookmarkStart w:id="13" w:name="bookmark13"/>
      <w:r>
        <w:rPr>
          <w:rFonts w:ascii="Times New Roman" w:eastAsia="Times New Roman" w:hAnsi="Times New Roman" w:cs="Times New Roman"/>
          <w:color w:val="000000"/>
          <w:spacing w:val="0"/>
          <w:w w:val="100"/>
          <w:position w:val="0"/>
          <w:sz w:val="18"/>
          <w:szCs w:val="18"/>
        </w:rPr>
        <w:t>5</w:t>
      </w:r>
      <w:bookmarkEnd w:id="13"/>
      <w:r>
        <w:rPr>
          <w:color w:val="000000"/>
          <w:spacing w:val="0"/>
          <w:w w:val="100"/>
          <w:position w:val="0"/>
        </w:rPr>
        <w:t>、</w:t>
        <w:tab/>
        <w:t>其他备查文件。</w:t>
      </w:r>
      <w:r>
        <w:br w:type="page"/>
      </w:r>
    </w:p>
    <w:p>
      <w:pPr>
        <w:pStyle w:val="Style25"/>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深圳市银之杰科技股份有限公司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银之杰智慧科技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深圳银之杰智慧科技有限公司，本公司全资子公司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银之杰金融设备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深圳市银之杰金融设备有限公司，本公司全资子公司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银之杰拓扑技术</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深圳银之杰拓扑技术有限公司，本公司全资子公司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银之杰资产管理</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深圳银之杰资产管理有限公司，本公司全资子公司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亿美软通</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北京亿美软通科技有限公司，本公司全资子公司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安科创新（深圳）有限公司，本公司控股子公司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杰智融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北京杰智融软件有限公司，本公司控股子公司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中碳银之杰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中碳银之杰科技发展（深圳）有限公司，本公司合营公司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华道征信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北京华道征信有限公司，本公司参股公司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百行征信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百行征信有限公司，华道征信参股公司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东亚前海证券有限责任公司，本公司参股公司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易安保险</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易安财产保险股份有限公司，本公司参股公司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上海保险交易所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上海保险交易所股份有限公司，本公司参股公司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通过技术手段推动金融创新，使得金融服务更加便利化、智能化，能 够有效降低交易成本、提高金融业服务效率的技术或者产业。</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金融行业利用信息技术，通过计算机软、硬件及服务，旨在提高业务 效率、安全性或实现业务和管理创新模式的系统工程。本报告中特指 公司在该领域所从事的业务。</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数字金融解决方案</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在金融机构以信息化、网络化、智能化为特征的数字化转型过程中， 针对客户需求所提供的技术咨询、软件开发、运维支持、运营外包等 技术方案和服务。本报告中特指公司在该领域所从事的业务。</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通过手机等移动终端和无线通信、无线上网技术进行信息传递，开展 业务管理、营销管理、商务运营以及数据增值服务的商务服务活动。 本报告中特指公司子公司亿美软通在该领域所从事的业务。</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在互联网环境下，基于浏览器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服务器应用方式，以网上交易和在线支 付为特征，实现商品交换的商业运营模式。本报告中特指公司子公司 安科创新在该领域所从事的业务。</w:t>
            </w:r>
          </w:p>
        </w:tc>
      </w:tr>
      <w:tr>
        <w:trPr>
          <w:trHeight w:val="6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通过专业化的、独立的第三方机构为个人或企业建立信用档案，依法 采集、整理、保存、加工其信用信息，并对使用者提供信用信息服务</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的活动。根据信用评价对象的不同，分为企业征信和个人征信。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个人征信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依法设立的个人信用征信机构对个人信用信息进行采集和加工，并根 据用户要求提供个人信用信息查询和评估服务的活动。</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研究、开发用于模拟、延伸和扩展人的智能的理论、方法、技术及应 用系统的一门新的技术科学。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达到足够量级的，经过新的处理模式能够具有更强的决策力、洞察发 现力和流程优化能力，从而产生更广泛的市场价值的信息资产。</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一种分布式计算方式，通过这种方式，共享的软硬件资源和信息可以 按需求提供给计算机各种终端和其他设备。</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影像技术</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对通过摄像、扫描等方式获得的数字图像进行传输、图像处理、识别、 存储、管理等一系列信息化应用的技术。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银行在受理诸如支票等涉及客户签章的业务时，核对客户签章与预留 银行的签章是否相符的业务操作程序。</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智能印控机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以机电一体化盖章方式代替人工盖章，并运用电子图像对比处理技术 对盖章整个过程（凭证放置、找章、盖章、登记、检查）进行实时监 控的专用设备，是目前唯一运用电子技术服务于银行印章风险管控的 电子设备和系统。</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一种分布式数据存储、点对点传输、共识机制、加密算法等计算机技 的新型应用模式，具有去中心化、不可篡改、全程留痕、可以追溯、 集体维护、公开透明等特点。</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数字人民币</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数字人民币，是由中国人民银行发行的数字形式的、由指定运营机构 参与运营并向公众兑换、以广义账户体系为基础、与纸钞硬币等价、 具有价值特征和法偿性的、支持可控匿名的法定货币。</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p>
    <w:p>
      <w:pPr>
        <w:pStyle w:val="Style30"/>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bookmarkStart w:id="21" w:name="bookmark21"/>
      <w:r>
        <w:rPr>
          <w:color w:val="000000"/>
          <w:spacing w:val="0"/>
          <w:w w:val="100"/>
          <w:position w:val="0"/>
          <w:sz w:val="24"/>
          <w:szCs w:val="24"/>
        </w:rPr>
        <w:t>一</w:t>
      </w:r>
      <w:bookmarkEnd w:id="20"/>
      <w:r>
        <w:rPr>
          <w:color w:val="000000"/>
          <w:spacing w:val="0"/>
          <w:w w:val="100"/>
          <w:position w:val="0"/>
          <w:sz w:val="24"/>
          <w:szCs w:val="24"/>
        </w:rPr>
        <w:t>、公司信息</w:t>
      </w:r>
      <w:bookmarkEnd w:id="18"/>
      <w:bookmarkEnd w:id="19"/>
      <w:bookmarkEnd w:id="21"/>
      <w:bookmarkEnd w:id="1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银之杰</w:t>
              <w:tab/>
              <w:t>股票代码</w:t>
              <w:tab/>
            </w:r>
            <w:r>
              <w:rPr>
                <w:rFonts w:ascii="Times New Roman" w:eastAsia="Times New Roman" w:hAnsi="Times New Roman" w:cs="Times New Roman"/>
                <w:color w:val="000000"/>
                <w:spacing w:val="0"/>
                <w:w w:val="100"/>
                <w:position w:val="0"/>
                <w:sz w:val="18"/>
                <w:szCs w:val="18"/>
              </w:rPr>
              <w:t>300085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InfoGem Technologies Co., Ltd.</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InfoGem</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5B2”</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 福田区车公庙天祥大厦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"http://www.yinzhijie.com" </w:instrText>
            </w:r>
            <w:r>
              <w:fldChar w:fldCharType="separate"/>
            </w:r>
            <w:r>
              <w:rPr>
                <w:rFonts w:ascii="Times New Roman" w:eastAsia="Times New Roman" w:hAnsi="Times New Roman" w:cs="Times New Roman"/>
                <w:color w:val="000000"/>
                <w:spacing w:val="0"/>
                <w:w w:val="100"/>
                <w:position w:val="0"/>
                <w:sz w:val="18"/>
                <w:szCs w:val="18"/>
              </w:rPr>
              <w:t>www.yinzhijie.com</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"mailto:invest@yinzhijie.com" </w:instrText>
            </w:r>
            <w:r>
              <w:fldChar w:fldCharType="separate"/>
            </w:r>
            <w:r>
              <w:rPr>
                <w:rFonts w:ascii="Times New Roman" w:eastAsia="Times New Roman" w:hAnsi="Times New Roman" w:cs="Times New Roman"/>
                <w:color w:val="000000"/>
                <w:spacing w:val="0"/>
                <w:w w:val="100"/>
                <w:position w:val="0"/>
                <w:sz w:val="18"/>
                <w:szCs w:val="18"/>
              </w:rPr>
              <w:t>invest@yinzhijie.com</w:t>
            </w:r>
            <w:r>
              <w:fldChar w:fldCharType="end"/>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苏士敏</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 xml:space="preserve">AB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 xml:space="preserve">AB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0755-83930085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0755-83930085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0755-83562955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0755-83562955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"mailto:songll@yinzhijie.com" </w:instrText>
            </w:r>
            <w:r>
              <w:fldChar w:fldCharType="separate"/>
            </w:r>
            <w:r>
              <w:rPr>
                <w:rFonts w:ascii="Times New Roman" w:eastAsia="Times New Roman" w:hAnsi="Times New Roman" w:cs="Times New Roman"/>
                <w:color w:val="000000"/>
                <w:spacing w:val="0"/>
                <w:w w:val="100"/>
                <w:position w:val="0"/>
                <w:sz w:val="18"/>
                <w:szCs w:val="18"/>
              </w:rPr>
              <w:t>songll@yinzhijie.com</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sushimin@yinzhij </w:t>
            </w:r>
            <w:r>
              <w:rPr>
                <w:rFonts w:ascii="Times New Roman" w:eastAsia="Times New Roman" w:hAnsi="Times New Roman" w:cs="Times New Roman"/>
                <w:color w:val="000000"/>
                <w:spacing w:val="0"/>
                <w:w w:val="100"/>
                <w:position w:val="0"/>
                <w:sz w:val="18"/>
                <w:szCs w:val="18"/>
              </w:rPr>
              <w:t>ie.com</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、其他有关资料</w:t>
      </w:r>
      <w:bookmarkEnd w:id="30"/>
      <w:bookmarkEnd w:id="31"/>
      <w:bookmarkEnd w:id="3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张朝钺、何英武</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华英证券有限责任公司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无锡市滨湖区金融一街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 无锡金融中心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03-05</w:t>
            </w:r>
            <w:r>
              <w:rPr>
                <w:color w:val="000000"/>
                <w:spacing w:val="0"/>
                <w:w w:val="100"/>
                <w:position w:val="0"/>
              </w:rPr>
              <w:t>单元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王茜、李大山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年度非公开发行股票募集资 金使用完毕为止</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、主要会计数据和财务指标</w:t>
      </w:r>
      <w:bookmarkEnd w:id="34"/>
      <w:bookmarkEnd w:id="35"/>
      <w:bookmarkEnd w:id="37"/>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1,181,006,553.61</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-282,973,750.96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20,858,331.68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4,917,894.10</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-292,011,645.51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7,668,928.21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-18,185,297.38</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18,434,486.88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144,663,486.53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-53,425,673.79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-24.80</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1,630,052,193.95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2,094,901,033.45</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953,439,463.14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1,365,500,811.38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1,353,168,385.28</w:t>
            </w:r>
          </w:p>
        </w:tc>
      </w:tr>
    </w:tbl>
    <w:p>
      <w:pPr>
        <w:pStyle w:val="Style1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、分季度主要财务指标</w:t>
      </w:r>
      <w:bookmarkEnd w:id="38"/>
      <w:bookmarkEnd w:id="39"/>
      <w:bookmarkEnd w:id="41"/>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308,501,427.76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310,103,678.78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284,281,102.84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285,251,425.67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-20,756,103.97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-17,337,213.67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-11,041,769.31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-233,838,664.01</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-22,288,621.77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-19,512,381.69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-13,381,374.12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-236,829,267.93</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-42,717,944.97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-54,814,247.61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-2,270,183.79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118,236,863.25</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35"/>
        <w:keepNext/>
        <w:keepLines/>
        <w:widowControl w:val="0"/>
        <w:shd w:val="clear" w:color="auto" w:fill="auto"/>
        <w:tabs>
          <w:tab w:pos="403"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3" w:val="left"/>
        </w:tabs>
        <w:bidi w:val="0"/>
        <w:spacing w:before="0" w:after="36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八</w:t>
      </w:r>
      <w:bookmarkEnd w:id="56"/>
      <w:r>
        <w:rPr>
          <w:color w:val="000000"/>
          <w:spacing w:val="0"/>
          <w:w w:val="100"/>
          <w:position w:val="0"/>
          <w:sz w:val="24"/>
          <w:szCs w:val="24"/>
        </w:rPr>
        <w:t>、</w:t>
        <w:tab/>
        <w:t>非经常性损益项目及金额</w:t>
      </w:r>
      <w:bookmarkEnd w:id="54"/>
      <w:bookmarkEnd w:id="55"/>
      <w:bookmarkEnd w:id="57"/>
    </w:p>
    <w:p>
      <w:pPr>
        <w:pStyle w:val="Style1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-1,445,160.02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1,219,264.38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55,599.25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82"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7,216,170.49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8,343,691.63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4,221,123.28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17,463,315.54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2,569,469.87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2,333,152.76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1,179,540.39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-358,175.28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4,123,108.60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4,291,674.00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2,494,419.52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1,862,019.13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2,313,934.65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1,115,386.32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1,626,147.69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665,249.22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837,244.90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9,037,894.55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13,189,403.47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23,103,191.48</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w:t>
      </w:r>
    </w:p>
    <w:p>
      <w:pPr>
        <w:pStyle w:val="Style13"/>
        <w:keepNext w:val="0"/>
        <w:keepLines w:val="0"/>
        <w:widowControl w:val="0"/>
        <w:shd w:val="clear" w:color="auto" w:fill="auto"/>
        <w:bidi w:val="0"/>
        <w:spacing w:before="0" w:after="120" w:line="317" w:lineRule="exact"/>
        <w:ind w:left="0" w:right="0" w:firstLine="0"/>
        <w:jc w:val="left"/>
        <w:sectPr>
          <w:footnotePr>
            <w:pos w:val="pageBottom"/>
            <w:numFmt w:val="decimal"/>
            <w:numRestart w:val="continuous"/>
          </w:footnotePr>
          <w:pgSz w:w="11900" w:h="16840"/>
          <w:pgMar w:top="1441" w:right="1137" w:bottom="1479" w:left="1087" w:header="0" w:footer="3" w:gutter="0"/>
          <w:cols w:space="720"/>
          <w:noEndnote/>
          <w:rtlGutter w:val="0"/>
          <w:docGrid w:linePitch="360"/>
        </w:sectPr>
      </w:pPr>
      <w:r>
        <w:rPr>
          <w:color w:val="000000"/>
          <w:spacing w:val="0"/>
          <w:w w:val="100"/>
          <w:position w:val="0"/>
        </w:rPr>
        <w:t>界定为经常性损益的项目的情形。</w:t>
      </w:r>
    </w:p>
    <w:p>
      <w:pPr>
        <w:pStyle w:val="Style9"/>
        <w:keepNext/>
        <w:keepLines/>
        <w:widowControl w:val="0"/>
        <w:shd w:val="clear" w:color="auto" w:fill="auto"/>
        <w:bidi w:val="0"/>
        <w:spacing w:before="620" w:after="560" w:line="240" w:lineRule="auto"/>
        <w:ind w:left="0" w:right="0" w:firstLine="0"/>
        <w:jc w:val="center"/>
      </w:pPr>
      <w:bookmarkStart w:id="58" w:name="bookmark58"/>
      <w:bookmarkStart w:id="59" w:name="bookmark59"/>
      <w:bookmarkStart w:id="60" w:name="bookmark60"/>
      <w:r>
        <w:rPr>
          <w:color w:val="000000"/>
          <w:spacing w:val="0"/>
          <w:w w:val="100"/>
          <w:position w:val="0"/>
        </w:rPr>
        <w:t>第三节管理层讨论与分析</w:t>
      </w:r>
      <w:bookmarkEnd w:id="58"/>
      <w:bookmarkEnd w:id="59"/>
      <w:bookmarkEnd w:id="60"/>
    </w:p>
    <w:p>
      <w:pPr>
        <w:pStyle w:val="Style30"/>
        <w:keepNext/>
        <w:keepLines/>
        <w:widowControl w:val="0"/>
        <w:shd w:val="clear" w:color="auto" w:fill="auto"/>
        <w:bidi w:val="0"/>
        <w:spacing w:before="0" w:after="160" w:line="240" w:lineRule="auto"/>
        <w:ind w:left="0" w:right="0" w:firstLine="0"/>
        <w:jc w:val="left"/>
      </w:pPr>
      <w:bookmarkStart w:id="61" w:name="bookmark61"/>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、报告期内公司所处行业情况</w:t>
      </w:r>
      <w:bookmarkEnd w:id="62"/>
      <w:bookmarkEnd w:id="63"/>
      <w:bookmarkEnd w:id="65"/>
      <w:bookmarkEnd w:id="61"/>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报告期内，公司主营业务涉及金融信息化、移动信息服务、电子商务三大领域。公司三大主营业务所处行业情况如下：</w:t>
      </w:r>
    </w:p>
    <w:p>
      <w:pPr>
        <w:pStyle w:val="Style13"/>
        <w:keepNext w:val="0"/>
        <w:keepLines w:val="0"/>
        <w:widowControl w:val="0"/>
        <w:shd w:val="clear" w:color="auto" w:fill="auto"/>
        <w:tabs>
          <w:tab w:pos="859" w:val="left"/>
        </w:tabs>
        <w:bidi w:val="0"/>
        <w:spacing w:before="0" w:after="260" w:line="468" w:lineRule="exact"/>
        <w:ind w:left="0" w:right="0"/>
        <w:jc w:val="both"/>
      </w:pPr>
      <w:bookmarkStart w:id="66" w:name="bookmark66"/>
      <w:r>
        <w:rPr>
          <w:color w:val="000000"/>
          <w:spacing w:val="0"/>
          <w:w w:val="100"/>
          <w:position w:val="0"/>
        </w:rPr>
        <w:t>（</w:t>
      </w:r>
      <w:bookmarkEnd w:id="66"/>
      <w:r>
        <w:rPr>
          <w:color w:val="000000"/>
          <w:spacing w:val="0"/>
          <w:w w:val="100"/>
          <w:position w:val="0"/>
        </w:rPr>
        <w:t>一）</w:t>
        <w:tab/>
        <w:t>金融信息化</w:t>
      </w:r>
    </w:p>
    <w:p>
      <w:pPr>
        <w:pStyle w:val="Style13"/>
        <w:keepNext w:val="0"/>
        <w:keepLines w:val="0"/>
        <w:widowControl w:val="0"/>
        <w:shd w:val="clear" w:color="auto" w:fill="auto"/>
        <w:tabs>
          <w:tab w:pos="662" w:val="left"/>
        </w:tabs>
        <w:bidi w:val="0"/>
        <w:spacing w:before="0" w:after="0" w:line="542" w:lineRule="auto"/>
        <w:ind w:left="0" w:right="0"/>
        <w:jc w:val="both"/>
      </w:pPr>
      <w:bookmarkStart w:id="67" w:name="bookmark67"/>
      <w:r>
        <w:rPr>
          <w:rFonts w:ascii="Times New Roman" w:eastAsia="Times New Roman" w:hAnsi="Times New Roman" w:cs="Times New Roman"/>
          <w:color w:val="000000"/>
          <w:spacing w:val="0"/>
          <w:w w:val="100"/>
          <w:position w:val="0"/>
          <w:sz w:val="18"/>
          <w:szCs w:val="18"/>
        </w:rPr>
        <w:t>1</w:t>
      </w:r>
      <w:bookmarkEnd w:id="67"/>
      <w:r>
        <w:rPr>
          <w:color w:val="000000"/>
          <w:spacing w:val="0"/>
          <w:w w:val="100"/>
          <w:position w:val="0"/>
        </w:rPr>
        <w:t>、</w:t>
        <w:tab/>
        <w:t>行业发展情况</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我国金融信息化行业，特别是银行信息化行业总体上保持稳定增长的发展态势。在新一轮科技浪潮的推动下，金融科技 蓬勃发展，人工智能、大数据、云计算、物联网等信息技术与金融业务深度融合，为金融发展提供源源不断的创新活力。随 着国内数字经济发展的提速，银行等金融机构亟需提升自身科技支撑、经营管理数字化、以及数据治理和管理方面的能力。 在此背景下，商业银行普遍开展系统性的数字化转型并付诸实践，加大线上化和智能化投资，进而带动银行业信息化建设投 入的增加，推动我国银行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行业的快速发展。据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统计，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解决方案市场总规模约为</w:t>
      </w:r>
      <w:r>
        <w:rPr>
          <w:rFonts w:ascii="Times New Roman" w:eastAsia="Times New Roman" w:hAnsi="Times New Roman" w:cs="Times New Roman"/>
          <w:color w:val="000000"/>
          <w:spacing w:val="0"/>
          <w:w w:val="100"/>
          <w:position w:val="0"/>
          <w:sz w:val="18"/>
          <w:szCs w:val="18"/>
        </w:rPr>
        <w:t>502.4</w:t>
      </w:r>
      <w:r>
        <w:rPr>
          <w:color w:val="000000"/>
          <w:spacing w:val="0"/>
          <w:w w:val="100"/>
          <w:position w:val="0"/>
        </w:rPr>
        <w:t>亿元人民币， 同比增长</w:t>
      </w:r>
      <w:r>
        <w:rPr>
          <w:rFonts w:ascii="Times New Roman" w:eastAsia="Times New Roman" w:hAnsi="Times New Roman" w:cs="Times New Roman"/>
          <w:color w:val="000000"/>
          <w:spacing w:val="0"/>
          <w:w w:val="100"/>
          <w:position w:val="0"/>
          <w:sz w:val="18"/>
          <w:szCs w:val="18"/>
        </w:rPr>
        <w:t xml:space="preserve">17.9% </w:t>
      </w:r>
      <w:r>
        <w:rPr>
          <w:color w:val="000000"/>
          <w:spacing w:val="0"/>
          <w:w w:val="100"/>
          <w:position w:val="0"/>
        </w:rPr>
        <w:t>；预计到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解决方案市场规模将达到</w:t>
      </w:r>
      <w:r>
        <w:rPr>
          <w:rFonts w:ascii="Times New Roman" w:eastAsia="Times New Roman" w:hAnsi="Times New Roman" w:cs="Times New Roman"/>
          <w:color w:val="000000"/>
          <w:spacing w:val="0"/>
          <w:w w:val="100"/>
          <w:position w:val="0"/>
          <w:sz w:val="18"/>
          <w:szCs w:val="18"/>
        </w:rPr>
        <w:t>1185.60</w:t>
      </w:r>
      <w:r>
        <w:rPr>
          <w:color w:val="000000"/>
          <w:spacing w:val="0"/>
          <w:w w:val="100"/>
          <w:position w:val="0"/>
        </w:rPr>
        <w:t>亿元人民币，年复合增长率为</w:t>
      </w:r>
      <w:r>
        <w:rPr>
          <w:rFonts w:ascii="Times New Roman" w:eastAsia="Times New Roman" w:hAnsi="Times New Roman" w:cs="Times New Roman"/>
          <w:color w:val="000000"/>
          <w:spacing w:val="0"/>
          <w:w w:val="100"/>
          <w:position w:val="0"/>
          <w:sz w:val="18"/>
          <w:szCs w:val="18"/>
        </w:rPr>
        <w:t>18.73%</w:t>
      </w:r>
      <w:r>
        <w:rPr>
          <w:color w:val="000000"/>
          <w:spacing w:val="0"/>
          <w:w w:val="100"/>
          <w:position w:val="0"/>
        </w:rPr>
        <w:t>。</w:t>
      </w:r>
    </w:p>
    <w:p>
      <w:pPr>
        <w:pStyle w:val="Style13"/>
        <w:keepNext w:val="0"/>
        <w:keepLines w:val="0"/>
        <w:widowControl w:val="0"/>
        <w:shd w:val="clear" w:color="auto" w:fill="auto"/>
        <w:tabs>
          <w:tab w:pos="682" w:val="left"/>
        </w:tabs>
        <w:bidi w:val="0"/>
        <w:spacing w:before="0" w:after="0" w:line="542" w:lineRule="auto"/>
        <w:ind w:left="0" w:right="0"/>
        <w:jc w:val="both"/>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行业政策影响情况</w:t>
      </w:r>
    </w:p>
    <w:p>
      <w:pPr>
        <w:pStyle w:val="Style13"/>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年远景目标纲要》中，强调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迎接数字时代， 激活数据要素潜能，推进网络强国建设，加快建设数字经济、数字社会、数字政府，以数字化转型整体驱动生产方式、生活 方式和治理方式变革匚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月，工信部出台《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软件和信息技术服务业发展规划》，提出加速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补短板、锻长板、 优服务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，夯实开发环境、工具等产业链上游基础软件实力，提升工业软件、应用软件、平台软件、嵌入式软件等产业链中 游的软件水平，增加产业链下游信息技术服务产品供给，提升软件产业链现代化水平。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月，国务院印发《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数字经济发展规划》，提出要大力推动大数据、人工智能、区块链等技术在银行、证券、保险等领域的深化应用，发展智能 支付、智慧网点、智能投顾、数字化融资等新模式，稳妥推进数字人民币研发，有序开展可控试点。同月，央行发布《金融 科技发展规划（</w:t>
      </w:r>
      <w:r>
        <w:rPr>
          <w:rFonts w:ascii="Times New Roman" w:eastAsia="Times New Roman" w:hAnsi="Times New Roman" w:cs="Times New Roman"/>
          <w:color w:val="000000"/>
          <w:spacing w:val="0"/>
          <w:w w:val="100"/>
          <w:position w:val="0"/>
          <w:sz w:val="18"/>
          <w:szCs w:val="18"/>
        </w:rPr>
        <w:t>2022-2025</w:t>
      </w:r>
      <w:r>
        <w:rPr>
          <w:color w:val="000000"/>
          <w:spacing w:val="0"/>
          <w:w w:val="100"/>
          <w:position w:val="0"/>
        </w:rPr>
        <w:t>年）》，提出八大重点任务，推动我国金融科技从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立柱架梁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全面迈入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积厚成势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新阶段，力争 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年实现整体水平与核心竞争力跨越式提升。同月，中国银保监会办公厅公布《关于银行业保险业数字化转型的指导意 见》，提出到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年，银行业保险业数字化转型取得明显成效，数字化经营管理体系基本建成，数据治理更加健全，科技能 力大幅提升，网络安全、数据安全和风险管理水平全面提升。以上政策和导向都为金融信息化行业的发展创造了良好的政策 环境。</w:t>
      </w:r>
    </w:p>
    <w:p>
      <w:pPr>
        <w:pStyle w:val="Style13"/>
        <w:keepNext w:val="0"/>
        <w:keepLines w:val="0"/>
        <w:widowControl w:val="0"/>
        <w:shd w:val="clear" w:color="auto" w:fill="auto"/>
        <w:tabs>
          <w:tab w:pos="859" w:val="left"/>
        </w:tabs>
        <w:bidi w:val="0"/>
        <w:spacing w:before="0" w:after="260" w:line="468" w:lineRule="exact"/>
        <w:ind w:left="0" w:right="0"/>
        <w:jc w:val="both"/>
      </w:pPr>
      <w:bookmarkStart w:id="69" w:name="bookmark69"/>
      <w:r>
        <w:rPr>
          <w:color w:val="000000"/>
          <w:spacing w:val="0"/>
          <w:w w:val="100"/>
          <w:position w:val="0"/>
        </w:rPr>
        <w:t>（</w:t>
      </w:r>
      <w:bookmarkEnd w:id="69"/>
      <w:r>
        <w:rPr>
          <w:color w:val="000000"/>
          <w:spacing w:val="0"/>
          <w:w w:val="100"/>
          <w:position w:val="0"/>
        </w:rPr>
        <w:t>二）</w:t>
        <w:tab/>
        <w:t>移动信息服务</w:t>
      </w:r>
    </w:p>
    <w:p>
      <w:pPr>
        <w:pStyle w:val="Style13"/>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、行业发展情况</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年通信业统计公报》显示，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年，全国移动短信业务量比上年减少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，移动短信业务收入比上年增长</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 xml:space="preserve">， </w:t>
      </w:r>
      <w:r>
        <w:rPr>
          <w:color w:val="000000"/>
          <w:spacing w:val="0"/>
          <w:w w:val="100"/>
          <w:position w:val="0"/>
        </w:rPr>
        <w:t>移动短信业务量收增速差从上年的</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大数据、移动互联网等技术的不断发展，移动信息服务行业 的应用场景日益增多，对移动信息服务行业的技术创新和产品服务升级提出更高要求。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月，中国移动、中国联通、 中国电信联合发布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消息白皮书》后，三大运营商均已开始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消息规模化部署，</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消息得以迅速发展。全球移动通信系 统协会</w:t>
      </w:r>
      <w:r>
        <w:rPr>
          <w:rFonts w:ascii="Times New Roman" w:eastAsia="Times New Roman" w:hAnsi="Times New Roman" w:cs="Times New Roman"/>
          <w:color w:val="000000"/>
          <w:spacing w:val="0"/>
          <w:w w:val="100"/>
          <w:position w:val="0"/>
          <w:sz w:val="18"/>
          <w:szCs w:val="18"/>
        </w:rPr>
        <w:t>GSMA</w:t>
      </w:r>
      <w:r>
        <w:rPr>
          <w:color w:val="000000"/>
          <w:spacing w:val="0"/>
          <w:w w:val="100"/>
          <w:position w:val="0"/>
        </w:rPr>
        <w:t>已形成普遍共识，将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消息纳入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终端必选功能，在运营商的主导下，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消息产业链商用准备步伐不断加快。 尤其是，三大运营商均启动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消息商用或试商用，给移动信息服务行业带来新的发展商机。移动信息服务行业面对市场机 遇的同时也存在着诸多挑战，随着运营商通道成本的提升，行业竞争的加剧，企业所承受的成本压力加大。亿美软通已从资 源、技术、客户等方面做好充分准备，努力提升研发能力，致力于提供更优质的移动信息平台与解决方案和移动营销服务解 决方案。</w:t>
      </w:r>
    </w:p>
    <w:p>
      <w:pPr>
        <w:pStyle w:val="Style13"/>
        <w:keepNext w:val="0"/>
        <w:keepLines w:val="0"/>
        <w:widowControl w:val="0"/>
        <w:shd w:val="clear" w:color="auto" w:fill="auto"/>
        <w:bidi w:val="0"/>
        <w:spacing w:before="0" w:after="0" w:line="545"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、行业政策影响情况</w:t>
      </w:r>
    </w:p>
    <w:p>
      <w:pPr>
        <w:pStyle w:val="Style13"/>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月，中共中央办公厅、国务院办公厅印发《国家信息化发展战略纲要》，要求将信息化贯穿我国现代化进程始 终，加快释放信息化发展的巨大潜能，以信息化驱动现代化，加快建设网络强国。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月，工信部发布《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 通信行业发展规划》，要求推动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与人工智能技术深度融合，提升网络运维效率，提升服务质量和业务体验；加强云计算 中心、物联网、工业互联网、车联网等领域关键核心技术和产品研发，加速人工智能、区块链、数字挛生、虚拟现实等新技 术与传统行业深度融合发展，并提出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推动完善个人信息保护相关法律法规和标准，建立覆盖互联网信息服务提供者、应用 商店、网络接入服务者、第三方服务提供者、手机终端厂商的全链条监管体系，构建政府监管、企业自律、媒体监督、社会 组织和用户共同参与的综合监管格局，全面提升技术手段，实现实时监测和自动化、标准化检测，及时监测发现处置违规行 为。着力解决垃圾短信、骚扰电话等问题，营造良好信息通信服务环境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月，《中华人民共和国个人信息保护法》 正式施行，明确了个人信息处理规则、个人信息跨境提供的规则、个人在个人信息处理活动中的权利、个人信息处理者的义 务、履行个人信息保护职责的部门等，将个人信息保护提升到全新高度。</w:t>
      </w:r>
    </w:p>
    <w:p>
      <w:pPr>
        <w:pStyle w:val="Style13"/>
        <w:keepNext w:val="0"/>
        <w:keepLines w:val="0"/>
        <w:widowControl w:val="0"/>
        <w:shd w:val="clear" w:color="auto" w:fill="auto"/>
        <w:bidi w:val="0"/>
        <w:spacing w:before="0" w:after="260" w:line="469" w:lineRule="exact"/>
        <w:ind w:left="0" w:right="0" w:firstLine="360"/>
        <w:jc w:val="both"/>
      </w:pPr>
      <w:bookmarkStart w:id="70" w:name="bookmark70"/>
      <w:r>
        <w:rPr>
          <w:color w:val="000000"/>
          <w:spacing w:val="0"/>
          <w:w w:val="100"/>
          <w:position w:val="0"/>
        </w:rPr>
        <w:t>（</w:t>
      </w:r>
      <w:bookmarkEnd w:id="70"/>
      <w:r>
        <w:rPr>
          <w:color w:val="000000"/>
          <w:spacing w:val="0"/>
          <w:w w:val="100"/>
          <w:position w:val="0"/>
        </w:rPr>
        <w:t>三）电子商务</w:t>
      </w:r>
    </w:p>
    <w:p>
      <w:pPr>
        <w:pStyle w:val="Style13"/>
        <w:keepNext w:val="0"/>
        <w:keepLines w:val="0"/>
        <w:widowControl w:val="0"/>
        <w:shd w:val="clear" w:color="auto" w:fill="auto"/>
        <w:bidi w:val="0"/>
        <w:spacing w:before="0" w:after="0" w:line="545" w:lineRule="auto"/>
        <w:ind w:left="0" w:right="0" w:firstLine="360"/>
        <w:jc w:val="left"/>
      </w:pPr>
      <w:bookmarkStart w:id="71" w:name="bookmark71"/>
      <w:r>
        <w:rPr>
          <w:rFonts w:ascii="Times New Roman" w:eastAsia="Times New Roman" w:hAnsi="Times New Roman" w:cs="Times New Roman"/>
          <w:color w:val="000000"/>
          <w:spacing w:val="0"/>
          <w:w w:val="100"/>
          <w:position w:val="0"/>
          <w:sz w:val="18"/>
          <w:szCs w:val="18"/>
        </w:rPr>
        <w:t>1</w:t>
      </w:r>
      <w:bookmarkEnd w:id="71"/>
      <w:r>
        <w:rPr>
          <w:color w:val="000000"/>
          <w:spacing w:val="0"/>
          <w:w w:val="100"/>
          <w:position w:val="0"/>
        </w:rPr>
        <w:t>、行业发展情况</w:t>
      </w:r>
    </w:p>
    <w:p>
      <w:pPr>
        <w:pStyle w:val="Style13"/>
        <w:keepNext w:val="0"/>
        <w:keepLines w:val="0"/>
        <w:widowControl w:val="0"/>
        <w:shd w:val="clear" w:color="auto" w:fill="auto"/>
        <w:bidi w:val="0"/>
        <w:spacing w:before="0" w:after="260" w:line="469"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年，受疫情影响，海外消费者消费渠道向线上转移，叠加跨境电商相关政策扶持，跨境电商行业迎来快速发展。</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年，得益于中国经济发展和疫情防控保持全球领先地位、全球经济保持复苏态势、稳增长政策措施效果持续显现三方面因素 的影响，我国外贸进出口规模再创新高、质量稳步提升，实现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外贸良好开局。据海关统计，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年我国货物贸易进 出口总值</w:t>
      </w:r>
      <w:r>
        <w:rPr>
          <w:rFonts w:ascii="Times New Roman" w:eastAsia="Times New Roman" w:hAnsi="Times New Roman" w:cs="Times New Roman"/>
          <w:color w:val="000000"/>
          <w:spacing w:val="0"/>
          <w:w w:val="100"/>
          <w:position w:val="0"/>
          <w:sz w:val="18"/>
          <w:szCs w:val="18"/>
        </w:rPr>
        <w:t>39.10</w:t>
      </w:r>
      <w:r>
        <w:rPr>
          <w:color w:val="000000"/>
          <w:spacing w:val="0"/>
          <w:w w:val="100"/>
          <w:position w:val="0"/>
        </w:rPr>
        <w:t>万亿元人民币，同比增长</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电子商务发展规划》提出电子商务主要目标，到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年，全国电 子商务交易额预期目标</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万亿元。其中，跨境电子商务交易额预期目标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万亿元；到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 xml:space="preserve">年，电子商务成为我国经济实力、 科技实力和综合国力大幅跃升的重要驱动力，成为人民群众不可或缺的生产生活方式，成为推动产业链供应链资源高效配置 的重要引擎，成为我国现代化经济体系的重要组成，成为经济全球化的重要动力。安科创新始终坚持自有品牌跨境出口电商 的发展思路开展经营，以用户体验为导向，通过产品的持续创新来满足客户日益丰富、多样化的产品需求，未来发展空间广 </w:t>
      </w:r>
      <w:r>
        <w:rPr>
          <w:color w:val="000000"/>
          <w:spacing w:val="0"/>
          <w:w w:val="100"/>
          <w:position w:val="0"/>
        </w:rPr>
        <w:t>阔。</w:t>
      </w:r>
    </w:p>
    <w:p>
      <w:pPr>
        <w:pStyle w:val="Style13"/>
        <w:keepNext w:val="0"/>
        <w:keepLines w:val="0"/>
        <w:widowControl w:val="0"/>
        <w:shd w:val="clear" w:color="auto" w:fill="auto"/>
        <w:bidi w:val="0"/>
        <w:spacing w:before="0" w:after="0" w:line="468" w:lineRule="exact"/>
        <w:ind w:left="0" w:right="0"/>
        <w:jc w:val="both"/>
      </w:pPr>
      <w:bookmarkStart w:id="72" w:name="bookmark72"/>
      <w:r>
        <w:rPr>
          <w:rFonts w:ascii="Times New Roman" w:eastAsia="Times New Roman" w:hAnsi="Times New Roman" w:cs="Times New Roman"/>
          <w:color w:val="000000"/>
          <w:spacing w:val="0"/>
          <w:w w:val="100"/>
          <w:position w:val="0"/>
          <w:sz w:val="18"/>
          <w:szCs w:val="18"/>
        </w:rPr>
        <w:t>2</w:t>
      </w:r>
      <w:bookmarkEnd w:id="72"/>
      <w:r>
        <w:rPr>
          <w:color w:val="000000"/>
          <w:spacing w:val="0"/>
          <w:w w:val="100"/>
          <w:position w:val="0"/>
        </w:rPr>
        <w:t>、行业政策影响情况</w:t>
      </w:r>
    </w:p>
    <w:p>
      <w:pPr>
        <w:pStyle w:val="Style13"/>
        <w:keepNext w:val="0"/>
        <w:keepLines w:val="0"/>
        <w:widowControl w:val="0"/>
        <w:shd w:val="clear" w:color="auto" w:fill="auto"/>
        <w:bidi w:val="0"/>
        <w:spacing w:before="0" w:after="44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年远景目标纲要》中，强调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立足国内大循 环，协同推进强大国内市场和贸易强国建设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加快发展跨境电商、市场采购贸易等新模式，鼓励建设海外仓，保障外贸产 业链供应链畅通运转匚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月，深圳市商务局发布《〈深圳市关于推动电子商务加快发展的若干措施〉实施细则》，从 加速发展大型电子商务平台、大力推进电子商务应用、强化跨境电子商务发展优势、搭建成熟完善的电子商务支撑服务体系 四大方面对电商企业进行资助和扶持。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月，国务院办公厅印发《关于加快发展外贸新业态新模式的意见》，强调要 完善跨境电商发展支持政策，扎实推进跨境电子商务综合试验区建设，培育一批优秀海外仓企业等。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月，商务部、 中央网信办和发展改革委发布了《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电子商务发展规划》，对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时期我国电商发展的总体目标、主要任务、保 障措施等做了全面部署，包括了七大任务方向和</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个专项行动，明确提出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支持跨境电商高水平发展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bidi w:val="0"/>
        <w:spacing w:before="0" w:after="20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、报告期内公司从事的主要业务</w:t>
      </w:r>
      <w:bookmarkEnd w:id="73"/>
      <w:bookmarkEnd w:id="74"/>
      <w:bookmarkEnd w:id="76"/>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、金融信息化</w:t>
      </w:r>
    </w:p>
    <w:p>
      <w:pPr>
        <w:pStyle w:val="Style13"/>
        <w:keepNext w:val="0"/>
        <w:keepLines w:val="0"/>
        <w:widowControl w:val="0"/>
        <w:shd w:val="clear" w:color="auto" w:fill="auto"/>
        <w:tabs>
          <w:tab w:pos="770" w:val="left"/>
        </w:tabs>
        <w:bidi w:val="0"/>
        <w:spacing w:before="0" w:after="0" w:line="469" w:lineRule="exact"/>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主要业务和产品</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在金融信息化业务领域，公司主要为银行等金融机构提供与支付结算、风险防控、业务流程再造、数字化转型、自助服 务等业务相关的软件产品、软件开发、金融专用设备和技术服务。主要软件产品和服务包括电脑验印系统、票据影像化处理 软件、金融服务基础平台开发、数字金融应用开发、大数据开发服务、软件外包服务等；主要金融专用设备产品包括智能印 章控制机、智能打印鉴伪批量盖章一体机、高拍仪、智能现金尾箱等。</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报告期内，公司主要业务和产品未发生重大变化。</w:t>
      </w:r>
    </w:p>
    <w:p>
      <w:pPr>
        <w:pStyle w:val="Style13"/>
        <w:keepNext w:val="0"/>
        <w:keepLines w:val="0"/>
        <w:widowControl w:val="0"/>
        <w:shd w:val="clear" w:color="auto" w:fill="auto"/>
        <w:tabs>
          <w:tab w:pos="770" w:val="left"/>
        </w:tabs>
        <w:bidi w:val="0"/>
        <w:spacing w:before="0" w:after="0" w:line="469" w:lineRule="exact"/>
        <w:ind w:left="0" w:right="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经营模式</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公司金融信息化业务以银行、证券、保险等金融机构为主要目标客户，提供的软件和硬件产品均以自主知识产权的产品 为主，同时为客户提供定制软件开发、软件外包、运维支持等服务。公司的软件产品是根据客户共性需求自主开发的标准化 软件版本；软件开发是针对客户的特殊需求提供的定制化软件开发、软件外包开发服务。公司的金融专用设备以自主研发的 方式形成产品，通过自主加工和委外加工相结合的生产模式进行生产。</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公司金融信息化软、硬件产品和服务的客户主要是以银行为主的金融机构。对于国有大型商业银行，通常是总行或者省 一级分行实施采购；对于股份制商业银行、城市商业银行、农村商业银行通常是上述银行的总行实施采购。销售模式是：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公司主要通过参与客户的招标或者单一来源采购谈判进行销售，来实现客户对具体产品或服务的首次采购；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）对于在合同 有效期内客户对已采购产品或服务的追加购买，一般通过与客户直接签订追加采购合同或订单完成销售。</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报告期内，公司金融信息化业务的经营模式未发生重大变化。</w:t>
      </w:r>
    </w:p>
    <w:p>
      <w:pPr>
        <w:pStyle w:val="Style13"/>
        <w:keepNext w:val="0"/>
        <w:keepLines w:val="0"/>
        <w:widowControl w:val="0"/>
        <w:shd w:val="clear" w:color="auto" w:fill="auto"/>
        <w:tabs>
          <w:tab w:pos="770" w:val="left"/>
        </w:tabs>
        <w:bidi w:val="0"/>
        <w:spacing w:before="0" w:after="0" w:line="469" w:lineRule="exact"/>
        <w:ind w:left="0" w:right="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市场地位</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公司金融信息化产品和服务在国内银行业已得到广泛应用，客户遍及国内</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个省、市、自治区的近</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 xml:space="preserve">家银行或分行， </w:t>
      </w:r>
      <w:r>
        <w:rPr>
          <w:color w:val="000000"/>
          <w:spacing w:val="0"/>
          <w:w w:val="100"/>
          <w:position w:val="0"/>
        </w:rPr>
        <w:t>涵盖政策性银行、大型国有商业银行、主要全国性股份制银行以及部分城市商业银行、农村商业银行和农村信用联社，覆盖 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万个银行营业网点，约占全国银行业金融机构营业网点总数的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。客户基础、技术与服务能力、核心产品市场占有 率在国内同行业中居于领先地位。</w:t>
      </w:r>
    </w:p>
    <w:p>
      <w:pPr>
        <w:pStyle w:val="Style13"/>
        <w:keepNext w:val="0"/>
        <w:keepLines w:val="0"/>
        <w:widowControl w:val="0"/>
        <w:shd w:val="clear" w:color="auto" w:fill="auto"/>
        <w:bidi w:val="0"/>
        <w:spacing w:before="0" w:after="0" w:line="468" w:lineRule="exact"/>
        <w:ind w:left="0" w:right="0"/>
        <w:jc w:val="left"/>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）主要业绩驱动因素</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公司金融信息化业务的业绩驱动因素，从行业趋势来看，伴随着人工智能、区块链、云计算、大数据等新技术的迅速发 展，基于金融科技的智能风控、智能营销、智能运营正广泛应用于银行等金融机构，由此催生了更多核心系统的重构和升级 需求，银行的数字化转型成为大势所趋。从客户需求来看，中国银行业客户对信息化软、硬件产品长期以来一直保持稳定的 创新应用和升级换代业务需求，同时根据国内的政策方向，银行等金融机构已充分认识到科技的巨大作用，面对新的场景、 新的服务以及新的经营管理模式，需要更为领先的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基础设施和系统平台去支撑，因此催生更多的金融机构数字化转型需求。 从本公司的市场竞争优势来看，公司经过多年积累，凭借广泛的客户资源、扎实的技术研发实力、良好的品牌影响力及丰富 的业务经验等形成了独特的竞争优势，进一步夯实了公司可持续健康发展的基础。</w:t>
      </w:r>
    </w:p>
    <w:p>
      <w:pPr>
        <w:pStyle w:val="Style13"/>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、移动信息服务</w:t>
      </w:r>
    </w:p>
    <w:p>
      <w:pPr>
        <w:pStyle w:val="Style13"/>
        <w:keepNext w:val="0"/>
        <w:keepLines w:val="0"/>
        <w:widowControl w:val="0"/>
        <w:shd w:val="clear" w:color="auto" w:fill="auto"/>
        <w:tabs>
          <w:tab w:pos="761" w:val="left"/>
        </w:tabs>
        <w:bidi w:val="0"/>
        <w:spacing w:before="0" w:after="0" w:line="468" w:lineRule="exact"/>
        <w:ind w:left="0" w:right="0"/>
        <w:jc w:val="both"/>
      </w:pPr>
      <w:bookmarkStart w:id="81" w:name="bookmark81"/>
      <w:r>
        <w:rPr>
          <w:color w:val="000000"/>
          <w:spacing w:val="0"/>
          <w:w w:val="100"/>
          <w:position w:val="0"/>
        </w:rPr>
        <w:t>（</w:t>
      </w:r>
      <w:bookmarkEnd w:id="81"/>
      <w:r>
        <w:rPr>
          <w:color w:val="000000"/>
          <w:spacing w:val="0"/>
          <w:w w:val="100"/>
          <w:position w:val="0"/>
        </w:rPr>
        <w:t>1）</w:t>
        <w:tab/>
      </w:r>
      <w:r>
        <w:rPr>
          <w:color w:val="000000"/>
          <w:spacing w:val="0"/>
          <w:w w:val="100"/>
          <w:position w:val="0"/>
        </w:rPr>
        <w:t>主要业务和产品</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在移动信息服务领域，公司旗下全资子公司亿美软通为国内外企业提供移动信息平台与解决方案和移动营销服务解决方 案，并通过应用短彩信、富媒体短信、智能语音技术等为企业提供移动营销、移动管理和移动客服等多维度服务。以“云通 信能力”为核心，亿美软通整合扩展技术与通信资源，通过满意通</w:t>
      </w:r>
      <w:r>
        <w:rPr>
          <w:color w:val="000000"/>
          <w:spacing w:val="0"/>
          <w:w w:val="100"/>
          <w:position w:val="0"/>
        </w:rPr>
        <w:t>MTN</w:t>
      </w:r>
      <w:r>
        <w:rPr>
          <w:color w:val="000000"/>
          <w:spacing w:val="0"/>
          <w:w w:val="100"/>
          <w:position w:val="0"/>
        </w:rPr>
        <w:t>平台、融合通</w:t>
      </w:r>
      <w:r>
        <w:rPr>
          <w:color w:val="000000"/>
          <w:spacing w:val="0"/>
          <w:w w:val="100"/>
          <w:position w:val="0"/>
        </w:rPr>
        <w:t>EUMP</w:t>
      </w:r>
      <w:r>
        <w:rPr>
          <w:color w:val="000000"/>
          <w:spacing w:val="0"/>
          <w:w w:val="100"/>
          <w:position w:val="0"/>
        </w:rPr>
        <w:t>平台为企业客户输出融合通信解决 方案，深入企业业务场景的验证、通知及营销环节，满足客户通信连接与信息分发需求。</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报告期内，亿美软通“满意通</w:t>
      </w:r>
      <w:r>
        <w:rPr>
          <w:color w:val="000000"/>
          <w:spacing w:val="0"/>
          <w:w w:val="100"/>
          <w:position w:val="0"/>
        </w:rPr>
        <w:t>・</w:t>
      </w:r>
      <w:r>
        <w:rPr>
          <w:color w:val="000000"/>
          <w:spacing w:val="0"/>
          <w:w w:val="100"/>
          <w:position w:val="0"/>
        </w:rPr>
        <w:t>5G</w:t>
      </w:r>
      <w:r>
        <w:rPr>
          <w:color w:val="000000"/>
          <w:spacing w:val="0"/>
          <w:w w:val="100"/>
          <w:position w:val="0"/>
        </w:rPr>
        <w:t>消息平台”正式面向企业客户提供服务，该平台具备</w:t>
      </w:r>
      <w:r>
        <w:rPr>
          <w:color w:val="000000"/>
          <w:spacing w:val="0"/>
          <w:w w:val="100"/>
          <w:position w:val="0"/>
        </w:rPr>
        <w:t>5G</w:t>
      </w:r>
      <w:r>
        <w:rPr>
          <w:color w:val="000000"/>
          <w:spacing w:val="0"/>
          <w:w w:val="100"/>
          <w:position w:val="0"/>
        </w:rPr>
        <w:t>消息分发、多媒体编辑能力， 大幅降低企业客户使用</w:t>
      </w:r>
      <w:r>
        <w:rPr>
          <w:color w:val="000000"/>
          <w:spacing w:val="0"/>
          <w:w w:val="100"/>
          <w:position w:val="0"/>
        </w:rPr>
        <w:t>5G</w:t>
      </w:r>
      <w:r>
        <w:rPr>
          <w:color w:val="000000"/>
          <w:spacing w:val="0"/>
          <w:w w:val="100"/>
          <w:position w:val="0"/>
        </w:rPr>
        <w:t>消息的操作门槛，帮助企业客户实现“消息即服务”。亿美软通已有</w:t>
      </w:r>
      <w:r>
        <w:rPr>
          <w:color w:val="000000"/>
          <w:spacing w:val="0"/>
          <w:w w:val="100"/>
          <w:position w:val="0"/>
        </w:rPr>
        <w:t>20</w:t>
      </w:r>
      <w:r>
        <w:rPr>
          <w:color w:val="000000"/>
          <w:spacing w:val="0"/>
          <w:w w:val="100"/>
          <w:position w:val="0"/>
        </w:rPr>
        <w:t>余款电商行业</w:t>
      </w:r>
      <w:r>
        <w:rPr>
          <w:color w:val="000000"/>
          <w:spacing w:val="0"/>
          <w:w w:val="100"/>
          <w:position w:val="0"/>
        </w:rPr>
        <w:t>5G</w:t>
      </w:r>
      <w:r>
        <w:rPr>
          <w:color w:val="000000"/>
          <w:spacing w:val="0"/>
          <w:w w:val="100"/>
          <w:position w:val="0"/>
        </w:rPr>
        <w:t>消息应用在 中国移动</w:t>
      </w:r>
      <w:r>
        <w:rPr>
          <w:color w:val="000000"/>
          <w:spacing w:val="0"/>
          <w:w w:val="100"/>
          <w:position w:val="0"/>
        </w:rPr>
        <w:t>5G</w:t>
      </w:r>
      <w:r>
        <w:rPr>
          <w:color w:val="000000"/>
          <w:spacing w:val="0"/>
          <w:w w:val="100"/>
          <w:position w:val="0"/>
        </w:rPr>
        <w:t>消息应用专区上架，覆盖多垂直领域零售电商业务的全流程场景。</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报告期内，亿美软通的主要业务和产品未发生重大变化。</w:t>
      </w:r>
    </w:p>
    <w:p>
      <w:pPr>
        <w:pStyle w:val="Style13"/>
        <w:keepNext w:val="0"/>
        <w:keepLines w:val="0"/>
        <w:widowControl w:val="0"/>
        <w:shd w:val="clear" w:color="auto" w:fill="auto"/>
        <w:tabs>
          <w:tab w:pos="761" w:val="left"/>
        </w:tabs>
        <w:bidi w:val="0"/>
        <w:spacing w:before="0" w:after="0" w:line="468" w:lineRule="exact"/>
        <w:ind w:left="0" w:right="0"/>
        <w:jc w:val="both"/>
      </w:pPr>
      <w:bookmarkStart w:id="82" w:name="bookmark82"/>
      <w:r>
        <w:rPr>
          <w:color w:val="000000"/>
          <w:spacing w:val="0"/>
          <w:w w:val="100"/>
          <w:position w:val="0"/>
        </w:rPr>
        <w:t>（</w:t>
      </w:r>
      <w:bookmarkEnd w:id="82"/>
      <w:r>
        <w:rPr>
          <w:color w:val="000000"/>
          <w:spacing w:val="0"/>
          <w:w w:val="100"/>
          <w:position w:val="0"/>
        </w:rPr>
        <w:t>2）</w:t>
        <w:tab/>
      </w:r>
      <w:r>
        <w:rPr>
          <w:color w:val="000000"/>
          <w:spacing w:val="0"/>
          <w:w w:val="100"/>
          <w:position w:val="0"/>
        </w:rPr>
        <w:t>经营模式</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亿美软通拥有跨地区增值电信业务经营许可证、电信与信息服务业务经营许可证</w:t>
      </w:r>
      <w:r>
        <w:rPr>
          <w:color w:val="000000"/>
          <w:spacing w:val="0"/>
          <w:w w:val="100"/>
          <w:position w:val="0"/>
        </w:rPr>
        <w:t>（ICP</w:t>
      </w:r>
      <w:r>
        <w:rPr>
          <w:color w:val="000000"/>
          <w:spacing w:val="0"/>
          <w:w w:val="100"/>
          <w:position w:val="0"/>
        </w:rPr>
        <w:t>证书）等移动信息化服务资质， 与三大运营商都缔结了业务合作协议，具备完善移动信息化业务准入资格，盈利模式以短彩信业务销售为主。</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亿美软通的主要采购成本来自向运营商或其他短彩信渠道提供商采购短彩信等业务通道支付的成本，根据各通道业务中 短、彩信的使用数量与资源提供方进行对账和结算。一般按月与资源提供方对账并进行结算。</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亿美软通主要客户集中在电商、互联网、金融、消费品、教育、生活服务等行业，电商、互联网行业大型企业一般会选 择多家移动通讯业务供应商，亿美软通始终致力于与行业领军企业保持良好的合作关系，成为其主要移动通讯业务提供商， 同时提供标准化产品为中小企业提供服务，以扩大销售规模，分散行业风险。</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报告期内，移动信息服务业务的经营模式未发生重大变化。</w:t>
      </w:r>
    </w:p>
    <w:p>
      <w:pPr>
        <w:pStyle w:val="Style13"/>
        <w:keepNext w:val="0"/>
        <w:keepLines w:val="0"/>
        <w:widowControl w:val="0"/>
        <w:numPr>
          <w:ilvl w:val="0"/>
          <w:numId w:val="1"/>
        </w:numPr>
        <w:shd w:val="clear" w:color="auto" w:fill="auto"/>
        <w:tabs>
          <w:tab w:pos="760" w:val="left"/>
        </w:tabs>
        <w:bidi w:val="0"/>
        <w:spacing w:before="0" w:after="0" w:line="467" w:lineRule="exact"/>
        <w:ind w:left="0" w:right="0"/>
        <w:jc w:val="both"/>
      </w:pPr>
      <w:bookmarkStart w:id="83" w:name="bookmark83"/>
      <w:bookmarkEnd w:id="83"/>
      <w:r>
        <w:rPr>
          <w:color w:val="000000"/>
          <w:spacing w:val="0"/>
          <w:w w:val="100"/>
          <w:position w:val="0"/>
        </w:rPr>
        <w:t>市场地位</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亿美软通是国内领先的移动信息平台技术和应用方案提供商。自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年成立以来，亿美软通始终致力于为国内外企业提 供移动个性客服、移动高效管理等方面的各类移动商务产品和通讯服务，业务服务覆盖超过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亿手机用户。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年，在信息 通信行业企业信用等级评价中，亿美软通成为行业内首家获得最高级别双</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认证殊荣的企业，表明公司企业诚信建设和 信用管理方面始终保持行业领先水平。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月，亿美软通正式加入</w:t>
      </w:r>
      <w:r>
        <w:rPr>
          <w:rFonts w:ascii="Times New Roman" w:eastAsia="Times New Roman" w:hAnsi="Times New Roman" w:cs="Times New Roman"/>
          <w:color w:val="000000"/>
          <w:spacing w:val="0"/>
          <w:w w:val="100"/>
          <w:position w:val="0"/>
          <w:sz w:val="18"/>
          <w:szCs w:val="18"/>
        </w:rPr>
        <w:t>GSMA</w:t>
      </w:r>
      <w:r>
        <w:rPr>
          <w:color w:val="000000"/>
          <w:spacing w:val="0"/>
          <w:w w:val="100"/>
          <w:position w:val="0"/>
        </w:rPr>
        <w:t>，</w:t>
      </w:r>
      <w:r>
        <w:rPr>
          <w:color w:val="000000"/>
          <w:spacing w:val="0"/>
          <w:w w:val="100"/>
          <w:position w:val="0"/>
        </w:rPr>
        <w:t>成为相关标准协议的推进者和</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产业生态 的一员，业绩成长存在广阔的前景和空间。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月，亿美软通加入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消息工作组，加速开展</w:t>
      </w:r>
      <w:r>
        <w:rPr>
          <w:rFonts w:ascii="Times New Roman" w:eastAsia="Times New Roman" w:hAnsi="Times New Roman" w:cs="Times New Roman"/>
          <w:color w:val="000000"/>
          <w:spacing w:val="0"/>
          <w:w w:val="100"/>
          <w:position w:val="0"/>
          <w:sz w:val="18"/>
          <w:szCs w:val="18"/>
        </w:rPr>
        <w:t>Chatbot</w:t>
      </w:r>
      <w:r>
        <w:rPr>
          <w:color w:val="000000"/>
          <w:spacing w:val="0"/>
          <w:w w:val="100"/>
          <w:position w:val="0"/>
        </w:rPr>
        <w:t>场景交互服务，实现 消息价值升维。</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月，亿美软通再次通过</w:t>
      </w:r>
      <w:r>
        <w:rPr>
          <w:rFonts w:ascii="Times New Roman" w:eastAsia="Times New Roman" w:hAnsi="Times New Roman" w:cs="Times New Roman"/>
          <w:color w:val="000000"/>
          <w:spacing w:val="0"/>
          <w:w w:val="100"/>
          <w:position w:val="0"/>
          <w:sz w:val="18"/>
          <w:szCs w:val="18"/>
        </w:rPr>
        <w:t>CMMI3</w:t>
      </w:r>
      <w:r>
        <w:rPr>
          <w:color w:val="000000"/>
          <w:spacing w:val="0"/>
          <w:w w:val="100"/>
          <w:position w:val="0"/>
        </w:rPr>
        <w:t>审核，标志着公司在软件研发、项目管理等方面保持着与国际技术 标准接轨的先进水平。</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目前，亿美软通已拥有包括阿里巴巴、支付宝、中信银行、浦发银行、万达集团、嘉实基金、大众点评、美团、抖音、 当当网、优衣库、华为、顺丰集团、中粮集团、肯德基、必胜客等众多国内外知名客户。亿美软通已在全国建立六大直营分 公司，销售和服务网络覆盖</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个省、市、自治区，产品覆盖全国</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个城市的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余个行业的超过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万家企业客户，成为目前 中国移动信息服务领域产品线齐全、营销覆盖广泛、服务与技术经验丰富的领先的移动信息服务商。</w:t>
      </w:r>
    </w:p>
    <w:p>
      <w:pPr>
        <w:pStyle w:val="Style13"/>
        <w:keepNext w:val="0"/>
        <w:keepLines w:val="0"/>
        <w:widowControl w:val="0"/>
        <w:numPr>
          <w:ilvl w:val="0"/>
          <w:numId w:val="1"/>
        </w:numPr>
        <w:shd w:val="clear" w:color="auto" w:fill="auto"/>
        <w:tabs>
          <w:tab w:pos="760" w:val="left"/>
        </w:tabs>
        <w:bidi w:val="0"/>
        <w:spacing w:before="0" w:after="0" w:line="467" w:lineRule="exact"/>
        <w:ind w:left="0" w:right="0"/>
        <w:jc w:val="both"/>
      </w:pPr>
      <w:bookmarkStart w:id="84" w:name="bookmark84"/>
      <w:bookmarkEnd w:id="84"/>
      <w:r>
        <w:rPr>
          <w:color w:val="000000"/>
          <w:spacing w:val="0"/>
          <w:w w:val="100"/>
          <w:position w:val="0"/>
        </w:rPr>
        <w:t>主要业绩驱动因素</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移动信息服务的业绩驱动因素，从行业角度来看，短信凭借其时效性强、法律效力高、稳定性好、身份可确定等特点， 相较微信等即时通讯工具具有不可替代性，短信仍然是企业移动信息服务的主流方式之一；随着互联网经济的快速发展，企 业短信目前已渗透到以电子商务、第三方支付、物流快递等领域，未来企业短信的应用场景将会不断增加。从公司子公司亿 美软通的市场竞争优势来看，亿美软通的移动信息平台稳定性和服务质量、多年积累的品牌形象、广泛的客户基础等因素使 亿美软通在行业竞争中具备核心竞争优势；亿美软通已推出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消息应用，预计随着未来</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市场的进一步发展，其 经营业绩也能得到良好的表现。此外，本公司在金融行业积累的银行客户基础，可以与亿美软通的移动信息业务产生业务协 同效应，帮助亿美软通提升市场份额和经营业绩。</w:t>
      </w:r>
    </w:p>
    <w:p>
      <w:pPr>
        <w:pStyle w:val="Style13"/>
        <w:keepNext w:val="0"/>
        <w:keepLines w:val="0"/>
        <w:widowControl w:val="0"/>
        <w:shd w:val="clear" w:color="auto" w:fill="auto"/>
        <w:bidi w:val="0"/>
        <w:spacing w:before="0" w:after="0" w:line="467" w:lineRule="exact"/>
        <w:ind w:left="0" w:right="0"/>
        <w:jc w:val="both"/>
      </w:pPr>
      <w:bookmarkStart w:id="85" w:name="bookmark85"/>
      <w:r>
        <w:rPr>
          <w:rFonts w:ascii="Times New Roman" w:eastAsia="Times New Roman" w:hAnsi="Times New Roman" w:cs="Times New Roman"/>
          <w:color w:val="000000"/>
          <w:spacing w:val="0"/>
          <w:w w:val="100"/>
          <w:position w:val="0"/>
          <w:sz w:val="18"/>
          <w:szCs w:val="18"/>
        </w:rPr>
        <w:t>3</w:t>
      </w:r>
      <w:bookmarkEnd w:id="85"/>
      <w:r>
        <w:rPr>
          <w:color w:val="000000"/>
          <w:spacing w:val="0"/>
          <w:w w:val="100"/>
          <w:position w:val="0"/>
        </w:rPr>
        <w:t>、电子商务</w:t>
      </w:r>
    </w:p>
    <w:p>
      <w:pPr>
        <w:pStyle w:val="Style13"/>
        <w:keepNext w:val="0"/>
        <w:keepLines w:val="0"/>
        <w:widowControl w:val="0"/>
        <w:numPr>
          <w:ilvl w:val="0"/>
          <w:numId w:val="3"/>
        </w:numPr>
        <w:shd w:val="clear" w:color="auto" w:fill="auto"/>
        <w:tabs>
          <w:tab w:pos="760" w:val="left"/>
        </w:tabs>
        <w:bidi w:val="0"/>
        <w:spacing w:before="0" w:after="0" w:line="467" w:lineRule="exact"/>
        <w:ind w:left="0" w:right="0"/>
        <w:jc w:val="both"/>
      </w:pPr>
      <w:bookmarkStart w:id="86" w:name="bookmark86"/>
      <w:bookmarkEnd w:id="86"/>
      <w:r>
        <w:rPr>
          <w:color w:val="000000"/>
          <w:spacing w:val="0"/>
          <w:w w:val="100"/>
          <w:position w:val="0"/>
        </w:rPr>
        <w:t>主要业务和产品</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在电子商务领域，公司旗下控股子公司安科创新提供跨境电子商务服务，主营产品包括家居安防及智能家居产品等，通 过线上第三方平台，如</w:t>
      </w:r>
      <w:r>
        <w:rPr>
          <w:rFonts w:ascii="Times New Roman" w:eastAsia="Times New Roman" w:hAnsi="Times New Roman" w:cs="Times New Roman"/>
          <w:color w:val="000000"/>
          <w:spacing w:val="0"/>
          <w:w w:val="100"/>
          <w:position w:val="0"/>
          <w:sz w:val="18"/>
          <w:szCs w:val="18"/>
        </w:rPr>
        <w:t>Amazon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AliExpress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Walmart</w:t>
      </w:r>
      <w:r>
        <w:rPr>
          <w:color w:val="000000"/>
          <w:spacing w:val="0"/>
          <w:w w:val="100"/>
          <w:position w:val="0"/>
        </w:rPr>
        <w:t>等，和自营平台</w:t>
      </w:r>
      <w:r>
        <w:rPr>
          <w:rFonts w:ascii="Times New Roman" w:eastAsia="Times New Roman" w:hAnsi="Times New Roman" w:cs="Times New Roman"/>
          <w:color w:val="000000"/>
          <w:spacing w:val="0"/>
          <w:w w:val="100"/>
          <w:position w:val="0"/>
          <w:sz w:val="18"/>
          <w:szCs w:val="18"/>
        </w:rPr>
        <w:t>annke.com</w:t>
      </w:r>
      <w:r>
        <w:rPr>
          <w:color w:val="000000"/>
          <w:spacing w:val="0"/>
          <w:w w:val="100"/>
          <w:position w:val="0"/>
        </w:rPr>
        <w:t>等，以</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的业务模式向家庭、企业、 商铺等客户提供自营品牌的产品销售。主要自营品牌包括家居安防产品领域的</w:t>
      </w:r>
      <w:r>
        <w:rPr>
          <w:rFonts w:ascii="Times New Roman" w:eastAsia="Times New Roman" w:hAnsi="Times New Roman" w:cs="Times New Roman"/>
          <w:color w:val="000000"/>
          <w:spacing w:val="0"/>
          <w:w w:val="100"/>
          <w:position w:val="0"/>
          <w:sz w:val="18"/>
          <w:szCs w:val="18"/>
        </w:rPr>
        <w:t>ANNKE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SANNCE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VACOS</w:t>
      </w:r>
      <w:r>
        <w:rPr>
          <w:color w:val="000000"/>
          <w:spacing w:val="0"/>
          <w:w w:val="100"/>
          <w:position w:val="0"/>
        </w:rPr>
        <w:t>等。</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报告期内，安科创新的主营业务未发生重大变化。</w:t>
      </w:r>
    </w:p>
    <w:p>
      <w:pPr>
        <w:pStyle w:val="Style13"/>
        <w:keepNext w:val="0"/>
        <w:keepLines w:val="0"/>
        <w:widowControl w:val="0"/>
        <w:numPr>
          <w:ilvl w:val="0"/>
          <w:numId w:val="3"/>
        </w:numPr>
        <w:shd w:val="clear" w:color="auto" w:fill="auto"/>
        <w:tabs>
          <w:tab w:pos="760" w:val="left"/>
        </w:tabs>
        <w:bidi w:val="0"/>
        <w:spacing w:before="0" w:after="0" w:line="467" w:lineRule="exact"/>
        <w:ind w:left="0" w:right="0"/>
        <w:jc w:val="both"/>
      </w:pPr>
      <w:bookmarkStart w:id="87" w:name="bookmark87"/>
      <w:bookmarkEnd w:id="87"/>
      <w:r>
        <w:rPr>
          <w:color w:val="000000"/>
          <w:spacing w:val="0"/>
          <w:w w:val="100"/>
          <w:position w:val="0"/>
        </w:rPr>
        <w:t>经营模式</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安科创新是以自营品牌的产品创新为经营理念的跨境电子商务公司。安科创新拥有专业的产品研发团队，依托丰富的市 场经验，精准定位客户需求，进而研发适合海内外用户需求的家居安防以及日用</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电子产品等，并建立</w:t>
      </w:r>
      <w:r>
        <w:rPr>
          <w:rFonts w:ascii="Times New Roman" w:eastAsia="Times New Roman" w:hAnsi="Times New Roman" w:cs="Times New Roman"/>
          <w:color w:val="000000"/>
          <w:spacing w:val="0"/>
          <w:w w:val="100"/>
          <w:position w:val="0"/>
          <w:sz w:val="18"/>
          <w:szCs w:val="18"/>
        </w:rPr>
        <w:t>ANNKE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SANNCE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VACOS</w:t>
      </w:r>
      <w:r>
        <w:rPr>
          <w:color w:val="000000"/>
          <w:spacing w:val="0"/>
          <w:w w:val="100"/>
          <w:position w:val="0"/>
        </w:rPr>
        <w:t xml:space="preserve">等自主品牌，通过外协厂商的方式完成产品生产，利用第三方线上平台和自营平台打开销售渠道，提高用户的认知 </w:t>
      </w:r>
      <w:r>
        <w:rPr>
          <w:color w:val="000000"/>
          <w:spacing w:val="0"/>
          <w:w w:val="100"/>
          <w:position w:val="0"/>
        </w:rPr>
        <w:t>度，逐步建立品牌影响力，进而进军线下商场超市、线下代理等渠道，形成线上线下结合的经营模式。公司销售区域包括北 美、欧洲、澳洲等全球重要市场区域的</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多个国家，并已经建立多个当地办事处和仓库，保证服务及供应链的及时性。</w:t>
      </w:r>
    </w:p>
    <w:p>
      <w:pPr>
        <w:pStyle w:val="Style13"/>
        <w:keepNext w:val="0"/>
        <w:keepLines w:val="0"/>
        <w:widowControl w:val="0"/>
        <w:shd w:val="clear" w:color="auto" w:fill="auto"/>
        <w:tabs>
          <w:tab w:pos="760" w:val="left"/>
        </w:tabs>
        <w:bidi w:val="0"/>
        <w:spacing w:before="0" w:after="0" w:line="469"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市场地位</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近年来，凭借更有效率及性价比的商业模式，我国跨境电商已实现较快的规模增长，未来伴随全球物流、支付、贸易便 利化条件持续改善及全球数字化进程加速，跨境电商正面临更大的发展机遇期。安科创新发展时间较短，业务规模在行业中 不具有显著优势。但在具体产品品类，如家居安防产品市场上，安科创新在</w:t>
      </w:r>
      <w:r>
        <w:rPr>
          <w:rFonts w:ascii="Times New Roman" w:eastAsia="Times New Roman" w:hAnsi="Times New Roman" w:cs="Times New Roman"/>
          <w:color w:val="000000"/>
          <w:spacing w:val="0"/>
          <w:w w:val="100"/>
          <w:position w:val="0"/>
          <w:sz w:val="18"/>
          <w:szCs w:val="18"/>
        </w:rPr>
        <w:t>Amazon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等多家国际第三方电商平台上均 处于名列前茅的位置。借助在产品解决方案方面的优势，安科创新的产品服务区域已覆盖美国、英国、德国、法国、澳大利 亚、西班牙和俄罗斯等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多个国家和地区，是北美、澳洲及欧洲等地区家居安防在线市场的领先品牌。</w:t>
      </w:r>
    </w:p>
    <w:p>
      <w:pPr>
        <w:pStyle w:val="Style13"/>
        <w:keepNext w:val="0"/>
        <w:keepLines w:val="0"/>
        <w:widowControl w:val="0"/>
        <w:shd w:val="clear" w:color="auto" w:fill="auto"/>
        <w:tabs>
          <w:tab w:pos="760" w:val="left"/>
        </w:tabs>
        <w:bidi w:val="0"/>
        <w:spacing w:before="0" w:after="0" w:line="469" w:lineRule="exact"/>
        <w:ind w:left="0" w:right="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主要业绩驱动因素</w:t>
      </w:r>
    </w:p>
    <w:p>
      <w:pPr>
        <w:pStyle w:val="Style13"/>
        <w:keepNext w:val="0"/>
        <w:keepLines w:val="0"/>
        <w:widowControl w:val="0"/>
        <w:shd w:val="clear" w:color="auto" w:fill="auto"/>
        <w:bidi w:val="0"/>
        <w:spacing w:before="0" w:after="260" w:line="469" w:lineRule="exact"/>
        <w:ind w:left="0" w:right="0"/>
        <w:jc w:val="both"/>
      </w:pPr>
      <w:r>
        <w:rPr>
          <w:color w:val="000000"/>
          <w:spacing w:val="0"/>
          <w:w w:val="100"/>
          <w:position w:val="0"/>
        </w:rPr>
        <w:t>安科创新属于跨境出口电子商务行业。从行业角度来看，近年来，随着我国进出口贸易规模的扩大和国内跨境采购需求 的增长，跨境电子商务市场规模也迅速扩大；疫情驱使消费者居家时间延长，催生线上购物需求；我国出台一系列稳主体、 稳市场、保障外贸产业链供应链稳定畅通的政策支撑外贸稳增长；在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新消费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观念和消费升级潮流的冲击下，随着平台物流 水平和供应链打造逐渐完善，未来跨境电商的市场有望得到进一步扩大。从安科创新自身的经营情况看，经过近几年的发展， 安科创新凭借产品的持续创新和丰富的市场经验，已经在家居安防等产品领域树立了良好的口碑，品牌形象与价值不断提升， 并逐步开拓海外线下渠道，形成比较稳定的销售流量。</w:t>
      </w:r>
    </w:p>
    <w:p>
      <w:pPr>
        <w:pStyle w:val="Style13"/>
        <w:keepNext w:val="0"/>
        <w:keepLines w:val="0"/>
        <w:widowControl w:val="0"/>
        <w:shd w:val="clear" w:color="auto" w:fill="auto"/>
        <w:bidi w:val="0"/>
        <w:spacing w:before="0" w:after="0" w:line="545" w:lineRule="auto"/>
        <w:ind w:left="0" w:right="0"/>
        <w:jc w:val="both"/>
      </w:pPr>
      <w:bookmarkStart w:id="90" w:name="bookmark90"/>
      <w:r>
        <w:rPr>
          <w:rFonts w:ascii="Times New Roman" w:eastAsia="Times New Roman" w:hAnsi="Times New Roman" w:cs="Times New Roman"/>
          <w:color w:val="000000"/>
          <w:spacing w:val="0"/>
          <w:w w:val="100"/>
          <w:position w:val="0"/>
          <w:sz w:val="18"/>
          <w:szCs w:val="18"/>
        </w:rPr>
        <w:t>4</w:t>
      </w:r>
      <w:bookmarkEnd w:id="90"/>
      <w:r>
        <w:rPr>
          <w:color w:val="000000"/>
          <w:spacing w:val="0"/>
          <w:w w:val="100"/>
          <w:position w:val="0"/>
        </w:rPr>
        <w:t>、公司其他战略投资业务情况</w:t>
      </w:r>
    </w:p>
    <w:p>
      <w:pPr>
        <w:pStyle w:val="Style13"/>
        <w:keepNext w:val="0"/>
        <w:keepLines w:val="0"/>
        <w:widowControl w:val="0"/>
        <w:shd w:val="clear" w:color="auto" w:fill="auto"/>
        <w:tabs>
          <w:tab w:pos="760" w:val="left"/>
        </w:tabs>
        <w:bidi w:val="0"/>
        <w:spacing w:before="0" w:after="0" w:line="469" w:lineRule="exact"/>
        <w:ind w:left="0" w:right="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个人征信业务</w:t>
      </w:r>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日《征信业管理条例》正式实施，标志着我国个人征信行业进入了市场化发展的新时代。同年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 作为第一大股东投资设立了华道征信。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月，华道征信经中国人民银行批准开展个人征信业务准备工作。</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年，华 道征信与其他发起人共同发起设立百行征信有限公司。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日，百行征信已经中国人民银行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银征信许准予字</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批准获得个人征信机构设立许可，是目前国内首家经中国人民银行批准开展个人业务的征信公司。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百行征信在深圳正式挂牌成立。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日，百行征信完成企业征信业务经营备案，百行征信正式成为国内首家持有个 人征信与企业征信业务双牌照的市场化征信机构。华道征信作为股东和董事单位，与百行征信共建共赢，积极支持、配合百 行征信各项工作的开展。</w:t>
      </w:r>
    </w:p>
    <w:p>
      <w:pPr>
        <w:pStyle w:val="Style13"/>
        <w:keepNext w:val="0"/>
        <w:keepLines w:val="0"/>
        <w:widowControl w:val="0"/>
        <w:shd w:val="clear" w:color="auto" w:fill="auto"/>
        <w:tabs>
          <w:tab w:pos="760" w:val="left"/>
        </w:tabs>
        <w:bidi w:val="0"/>
        <w:spacing w:before="0" w:after="0" w:line="469" w:lineRule="exact"/>
        <w:ind w:left="0" w:right="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证券业务</w:t>
      </w:r>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月，公司与东亚银行及其他出资人共同发起设立东亚前海证券有限责任公司，公司使用自有资金出资</w:t>
      </w:r>
      <w:r>
        <w:rPr>
          <w:rFonts w:ascii="Times New Roman" w:eastAsia="Times New Roman" w:hAnsi="Times New Roman" w:cs="Times New Roman"/>
          <w:color w:val="000000"/>
          <w:spacing w:val="0"/>
          <w:w w:val="100"/>
          <w:position w:val="0"/>
          <w:sz w:val="18"/>
          <w:szCs w:val="18"/>
        </w:rPr>
        <w:t xml:space="preserve">39,150.00 </w:t>
      </w:r>
      <w:r>
        <w:rPr>
          <w:color w:val="000000"/>
          <w:spacing w:val="0"/>
          <w:w w:val="100"/>
          <w:position w:val="0"/>
        </w:rPr>
        <w:t>万元，出资后占东亚前海证券注册资本的</w:t>
      </w:r>
      <w:r>
        <w:rPr>
          <w:rFonts w:ascii="Times New Roman" w:eastAsia="Times New Roman" w:hAnsi="Times New Roman" w:cs="Times New Roman"/>
          <w:color w:val="000000"/>
          <w:spacing w:val="0"/>
          <w:w w:val="100"/>
          <w:position w:val="0"/>
          <w:sz w:val="18"/>
          <w:szCs w:val="18"/>
        </w:rPr>
        <w:t>26.10%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日，东亚前海证券获得中国证监会颁发的《经营证券期货业 务许可证》，正式对外开展业务，业务经营范围包括证券经纪、证券承销与保荐、证券自营、证券资产管理与证券投资咨询。 公司充分利用已有的技术和业务资源，助力东亚前海证券发展成为科技驱动的新型券商，推动东亚前海证券业务快速发展。</w:t>
      </w:r>
    </w:p>
    <w:p>
      <w:pPr>
        <w:pStyle w:val="Style13"/>
        <w:keepNext w:val="0"/>
        <w:keepLines w:val="0"/>
        <w:widowControl w:val="0"/>
        <w:shd w:val="clear" w:color="auto" w:fill="auto"/>
        <w:bidi w:val="0"/>
        <w:spacing w:before="0" w:after="460" w:line="468" w:lineRule="exact"/>
        <w:ind w:left="0" w:right="0"/>
        <w:jc w:val="both"/>
      </w:pPr>
      <w:r>
        <w:rPr>
          <w:color w:val="000000"/>
          <w:spacing w:val="0"/>
          <w:w w:val="100"/>
          <w:position w:val="0"/>
        </w:rPr>
        <w:t>本公司通过以上业务开展，以及对金融基础服务和金融机构的战略投资，已经逐步在金融科技服务领域形成了比较完整 的业务布局，构建了以技术、客户资源、牌照为基石，通过整合资源、协同创新向客户提供软硬件产品、技术开发、系统运 维、数据分析等综合服务的业务格局，为公司以金融科技为核心的业务发展开创了广阔的发展空间。</w:t>
      </w:r>
    </w:p>
    <w:p>
      <w:pPr>
        <w:pStyle w:val="Style30"/>
        <w:keepNext/>
        <w:keepLines/>
        <w:widowControl w:val="0"/>
        <w:shd w:val="clear" w:color="auto" w:fill="auto"/>
        <w:bidi w:val="0"/>
        <w:spacing w:before="0" w:after="46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三</w:t>
      </w:r>
      <w:bookmarkEnd w:id="95"/>
      <w:r>
        <w:rPr>
          <w:color w:val="000000"/>
          <w:spacing w:val="0"/>
          <w:w w:val="100"/>
          <w:position w:val="0"/>
          <w:sz w:val="24"/>
          <w:szCs w:val="24"/>
        </w:rPr>
        <w:t>、核心竞争力分析</w:t>
      </w:r>
      <w:bookmarkEnd w:id="93"/>
      <w:bookmarkEnd w:id="94"/>
      <w:bookmarkEnd w:id="96"/>
    </w:p>
    <w:p>
      <w:pPr>
        <w:pStyle w:val="Style13"/>
        <w:keepNext w:val="0"/>
        <w:keepLines w:val="0"/>
        <w:widowControl w:val="0"/>
        <w:numPr>
          <w:ilvl w:val="0"/>
          <w:numId w:val="5"/>
        </w:numPr>
        <w:shd w:val="clear" w:color="auto" w:fill="auto"/>
        <w:tabs>
          <w:tab w:pos="621" w:val="left"/>
        </w:tabs>
        <w:bidi w:val="0"/>
        <w:spacing w:before="0" w:after="0" w:line="542" w:lineRule="auto"/>
        <w:ind w:left="0" w:right="0"/>
        <w:jc w:val="both"/>
      </w:pPr>
      <w:bookmarkStart w:id="97" w:name="bookmark97"/>
      <w:bookmarkEnd w:id="97"/>
      <w:r>
        <w:rPr>
          <w:color w:val="000000"/>
          <w:spacing w:val="0"/>
          <w:w w:val="100"/>
          <w:position w:val="0"/>
        </w:rPr>
        <w:t>技术与行业经验优势</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公司在所从事的主要业务领域有长期的专业化积累，使公司在全行业内保持技术领先和行业经验领先的优势。本公司在 金融信息化领域已经有长达</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年的行业经验，主要全资子公司亿美软通在移动信息服务领域也有长达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年的行业经验积累， 使得公司在图像处理、模式识别、机器视觉、工作流引擎技术，以及大数据分析处理、互联网应用等技术领域具有行业领先 地位。截至报告期末，公司及控股子公司已获得软件著作权</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项、专利授权</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项）。凭借长期以来的技术研发及行业经验的积累，形成了公司核心的竞争优势，为公司的长久发展打 下了坚实的基础。</w:t>
      </w:r>
    </w:p>
    <w:p>
      <w:pPr>
        <w:pStyle w:val="Style13"/>
        <w:keepNext w:val="0"/>
        <w:keepLines w:val="0"/>
        <w:widowControl w:val="0"/>
        <w:numPr>
          <w:ilvl w:val="0"/>
          <w:numId w:val="5"/>
        </w:numPr>
        <w:shd w:val="clear" w:color="auto" w:fill="auto"/>
        <w:tabs>
          <w:tab w:pos="640" w:val="left"/>
        </w:tabs>
        <w:bidi w:val="0"/>
        <w:spacing w:before="0" w:after="0" w:line="542" w:lineRule="auto"/>
        <w:ind w:left="0" w:right="0"/>
        <w:jc w:val="both"/>
      </w:pPr>
      <w:bookmarkStart w:id="98" w:name="bookmark98"/>
      <w:bookmarkEnd w:id="98"/>
      <w:r>
        <w:rPr>
          <w:color w:val="000000"/>
          <w:spacing w:val="0"/>
          <w:w w:val="100"/>
          <w:position w:val="0"/>
        </w:rPr>
        <w:t>客户资源优势</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公司在主营业务涉及的各行业领域客户积累了比较明显的客户资源优势。在金融信息化行业，公司合作客户包括遍及国 内</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个省、市、自治区的近</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家银行或分行，涵盖政策性银行、大型国有商业银行、主要全国性股份制银行以及部分城市 商业银行、农村商业银行和农村信用联社，客户覆盖超过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万个银行营业网点，约占全国银行业金融机构营业网点总数的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。在移动信息服务领域，公司子公司亿美软通已为银行、酒店、航空、旅游、电商、商超等超过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万家企业提供移动信 息通讯、移动互联网应用服务，服务数据覆盖约</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亿人群。公司始终坚持以客户需求为导向，不断完善服务理念，积累了一 批稳定、优质的客户资源，促进公司良性发展。</w:t>
      </w:r>
    </w:p>
    <w:p>
      <w:pPr>
        <w:pStyle w:val="Style13"/>
        <w:keepNext w:val="0"/>
        <w:keepLines w:val="0"/>
        <w:widowControl w:val="0"/>
        <w:numPr>
          <w:ilvl w:val="0"/>
          <w:numId w:val="5"/>
        </w:numPr>
        <w:shd w:val="clear" w:color="auto" w:fill="auto"/>
        <w:tabs>
          <w:tab w:pos="640" w:val="left"/>
        </w:tabs>
        <w:bidi w:val="0"/>
        <w:spacing w:before="0" w:after="0" w:line="542" w:lineRule="auto"/>
        <w:ind w:left="0" w:right="0"/>
        <w:jc w:val="both"/>
      </w:pPr>
      <w:bookmarkStart w:id="99" w:name="bookmark99"/>
      <w:bookmarkEnd w:id="99"/>
      <w:r>
        <w:rPr>
          <w:color w:val="000000"/>
          <w:spacing w:val="0"/>
          <w:w w:val="100"/>
          <w:position w:val="0"/>
        </w:rPr>
        <w:t>业务牌照资源优势</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公司一直坚持以国家政策导向为指引确定战略业务发展规划，在国家主管部门的监管下合法、合规地开展业务。在此指 导思想下，公司已经取得了开展主要业务及创新业务的牌照许可。公司子公司亿美软通拥有跨地区增值电信业务经营许可证、 电信与信息服务业务经营许可证（</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证书）等移动信息化服务资质。公司参股公司华道征信与其他发起人共同发起设立百 行征信有限公司，百行征信已于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月获得中国人民银行颁发的《个人征信业务经营许可证》，并于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 企业征信业务经营备案，成为国内首家持有个人征信与企业征信业务双牌照的市场化征信机构。公司与东亚银行等股东发起 设立的东亚前海证券已于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月获得中国证监会颁发的《经营证券期货业务许可证》。以上经营许可牌照均具有非常高 的稀缺性，因此具有很强的核心竞争优势。</w:t>
      </w:r>
    </w:p>
    <w:p>
      <w:pPr>
        <w:pStyle w:val="Style13"/>
        <w:keepNext w:val="0"/>
        <w:keepLines w:val="0"/>
        <w:widowControl w:val="0"/>
        <w:numPr>
          <w:ilvl w:val="0"/>
          <w:numId w:val="5"/>
        </w:numPr>
        <w:shd w:val="clear" w:color="auto" w:fill="auto"/>
        <w:tabs>
          <w:tab w:pos="640" w:val="left"/>
        </w:tabs>
        <w:bidi w:val="0"/>
        <w:spacing w:before="0" w:after="0" w:line="542" w:lineRule="auto"/>
        <w:ind w:left="0" w:right="0"/>
        <w:jc w:val="both"/>
      </w:pPr>
      <w:bookmarkStart w:id="100" w:name="bookmark100"/>
      <w:bookmarkEnd w:id="100"/>
      <w:r>
        <w:rPr>
          <w:color w:val="000000"/>
          <w:spacing w:val="0"/>
          <w:w w:val="100"/>
          <w:position w:val="0"/>
        </w:rPr>
        <w:t>产业生态布局的协同发展优势</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 xml:space="preserve">近年来，按照公司战略发展规划，公司的主营业务已经从金融信息化向数字金融、数字经济领域延伸发展。目前，公司 主营业务已经涉及金融信息化、移动信息服务、电子商务等多个行业领域，并且投资和布局个人征信服务、证券等业务领域， </w:t>
      </w:r>
      <w:r>
        <w:rPr>
          <w:color w:val="000000"/>
          <w:spacing w:val="0"/>
          <w:w w:val="100"/>
          <w:position w:val="0"/>
        </w:rPr>
        <w:t>逐步构建了以金融科技为基础的综合金融生态服务体系。随着以上产业链布局的推进，公司在产业生态布局方面的协同优势 明显，为公司业务的开展打开了更广阔的局面。</w:t>
      </w:r>
    </w:p>
    <w:p>
      <w:pPr>
        <w:pStyle w:val="Style13"/>
        <w:keepNext w:val="0"/>
        <w:keepLines w:val="0"/>
        <w:widowControl w:val="0"/>
        <w:numPr>
          <w:ilvl w:val="0"/>
          <w:numId w:val="5"/>
        </w:numPr>
        <w:shd w:val="clear" w:color="auto" w:fill="auto"/>
        <w:bidi w:val="0"/>
        <w:spacing w:before="0" w:after="0" w:line="545" w:lineRule="auto"/>
        <w:ind w:left="0" w:right="0" w:firstLine="360"/>
        <w:jc w:val="left"/>
      </w:pPr>
      <w:bookmarkStart w:id="101" w:name="bookmark101"/>
      <w:bookmarkEnd w:id="101"/>
      <w:r>
        <w:rPr>
          <w:color w:val="000000"/>
          <w:spacing w:val="0"/>
          <w:w w:val="100"/>
          <w:position w:val="0"/>
        </w:rPr>
        <w:t>人才优势</w:t>
      </w:r>
    </w:p>
    <w:p>
      <w:pPr>
        <w:pStyle w:val="Style13"/>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经过多年的发展，公司逐步汇集了一批技术、市场、管理、资本领域的专业人才，其中不乏专业水平突出、行业经验丰 富的复合型人才。公司管理团队经验丰富、团结稳定、勤勉务实、积极进取。随着企业经营规模不断扩大，公司在高度重视 内部人员的培养和人才梯队建设工作的同时，还将持续完善公司的人才战略，以人为本，广纳贤才，努力把人才优势转化为 公司长远发展的推动力。</w:t>
      </w:r>
    </w:p>
    <w:p>
      <w:pPr>
        <w:pStyle w:val="Style30"/>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四</w:t>
      </w:r>
      <w:bookmarkEnd w:id="104"/>
      <w:r>
        <w:rPr>
          <w:color w:val="000000"/>
          <w:spacing w:val="0"/>
          <w:w w:val="100"/>
          <w:position w:val="0"/>
          <w:sz w:val="24"/>
          <w:szCs w:val="24"/>
        </w:rPr>
        <w:t>、主营业务分析</w:t>
      </w:r>
      <w:bookmarkEnd w:id="102"/>
      <w:bookmarkEnd w:id="103"/>
      <w:bookmarkEnd w:id="105"/>
    </w:p>
    <w:p>
      <w:pPr>
        <w:pStyle w:val="Style35"/>
        <w:keepNext/>
        <w:keepLines/>
        <w:widowControl w:val="0"/>
        <w:shd w:val="clear" w:color="auto" w:fill="auto"/>
        <w:bidi w:val="0"/>
        <w:spacing w:before="0" w:after="18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、概述</w:t>
      </w:r>
      <w:bookmarkEnd w:id="106"/>
      <w:bookmarkEnd w:id="107"/>
      <w:bookmarkEnd w:id="109"/>
    </w:p>
    <w:p>
      <w:pPr>
        <w:pStyle w:val="Style13"/>
        <w:keepNext w:val="0"/>
        <w:keepLines w:val="0"/>
        <w:widowControl w:val="0"/>
        <w:shd w:val="clear" w:color="auto" w:fill="auto"/>
        <w:bidi w:val="0"/>
        <w:spacing w:before="0" w:after="0" w:line="466"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年度，公司按照既定的战略发展规划开展经营。近年来，公司在综合金融科技服务领域已经构建了比较完整的战略 发展布局。在国家关于深化金融改革开放、发力金融科技建设、推动金融业健康发展的政策引导下，公司通过金融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互联 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、大数据、人工智能等信息技术不断探索创新产品和服务，帮助金融机构提升服务实体经济的效率，同时驱动金融产品、 服务渠道、盈利模式等创新。报告期内，公司在金融服务领域的业务延伸发展也取得了稳步推进，综合金融生态服务体系的 业务布局日趋完善，为公司业务的长远发展打下了坚实的基础。</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sz w:val="18"/>
          <w:szCs w:val="18"/>
        </w:rPr>
        <w:t>118,813.76</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 xml:space="preserve">14.55% </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-28,590.38</w:t>
      </w:r>
      <w:r>
        <w:rPr>
          <w:color w:val="000000"/>
          <w:spacing w:val="0"/>
          <w:w w:val="100"/>
          <w:position w:val="0"/>
        </w:rPr>
        <w:t xml:space="preserve">万元，比上年同期下降 </w:t>
      </w:r>
      <w:r>
        <w:rPr>
          <w:rFonts w:ascii="Times New Roman" w:eastAsia="Times New Roman" w:hAnsi="Times New Roman" w:cs="Times New Roman"/>
          <w:color w:val="000000"/>
          <w:spacing w:val="0"/>
          <w:w w:val="100"/>
          <w:position w:val="0"/>
          <w:sz w:val="18"/>
          <w:szCs w:val="18"/>
        </w:rPr>
        <w:t>1,045.00%</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-28,589.65</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1,044.34%</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-28,297.38</w:t>
      </w:r>
      <w:r>
        <w:rPr>
          <w:color w:val="000000"/>
          <w:spacing w:val="0"/>
          <w:w w:val="100"/>
          <w:position w:val="0"/>
        </w:rPr>
        <w:t xml:space="preserve">万元，比上年同 期下降 </w:t>
      </w:r>
      <w:r>
        <w:rPr>
          <w:rFonts w:ascii="Times New Roman" w:eastAsia="Times New Roman" w:hAnsi="Times New Roman" w:cs="Times New Roman"/>
          <w:color w:val="000000"/>
          <w:spacing w:val="0"/>
          <w:w w:val="100"/>
          <w:position w:val="0"/>
          <w:sz w:val="18"/>
          <w:szCs w:val="18"/>
        </w:rPr>
        <w:t>1,456.65%</w:t>
      </w:r>
      <w:r>
        <w:rPr>
          <w:color w:val="000000"/>
          <w:spacing w:val="0"/>
          <w:w w:val="100"/>
          <w:position w:val="0"/>
        </w:rPr>
        <w:t>。</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报告期内公司各项业务具体经营情况如下：</w:t>
      </w:r>
    </w:p>
    <w:p>
      <w:pPr>
        <w:pStyle w:val="Style13"/>
        <w:keepNext w:val="0"/>
        <w:keepLines w:val="0"/>
        <w:widowControl w:val="0"/>
        <w:shd w:val="clear" w:color="auto" w:fill="auto"/>
        <w:bidi w:val="0"/>
        <w:spacing w:before="0" w:after="0" w:line="466" w:lineRule="exact"/>
        <w:ind w:left="0" w:right="0" w:firstLine="360"/>
        <w:jc w:val="both"/>
      </w:pPr>
      <w:bookmarkStart w:id="110" w:name="bookmark110"/>
      <w:r>
        <w:rPr>
          <w:color w:val="000000"/>
          <w:spacing w:val="0"/>
          <w:w w:val="100"/>
          <w:position w:val="0"/>
        </w:rPr>
        <w:t>一</w:t>
      </w:r>
      <w:bookmarkEnd w:id="110"/>
      <w:r>
        <w:rPr>
          <w:color w:val="000000"/>
          <w:spacing w:val="0"/>
          <w:w w:val="100"/>
          <w:position w:val="0"/>
        </w:rPr>
        <w:t>、主营业务的经营情况</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在金融信息化业务领域，公司继续沿着软件、硬件并举的思路推进业务发展。金融软件方面，公司把握银行数字化转型 的行业机遇，产品和服务范围持续扩展；金融专用设备方面，公司以智能印控机为核心产品，一方面继续开拓产品市场，一 方面着力推动产品迭代升级开发。受大型银行客户订单波动性影响，报告期内公司金融信息化业务实现营业收入</w:t>
      </w:r>
      <w:r>
        <w:rPr>
          <w:rFonts w:ascii="Times New Roman" w:eastAsia="Times New Roman" w:hAnsi="Times New Roman" w:cs="Times New Roman"/>
          <w:color w:val="000000"/>
          <w:spacing w:val="0"/>
          <w:w w:val="100"/>
          <w:position w:val="0"/>
          <w:sz w:val="18"/>
          <w:szCs w:val="18"/>
        </w:rPr>
        <w:t xml:space="preserve">11,868.00 </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45.01%</w:t>
      </w:r>
      <w:r>
        <w:rPr>
          <w:color w:val="000000"/>
          <w:spacing w:val="0"/>
          <w:w w:val="100"/>
          <w:position w:val="0"/>
        </w:rPr>
        <w:t>。</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在移动信息服务领域，公司营业收入主要来自于公司全资子公司亿美软通的移动信息服务和移动互联网应用服务业务。 本报告期，亿美软通主要提供以移动手机短信为内容的企业级智慧云通信解决方案，同时开发基于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消息的富媒体融合通 信解决方案。报告期内，受电信运营商通道成本提升及行业竞争的影响，移动信息服务业务实现营业收入</w:t>
      </w:r>
      <w:r>
        <w:rPr>
          <w:rFonts w:ascii="Times New Roman" w:eastAsia="Times New Roman" w:hAnsi="Times New Roman" w:cs="Times New Roman"/>
          <w:color w:val="000000"/>
          <w:spacing w:val="0"/>
          <w:w w:val="100"/>
          <w:position w:val="0"/>
          <w:sz w:val="18"/>
          <w:szCs w:val="18"/>
        </w:rPr>
        <w:t>61,359.95</w:t>
      </w:r>
      <w:r>
        <w:rPr>
          <w:color w:val="000000"/>
          <w:spacing w:val="0"/>
          <w:w w:val="100"/>
          <w:position w:val="0"/>
        </w:rPr>
        <w:t>万元，较 上年同期下降</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 xml:space="preserve">在电子商务服务领域，公司营业收入主要来自于控股子公司安科创新以家居安防产品为主要产品的跨境电子商务业务。 </w:t>
      </w:r>
      <w:r>
        <w:rPr>
          <w:color w:val="000000"/>
          <w:spacing w:val="0"/>
          <w:w w:val="100"/>
          <w:position w:val="0"/>
        </w:rPr>
        <w:t>报告期内，安科创新着力加大自主品牌的市场宣传和推广，服务区域已辐射包括美国、英国、德国、俄罗斯、澳大利亚等国 家在内的全球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多个国家和地区。报告期内，公司电子商务服务业务实现营业收入</w:t>
      </w:r>
      <w:r>
        <w:rPr>
          <w:rFonts w:ascii="Times New Roman" w:eastAsia="Times New Roman" w:hAnsi="Times New Roman" w:cs="Times New Roman"/>
          <w:color w:val="000000"/>
          <w:spacing w:val="0"/>
          <w:w w:val="100"/>
          <w:position w:val="0"/>
          <w:sz w:val="18"/>
          <w:szCs w:val="18"/>
        </w:rPr>
        <w:t>45,585.8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w:t>
      </w:r>
    </w:p>
    <w:p>
      <w:pPr>
        <w:pStyle w:val="Style13"/>
        <w:keepNext w:val="0"/>
        <w:keepLines w:val="0"/>
        <w:widowControl w:val="0"/>
        <w:shd w:val="clear" w:color="auto" w:fill="auto"/>
        <w:bidi w:val="0"/>
        <w:spacing w:before="0" w:after="0" w:line="461" w:lineRule="exact"/>
        <w:ind w:left="0" w:right="0"/>
        <w:jc w:val="both"/>
      </w:pPr>
      <w:r>
        <w:rPr>
          <w:color w:val="000000"/>
          <w:spacing w:val="0"/>
          <w:w w:val="100"/>
          <w:position w:val="0"/>
        </w:rPr>
        <w:t>根据《深圳证券交易所上市公司自律监管指引第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第四章数字创意产业第二节电子商</w:t>
      </w:r>
    </w:p>
    <w:p>
      <w:pPr>
        <w:pStyle w:val="Style13"/>
        <w:keepNext w:val="0"/>
        <w:keepLines w:val="0"/>
        <w:widowControl w:val="0"/>
        <w:shd w:val="clear" w:color="auto" w:fill="auto"/>
        <w:bidi w:val="0"/>
        <w:spacing w:before="0" w:after="0" w:line="461" w:lineRule="exact"/>
        <w:ind w:left="0" w:right="0" w:firstLine="0"/>
        <w:jc w:val="left"/>
      </w:pPr>
      <w:r>
        <w:rPr>
          <w:color w:val="000000"/>
          <w:spacing w:val="0"/>
          <w:w w:val="100"/>
          <w:position w:val="0"/>
        </w:rPr>
        <w:t>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的披露要求，公司补充披露电子商务行业信息如下：</w:t>
      </w:r>
    </w:p>
    <w:p>
      <w:pPr>
        <w:pStyle w:val="Style13"/>
        <w:keepNext w:val="0"/>
        <w:keepLines w:val="0"/>
        <w:widowControl w:val="0"/>
        <w:shd w:val="clear" w:color="auto" w:fill="auto"/>
        <w:bidi w:val="0"/>
        <w:spacing w:before="0" w:after="260" w:line="461" w:lineRule="exact"/>
        <w:ind w:left="0" w:right="0"/>
        <w:jc w:val="both"/>
      </w:pPr>
      <w:r>
        <w:rPr>
          <w:color w:val="000000"/>
          <w:spacing w:val="0"/>
          <w:w w:val="100"/>
          <w:position w:val="0"/>
        </w:rPr>
        <w:t>公司子公司安科创新是从事以家居安防电子产品为主的出口跨境电商企业。</w:t>
      </w:r>
    </w:p>
    <w:p>
      <w:pPr>
        <w:pStyle w:val="Style13"/>
        <w:keepNext w:val="0"/>
        <w:keepLines w:val="0"/>
        <w:widowControl w:val="0"/>
        <w:shd w:val="clear" w:color="auto" w:fill="auto"/>
        <w:bidi w:val="0"/>
        <w:spacing w:before="0" w:after="0" w:line="535"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w:t>
      </w:r>
      <w:r>
        <w:rPr>
          <w:rFonts w:ascii="Times New Roman" w:eastAsia="Times New Roman" w:hAnsi="Times New Roman" w:cs="Times New Roman"/>
          <w:color w:val="000000"/>
          <w:spacing w:val="0"/>
          <w:w w:val="100"/>
          <w:position w:val="0"/>
          <w:sz w:val="18"/>
          <w:szCs w:val="18"/>
        </w:rPr>
        <w:t>4.2.3</w:t>
      </w:r>
      <w:r>
        <w:rPr>
          <w:color w:val="000000"/>
          <w:spacing w:val="0"/>
          <w:w w:val="100"/>
          <w:position w:val="0"/>
        </w:rPr>
        <w:t>,业务经营情况</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①安科创新业务模式主要是在国内以</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方式进行产品采购，运输到海外在海外仓备货，通过</w:t>
      </w:r>
      <w:r>
        <w:rPr>
          <w:rFonts w:ascii="Times New Roman" w:eastAsia="Times New Roman" w:hAnsi="Times New Roman" w:cs="Times New Roman"/>
          <w:color w:val="000000"/>
          <w:spacing w:val="0"/>
          <w:w w:val="100"/>
          <w:position w:val="0"/>
          <w:sz w:val="18"/>
          <w:szCs w:val="18"/>
        </w:rPr>
        <w:t>Amazon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Aliexpress</w:t>
      </w:r>
      <w:r>
        <w:rPr>
          <w:color w:val="000000"/>
          <w:spacing w:val="0"/>
          <w:w w:val="100"/>
          <w:position w:val="0"/>
        </w:rPr>
        <w:t>、</w:t>
      </w:r>
    </w:p>
    <w:p>
      <w:pPr>
        <w:pStyle w:val="Style13"/>
        <w:keepNext w:val="0"/>
        <w:keepLines w:val="0"/>
        <w:widowControl w:val="0"/>
        <w:shd w:val="clear" w:color="auto" w:fill="auto"/>
        <w:bidi w:val="0"/>
        <w:spacing w:before="0" w:after="120" w:line="475" w:lineRule="exact"/>
        <w:ind w:left="0" w:right="0" w:firstLine="0"/>
        <w:jc w:val="both"/>
      </w:pPr>
      <w:r>
        <w:rPr>
          <w:rFonts w:ascii="Times New Roman" w:eastAsia="Times New Roman" w:hAnsi="Times New Roman" w:cs="Times New Roman"/>
          <w:color w:val="000000"/>
          <w:spacing w:val="0"/>
          <w:w w:val="100"/>
          <w:position w:val="0"/>
          <w:sz w:val="18"/>
          <w:szCs w:val="18"/>
        </w:rPr>
        <w:t>Walmart</w:t>
      </w:r>
      <w:r>
        <w:rPr>
          <w:color w:val="000000"/>
          <w:spacing w:val="0"/>
          <w:w w:val="100"/>
          <w:position w:val="0"/>
        </w:rPr>
        <w:t>等第三方平台或自营平台销售并配送给海内外终端消费者。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年度收入金额占比在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以上的电商平台销售等相 关情况列示如下：</w:t>
      </w:r>
    </w:p>
    <w:tbl>
      <w:tblPr>
        <w:tblOverlap w:val="never"/>
        <w:jc w:val="center"/>
        <w:tblLayout w:type="fixed"/>
      </w:tblPr>
      <w:tblGrid>
        <w:gridCol w:w="787"/>
        <w:gridCol w:w="1157"/>
        <w:gridCol w:w="970"/>
        <w:gridCol w:w="965"/>
        <w:gridCol w:w="965"/>
        <w:gridCol w:w="974"/>
        <w:gridCol w:w="965"/>
        <w:gridCol w:w="965"/>
        <w:gridCol w:w="965"/>
        <w:gridCol w:w="965"/>
      </w:tblGrid>
      <w:tr>
        <w:trPr>
          <w:trHeight w:val="346"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电商平台 名称</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收入同比 增减</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2021</w:t>
            </w:r>
            <w:r>
              <w:rPr>
                <w:color w:val="000000"/>
                <w:spacing w:val="0"/>
                <w:w w:val="100"/>
                <w:position w:val="0"/>
              </w:rPr>
              <w:t>年总订</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单数（万个）</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期末网店</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数量（个）</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报告期内新</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增网店数量</w:t>
            </w:r>
          </w:p>
          <w:p>
            <w:pPr>
              <w:pStyle w:val="Style27"/>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（个）</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报告期内关</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闭网店数量</w:t>
            </w:r>
          </w:p>
          <w:p>
            <w:pPr>
              <w:pStyle w:val="Style27"/>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（个）</w:t>
            </w:r>
          </w:p>
        </w:tc>
      </w:tr>
      <w:tr>
        <w:trPr>
          <w:trHeight w:val="67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收入金额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占总收入 比重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收入金额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占总收入 比重</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Amazon</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21,219.07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23,200.19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59" w:line="1" w:lineRule="exact"/>
      </w:pP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②安科创新核心产品为家居安防及智能家居类消费产品。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年线上交易额人民币</w:t>
      </w:r>
      <w:r>
        <w:rPr>
          <w:rFonts w:ascii="Times New Roman" w:eastAsia="Times New Roman" w:hAnsi="Times New Roman" w:cs="Times New Roman"/>
          <w:color w:val="000000"/>
          <w:spacing w:val="0"/>
          <w:w w:val="100"/>
          <w:position w:val="0"/>
          <w:sz w:val="18"/>
          <w:szCs w:val="18"/>
        </w:rPr>
        <w:t>4.03</w:t>
      </w:r>
      <w:r>
        <w:rPr>
          <w:color w:val="000000"/>
          <w:spacing w:val="0"/>
          <w:w w:val="100"/>
          <w:position w:val="0"/>
        </w:rPr>
        <w:t>亿元，总订单数为</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万个。</w:t>
      </w:r>
    </w:p>
    <w:p>
      <w:pPr>
        <w:pStyle w:val="Style13"/>
        <w:keepNext w:val="0"/>
        <w:keepLines w:val="0"/>
        <w:widowControl w:val="0"/>
        <w:shd w:val="clear" w:color="auto" w:fill="auto"/>
        <w:tabs>
          <w:tab w:pos="704" w:val="left"/>
        </w:tabs>
        <w:bidi w:val="0"/>
        <w:spacing w:before="0" w:after="0" w:line="475" w:lineRule="exact"/>
        <w:ind w:left="0" w:right="0"/>
        <w:jc w:val="both"/>
      </w:pPr>
      <w:bookmarkStart w:id="111" w:name="bookmark111"/>
      <w:r>
        <w:rPr>
          <w:rFonts w:ascii="Times New Roman" w:eastAsia="Times New Roman" w:hAnsi="Times New Roman" w:cs="Times New Roman"/>
          <w:color w:val="000000"/>
          <w:spacing w:val="0"/>
          <w:w w:val="100"/>
          <w:position w:val="0"/>
          <w:sz w:val="18"/>
          <w:szCs w:val="18"/>
        </w:rPr>
        <w:t>2</w:t>
      </w:r>
      <w:bookmarkEnd w:id="111"/>
      <w:r>
        <w:rPr>
          <w:color w:val="000000"/>
          <w:spacing w:val="0"/>
          <w:w w:val="100"/>
          <w:position w:val="0"/>
        </w:rPr>
        <w:t>、</w:t>
        <w:tab/>
        <w:t>按照《深圳证券交易所上市公司自律监管指引第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,电子商务业务收入确认及成本 结转的具体方法</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安科创新电子商务业务收入确认的具体方法为：客户通过在公司自有网站或第三方销售平台下订单并按公司指定的付款 方式支付货款，销售平台负责将货物配送给客户或者公司委托物流公司配送交货给客户时确认收入。</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安科创新成本结转的具体方法为：按照月末一次加权平均法进行产品成本核算，货物发出后，按加权平均成本结转货物 成本。</w:t>
      </w:r>
    </w:p>
    <w:p>
      <w:pPr>
        <w:pStyle w:val="Style13"/>
        <w:keepNext w:val="0"/>
        <w:keepLines w:val="0"/>
        <w:widowControl w:val="0"/>
        <w:shd w:val="clear" w:color="auto" w:fill="auto"/>
        <w:tabs>
          <w:tab w:pos="714" w:val="left"/>
        </w:tabs>
        <w:bidi w:val="0"/>
        <w:spacing w:before="0" w:after="0" w:line="472" w:lineRule="exact"/>
        <w:ind w:left="0" w:right="0"/>
        <w:jc w:val="both"/>
      </w:pPr>
      <w:bookmarkStart w:id="112" w:name="bookmark112"/>
      <w:r>
        <w:rPr>
          <w:color w:val="000000"/>
          <w:spacing w:val="0"/>
          <w:w w:val="100"/>
          <w:position w:val="0"/>
        </w:rPr>
        <w:t>3</w:t>
      </w:r>
      <w:bookmarkEnd w:id="112"/>
      <w:r>
        <w:rPr>
          <w:color w:val="000000"/>
          <w:spacing w:val="0"/>
          <w:w w:val="100"/>
          <w:position w:val="0"/>
        </w:rPr>
        <w:t>、</w:t>
        <w:tab/>
        <w:t>按照《深圳证券交易所上市公司自律监管指引第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w:t>
      </w:r>
      <w:r>
        <w:rPr>
          <w:color w:val="000000"/>
          <w:spacing w:val="0"/>
          <w:w w:val="100"/>
          <w:position w:val="0"/>
        </w:rPr>
        <w:t>4.2.6</w:t>
      </w:r>
      <w:r>
        <w:rPr>
          <w:color w:val="000000"/>
          <w:spacing w:val="0"/>
          <w:w w:val="100"/>
          <w:position w:val="0"/>
        </w:rPr>
        <w:t>，在网络及数据信息安全、个 人信息保护、消费者权益保护、商业道德风险等领域所实施的保障措施</w:t>
      </w:r>
    </w:p>
    <w:p>
      <w:pPr>
        <w:pStyle w:val="Style13"/>
        <w:keepNext w:val="0"/>
        <w:keepLines w:val="0"/>
        <w:widowControl w:val="0"/>
        <w:shd w:val="clear" w:color="auto" w:fill="auto"/>
        <w:bidi w:val="0"/>
        <w:spacing w:before="0" w:after="0" w:line="472" w:lineRule="exact"/>
        <w:ind w:left="0" w:right="0"/>
        <w:jc w:val="both"/>
      </w:pPr>
      <w:r>
        <w:rPr>
          <w:color w:val="000000"/>
          <w:spacing w:val="0"/>
          <w:w w:val="100"/>
          <w:position w:val="0"/>
        </w:rPr>
        <w:t>安科创新开通国内、国外用户服务专线，并布局售后网点来重点处理用户的产品安装、使用故障及投诉等问题，从而有 效提升客户体验，并保障消费者权益。安科创新在跨境电商领域拥有良好的技术储备，自营平台采用了科学的加密技术与手 段，外部平台主要选择信誉好、规模大、措施完善的第三方平台开展合作，充分保障每一位用户的个人信息及隐私权益。</w:t>
      </w:r>
    </w:p>
    <w:p>
      <w:pPr>
        <w:pStyle w:val="Style13"/>
        <w:keepNext w:val="0"/>
        <w:keepLines w:val="0"/>
        <w:widowControl w:val="0"/>
        <w:shd w:val="clear" w:color="auto" w:fill="auto"/>
        <w:bidi w:val="0"/>
        <w:spacing w:before="0" w:after="0" w:line="472" w:lineRule="exact"/>
        <w:ind w:left="0" w:right="0"/>
        <w:jc w:val="both"/>
      </w:pPr>
      <w:bookmarkStart w:id="113" w:name="bookmark113"/>
      <w:r>
        <w:rPr>
          <w:color w:val="000000"/>
          <w:spacing w:val="0"/>
          <w:w w:val="100"/>
          <w:position w:val="0"/>
        </w:rPr>
        <w:t>二</w:t>
      </w:r>
      <w:bookmarkEnd w:id="113"/>
      <w:r>
        <w:rPr>
          <w:color w:val="000000"/>
          <w:spacing w:val="0"/>
          <w:w w:val="100"/>
          <w:position w:val="0"/>
        </w:rPr>
        <w:t>、战略投资业务的经营情况</w:t>
      </w:r>
    </w:p>
    <w:p>
      <w:pPr>
        <w:pStyle w:val="Style13"/>
        <w:keepNext w:val="0"/>
        <w:keepLines w:val="0"/>
        <w:widowControl w:val="0"/>
        <w:shd w:val="clear" w:color="auto" w:fill="auto"/>
        <w:bidi w:val="0"/>
        <w:spacing w:before="0" w:after="0" w:line="472" w:lineRule="exact"/>
        <w:ind w:left="0" w:right="0"/>
        <w:jc w:val="both"/>
      </w:pPr>
      <w:r>
        <w:rPr>
          <w:color w:val="000000"/>
          <w:spacing w:val="0"/>
          <w:w w:val="100"/>
          <w:position w:val="0"/>
        </w:rPr>
        <w:t>1</w:t>
      </w:r>
      <w:r>
        <w:rPr>
          <w:color w:val="000000"/>
          <w:spacing w:val="0"/>
          <w:w w:val="100"/>
          <w:position w:val="0"/>
        </w:rPr>
        <w:t>、个人征信相关业务</w:t>
      </w:r>
    </w:p>
    <w:p>
      <w:pPr>
        <w:pStyle w:val="Style13"/>
        <w:keepNext w:val="0"/>
        <w:keepLines w:val="0"/>
        <w:widowControl w:val="0"/>
        <w:shd w:val="clear" w:color="auto" w:fill="auto"/>
        <w:bidi w:val="0"/>
        <w:spacing w:before="0" w:after="260" w:line="47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月，公司作为第一大股东投资设立了华道征信。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年，华道征信与其他发起人共同发起设立百行征信有限公 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日，百行征信经中国人民银行批准获得个人征信机构设立许可，是国内首家持牌市场化个人征信机构。截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年底，百行征信累计拓展金融机构达</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家，个人征信数据库累计收录个人信息主体突破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亿人，较上年末增长</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 xml:space="preserve">； </w:t>
      </w:r>
      <w:r>
        <w:rPr>
          <w:color w:val="000000"/>
          <w:spacing w:val="0"/>
          <w:w w:val="100"/>
          <w:position w:val="0"/>
        </w:rPr>
        <w:t>企业征信数据库累计收录企业信息主体</w:t>
      </w:r>
      <w:r>
        <w:rPr>
          <w:rFonts w:ascii="Times New Roman" w:eastAsia="Times New Roman" w:hAnsi="Times New Roman" w:cs="Times New Roman"/>
          <w:color w:val="000000"/>
          <w:spacing w:val="0"/>
          <w:w w:val="100"/>
          <w:position w:val="0"/>
          <w:sz w:val="18"/>
          <w:szCs w:val="18"/>
        </w:rPr>
        <w:t>1163</w:t>
      </w:r>
      <w:r>
        <w:rPr>
          <w:color w:val="000000"/>
          <w:spacing w:val="0"/>
          <w:w w:val="100"/>
          <w:position w:val="0"/>
        </w:rPr>
        <w:t>万户，董、监、高信息主体数</w:t>
      </w:r>
      <w:r>
        <w:rPr>
          <w:rFonts w:ascii="Times New Roman" w:eastAsia="Times New Roman" w:hAnsi="Times New Roman" w:cs="Times New Roman"/>
          <w:color w:val="000000"/>
          <w:spacing w:val="0"/>
          <w:w w:val="100"/>
          <w:position w:val="0"/>
          <w:sz w:val="18"/>
          <w:szCs w:val="18"/>
        </w:rPr>
        <w:t>637</w:t>
      </w:r>
      <w:r>
        <w:rPr>
          <w:color w:val="000000"/>
          <w:spacing w:val="0"/>
          <w:w w:val="100"/>
          <w:position w:val="0"/>
        </w:rPr>
        <w:t>万人。截至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年底，百行征信所有产品累计 调用量突破</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亿笔，较上一年末增长</w:t>
      </w:r>
      <w:r>
        <w:rPr>
          <w:rFonts w:ascii="Times New Roman" w:eastAsia="Times New Roman" w:hAnsi="Times New Roman" w:cs="Times New Roman"/>
          <w:color w:val="000000"/>
          <w:spacing w:val="0"/>
          <w:w w:val="100"/>
          <w:position w:val="0"/>
          <w:sz w:val="18"/>
          <w:szCs w:val="18"/>
        </w:rPr>
        <w:t>449.3%</w:t>
      </w:r>
      <w:r>
        <w:rPr>
          <w:color w:val="000000"/>
          <w:spacing w:val="0"/>
          <w:w w:val="100"/>
          <w:position w:val="0"/>
        </w:rPr>
        <w:t>。此外，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年度，百行征信围绕客户个性化、定制化需求，以信贷环节全覆 盖为目标，以自主开发和联合开发相结合为手段，着力拓展征信产品的服务广度和深度。截至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年底，百行征信总上市产 品数达</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款，较上一年末翻一番。其中，政务征信产品</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百行征信信用普惠服务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完成金融科技创新监管工具应用测试，成 为全国首批、深圳首个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创新应用。报告期内，华道征信作为百行征信的股东单位，支持百行征信的业务发展，开展个 人征信相关的行业研究和技术开发，由于相关业务尚处于业务开展初期，尚未实现盈利。</w:t>
      </w:r>
    </w:p>
    <w:p>
      <w:pPr>
        <w:pStyle w:val="Style13"/>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、证券业务</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公司参股发起设立的东亚前海证券于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月获得中国证监会颁发的《经营证券期货业务许可证》，正式对外开展业 务。公司占东亚前海证券注册资本的</w:t>
      </w:r>
      <w:r>
        <w:rPr>
          <w:rFonts w:ascii="Times New Roman" w:eastAsia="Times New Roman" w:hAnsi="Times New Roman" w:cs="Times New Roman"/>
          <w:color w:val="000000"/>
          <w:spacing w:val="0"/>
          <w:w w:val="100"/>
          <w:position w:val="0"/>
          <w:sz w:val="18"/>
          <w:szCs w:val="18"/>
        </w:rPr>
        <w:t>26.10%</w:t>
      </w:r>
      <w:r>
        <w:rPr>
          <w:color w:val="000000"/>
          <w:spacing w:val="0"/>
          <w:w w:val="100"/>
          <w:position w:val="0"/>
        </w:rPr>
        <w:t>。东亚前海证券已全面开展证券经纪、投资银行、资产管理、证券自营、证券 投资咨询等业务，并于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月获批融资融券和另类投资两项新的业务资格。截至报告期末，东亚前海证券已设立了深圳 分公司、北京分公司、上海分公司、广东分公司、湖北分公司、浙江分公司、江苏分公司、福建分公司、陕西分公司和四川 分公司等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家分公司。报告期内，东亚前海证券实现净利润为</w:t>
      </w:r>
      <w:r>
        <w:rPr>
          <w:rFonts w:ascii="Times New Roman" w:eastAsia="Times New Roman" w:hAnsi="Times New Roman" w:cs="Times New Roman"/>
          <w:color w:val="000000"/>
          <w:spacing w:val="0"/>
          <w:w w:val="100"/>
          <w:position w:val="0"/>
          <w:sz w:val="18"/>
          <w:szCs w:val="18"/>
        </w:rPr>
        <w:t>-5,754.36</w:t>
      </w:r>
      <w:r>
        <w:rPr>
          <w:color w:val="000000"/>
          <w:spacing w:val="0"/>
          <w:w w:val="100"/>
          <w:position w:val="0"/>
        </w:rPr>
        <w:t>万元，对公司投资收益的影响为</w:t>
      </w:r>
      <w:r>
        <w:rPr>
          <w:rFonts w:ascii="Times New Roman" w:eastAsia="Times New Roman" w:hAnsi="Times New Roman" w:cs="Times New Roman"/>
          <w:color w:val="000000"/>
          <w:spacing w:val="0"/>
          <w:w w:val="100"/>
          <w:position w:val="0"/>
          <w:sz w:val="18"/>
          <w:szCs w:val="18"/>
        </w:rPr>
        <w:t>-1,501.89</w:t>
      </w:r>
      <w:r>
        <w:rPr>
          <w:color w:val="000000"/>
          <w:spacing w:val="0"/>
          <w:w w:val="100"/>
          <w:position w:val="0"/>
        </w:rPr>
        <w:t>万元。</w:t>
      </w:r>
    </w:p>
    <w:p>
      <w:pPr>
        <w:pStyle w:val="Style13"/>
        <w:keepNext w:val="0"/>
        <w:keepLines w:val="0"/>
        <w:widowControl w:val="0"/>
        <w:shd w:val="clear" w:color="auto" w:fill="auto"/>
        <w:bidi w:val="0"/>
        <w:spacing w:before="0" w:after="0" w:line="468" w:lineRule="exact"/>
        <w:ind w:left="0" w:right="0"/>
        <w:jc w:val="both"/>
      </w:pPr>
      <w:bookmarkStart w:id="114" w:name="bookmark114"/>
      <w:r>
        <w:rPr>
          <w:color w:val="000000"/>
          <w:spacing w:val="0"/>
          <w:w w:val="100"/>
          <w:position w:val="0"/>
        </w:rPr>
        <w:t>三</w:t>
      </w:r>
      <w:bookmarkEnd w:id="114"/>
      <w:r>
        <w:rPr>
          <w:color w:val="000000"/>
          <w:spacing w:val="0"/>
          <w:w w:val="100"/>
          <w:position w:val="0"/>
        </w:rPr>
        <w:t>、对外投资活动</w:t>
      </w:r>
    </w:p>
    <w:p>
      <w:pPr>
        <w:pStyle w:val="Style13"/>
        <w:keepNext w:val="0"/>
        <w:keepLines w:val="0"/>
        <w:widowControl w:val="0"/>
        <w:shd w:val="clear" w:color="auto" w:fill="auto"/>
        <w:bidi w:val="0"/>
        <w:spacing w:before="0" w:after="480" w:line="468"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日第五届董事会第十次会议审议，公司与港交所主板上市公司中国碳中和发展集团有限公司（代码 </w:t>
      </w:r>
      <w:r>
        <w:rPr>
          <w:rFonts w:ascii="Times New Roman" w:eastAsia="Times New Roman" w:hAnsi="Times New Roman" w:cs="Times New Roman"/>
          <w:color w:val="000000"/>
          <w:spacing w:val="0"/>
          <w:w w:val="100"/>
          <w:position w:val="0"/>
          <w:sz w:val="18"/>
          <w:szCs w:val="18"/>
        </w:rPr>
        <w:t>01372.HK</w:t>
      </w:r>
      <w:r>
        <w:rPr>
          <w:color w:val="000000"/>
          <w:spacing w:val="0"/>
          <w:w w:val="100"/>
          <w:position w:val="0"/>
        </w:rPr>
        <w:t>）</w:t>
      </w:r>
      <w:r>
        <w:rPr>
          <w:color w:val="000000"/>
          <w:spacing w:val="0"/>
          <w:w w:val="100"/>
          <w:position w:val="0"/>
        </w:rPr>
        <w:t>的全资子公司中碳绿色发展（深圳）有限公司共同投资设立中碳银之杰科技发展（深圳）有限公司，在国家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 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战略背景下，利用双方在各自行业领域的专业能力，从事碳中和大趋势下碳管理、碳金融领域的科技创新和技术服务。 其中，公司以自有资金出资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w:t>
      </w:r>
      <w:r>
        <w:rPr>
          <w:color w:val="000000"/>
          <w:spacing w:val="0"/>
          <w:w w:val="100"/>
          <w:position w:val="0"/>
        </w:rPr>
        <w:t>持有中碳银之杰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股权。中碳银之杰已于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日完成工商注册登记手续。</w:t>
      </w:r>
    </w:p>
    <w:p>
      <w:pPr>
        <w:pStyle w:val="Style35"/>
        <w:keepNext/>
        <w:keepLines/>
        <w:widowControl w:val="0"/>
        <w:shd w:val="clear" w:color="auto" w:fill="auto"/>
        <w:bidi w:val="0"/>
        <w:spacing w:before="0" w:after="360" w:line="240" w:lineRule="auto"/>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、收入与成本</w:t>
      </w:r>
      <w:bookmarkEnd w:id="115"/>
      <w:bookmarkEnd w:id="116"/>
      <w:bookmarkEnd w:id="118"/>
    </w:p>
    <w:p>
      <w:pPr>
        <w:pStyle w:val="Style40"/>
        <w:keepNext/>
        <w:keepLines/>
        <w:widowControl w:val="0"/>
        <w:shd w:val="clear" w:color="auto" w:fill="auto"/>
        <w:bidi w:val="0"/>
        <w:spacing w:before="0" w:after="10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2"/>
    </w:p>
    <w:p>
      <w:pPr>
        <w:pStyle w:val="Style13"/>
        <w:keepNext w:val="0"/>
        <w:keepLines w:val="0"/>
        <w:widowControl w:val="0"/>
        <w:shd w:val="clear" w:color="auto" w:fill="auto"/>
        <w:bidi w:val="0"/>
        <w:spacing w:before="0" w:after="160" w:line="468" w:lineRule="exact"/>
        <w:ind w:left="0" w:right="0" w:firstLine="0"/>
        <w:jc w:val="both"/>
      </w:pPr>
      <w:r>
        <w:rPr>
          <w:color w:val="000000"/>
          <w:spacing w:val="0"/>
          <w:w w:val="100"/>
          <w:position w:val="0"/>
        </w:rPr>
        <w:t>营业收入整体情况</w:t>
      </w:r>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403" w:hRule="exact"/>
        </w:trPr>
        <w:tc>
          <w:tcPr>
            <w:gridSpan w:val="6"/>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118,679,957.77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215,826,759.68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613,599,543.78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743,788,163.89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455,858,133.50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403" w:hRule="exact"/>
        </w:trPr>
        <w:tc>
          <w:tcPr>
            <w:gridSpan w:val="6"/>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77,241,897.60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81,494,826.69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41,438,060.17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134,331,932.99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550,599,299.26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641,356,235.73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移动互联网应用服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63,000,244.52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102,431,928.16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455,858,133.50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398" w:hRule="exact"/>
        </w:trPr>
        <w:tc>
          <w:tcPr>
            <w:gridSpan w:val="6"/>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783,937,973.26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968,551,135.65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404,199,661.79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421,909,071.93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gridSpan w:val="6"/>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r>
    </w:tbl>
    <w:p>
      <w:pPr>
        <w:widowControl w:val="0"/>
        <w:spacing w:after="319" w:line="1" w:lineRule="exact"/>
      </w:pPr>
    </w:p>
    <w:p>
      <w:pPr>
        <w:pStyle w:val="Style40"/>
        <w:keepNext/>
        <w:keepLines/>
        <w:widowControl w:val="0"/>
        <w:numPr>
          <w:ilvl w:val="0"/>
          <w:numId w:val="7"/>
        </w:numPr>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3"/>
      <w:bookmarkEnd w:id="124"/>
      <w:bookmarkEnd w:id="126"/>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118,679,957.77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87,705,563.84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613,599,543.78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565,971,714.91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455,858,133.50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292,675,776.61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gridSpan w:val="7"/>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77,241,897.60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61,395,329.56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41,438,060.17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26,310,234.28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550,599,299.26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529,663,302.17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移动互联网应用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63,000,244.52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36,308,412.74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455,858,133.50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292,675,776.61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gridSpan w:val="7"/>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783,937,973.26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642,856,585.18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404,199,661.79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303,496,470.18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03" w:hRule="exact"/>
        </w:trPr>
        <w:tc>
          <w:tcPr>
            <w:gridSpan w:val="7"/>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946,353,055.36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bl>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8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7"/>
      <w:bookmarkEnd w:id="128"/>
      <w:bookmarkEnd w:id="130"/>
    </w:p>
    <w:p>
      <w:pPr>
        <w:pStyle w:val="Style1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93" w:val="left"/>
        </w:tabs>
        <w:bidi w:val="0"/>
        <w:spacing w:before="0" w:after="3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1"/>
      <w:bookmarkEnd w:id="132"/>
      <w:bookmarkEnd w:id="134"/>
    </w:p>
    <w:p>
      <w:pPr>
        <w:pStyle w:val="Style1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8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5"/>
      <w:bookmarkEnd w:id="136"/>
      <w:bookmarkEnd w:id="138"/>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8,991,026.72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2,470,828.32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52,404,302.84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40,212,437.52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24,201,849.76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58,559,264.66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2,108,384.52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3,992,890.60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529,663,302.17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600,327,926.03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移动互联网应用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1,439,386.95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移动互联网应用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36,308,412.74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45,160,858.80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292,675,776.61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285,587,687.21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bl>
    <w:p>
      <w:pPr>
        <w:widowControl w:val="0"/>
        <w:spacing w:after="319" w:line="1" w:lineRule="exact"/>
      </w:pPr>
    </w:p>
    <w:p>
      <w:pPr>
        <w:pStyle w:val="Style40"/>
        <w:keepNext/>
        <w:keepLines/>
        <w:widowControl w:val="0"/>
        <w:shd w:val="clear" w:color="auto" w:fill="auto"/>
        <w:tabs>
          <w:tab w:pos="493" w:val="left"/>
        </w:tabs>
        <w:bidi w:val="0"/>
        <w:spacing w:before="0" w:after="12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9"/>
      <w:bookmarkEnd w:id="140"/>
      <w:bookmarkEnd w:id="142"/>
    </w:p>
    <w:p>
      <w:pPr>
        <w:pStyle w:val="Style13"/>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460" w:line="468" w:lineRule="exact"/>
        <w:ind w:left="0" w:right="0" w:firstLine="360"/>
        <w:jc w:val="left"/>
      </w:pPr>
      <w:r>
        <w:rPr>
          <w:color w:val="000000"/>
          <w:spacing w:val="0"/>
          <w:w w:val="100"/>
          <w:position w:val="0"/>
        </w:rPr>
        <w:t>报告期内，本公司一级子公司安科创新（深圳）有限公司出资设立深圳市科立发展科技有限公司，合并报表范围二级子 公司增加</w:t>
      </w:r>
      <w:r>
        <w:rPr>
          <w:color w:val="000000"/>
          <w:spacing w:val="0"/>
          <w:w w:val="100"/>
          <w:position w:val="0"/>
        </w:rPr>
        <w:t>1</w:t>
      </w:r>
      <w:r>
        <w:rPr>
          <w:color w:val="000000"/>
          <w:spacing w:val="0"/>
          <w:w w:val="100"/>
          <w:position w:val="0"/>
        </w:rPr>
        <w:t>户；本公司二级子公司安科创新（香港）有限公司收购伊斯德（香港）实业有限公司</w:t>
      </w:r>
      <w:r>
        <w:rPr>
          <w:color w:val="000000"/>
          <w:spacing w:val="0"/>
          <w:w w:val="100"/>
          <w:position w:val="0"/>
        </w:rPr>
        <w:t>100%</w:t>
      </w:r>
      <w:r>
        <w:rPr>
          <w:color w:val="000000"/>
          <w:spacing w:val="0"/>
          <w:w w:val="100"/>
          <w:position w:val="0"/>
        </w:rPr>
        <w:t>股权，合并报表范围三 级子公司增加</w:t>
      </w:r>
      <w:r>
        <w:rPr>
          <w:color w:val="000000"/>
          <w:spacing w:val="0"/>
          <w:w w:val="100"/>
          <w:position w:val="0"/>
        </w:rPr>
        <w:t>1</w:t>
      </w:r>
      <w:r>
        <w:rPr>
          <w:color w:val="000000"/>
          <w:spacing w:val="0"/>
          <w:w w:val="100"/>
          <w:position w:val="0"/>
        </w:rPr>
        <w:t>户。</w:t>
      </w:r>
    </w:p>
    <w:p>
      <w:pPr>
        <w:pStyle w:val="Style40"/>
        <w:keepNext/>
        <w:keepLines/>
        <w:widowControl w:val="0"/>
        <w:shd w:val="clear" w:color="auto" w:fill="auto"/>
        <w:tabs>
          <w:tab w:pos="493" w:val="left"/>
        </w:tabs>
        <w:bidi w:val="0"/>
        <w:spacing w:before="0" w:after="12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3"/>
      <w:bookmarkEnd w:id="144"/>
      <w:bookmarkEnd w:id="146"/>
    </w:p>
    <w:p>
      <w:pPr>
        <w:pStyle w:val="Style13"/>
        <w:keepNext w:val="0"/>
        <w:keepLines w:val="0"/>
        <w:widowControl w:val="0"/>
        <w:shd w:val="clear" w:color="auto" w:fill="auto"/>
        <w:bidi w:val="0"/>
        <w:spacing w:before="0" w:after="380" w:line="468"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tabs>
          <w:tab w:pos="493" w:val="left"/>
        </w:tabs>
        <w:bidi w:val="0"/>
        <w:spacing w:before="0" w:after="12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13"/>
        <w:keepNext w:val="0"/>
        <w:keepLines w:val="0"/>
        <w:widowControl w:val="0"/>
        <w:shd w:val="clear" w:color="auto" w:fill="auto"/>
        <w:bidi w:val="0"/>
        <w:spacing w:before="0" w:after="380" w:line="468" w:lineRule="exact"/>
        <w:ind w:left="0" w:right="0" w:firstLine="0"/>
        <w:jc w:val="both"/>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197,279,764.65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61,746,089.09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46,448,160.61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32,075,239.19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29,483,029.33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27,527,246.43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197,279,764.65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16.60%</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大客户的第三名为公司参股公司北京华道征信有限公司，公司与该参股公司发生的交易为关联交易。</w:t>
      </w:r>
    </w:p>
    <w:p>
      <w:pPr>
        <w:pStyle w:val="Style1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大客户中其他客户与公司不存在关联关系。</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427,627,032.39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133,463,508.73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119,717,462.32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70,904,125.61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58,173,231.46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45,368,704.27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427,627,032.39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33.74%</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00" w:line="480" w:lineRule="exact"/>
        <w:ind w:left="0" w:right="0" w:firstLine="3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 制人和其他关联方在主要供应商中未直接或间接拥有权益。</w:t>
      </w:r>
      <w:r>
        <w:br w:type="page"/>
      </w:r>
    </w:p>
    <w:p>
      <w:pPr>
        <w:pStyle w:val="Style35"/>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188,112,648.80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168,431,893.10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73,327,757.80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60,784,125.08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14,964,749.99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13,537,876.49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79,276,527.23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74,028,411.51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16,536,374.67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12,468,031.26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主要原因系报告期内软件即征即退 税款和政府补助增加所致。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-14,160,519.40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-2,636,603.43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主要原因系报告期内公司联营企业 东亚前海证券亏损的影响。</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主要原因系报告期内电子商务业务 本期进行的套期保值远期结汇交易 业务汇率波动所致。</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-37,026,011.01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-12,253,825.54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主要原因系报告期内公司应收账款 和其他应收款中质保金、保证金的预 期信用损失率提高所致。</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-136,521,375.03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主要原因系报告期内公司对子公司 亿美软通计提商誉减值准备所致。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170,323.26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主要原因系报告期内子公司安科创 新转让商标所致。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167,650.59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主要原因系报告期内电子商务业务 获得采购商品的质保赔偿收入所致。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160,337.51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主要原因系报告期内子公司亿美软 通办公楼租赁押金损失所致。</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-9,657,969.56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-5,225,713.28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主要原因系报告期内子公司智慧科 技、亿美软通利润较上期减少所致。</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22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数字化转型解决方 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围绕银行数字化转型带 来的系统建设需求，面 向银行提供数字化转型 解决方案，建设数字银 行云服务平台。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通过建设数字银行云服务平 台，实现帮助银行从以分支 机构为单元、线下展业、非 个性化服务为特征的传统金 融服务，升级为以数字化场 景为节点、线上渠道、个性 化服务为特征的数字金融服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巩固业务优势，提升公司综 合竞争力。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智能打印鉴伪批量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盖章一体机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智能打印鉴伪批量盖章 一体机设备的翻页、自 动出纸、自动整理页码、 并行功能研发。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形成公司自主批量生产能 力，同时满足客户需求。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提高公司智能打印鉴伪批量 盖章一体机产品的技术领先 优势，丰富产品印控产品种 类，增强公司的产品竞争力。</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基于机器学习的新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一代图像识别引擎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基于机器学习技术建立 公司级图像识别引擎， 主要包括图像分类、图 像全幅面</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、图像指 定区域</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、图像特征 点定位等通用功能，以 及垂直领域的特定图像 内容识别，如身份证、 银行卡、营业执照、发 票等。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已完成核心引擎的 搭建，具备了通用的 图像分类和文字识 别能力，并且完成了 印章专用领域的模 型训练和调优工作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为公司各软硬件产品提供图 像识别能力。</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能够应对越来越复杂的业务 场景，进一步增加公司在图 像处理领域的技术实力。</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统一开发平台</w:t>
            </w:r>
            <w:r>
              <w:rPr>
                <w:rFonts w:ascii="Times New Roman" w:eastAsia="Times New Roman" w:hAnsi="Times New Roman" w:cs="Times New Roman"/>
                <w:color w:val="000000"/>
                <w:spacing w:val="0"/>
                <w:w w:val="100"/>
                <w:position w:val="0"/>
                <w:sz w:val="18"/>
                <w:szCs w:val="18"/>
              </w:rPr>
              <w:t>TAF</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为公司软件产品提供底 层技术支撑，形成统一 的开发规范和开发模 式，提升软件开发效率。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已迭代升级至</w:t>
            </w:r>
            <w:r>
              <w:rPr>
                <w:rFonts w:ascii="Times New Roman" w:eastAsia="Times New Roman" w:hAnsi="Times New Roman" w:cs="Times New Roman"/>
                <w:color w:val="000000"/>
                <w:spacing w:val="0"/>
                <w:w w:val="100"/>
                <w:position w:val="0"/>
                <w:sz w:val="18"/>
                <w:szCs w:val="18"/>
              </w:rPr>
              <w:t xml:space="preserve">1.5.2 </w:t>
            </w:r>
            <w:r>
              <w:rPr>
                <w:color w:val="000000"/>
                <w:spacing w:val="0"/>
                <w:w w:val="100"/>
                <w:position w:val="0"/>
              </w:rPr>
              <w:t>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使公司的产品研发、项目实 施、系统运维等工作能够更 有效率地进行。</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进一步巩固加强公司的技术 路线、开发规范，提升产品 研发效率和研发质量。</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数字人民币应用支 撑系统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研究支撑数字人民币流 通和应用体系的关键技 术，开发相关软硬件产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基于国密和标准协议的安全 加密技术，研发数字人民币 钱包方案及相应软硬件产 品，研发适应商业银行进行 数字人民币支付、对账、监 管等需求的业务和管理系 统，探索结合区块链和智能 合约技术，研发适应商业领 域的数字人民币运营支撑系 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提升公司在数字人民币应用 支撑领域的技术领先优势。</w:t>
            </w: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区块链征信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研究区块链技术在征信 领域的应用。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通过区块链的技术方式，构 建一种安全、合规的多渠道 数据共享和互换平台，研发 基于区块链技术的以客户授 权为核心的征信功能模块， 解决征信行业用户信息确 权、个人隐私泄露、运营成 本高等的安全性、合规性和 效率问题，更好地支持百行 征信以及中国征信行业的发 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提升公司在区块链应用领域 的技术领先优势。</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统一通信平台</w:t>
            </w:r>
            <w:r>
              <w:rPr>
                <w:rFonts w:ascii="Times New Roman" w:eastAsia="Times New Roman" w:hAnsi="Times New Roman" w:cs="Times New Roman"/>
                <w:color w:val="000000"/>
                <w:spacing w:val="0"/>
                <w:w w:val="100"/>
                <w:position w:val="0"/>
                <w:sz w:val="18"/>
                <w:szCs w:val="18"/>
              </w:rPr>
              <w:t>V9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提升业务平台的处理性 能，完善业务管理功能，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已完成既定计划，平 台持续迭代研发中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完成基于通道质量的智能路 由能力、富媒体短信的性能</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降低服务运营成本，提升项</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目实施质量和效率，提升业</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并在一定程度上增加自 动化和智能化能力。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提升和功能完善、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消息的 多样性模版、智能语音识别、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驱动能力。使公司在市场 上保持充分的竞争力，能够 为客户提供多样化、个性化 的移动商务能力。</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务服务质量，增加公司业务 的多样性。</w:t>
            </w:r>
          </w:p>
        </w:tc>
      </w:tr>
      <w:tr>
        <w:trPr>
          <w:trHeight w:val="22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融合通信平台</w:t>
            </w:r>
            <w:r>
              <w:rPr>
                <w:rFonts w:ascii="Times New Roman" w:eastAsia="Times New Roman" w:hAnsi="Times New Roman" w:cs="Times New Roman"/>
                <w:color w:val="000000"/>
                <w:spacing w:val="0"/>
                <w:w w:val="100"/>
                <w:position w:val="0"/>
                <w:sz w:val="18"/>
                <w:szCs w:val="18"/>
              </w:rPr>
              <w:t>V2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研发包含短信、富媒体 短信、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消息、国际短 信、微信等多种消息触 达能力的平台，能够为 客户提供更加符合客户 业务特点和使用习惯的 消息触达产品。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已完成既定计划，平 台持续迭代研发中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完成短信、富媒体短信、</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消息、国际短信、微信业务 的研发，完成基于金融、物 流、电商等场景的场景化方 案研发。为客户提供更为友 善和便捷的产品。</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降低服务运营成本，提升项 目实施质量和效率，提升业 务服务质量，增加公司业务 的多样性。</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403" w:hRule="exact"/>
        </w:trPr>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90,295,916.61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82,134,007.52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81,340,235.97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23,134,066.02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19,275,350.77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10,628,538.27</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216.12%</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1,378,634,328.21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1,489,453,199.08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1,360,199,841.33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1,344,789,712.55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18,434,486.88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144,663,486.53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300,879,216.29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433,374,432.26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386,463,355.43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292,725,943.98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-85,584,139.14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140,648,488.28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533,367,475.99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554,620,184.15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558,452,520.29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657,211,576.73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-25,085,044.30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-102,591,392.58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-94,084,464.97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181,751,409.94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报告期内，经营活动现金流入减少</w:t>
      </w:r>
      <w:r>
        <w:rPr>
          <w:rFonts w:ascii="Times New Roman" w:eastAsia="Times New Roman" w:hAnsi="Times New Roman" w:cs="Times New Roman"/>
          <w:color w:val="000000"/>
          <w:spacing w:val="0"/>
          <w:w w:val="100"/>
          <w:position w:val="0"/>
          <w:sz w:val="18"/>
          <w:szCs w:val="18"/>
        </w:rPr>
        <w:t>11,081.89</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，主要原因系报告期内公司及子公司亿美软通营业收入下 降，相应销售回款较上期减少所致。</w:t>
      </w:r>
    </w:p>
    <w:p>
      <w:pPr>
        <w:pStyle w:val="Style13"/>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报告期内，投资活动现金流入减少</w:t>
      </w:r>
      <w:r>
        <w:rPr>
          <w:rFonts w:ascii="Times New Roman" w:eastAsia="Times New Roman" w:hAnsi="Times New Roman" w:cs="Times New Roman"/>
          <w:color w:val="000000"/>
          <w:spacing w:val="0"/>
          <w:w w:val="100"/>
          <w:position w:val="0"/>
          <w:sz w:val="18"/>
          <w:szCs w:val="18"/>
        </w:rPr>
        <w:t>13,249.5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30.57%</w:t>
      </w:r>
      <w:r>
        <w:rPr>
          <w:color w:val="000000"/>
          <w:spacing w:val="0"/>
          <w:w w:val="100"/>
          <w:position w:val="0"/>
        </w:rPr>
        <w:t>，主要原因系报告期内公司使用暂时闲置募集资金进行 现金管理，本期到期赎回的金额较上年同期减少所致。</w:t>
      </w:r>
    </w:p>
    <w:p>
      <w:pPr>
        <w:pStyle w:val="Style13"/>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报告期内，投资活动现金流出增加</w:t>
      </w:r>
      <w:r>
        <w:rPr>
          <w:rFonts w:ascii="Times New Roman" w:eastAsia="Times New Roman" w:hAnsi="Times New Roman" w:cs="Times New Roman"/>
          <w:color w:val="000000"/>
          <w:spacing w:val="0"/>
          <w:w w:val="100"/>
          <w:position w:val="0"/>
          <w:sz w:val="18"/>
          <w:szCs w:val="18"/>
        </w:rPr>
        <w:t>9,373.74</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32.02%</w:t>
      </w:r>
      <w:r>
        <w:rPr>
          <w:color w:val="000000"/>
          <w:spacing w:val="0"/>
          <w:w w:val="100"/>
          <w:position w:val="0"/>
        </w:rPr>
        <w:t>，主要原因系报告期内公司使用暂时闲置募集资金进行现 金管理的金额增加所致。</w:t>
      </w:r>
    </w:p>
    <w:p>
      <w:pPr>
        <w:pStyle w:val="Style13"/>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报告期内，筹资活动现金流入减少</w:t>
      </w:r>
      <w:r>
        <w:rPr>
          <w:rFonts w:ascii="Times New Roman" w:eastAsia="Times New Roman" w:hAnsi="Times New Roman" w:cs="Times New Roman"/>
          <w:color w:val="000000"/>
          <w:spacing w:val="0"/>
          <w:w w:val="100"/>
          <w:position w:val="0"/>
          <w:sz w:val="18"/>
          <w:szCs w:val="18"/>
        </w:rPr>
        <w:t>2,125.2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3.83%</w:t>
      </w:r>
      <w:r>
        <w:rPr>
          <w:color w:val="000000"/>
          <w:spacing w:val="0"/>
          <w:w w:val="100"/>
          <w:position w:val="0"/>
        </w:rPr>
        <w:t>，主要原因系报告期内公司银行贷款较上期减少所致。</w:t>
      </w:r>
    </w:p>
    <w:p>
      <w:pPr>
        <w:pStyle w:val="Style13"/>
        <w:keepNext w:val="0"/>
        <w:keepLines w:val="0"/>
        <w:widowControl w:val="0"/>
        <w:shd w:val="clear" w:color="auto" w:fill="auto"/>
        <w:bidi w:val="0"/>
        <w:spacing w:before="0" w:after="540" w:line="473" w:lineRule="exact"/>
        <w:ind w:left="0" w:right="0" w:firstLine="360"/>
        <w:jc w:val="both"/>
      </w:pPr>
      <w:r>
        <w:rPr>
          <w:color w:val="000000"/>
          <w:spacing w:val="0"/>
          <w:w w:val="100"/>
          <w:position w:val="0"/>
        </w:rPr>
        <w:t>报告期内，筹资活动现金流出减少</w:t>
      </w:r>
      <w:r>
        <w:rPr>
          <w:rFonts w:ascii="Times New Roman" w:eastAsia="Times New Roman" w:hAnsi="Times New Roman" w:cs="Times New Roman"/>
          <w:color w:val="000000"/>
          <w:spacing w:val="0"/>
          <w:w w:val="100"/>
          <w:position w:val="0"/>
          <w:sz w:val="18"/>
          <w:szCs w:val="18"/>
        </w:rPr>
        <w:t>9,875.9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15.03%</w:t>
      </w:r>
      <w:r>
        <w:rPr>
          <w:color w:val="000000"/>
          <w:spacing w:val="0"/>
          <w:w w:val="100"/>
          <w:position w:val="0"/>
        </w:rPr>
        <w:t>，主要原因系报告期内公司及子公司安科创新偿还银行贷 款的金额较上期减少所致。</w:t>
      </w: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40" w:line="473" w:lineRule="exact"/>
        <w:ind w:left="0" w:right="0" w:firstLine="360"/>
        <w:jc w:val="left"/>
      </w:pPr>
      <w:r>
        <w:rPr>
          <w:color w:val="000000"/>
          <w:spacing w:val="0"/>
          <w:w w:val="100"/>
          <w:position w:val="0"/>
        </w:rPr>
        <w:t>报告期内，公司经营活动的现金净流量与本年度净利润的差额为</w:t>
      </w:r>
      <w:r>
        <w:rPr>
          <w:rFonts w:ascii="Times New Roman" w:eastAsia="Times New Roman" w:hAnsi="Times New Roman" w:cs="Times New Roman"/>
          <w:color w:val="000000"/>
          <w:spacing w:val="0"/>
          <w:w w:val="100"/>
          <w:position w:val="0"/>
          <w:sz w:val="18"/>
          <w:szCs w:val="18"/>
        </w:rPr>
        <w:t>29,467.3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万元，主要原因是：</w:t>
      </w:r>
      <w:r>
        <w:br w:type="page"/>
      </w:r>
    </w:p>
    <w:p>
      <w:pPr>
        <w:pStyle w:val="Style13"/>
        <w:keepNext w:val="0"/>
        <w:keepLines w:val="0"/>
        <w:widowControl w:val="0"/>
        <w:shd w:val="clear" w:color="auto" w:fill="auto"/>
        <w:tabs>
          <w:tab w:pos="694" w:val="left"/>
        </w:tabs>
        <w:bidi w:val="0"/>
        <w:spacing w:before="0" w:after="240" w:line="240" w:lineRule="auto"/>
        <w:ind w:left="0" w:right="0" w:firstLine="360"/>
        <w:jc w:val="both"/>
      </w:pPr>
      <w:bookmarkStart w:id="163" w:name="bookmark163"/>
      <w:r>
        <w:rPr>
          <w:rFonts w:ascii="Times New Roman" w:eastAsia="Times New Roman" w:hAnsi="Times New Roman" w:cs="Times New Roman"/>
          <w:color w:val="000000"/>
          <w:spacing w:val="0"/>
          <w:w w:val="100"/>
          <w:position w:val="0"/>
          <w:sz w:val="18"/>
          <w:szCs w:val="18"/>
        </w:rPr>
        <w:t>1</w:t>
      </w:r>
      <w:bookmarkEnd w:id="163"/>
      <w:r>
        <w:rPr>
          <w:color w:val="000000"/>
          <w:spacing w:val="0"/>
          <w:w w:val="100"/>
          <w:position w:val="0"/>
        </w:rPr>
        <w:t>、</w:t>
        <w:tab/>
        <w:t>报告期内公司计提资产减值准备、折旧、摊销等非付现费用</w:t>
      </w:r>
      <w:r>
        <w:rPr>
          <w:rFonts w:ascii="Times New Roman" w:eastAsia="Times New Roman" w:hAnsi="Times New Roman" w:cs="Times New Roman"/>
          <w:color w:val="000000"/>
          <w:spacing w:val="0"/>
          <w:w w:val="100"/>
          <w:position w:val="0"/>
          <w:sz w:val="18"/>
          <w:szCs w:val="18"/>
        </w:rPr>
        <w:t>21,243.06</w:t>
      </w:r>
      <w:r>
        <w:rPr>
          <w:color w:val="000000"/>
          <w:spacing w:val="0"/>
          <w:w w:val="100"/>
          <w:position w:val="0"/>
        </w:rPr>
        <w:t>万元；</w:t>
      </w:r>
    </w:p>
    <w:p>
      <w:pPr>
        <w:pStyle w:val="Style13"/>
        <w:keepNext w:val="0"/>
        <w:keepLines w:val="0"/>
        <w:widowControl w:val="0"/>
        <w:shd w:val="clear" w:color="auto" w:fill="auto"/>
        <w:tabs>
          <w:tab w:pos="714" w:val="left"/>
        </w:tabs>
        <w:bidi w:val="0"/>
        <w:spacing w:before="0" w:after="440" w:line="240" w:lineRule="auto"/>
        <w:ind w:left="0" w:right="0" w:firstLine="360"/>
        <w:jc w:val="both"/>
      </w:pPr>
      <w:bookmarkStart w:id="164" w:name="bookmark164"/>
      <w:r>
        <w:rPr>
          <w:rFonts w:ascii="Times New Roman" w:eastAsia="Times New Roman" w:hAnsi="Times New Roman" w:cs="Times New Roman"/>
          <w:color w:val="000000"/>
          <w:spacing w:val="0"/>
          <w:w w:val="100"/>
          <w:position w:val="0"/>
          <w:sz w:val="18"/>
          <w:szCs w:val="18"/>
        </w:rPr>
        <w:t>2</w:t>
      </w:r>
      <w:bookmarkEnd w:id="164"/>
      <w:r>
        <w:rPr>
          <w:color w:val="000000"/>
          <w:spacing w:val="0"/>
          <w:w w:val="100"/>
          <w:position w:val="0"/>
        </w:rPr>
        <w:t>、</w:t>
        <w:tab/>
        <w:t>报告期内公司计提联营企业亏损</w:t>
      </w:r>
      <w:r>
        <w:rPr>
          <w:rFonts w:ascii="Times New Roman" w:eastAsia="Times New Roman" w:hAnsi="Times New Roman" w:cs="Times New Roman"/>
          <w:color w:val="000000"/>
          <w:spacing w:val="0"/>
          <w:w w:val="100"/>
          <w:position w:val="0"/>
          <w:sz w:val="18"/>
          <w:szCs w:val="18"/>
        </w:rPr>
        <w:t>1,673.00</w:t>
      </w:r>
      <w:r>
        <w:rPr>
          <w:color w:val="000000"/>
          <w:spacing w:val="0"/>
          <w:w w:val="100"/>
          <w:position w:val="0"/>
        </w:rPr>
        <w:t>万元，未发生经营活动的现金流出。</w:t>
      </w:r>
    </w:p>
    <w:p>
      <w:pPr>
        <w:pStyle w:val="Style30"/>
        <w:keepNext/>
        <w:keepLines/>
        <w:widowControl w:val="0"/>
        <w:shd w:val="clear" w:color="auto" w:fill="auto"/>
        <w:bidi w:val="0"/>
        <w:spacing w:before="0" w:after="34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五</w:t>
      </w:r>
      <w:bookmarkEnd w:id="167"/>
      <w:r>
        <w:rPr>
          <w:color w:val="000000"/>
          <w:spacing w:val="0"/>
          <w:w w:val="100"/>
          <w:position w:val="0"/>
          <w:sz w:val="24"/>
          <w:szCs w:val="24"/>
        </w:rPr>
        <w:t>、非主营业务情况</w:t>
      </w:r>
      <w:bookmarkEnd w:id="165"/>
      <w:bookmarkEnd w:id="166"/>
      <w:bookmarkEnd w:id="168"/>
    </w:p>
    <w:p>
      <w:pPr>
        <w:pStyle w:val="Style1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-14,160,519.40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公司对外投资形成的损益 及理财收益。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远期外汇交易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-136,521,375.03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存货计提的减值准备及商 誉计提的减值准备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167,650.59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处置废品收入及其他与企 业经营无直接联系的收入。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160,337.51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其他与企业经营无直接联 系的支出。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-37,026,011.01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应收、其他应收款项计提的 减值准备。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六</w:t>
      </w:r>
      <w:bookmarkEnd w:id="171"/>
      <w:r>
        <w:rPr>
          <w:color w:val="000000"/>
          <w:spacing w:val="0"/>
          <w:w w:val="100"/>
          <w:position w:val="0"/>
          <w:sz w:val="24"/>
          <w:szCs w:val="24"/>
        </w:rPr>
        <w:t>、资产及负债状况分析</w:t>
      </w:r>
      <w:bookmarkEnd w:id="169"/>
      <w:bookmarkEnd w:id="170"/>
      <w:bookmarkEnd w:id="172"/>
    </w:p>
    <w:p>
      <w:pPr>
        <w:pStyle w:val="Style35"/>
        <w:keepNext/>
        <w:keepLines/>
        <w:widowControl w:val="0"/>
        <w:shd w:val="clear" w:color="auto" w:fill="auto"/>
        <w:bidi w:val="0"/>
        <w:spacing w:before="0" w:after="34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399,865,814.6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562,391,953.61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主要原因系报告期内公司使用暂时 闲置募集资金进行现金管理增加、银 行承兑汇票到期归还所致。</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258,341,635.9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361,533,980.53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136,186,994.0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118,914,300.63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主要原因系报告期内公司金融专用 设备及电子商务业务备货的影响。</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365,249,460.4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380,887,542.31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主要原因系报告期内公司对联营企 业东亚前海证券损益调整减少所致。</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15,355,107.91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16,037,501.36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17,483,658.23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6,791,397.83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主要原因系报告期内公司及子公司</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执行新租赁准则所致。</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412,800,452.2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465,563,195.60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主要原因系报告期内公司取得一年 内的银行借款较上年度期末减少所 致。</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54,799,091.25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57,759,343.41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6,889,244.89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3,450,060.76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主要原因系报告期内公司执行新租 赁准则所致。</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63,014,220.55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主要原因系报告期内公司使用暂时 闲置募集资金购买浮动利率理财产 品所致。</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55,651,338.64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168,278,587.19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主要原因系报告期内公司投资的易 安保险、智帆金科的公允价值减少所 致。</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109,603,249.5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141,218,041.74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主要原因系报告期内公司子公司亿 美软通预付电信运营商的通讯服务 费消耗增加所致。</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21,524,816.82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42,511,292.48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主要原因系报告期内公司及子公司 回收业务押金以及其他应收款坏账 准备计提增加的影响。</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23,630,881.62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主要原因系报告期内公司对子公司 亿美软通计提商誉减值准备所致。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1,421,972.04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5,120,846.41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主要原因系报告期内公司产品应用 服务费摊销所致。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45,502,810.89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36,539,531.22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主要原因系报告期内子公司智慧科 技、亿美软通亏损所致。</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607,749.19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主要原因系报告期内子公司安科创 新购置长期暂未上线的软件款项增 加所致。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26,803,749.75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51,695,989.80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主要原因系报告期内公司及子公司 亿美软通缴纳上年度期末税费所致。</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10,380,120.25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主要原因系报告期内公司收购子公 司安科创新少数股东股权款项尚未 支付。</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11,504,579.48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3,282,458.50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主要原因系报告期内公司及子公司 执行新租赁准则所致。</w:t>
            </w:r>
          </w:p>
        </w:tc>
      </w:tr>
      <w:tr>
        <w:trPr>
          <w:trHeight w:val="134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1,818,825.19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2,958,625.75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主要原因系报告期内公司子公司杰 智融及亿美软通无形资产按照公允 价值摊销减少应纳税暂时性差异所 致。</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369,898,319.6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380,384,170.38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主要原因系报告期内公司收购安科 少数股东股权所致。</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-110,768,459.8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主要原因系报告期内公司所投资的 易安保险、智帆金科公允价值减少所 致。</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、以公允价值计量的资产和负债</w:t>
      </w:r>
      <w:bookmarkEnd w:id="177"/>
      <w:bookmarkEnd w:id="178"/>
      <w:bookmarkEnd w:id="180"/>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1,014,220.55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298,000,000.</w:t>
            </w:r>
          </w:p>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63,014,220.55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168,278,587.</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-112,627,248.5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55,651,338.64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168,278,587.</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1,014,220.55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-112,627,248.5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298,000,000.</w:t>
            </w:r>
          </w:p>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118,665,559.19</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168,278,587.</w:t>
            </w:r>
          </w:p>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1,014,220.55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-112,627,248.5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298,000,000.</w:t>
            </w:r>
          </w:p>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118,665,559.19</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44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、截至报告期末的资产权利受限情况</w:t>
      </w:r>
      <w:bookmarkEnd w:id="181"/>
      <w:bookmarkEnd w:id="182"/>
      <w:bookmarkEnd w:id="184"/>
    </w:p>
    <w:p>
      <w:pPr>
        <w:pStyle w:val="Style32"/>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4147"/>
        <w:gridCol w:w="2760"/>
        <w:gridCol w:w="2770"/>
      </w:tblGrid>
      <w:tr>
        <w:trPr>
          <w:trHeight w:val="41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银行承兑汇票保证金及定期存款质押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36,488,982.58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105,334,849.41</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3,131,822.66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2,563,249.30</w:t>
            </w: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冻结的活期存款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164,722.97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148,707.14</w:t>
            </w:r>
          </w:p>
        </w:tc>
      </w:tr>
    </w:tbl>
    <w:p>
      <w:pPr>
        <w:spacing w:lineRule="exact" w:line="1"/>
        <w:rPr>
          <w:sz w:val="2"/>
          <w:szCs w:val="2"/>
        </w:rPr>
      </w:pPr>
      <w:r>
        <w:br w:type="page"/>
      </w:r>
    </w:p>
    <w:tbl>
      <w:tblPr>
        <w:tblOverlap w:val="never"/>
        <w:jc w:val="center"/>
        <w:tblLayout w:type="fixed"/>
      </w:tblPr>
      <w:tblGrid>
        <w:gridCol w:w="4147"/>
        <w:gridCol w:w="2760"/>
        <w:gridCol w:w="2770"/>
      </w:tblGrid>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40,035,528.21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108,146,805.85</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七</w:t>
      </w:r>
      <w:bookmarkEnd w:id="187"/>
      <w:r>
        <w:rPr>
          <w:color w:val="000000"/>
          <w:spacing w:val="0"/>
          <w:w w:val="100"/>
          <w:position w:val="0"/>
          <w:sz w:val="24"/>
          <w:szCs w:val="24"/>
        </w:rPr>
        <w:t>、投资状况分析</w:t>
      </w:r>
      <w:bookmarkEnd w:id="185"/>
      <w:bookmarkEnd w:id="186"/>
      <w:bookmarkEnd w:id="188"/>
    </w:p>
    <w:p>
      <w:pPr>
        <w:pStyle w:val="Style35"/>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、报告期内获取的重大的股权投资情况</w:t>
      </w:r>
      <w:bookmarkEnd w:id="193"/>
      <w:bookmarkEnd w:id="194"/>
      <w:bookmarkEnd w:id="196"/>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7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公司名</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披露日</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期（如</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中碳银 之杰科 技发展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从事碳 中和大 趋势下 的碳管 理、碳 金融领 域的科 技创新 和技术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中碳绿</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色发展</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圳）有</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碳管</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理、碳</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域的科</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技创新 和技术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已于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日完 成工 商注 册登 记手</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不适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讯网</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以公允价值计量的金融资产</w:t>
      </w:r>
      <w:bookmarkEnd w:id="201"/>
      <w:bookmarkEnd w:id="202"/>
      <w:bookmarkEnd w:id="204"/>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97"/>
        <w:gridCol w:w="893"/>
        <w:gridCol w:w="1090"/>
        <w:gridCol w:w="1181"/>
        <w:gridCol w:w="1190"/>
        <w:gridCol w:w="960"/>
        <w:gridCol w:w="955"/>
        <w:gridCol w:w="955"/>
        <w:gridCol w:w="965"/>
      </w:tblGrid>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1,014,220.55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2,569,469.8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63,014,220. </w:t>
            </w: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168,278,58</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-112,627,248.5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55,651,338.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168,278,58</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1,014,220.55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-112,627,248.5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2,569,469.8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118,665,559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、募集资金使用情况</w:t>
      </w:r>
      <w:bookmarkEnd w:id="205"/>
      <w:bookmarkEnd w:id="206"/>
      <w:bookmarkEnd w:id="208"/>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9"/>
      <w:bookmarkEnd w:id="210"/>
      <w:bookmarkEnd w:id="212"/>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尚未使用</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暂时补充 流动资金、 存放于募 集资金专 项账户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21,772.74</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21,772.74</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21,772.74</w:t>
            </w:r>
          </w:p>
        </w:tc>
      </w:tr>
      <w:tr>
        <w:trPr>
          <w:trHeight w:val="403" w:hRule="exact"/>
        </w:trPr>
        <w:tc>
          <w:tcPr>
            <w:gridSpan w:val="11"/>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965" w:hRule="exact"/>
        </w:trPr>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核准，公司向同方金融控股（深圳）有限公司、武汉亘星投资有限公司、 财通基金管理有限公司非公开发行人民币普通股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22,626,766</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15.99</w:t>
            </w:r>
            <w:r>
              <w:rPr>
                <w:color w:val="000000"/>
                <w:spacing w:val="0"/>
                <w:w w:val="100"/>
                <w:position w:val="0"/>
              </w:rPr>
              <w:t xml:space="preserve">元，募集资金总额为 </w:t>
            </w:r>
            <w:r>
              <w:rPr>
                <w:rFonts w:ascii="Times New Roman" w:eastAsia="Times New Roman" w:hAnsi="Times New Roman" w:cs="Times New Roman"/>
                <w:color w:val="000000"/>
                <w:spacing w:val="0"/>
                <w:w w:val="100"/>
                <w:position w:val="0"/>
                <w:sz w:val="18"/>
                <w:szCs w:val="18"/>
              </w:rPr>
              <w:t>361,801,988.34</w:t>
            </w:r>
            <w:r>
              <w:rPr>
                <w:color w:val="000000"/>
                <w:spacing w:val="0"/>
                <w:w w:val="100"/>
                <w:position w:val="0"/>
              </w:rPr>
              <w:t>元，扣除各项发行费用</w:t>
            </w:r>
            <w:r>
              <w:rPr>
                <w:rFonts w:ascii="Times New Roman" w:eastAsia="Times New Roman" w:hAnsi="Times New Roman" w:cs="Times New Roman"/>
                <w:color w:val="000000"/>
                <w:spacing w:val="0"/>
                <w:w w:val="100"/>
                <w:position w:val="0"/>
                <w:sz w:val="18"/>
                <w:szCs w:val="18"/>
              </w:rPr>
              <w:t>16,909,930.00</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344,892,058.34</w:t>
            </w:r>
            <w:r>
              <w:rPr>
                <w:color w:val="000000"/>
                <w:spacing w:val="0"/>
                <w:w w:val="100"/>
                <w:position w:val="0"/>
              </w:rPr>
              <w:t>元。该项募集资金用于银行数据 分析应用系统建设项目及补充流动资金。上述募集资金已于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日全部到位，资金到位情况已经瑞华会计师事 务所（特殊普通合伙）验证，并由其出具的瑞华验字</w:t>
            </w:r>
            <w:r>
              <w:rPr>
                <w:rFonts w:ascii="Times New Roman" w:eastAsia="Times New Roman" w:hAnsi="Times New Roman" w:cs="Times New Roman"/>
                <w:color w:val="000000"/>
                <w:spacing w:val="0"/>
                <w:w w:val="100"/>
                <w:position w:val="0"/>
                <w:sz w:val="18"/>
                <w:szCs w:val="18"/>
              </w:rPr>
              <w:t>［2017］48020003</w:t>
            </w:r>
            <w:r>
              <w:rPr>
                <w:color w:val="000000"/>
                <w:spacing w:val="0"/>
                <w:w w:val="100"/>
                <w:position w:val="0"/>
              </w:rPr>
              <w:t>号《验资报告》验证。公司对募集资金采取了专户存 储制度。</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日，根据非公开发行股票募集资金投资计划，公司使用</w:t>
            </w:r>
            <w:r>
              <w:rPr>
                <w:rFonts w:ascii="Times New Roman" w:eastAsia="Times New Roman" w:hAnsi="Times New Roman" w:cs="Times New Roman"/>
                <w:color w:val="000000"/>
                <w:spacing w:val="0"/>
                <w:w w:val="100"/>
                <w:position w:val="0"/>
                <w:sz w:val="18"/>
                <w:szCs w:val="18"/>
              </w:rPr>
              <w:t>8,300</w:t>
            </w:r>
            <w:r>
              <w:rPr>
                <w:color w:val="000000"/>
                <w:spacing w:val="0"/>
                <w:w w:val="100"/>
                <w:position w:val="0"/>
              </w:rPr>
              <w:t>万元募集资金永久补充流动资金。</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月，分别经公司第四届董事会第五次 会议、第四届董事会第十三次会议、第四届董事会第十六次会议、第四届董事会第十八次会议、第五届董事会第五次会议、 第五届董事会第十一次会议审议通过，公司使用暂时闲置募集资金进行现金管理。</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月，分别经公司第四届董事会第十次会议、第四届董事会第十六次会 议、第四届董事会第二十二次会议、第五届董事会第七次会议审议通过，公司使用闲置募集资金暂时补充公司流动资金。</w:t>
            </w:r>
          </w:p>
        </w:tc>
      </w:tr>
    </w:tbl>
    <w:p>
      <w:pPr>
        <w:spacing w:lineRule="exact" w:line="1"/>
        <w:rPr>
          <w:sz w:val="2"/>
          <w:szCs w:val="2"/>
        </w:rPr>
      </w:pPr>
      <w:r>
        <w:br w:type="page"/>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9" w:lineRule="exact"/>
        <w:ind w:left="0" w:right="0" w:firstLine="0"/>
        <w:jc w:val="both"/>
      </w:pPr>
      <w:r>
        <w:rPr>
          <w:color w:val="000000"/>
          <w:spacing w:val="0"/>
          <w:w w:val="100"/>
          <w:position w:val="0"/>
        </w:rPr>
        <w:t>截至报告期末，公司非公开发行股票募集资金净额</w:t>
      </w:r>
      <w:r>
        <w:rPr>
          <w:rFonts w:ascii="Times New Roman" w:eastAsia="Times New Roman" w:hAnsi="Times New Roman" w:cs="Times New Roman"/>
          <w:color w:val="000000"/>
          <w:spacing w:val="0"/>
          <w:w w:val="100"/>
          <w:position w:val="0"/>
          <w:sz w:val="18"/>
          <w:szCs w:val="18"/>
        </w:rPr>
        <w:t>34,489.21</w:t>
      </w:r>
      <w:r>
        <w:rPr>
          <w:color w:val="000000"/>
          <w:spacing w:val="0"/>
          <w:w w:val="100"/>
          <w:position w:val="0"/>
        </w:rPr>
        <w:t>万元，已投入募集资金投资项目</w:t>
      </w:r>
      <w:r>
        <w:rPr>
          <w:rFonts w:ascii="Times New Roman" w:eastAsia="Times New Roman" w:hAnsi="Times New Roman" w:cs="Times New Roman"/>
          <w:color w:val="000000"/>
          <w:spacing w:val="0"/>
          <w:w w:val="100"/>
          <w:position w:val="0"/>
          <w:sz w:val="18"/>
          <w:szCs w:val="18"/>
        </w:rPr>
        <w:t>15,164.75</w:t>
      </w:r>
      <w:r>
        <w:rPr>
          <w:color w:val="000000"/>
          <w:spacing w:val="0"/>
          <w:w w:val="100"/>
          <w:position w:val="0"/>
        </w:rPr>
        <w:t>万元，公司募集资 金专户尚有募集资金及利息</w:t>
      </w:r>
      <w:r>
        <w:rPr>
          <w:rFonts w:ascii="Times New Roman" w:eastAsia="Times New Roman" w:hAnsi="Times New Roman" w:cs="Times New Roman"/>
          <w:color w:val="000000"/>
          <w:spacing w:val="0"/>
          <w:w w:val="100"/>
          <w:position w:val="0"/>
          <w:sz w:val="18"/>
          <w:szCs w:val="18"/>
        </w:rPr>
        <w:t>21,772.74</w:t>
      </w:r>
      <w:r>
        <w:rPr>
          <w:color w:val="000000"/>
          <w:spacing w:val="0"/>
          <w:w w:val="100"/>
          <w:position w:val="0"/>
        </w:rPr>
        <w:t>万元未使用，其中</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万元暂时闲置募集资金用于现金管理，</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万元暂时闲置 募集资金用于暂时补充流动资金。</w:t>
      </w:r>
    </w:p>
    <w:p>
      <w:pPr>
        <w:pStyle w:val="Style40"/>
        <w:keepNext/>
        <w:keepLines/>
        <w:widowControl w:val="0"/>
        <w:numPr>
          <w:ilvl w:val="0"/>
          <w:numId w:val="9"/>
        </w:numPr>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银行数</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据分析</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应用系</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w:t>
            </w:r>
            <w:r>
              <w:rPr>
                <w:rFonts w:ascii="Times New Roman" w:eastAsia="Times New Roman" w:hAnsi="Times New Roman" w:cs="Times New Roman"/>
                <w:color w:val="00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银行数</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字化转</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型解决</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方案项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17,597.48</w:t>
            </w:r>
            <w:r>
              <w:rPr>
                <w:rFonts w:ascii="Times New Roman" w:eastAsia="Times New Roman" w:hAnsi="Times New Roman" w:cs="Times New Roman"/>
                <w:color w:val="000000"/>
                <w:spacing w:val="0"/>
                <w:w w:val="100"/>
                <w:position w:val="0"/>
                <w:sz w:val="18"/>
                <w:szCs w:val="18"/>
                <w:vertAlign w:val="superscript"/>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17,597.48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银行智 能设备 产业化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7,422</w:t>
            </w:r>
            <w:r>
              <w:rPr>
                <w:rFonts w:ascii="Times New Roman" w:eastAsia="Times New Roman" w:hAnsi="Times New Roman" w:cs="Times New Roman"/>
                <w:color w:val="000000"/>
                <w:spacing w:val="0"/>
                <w:w w:val="100"/>
                <w:position w:val="0"/>
                <w:sz w:val="18"/>
                <w:szCs w:val="18"/>
                <w:vertAlign w:val="superscript"/>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 心项目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w:t>
            </w:r>
            <w:r>
              <w:rPr>
                <w:rFonts w:ascii="Times New Roman" w:eastAsia="Times New Roman" w:hAnsi="Times New Roman" w:cs="Times New Roman"/>
                <w:color w:val="000000"/>
                <w:spacing w:val="0"/>
                <w:w w:val="100"/>
                <w:position w:val="0"/>
                <w:sz w:val="18"/>
                <w:szCs w:val="18"/>
                <w:vertAlign w:val="superscript"/>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15,164.75</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1,991.15</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15,164.75</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1,991.15</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未达到</w:t>
            </w:r>
          </w:p>
        </w:tc>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223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计划进</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度或预 计收益 的情况 和原因</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669"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312" w:lineRule="exact"/>
              <w:ind w:left="0" w:right="0" w:firstLine="0"/>
              <w:jc w:val="both"/>
            </w:pPr>
            <w:r>
              <w:rPr>
                <w:color w:val="000000"/>
                <w:spacing w:val="0"/>
                <w:w w:val="100"/>
                <w:position w:val="0"/>
              </w:rPr>
              <w:t>银行数据分析应用系统建设项目实施过程中，行业趋势和市场环境变化较快，银行客户对数据分析的应用需求已 经升级为对银行整体业务系统架构的数字化转型需求，原募投项目建设目标已经难以满足银行业客户在数字化转 型浪潮下对信息系统建设所提出的更高要求。</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公司为了适应行业发展趋势和市场环境的变化，已经进行新的业务规划，并拟通过非公开发行股票募集资金实现 公司战略发展规划。为更科学、审慎和有效的使用募集资金，防范募集资金投资风险，促进公司业务长期稳定发 展，保护公司及全体股东利益，经公司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日第四届董事会第二十一次会议、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年第一次临时股东大会审议通过，同意公司终止原银行数据分析应用系统建设项目，并将尚未使用的剩余募集资 金用于银行数字化转型解决方案项目、银行智能设备产业化项目和研发中心项目建设。</w:t>
            </w:r>
          </w:p>
        </w:tc>
      </w:tr>
      <w:tr>
        <w:trPr>
          <w:trHeight w:val="39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用闲置</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金暂时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86"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经公司第四届董事会第八次会议审议通过，</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月公司实际使用</w:t>
            </w:r>
            <w:r>
              <w:rPr>
                <w:rFonts w:ascii="Times New Roman" w:eastAsia="Times New Roman" w:hAnsi="Times New Roman" w:cs="Times New Roman"/>
                <w:color w:val="000000"/>
                <w:spacing w:val="0"/>
                <w:w w:val="100"/>
                <w:position w:val="0"/>
                <w:sz w:val="18"/>
                <w:szCs w:val="18"/>
              </w:rPr>
              <w:t>6,873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1,227 </w:t>
            </w:r>
            <w:r>
              <w:rPr>
                <w:color w:val="000000"/>
                <w:spacing w:val="0"/>
                <w:w w:val="100"/>
                <w:position w:val="0"/>
              </w:rPr>
              <w:t>万元闲置募集资金暂时补充公司流动资金。以上暂时补充流动资金的募集资金公司已于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月全部归还至</w:t>
            </w:r>
          </w:p>
        </w:tc>
      </w:tr>
    </w:tbl>
    <w:p>
      <w:pPr>
        <w:spacing w:lineRule="exact" w:line="1"/>
        <w:rPr>
          <w:sz w:val="2"/>
          <w:szCs w:val="2"/>
        </w:rPr>
      </w:pPr>
      <w:r>
        <w:br w:type="page"/>
      </w:r>
    </w:p>
    <w:tbl>
      <w:tblPr>
        <w:tblOverlap w:val="never"/>
        <w:jc w:val="center"/>
        <w:tblLayout w:type="fixed"/>
      </w:tblPr>
      <w:tblGrid>
        <w:gridCol w:w="730"/>
        <w:gridCol w:w="8856"/>
      </w:tblGrid>
      <w:tr>
        <w:trPr>
          <w:trHeight w:val="2981" w:hRule="exact"/>
        </w:trPr>
        <w:tc>
          <w:tcPr>
            <w:tcBorders>
              <w:top w:val="single" w:sz="4"/>
              <w:left w:val="single" w:sz="4"/>
            </w:tcBorders>
            <w:shd w:val="clear" w:color="auto" w:fill="D4D4D4"/>
            <w:vAlign w:val="top"/>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动资金</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募集资金专户。</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经公司第四届董事会第十六次会议审议通过，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月公司实际使用</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万元闲置募集资金暂时补充公司流 动资金。以上暂时补充流动资金的募集资金公司已于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月全部归还至公司募集资金专户。</w:t>
            </w:r>
          </w:p>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经公司第四届董事会第二十二次会议审议通过，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月公司实际使用</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 闲置募集资金暂时补充公司流动资金。以上暂时补充流动资金的募集资金公司已于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月全部归还至公司 募集资金专户。</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日第五届董事会第七次会议审议通过，同意公司使用</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万元闲置募集资金暂时补充公 司流动资金，使用期限自董事会审议通过之日起不超过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月实际使用</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 集资金暂时补充公司流动资金。截至报告期末，公司累计使用</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万元闲置募集资金暂时补充流动资金。</w:t>
            </w:r>
          </w:p>
        </w:tc>
      </w:tr>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截至报告期末，公司使用暂时闲置募集资金进行现金管理的未到期金额共计</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万元，暂时补充流动资金余额 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万元，其余尚未使用的募集资金均存放在公司募集资金专用账户。</w:t>
            </w:r>
          </w:p>
        </w:tc>
      </w:tr>
      <w:tr>
        <w:trPr>
          <w:trHeight w:val="2280"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3"/>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：银行数据分析应用系统建设项目原募集资金承诺投资总额</w:t>
      </w:r>
      <w:r>
        <w:rPr>
          <w:rFonts w:ascii="Times New Roman" w:eastAsia="Times New Roman" w:hAnsi="Times New Roman" w:cs="Times New Roman"/>
          <w:color w:val="000000"/>
          <w:spacing w:val="0"/>
          <w:w w:val="100"/>
          <w:position w:val="0"/>
          <w:sz w:val="18"/>
          <w:szCs w:val="18"/>
        </w:rPr>
        <w:t>27,880.20</w:t>
      </w:r>
      <w:r>
        <w:rPr>
          <w:color w:val="000000"/>
          <w:spacing w:val="0"/>
          <w:w w:val="100"/>
          <w:position w:val="0"/>
        </w:rPr>
        <w:t>万元，该项目已于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一次临时股东大会审议通过后终止。终止后，该项目募集资金承诺投资总额调整为</w:t>
      </w:r>
      <w:r>
        <w:rPr>
          <w:rFonts w:ascii="Times New Roman" w:eastAsia="Times New Roman" w:hAnsi="Times New Roman" w:cs="Times New Roman"/>
          <w:color w:val="000000"/>
          <w:spacing w:val="0"/>
          <w:w w:val="100"/>
          <w:position w:val="0"/>
          <w:sz w:val="18"/>
          <w:szCs w:val="18"/>
        </w:rPr>
        <w:t>859.73</w:t>
      </w:r>
      <w:r>
        <w:rPr>
          <w:color w:val="000000"/>
          <w:spacing w:val="0"/>
          <w:w w:val="100"/>
          <w:position w:val="0"/>
        </w:rPr>
        <w:t>万元。</w:t>
      </w:r>
    </w:p>
    <w:p>
      <w:pPr>
        <w:pStyle w:val="Style1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 审议通过了《关于变更募集资金用途的议案》，同意终止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年非公开发行股票实施的银行数据分析应用系统建设项目，并 将尚未使用的剩余募集资金</w:t>
      </w:r>
      <w:r>
        <w:rPr>
          <w:rFonts w:ascii="Times New Roman" w:eastAsia="Times New Roman" w:hAnsi="Times New Roman" w:cs="Times New Roman"/>
          <w:color w:val="000000"/>
          <w:spacing w:val="0"/>
          <w:w w:val="100"/>
          <w:position w:val="0"/>
          <w:sz w:val="18"/>
          <w:szCs w:val="18"/>
        </w:rPr>
        <w:t>27,019.48</w:t>
      </w:r>
      <w:r>
        <w:rPr>
          <w:color w:val="000000"/>
          <w:spacing w:val="0"/>
          <w:w w:val="100"/>
          <w:position w:val="0"/>
        </w:rPr>
        <w:t>万元投向银行数字化转型解决方案项目、银行智能设备产业化项目和研发中心项目建 设。其中，银行数字化转型解决方案项目总投资额</w:t>
      </w:r>
      <w:r>
        <w:rPr>
          <w:rFonts w:ascii="Times New Roman" w:eastAsia="Times New Roman" w:hAnsi="Times New Roman" w:cs="Times New Roman"/>
          <w:color w:val="000000"/>
          <w:spacing w:val="0"/>
          <w:w w:val="100"/>
          <w:position w:val="0"/>
          <w:sz w:val="18"/>
          <w:szCs w:val="18"/>
        </w:rPr>
        <w:t>57,997.76</w:t>
      </w:r>
      <w:r>
        <w:rPr>
          <w:color w:val="000000"/>
          <w:spacing w:val="0"/>
          <w:w w:val="100"/>
          <w:position w:val="0"/>
        </w:rPr>
        <w:t>万元，投入尚未使用的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年发行股份募集资金</w:t>
      </w:r>
      <w:r>
        <w:rPr>
          <w:rFonts w:ascii="Times New Roman" w:eastAsia="Times New Roman" w:hAnsi="Times New Roman" w:cs="Times New Roman"/>
          <w:color w:val="000000"/>
          <w:spacing w:val="0"/>
          <w:w w:val="100"/>
          <w:position w:val="0"/>
          <w:sz w:val="18"/>
          <w:szCs w:val="18"/>
        </w:rPr>
        <w:t>17,597.48</w:t>
      </w:r>
      <w:r>
        <w:rPr>
          <w:color w:val="000000"/>
          <w:spacing w:val="0"/>
          <w:w w:val="100"/>
          <w:position w:val="0"/>
        </w:rPr>
        <w:t>万 元；银行智能设备产业化项目总投资额</w:t>
      </w:r>
      <w:r>
        <w:rPr>
          <w:rFonts w:ascii="Times New Roman" w:eastAsia="Times New Roman" w:hAnsi="Times New Roman" w:cs="Times New Roman"/>
          <w:color w:val="000000"/>
          <w:spacing w:val="0"/>
          <w:w w:val="100"/>
          <w:position w:val="0"/>
          <w:sz w:val="18"/>
          <w:szCs w:val="18"/>
        </w:rPr>
        <w:t>68,999.46</w:t>
      </w:r>
      <w:r>
        <w:rPr>
          <w:color w:val="000000"/>
          <w:spacing w:val="0"/>
          <w:w w:val="100"/>
          <w:position w:val="0"/>
        </w:rPr>
        <w:t>万元，投入尚未使用的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年发行股份募集资金</w:t>
      </w:r>
      <w:r>
        <w:rPr>
          <w:rFonts w:ascii="Times New Roman" w:eastAsia="Times New Roman" w:hAnsi="Times New Roman" w:cs="Times New Roman"/>
          <w:color w:val="000000"/>
          <w:spacing w:val="0"/>
          <w:w w:val="100"/>
          <w:position w:val="0"/>
          <w:sz w:val="18"/>
          <w:szCs w:val="18"/>
        </w:rPr>
        <w:t>7,422.00</w:t>
      </w:r>
      <w:r>
        <w:rPr>
          <w:color w:val="000000"/>
          <w:spacing w:val="0"/>
          <w:w w:val="100"/>
          <w:position w:val="0"/>
        </w:rPr>
        <w:t>万元；研发中心 项目总投资额</w:t>
      </w:r>
      <w:r>
        <w:rPr>
          <w:rFonts w:ascii="Times New Roman" w:eastAsia="Times New Roman" w:hAnsi="Times New Roman" w:cs="Times New Roman"/>
          <w:color w:val="000000"/>
          <w:spacing w:val="0"/>
          <w:w w:val="100"/>
          <w:position w:val="0"/>
          <w:sz w:val="18"/>
          <w:szCs w:val="18"/>
        </w:rPr>
        <w:t>13,319.76</w:t>
      </w:r>
      <w:r>
        <w:rPr>
          <w:color w:val="000000"/>
          <w:spacing w:val="0"/>
          <w:w w:val="100"/>
          <w:position w:val="0"/>
        </w:rPr>
        <w:t>万元，投入尚未使用的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年发行股份募集资金</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p>
      <w:pPr>
        <w:pStyle w:val="Style40"/>
        <w:keepNext/>
        <w:keepLines/>
        <w:widowControl w:val="0"/>
        <w:shd w:val="clear" w:color="auto" w:fill="auto"/>
        <w:bidi w:val="0"/>
        <w:spacing w:before="0" w:after="28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7"/>
      <w:bookmarkEnd w:id="218"/>
      <w:bookmarkEnd w:id="220"/>
    </w:p>
    <w:p>
      <w:pPr>
        <w:pStyle w:val="Style1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730"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变更后的项 目</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拟投入募集</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截至期末实</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际累计投入</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截至期末投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资进度</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定可使用状</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是否达到预 计效益</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变更后的项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目可行性是</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资金总额</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4D4D4"/>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否发生重大 变化</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银行数字化</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转型解决方</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案项目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银行数据分</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析应用系统</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17,597.48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2,033.13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银行智能设 备产业化项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银行数据分</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析应用系统</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银行数据分</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析应用系统</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6,005.02</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984.74</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自银行数据分析应用系统建设项目启动以来，公司一直积极推动项目实施，不断完善 项目核心软件及产品，形成了相关无形资产，并产生了一定的项目收益。但项目实施 过程中，行业趋势和市场环境变化较快，银行客户对数据分析的应用需求已经升级为 对银行整体业务系统架构的数字化转型需求，原募投项目建设目标已经难以满足银行 业客户在数字化转型浪潮下对信息系统建设所提出的更高要求。</w:t>
            </w:r>
          </w:p>
        </w:tc>
      </w:tr>
      <w:tr>
        <w:trPr>
          <w:trHeight w:val="2899" w:hRule="exact"/>
        </w:trPr>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公司为了适应行业发展趋势和市场环境的变化，已经进行新的业务规划，并拟通过非 公开发行股票募集资金实现公司战略发展规划。为更科学、审慎和有效的使用募集资 金，防范募集资金投资风险，促进公司业务长期稳定发展，保护公司及全体股东利益， 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日第四届董事会第二十一次会议、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一次临时股东大会审议通过，同意公司终止原银行数据分析应用系统建设项目，并将 尚未使用的剩余募集资金用于银行数字化转型解决方案项目、银行智能设备产业化项 目和研发中心项目建设。具体内容详见公司于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日刊登在中国证监会指 定的创业板信息披露网站巨潮资讯网公布的《关于变更募集资金用途的公告》（公告 编号：</w:t>
            </w:r>
            <w:r>
              <w:rPr>
                <w:rFonts w:ascii="Times New Roman" w:eastAsia="Times New Roman" w:hAnsi="Times New Roman" w:cs="Times New Roman"/>
                <w:color w:val="000000"/>
                <w:spacing w:val="0"/>
                <w:w w:val="100"/>
                <w:position w:val="0"/>
                <w:sz w:val="18"/>
                <w:szCs w:val="18"/>
              </w:rPr>
              <w:t>2020-011</w:t>
            </w:r>
            <w:r>
              <w:rPr>
                <w:color w:val="000000"/>
                <w:spacing w:val="0"/>
                <w:w w:val="100"/>
                <w:position w:val="0"/>
              </w:rPr>
              <w:t>）。</w:t>
            </w:r>
          </w:p>
        </w:tc>
      </w:tr>
      <w:tr>
        <w:trPr>
          <w:trHeight w:val="720" w:hRule="exact"/>
        </w:trPr>
        <w:tc>
          <w:tcPr>
            <w:gridSpan w:val="3"/>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八</w:t>
      </w:r>
      <w:bookmarkEnd w:id="223"/>
      <w:r>
        <w:rPr>
          <w:color w:val="000000"/>
          <w:spacing w:val="0"/>
          <w:w w:val="100"/>
          <w:position w:val="0"/>
          <w:sz w:val="24"/>
          <w:szCs w:val="24"/>
        </w:rPr>
        <w:t>、重大资产和股权出售</w:t>
      </w:r>
      <w:bookmarkEnd w:id="221"/>
      <w:bookmarkEnd w:id="222"/>
      <w:bookmarkEnd w:id="224"/>
    </w:p>
    <w:p>
      <w:pPr>
        <w:pStyle w:val="Style35"/>
        <w:keepNext/>
        <w:keepLines/>
        <w:widowControl w:val="0"/>
        <w:shd w:val="clear" w:color="auto" w:fill="auto"/>
        <w:tabs>
          <w:tab w:pos="368" w:val="left"/>
        </w:tabs>
        <w:bidi w:val="0"/>
        <w:spacing w:before="0" w:after="36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1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after="36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、主要控股参股公司分析</w:t>
      </w:r>
      <w:bookmarkEnd w:id="233"/>
      <w:bookmarkEnd w:id="234"/>
      <w:bookmarkEnd w:id="236"/>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北京亿美软</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通科技有限</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为国内外企</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业提供移动 通讯服务和 移动互联网 应用服务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385,717,945.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252,716,483.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613,599,543.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-81,756,805.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-68,868,126.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安科创新（深 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家居安防及 相关产品的 电子商务业</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1,086,956.00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223,724,211.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82,317,098.0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455,858,133.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31,431,728.5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31,058,634.7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北京华道征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个人征信相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52,500,000.0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116,362,811.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-53,797,377.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48,490,740.9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-28,579,882.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-28,295,860.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1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深圳市科立发展科技有限公司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子公司安科创新出资设立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合并报表范围发生变化，符合公司战略 发展规划，不会对公司的持续经营产生 不利影响</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伊斯德（香港）实业有限公司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孙公司安科创新（香港）有限公司全资 收购</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合并报表范围发生变化，符合公司战略 发展规划，不会对公司的持续经营产生 不利影响</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3"/>
        <w:keepNext w:val="0"/>
        <w:keepLines w:val="0"/>
        <w:widowControl w:val="0"/>
        <w:shd w:val="clear" w:color="auto" w:fill="auto"/>
        <w:bidi w:val="0"/>
        <w:spacing w:before="0" w:after="440" w:line="470" w:lineRule="exact"/>
        <w:ind w:left="0" w:right="0" w:firstLine="360"/>
        <w:jc w:val="left"/>
      </w:pPr>
      <w:r>
        <w:rPr>
          <w:color w:val="000000"/>
          <w:spacing w:val="0"/>
          <w:w w:val="100"/>
          <w:position w:val="0"/>
        </w:rPr>
        <w:t>公司主要控股公司及参股公司的经营业绩变动情况分析请见本节“二、报告期内公司从事的主要业务”之“（一）报告 期内总体经营情况”的相关内容。</w:t>
      </w:r>
    </w:p>
    <w:p>
      <w:pPr>
        <w:pStyle w:val="Style30"/>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r>
        <w:rPr>
          <w:color w:val="000000"/>
          <w:spacing w:val="0"/>
          <w:w w:val="100"/>
          <w:position w:val="0"/>
          <w:sz w:val="24"/>
          <w:szCs w:val="24"/>
        </w:rPr>
        <w:t>十、公司控制的结构化主体情况</w:t>
      </w:r>
      <w:bookmarkEnd w:id="237"/>
      <w:bookmarkEnd w:id="238"/>
      <w:bookmarkEnd w:id="239"/>
    </w:p>
    <w:p>
      <w:pPr>
        <w:pStyle w:val="Style13"/>
        <w:keepNext w:val="0"/>
        <w:keepLines w:val="0"/>
        <w:widowControl w:val="0"/>
        <w:shd w:val="clear" w:color="auto" w:fill="auto"/>
        <w:bidi w:val="0"/>
        <w:spacing w:before="0" w:after="80" w:line="55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140" w:line="240" w:lineRule="auto"/>
        <w:ind w:left="0" w:right="0" w:firstLine="0"/>
        <w:jc w:val="left"/>
      </w:pPr>
      <w:bookmarkStart w:id="240" w:name="bookmark240"/>
      <w:bookmarkStart w:id="241" w:name="bookmark241"/>
      <w:bookmarkStart w:id="242" w:name="bookmark242"/>
      <w:r>
        <w:rPr>
          <w:color w:val="000000"/>
          <w:spacing w:val="0"/>
          <w:w w:val="100"/>
          <w:position w:val="0"/>
          <w:sz w:val="24"/>
          <w:szCs w:val="24"/>
        </w:rPr>
        <w:t>十一、公司未来发展的展望</w:t>
      </w:r>
      <w:bookmarkEnd w:id="240"/>
      <w:bookmarkEnd w:id="241"/>
      <w:bookmarkEnd w:id="242"/>
    </w:p>
    <w:p>
      <w:pPr>
        <w:pStyle w:val="Style13"/>
        <w:keepNext w:val="0"/>
        <w:keepLines w:val="0"/>
        <w:widowControl w:val="0"/>
        <w:shd w:val="clear" w:color="auto" w:fill="auto"/>
        <w:bidi w:val="0"/>
        <w:spacing w:before="0" w:after="0" w:line="480" w:lineRule="exact"/>
        <w:ind w:left="0" w:right="0" w:firstLine="360"/>
        <w:jc w:val="both"/>
      </w:pPr>
      <w:bookmarkStart w:id="243" w:name="bookmark243"/>
      <w:r>
        <w:rPr>
          <w:color w:val="000000"/>
          <w:spacing w:val="0"/>
          <w:w w:val="100"/>
          <w:position w:val="0"/>
        </w:rPr>
        <w:t>（</w:t>
      </w:r>
      <w:bookmarkEnd w:id="243"/>
      <w:r>
        <w:rPr>
          <w:color w:val="000000"/>
          <w:spacing w:val="0"/>
          <w:w w:val="100"/>
          <w:position w:val="0"/>
        </w:rPr>
        <w:t>一）行业格局和趋势</w:t>
      </w:r>
    </w:p>
    <w:p>
      <w:pPr>
        <w:pStyle w:val="Style13"/>
        <w:keepNext w:val="0"/>
        <w:keepLines w:val="0"/>
        <w:widowControl w:val="0"/>
        <w:shd w:val="clear" w:color="auto" w:fill="auto"/>
        <w:bidi w:val="0"/>
        <w:spacing w:before="0" w:after="0" w:line="480" w:lineRule="exact"/>
        <w:ind w:left="0" w:right="0" w:firstLine="360"/>
        <w:jc w:val="both"/>
      </w:pPr>
      <w:r>
        <w:rPr>
          <w:color w:val="000000"/>
          <w:spacing w:val="0"/>
          <w:w w:val="100"/>
          <w:position w:val="0"/>
        </w:rPr>
        <w:t>根据工信部发布的《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年软件和信息技术服务业统计公报》，我国软件和信息技术服务业运行态势良好，软件业务收 入保持较快增长，盈利能力稳步提升，软件业务出口保持增长，从业人员规模不断扩大，“十四五”实现良好开局。其中，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年，全国软件和信息技术服务业规模以上企业超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万家，累计完成软件业务收入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，两年 复合增长率为</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年，软件和信息技术服务业利润总额</w:t>
      </w:r>
      <w:r>
        <w:rPr>
          <w:rFonts w:ascii="Times New Roman" w:eastAsia="Times New Roman" w:hAnsi="Times New Roman" w:cs="Times New Roman"/>
          <w:color w:val="000000"/>
          <w:spacing w:val="0"/>
          <w:w w:val="100"/>
          <w:position w:val="0"/>
          <w:sz w:val="18"/>
          <w:szCs w:val="18"/>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，两年复合增长率为</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；主 营业务利润率提高</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个百分点达</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年，我国软件和信息技术服务业从业人员平均人数</w:t>
      </w:r>
      <w:r>
        <w:rPr>
          <w:rFonts w:ascii="Times New Roman" w:eastAsia="Times New Roman" w:hAnsi="Times New Roman" w:cs="Times New Roman"/>
          <w:color w:val="000000"/>
          <w:spacing w:val="0"/>
          <w:w w:val="100"/>
          <w:position w:val="0"/>
          <w:sz w:val="18"/>
          <w:szCs w:val="18"/>
        </w:rPr>
        <w:t>809</w:t>
      </w:r>
      <w:r>
        <w:rPr>
          <w:color w:val="000000"/>
          <w:spacing w:val="0"/>
          <w:w w:val="100"/>
          <w:position w:val="0"/>
        </w:rPr>
        <w:t>万人，同比增长</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 从业人员工资总额同比增长</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，两年复合增长率为</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。根据工信部出台的《“十四五”软件和信息技术服务业发展 规划》，提出“到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年，规模以上企业软件业务收入突破</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万亿元，年均增长</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以上。产业结构更加优化，基础软件、 工业软件、嵌入式软件等产品收入占比明显提升，新兴平台软件、行业应用软件保持较快增长，产业综合实力迈上新台阶。”</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金融科技是指通过技术手段推动金融创新，使得金融服务更加便利化、智能化，能够有效降低交易成本、提高金融业服 务效率的技术或者产业。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月，央行发布《金融科技发展规划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2022-2025</w:t>
      </w:r>
      <w:r>
        <w:rPr>
          <w:color w:val="000000"/>
          <w:spacing w:val="0"/>
          <w:w w:val="100"/>
          <w:position w:val="0"/>
        </w:rPr>
        <w:t>年）》，提出八大重点任务，推动我国金融 科技从“立柱架梁”全面迈入“积厚成势”新阶段，力争到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年实现整体水平与核心竞争力跨越式提升。该规划的出台 给整个金融科技行业营造了良好的政策氛围，我国金融科技行业将开启一个全新的发展时代。</w:t>
      </w:r>
    </w:p>
    <w:p>
      <w:pPr>
        <w:pStyle w:val="Style13"/>
        <w:keepNext w:val="0"/>
        <w:keepLines w:val="0"/>
        <w:widowControl w:val="0"/>
        <w:shd w:val="clear" w:color="auto" w:fill="auto"/>
        <w:tabs>
          <w:tab w:pos="851" w:val="left"/>
        </w:tabs>
        <w:bidi w:val="0"/>
        <w:spacing w:before="0" w:after="0" w:line="469" w:lineRule="exact"/>
        <w:ind w:left="0" w:right="0"/>
        <w:jc w:val="both"/>
      </w:pPr>
      <w:bookmarkStart w:id="244" w:name="bookmark244"/>
      <w:r>
        <w:rPr>
          <w:color w:val="000000"/>
          <w:spacing w:val="0"/>
          <w:w w:val="100"/>
          <w:position w:val="0"/>
        </w:rPr>
        <w:t>（</w:t>
      </w:r>
      <w:bookmarkEnd w:id="244"/>
      <w:r>
        <w:rPr>
          <w:color w:val="000000"/>
          <w:spacing w:val="0"/>
          <w:w w:val="100"/>
          <w:position w:val="0"/>
        </w:rPr>
        <w:t>二）</w:t>
        <w:tab/>
        <w:t>公司发展战略</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公司目前主营业务涉及金融信息化服务、移动信息服务和电子商务三大领域。经过近年来的战略布局，公司已经发展成 为涉及金融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、个人征信、证券等业务领域的金融科技公司。未来，公司将紧紧抓住中国特色社会主义先行示范区和粤港 澳大湾区建设背景下金融科技领域的时代发展机遇，持续进行产品与技术创新，推动公司三大主营业务的稳健发展，持续提 升公司核心竞争力；通过科技赋能大力促进个人征信、证券、保交所等金融服务机构的发展，构建以金融科技为基础的综合 金融生态服务体系，引领公司在金融科技服务领域实现跨越式发展；依托自身技术、客户资源、行业服务经验等优势，整合 内部资源，重点发挥各业务板块间的协同效应，实现各业务板块的优势互补。具体经营层面，公司将充分发挥在金融服务各 业务领域间的协同效应，对外做大做强既有业务，对内优化经营管理效率，在技术研发、产品创新、商业模式创新、品牌宣 传和集团化管理等方面狠抓落实，致力于为国内金融机构、互联网金融企业、个人消费者提供全面的创新金融科技服务，持 续提升公司核心竞争力，实现公司经营业绩的快速提升。</w:t>
      </w:r>
    </w:p>
    <w:p>
      <w:pPr>
        <w:pStyle w:val="Style13"/>
        <w:keepNext w:val="0"/>
        <w:keepLines w:val="0"/>
        <w:widowControl w:val="0"/>
        <w:shd w:val="clear" w:color="auto" w:fill="auto"/>
        <w:tabs>
          <w:tab w:pos="851" w:val="left"/>
        </w:tabs>
        <w:bidi w:val="0"/>
        <w:spacing w:before="0" w:after="0" w:line="469" w:lineRule="exact"/>
        <w:ind w:left="0" w:right="0"/>
        <w:jc w:val="both"/>
      </w:pPr>
      <w:bookmarkStart w:id="245" w:name="bookmark245"/>
      <w:r>
        <w:rPr>
          <w:color w:val="000000"/>
          <w:spacing w:val="0"/>
          <w:w w:val="100"/>
          <w:position w:val="0"/>
        </w:rPr>
        <w:t>（</w:t>
      </w:r>
      <w:bookmarkEnd w:id="245"/>
      <w:r>
        <w:rPr>
          <w:color w:val="000000"/>
          <w:spacing w:val="0"/>
          <w:w w:val="100"/>
          <w:position w:val="0"/>
        </w:rPr>
        <w:t>三）</w:t>
        <w:tab/>
        <w:t>公司经营计划</w:t>
      </w:r>
    </w:p>
    <w:p>
      <w:pPr>
        <w:pStyle w:val="Style13"/>
        <w:keepNext w:val="0"/>
        <w:keepLines w:val="0"/>
        <w:widowControl w:val="0"/>
        <w:shd w:val="clear" w:color="auto" w:fill="auto"/>
        <w:bidi w:val="0"/>
        <w:spacing w:before="0" w:after="0" w:line="469" w:lineRule="exact"/>
        <w:ind w:left="0" w:right="0"/>
        <w:jc w:val="both"/>
      </w:pPr>
      <w:bookmarkStart w:id="246" w:name="bookmark246"/>
      <w:r>
        <w:rPr>
          <w:rFonts w:ascii="Times New Roman" w:eastAsia="Times New Roman" w:hAnsi="Times New Roman" w:cs="Times New Roman"/>
          <w:color w:val="000000"/>
          <w:spacing w:val="0"/>
          <w:w w:val="100"/>
          <w:position w:val="0"/>
          <w:sz w:val="18"/>
          <w:szCs w:val="18"/>
        </w:rPr>
        <w:t>1</w:t>
      </w:r>
      <w:bookmarkEnd w:id="246"/>
      <w:r>
        <w:rPr>
          <w:color w:val="000000"/>
          <w:spacing w:val="0"/>
          <w:w w:val="100"/>
          <w:position w:val="0"/>
        </w:rPr>
        <w:t>、前期披露的发展战略和经营计划在报告期内的进展</w:t>
      </w:r>
    </w:p>
    <w:p>
      <w:pPr>
        <w:pStyle w:val="Style13"/>
        <w:keepNext w:val="0"/>
        <w:keepLines w:val="0"/>
        <w:widowControl w:val="0"/>
        <w:shd w:val="clear" w:color="auto" w:fill="auto"/>
        <w:bidi w:val="0"/>
        <w:spacing w:before="0" w:after="0" w:line="47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年年度报告中披露了公司报告期内的经营计划。报告期内，公司围绕长期战略规划和近期发展目标，立足于 目前已有的业务布局基础，稳步推进计划的贯彻落实。一方面，着力推动已布局的个人征信、证券业务的项目落地；另一方 面，发挥在各投资领域的整合优势，扎实推进公司金融科技产业发展战略，逐步构建金融科技的产业生态圈，推动公司整体 业绩提升，为股东创造更大的价值，也为公司未来可持续发展奠定了坚实基础。</w:t>
      </w:r>
    </w:p>
    <w:p>
      <w:pPr>
        <w:pStyle w:val="Style13"/>
        <w:keepNext w:val="0"/>
        <w:keepLines w:val="0"/>
        <w:widowControl w:val="0"/>
        <w:shd w:val="clear" w:color="auto" w:fill="auto"/>
        <w:bidi w:val="0"/>
        <w:spacing w:before="0" w:after="0" w:line="475" w:lineRule="exact"/>
        <w:ind w:left="0" w:right="0"/>
        <w:jc w:val="left"/>
      </w:pPr>
      <w:bookmarkStart w:id="247" w:name="bookmark247"/>
      <w:r>
        <w:rPr>
          <w:rFonts w:ascii="Times New Roman" w:eastAsia="Times New Roman" w:hAnsi="Times New Roman" w:cs="Times New Roman"/>
          <w:color w:val="000000"/>
          <w:spacing w:val="0"/>
          <w:w w:val="100"/>
          <w:position w:val="0"/>
          <w:sz w:val="18"/>
          <w:szCs w:val="18"/>
        </w:rPr>
        <w:t>1</w:t>
      </w:r>
      <w:bookmarkEnd w:id="247"/>
      <w:r>
        <w:rPr>
          <w:color w:val="000000"/>
          <w:spacing w:val="0"/>
          <w:w w:val="100"/>
          <w:position w:val="0"/>
        </w:rPr>
        <w:t>）聚焦金融信息化、移动信息服务、电子商务三大主营业务，实现全年销售目标；</w:t>
      </w:r>
    </w:p>
    <w:p>
      <w:pPr>
        <w:pStyle w:val="Style13"/>
        <w:keepNext w:val="0"/>
        <w:keepLines w:val="0"/>
        <w:widowControl w:val="0"/>
        <w:shd w:val="clear" w:color="auto" w:fill="auto"/>
        <w:bidi w:val="0"/>
        <w:spacing w:before="0" w:after="300" w:line="475" w:lineRule="exact"/>
        <w:ind w:left="0" w:right="0"/>
        <w:jc w:val="left"/>
      </w:pPr>
      <w:r>
        <w:rPr>
          <w:color w:val="000000"/>
          <w:spacing w:val="0"/>
          <w:w w:val="100"/>
          <w:position w:val="0"/>
        </w:rPr>
        <w:t>报告期内，公司围绕既定战略目标推进已有主营业务的经营管理工作，但整体经营情况未达预期。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年度，公司主 营业务中，金融信息化业务受大型银行客户订单波动性影响，营业收入较上年度有较大幅度的下降，营业利润为亏损；移动 </w:t>
      </w:r>
      <w:r>
        <w:rPr>
          <w:color w:val="000000"/>
          <w:spacing w:val="0"/>
          <w:w w:val="100"/>
          <w:position w:val="0"/>
        </w:rPr>
        <w:t>信息服务业务受电信运营商通道成本提升及行业竞争的影响，营业收入、毛利率较上年度均有所下降，营业利润为亏损。公 司战略投资的征信、证券等业务本年度对公司投资收益的影响为</w:t>
      </w:r>
      <w:r>
        <w:rPr>
          <w:rFonts w:ascii="Times New Roman" w:eastAsia="Times New Roman" w:hAnsi="Times New Roman" w:cs="Times New Roman"/>
          <w:color w:val="000000"/>
          <w:spacing w:val="0"/>
          <w:w w:val="100"/>
          <w:position w:val="0"/>
          <w:sz w:val="18"/>
          <w:szCs w:val="18"/>
        </w:rPr>
        <w:t>-1,501.89</w:t>
      </w:r>
      <w:r>
        <w:rPr>
          <w:color w:val="000000"/>
          <w:spacing w:val="0"/>
          <w:w w:val="100"/>
          <w:position w:val="0"/>
        </w:rPr>
        <w:t>万元。此外，因公司子公司亿美软通的移动信息 服务业务营业利润出现亏损，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年度公司对亿美软通计提商誉减值准备金额</w:t>
      </w:r>
      <w:r>
        <w:rPr>
          <w:rFonts w:ascii="Times New Roman" w:eastAsia="Times New Roman" w:hAnsi="Times New Roman" w:cs="Times New Roman"/>
          <w:color w:val="000000"/>
          <w:spacing w:val="0"/>
          <w:w w:val="100"/>
          <w:position w:val="0"/>
          <w:sz w:val="18"/>
          <w:szCs w:val="18"/>
        </w:rPr>
        <w:t>13,198.70</w:t>
      </w:r>
      <w:r>
        <w:rPr>
          <w:color w:val="000000"/>
          <w:spacing w:val="0"/>
          <w:w w:val="100"/>
          <w:position w:val="0"/>
        </w:rPr>
        <w:t>万元。综合以上因素影响，公司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年度经营业绩亏损。公司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年度计划通过持续拓展主营业务、处置低效劣质资产、加大研发投入、全力拓展业务规模等 措施来改善公司盈利能力。</w:t>
      </w:r>
    </w:p>
    <w:p>
      <w:pPr>
        <w:pStyle w:val="Style13"/>
        <w:keepNext w:val="0"/>
        <w:keepLines w:val="0"/>
        <w:widowControl w:val="0"/>
        <w:shd w:val="clear" w:color="auto" w:fill="auto"/>
        <w:tabs>
          <w:tab w:pos="698" w:val="left"/>
        </w:tabs>
        <w:bidi w:val="0"/>
        <w:spacing w:before="0" w:after="0" w:line="545" w:lineRule="auto"/>
        <w:ind w:left="0" w:right="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充分利用资本市场平台，通过对外投资或收购兼并，积极寻求外延式发展机会；</w:t>
      </w:r>
    </w:p>
    <w:p>
      <w:pPr>
        <w:pStyle w:val="Style13"/>
        <w:keepNext w:val="0"/>
        <w:keepLines w:val="0"/>
        <w:widowControl w:val="0"/>
        <w:shd w:val="clear" w:color="auto" w:fill="auto"/>
        <w:bidi w:val="0"/>
        <w:spacing w:before="0" w:after="300" w:line="468" w:lineRule="exact"/>
        <w:ind w:left="0" w:right="0"/>
        <w:jc w:val="both"/>
      </w:pPr>
      <w:r>
        <w:rPr>
          <w:color w:val="000000"/>
          <w:spacing w:val="0"/>
          <w:w w:val="100"/>
          <w:position w:val="0"/>
        </w:rPr>
        <w:t>报告期内，公司与港交所主板上市公司中国碳中和发展集团有限公司之全资子公司中碳绿色发展（深圳）有限公司共同 投资设立中碳银之杰科技发展（深圳）有限公司，在国家“双碳”战略背景下，利用双方在各自行业领域的专业能力，从事 碳中和大趋势下碳管理、碳金融领域的科技创新和技术服务。中碳银之杰已于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日完成工商注册登记手续。</w:t>
      </w:r>
    </w:p>
    <w:p>
      <w:pPr>
        <w:pStyle w:val="Style13"/>
        <w:keepNext w:val="0"/>
        <w:keepLines w:val="0"/>
        <w:widowControl w:val="0"/>
        <w:shd w:val="clear" w:color="auto" w:fill="auto"/>
        <w:tabs>
          <w:tab w:pos="698" w:val="left"/>
        </w:tabs>
        <w:bidi w:val="0"/>
        <w:spacing w:before="0" w:after="0" w:line="545" w:lineRule="auto"/>
        <w:ind w:left="0" w:right="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w:t>
        <w:tab/>
        <w:t>推进主营业务之间的业务协同，实现公司各业务板块协调发展；</w:t>
      </w:r>
    </w:p>
    <w:p>
      <w:pPr>
        <w:pStyle w:val="Style13"/>
        <w:keepNext w:val="0"/>
        <w:keepLines w:val="0"/>
        <w:widowControl w:val="0"/>
        <w:shd w:val="clear" w:color="auto" w:fill="auto"/>
        <w:bidi w:val="0"/>
        <w:spacing w:before="0" w:after="300" w:line="469" w:lineRule="exact"/>
        <w:ind w:left="0" w:right="0"/>
        <w:jc w:val="both"/>
      </w:pPr>
      <w:r>
        <w:rPr>
          <w:color w:val="000000"/>
          <w:spacing w:val="0"/>
          <w:w w:val="100"/>
          <w:position w:val="0"/>
        </w:rPr>
        <w:t>报告期内，公司积极整合现有各项业务资源，旗下个人征信、数据风控服务等业务协同发展。由华道征信入股的百行征 信有限公司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年取得较好业绩，累计收录的个人信息主体数量、拓展金融机构数量、上市产品数量、个人信用报告及增 值产品使用量均达到历史新高，具有良好的发展前景。公司的参股公司华道征信主要从事征信技术开发，为百行征信业务发 展提供技术支持和技术服务，以及在征信产业链中开展与个人征信相关的配套服务。此外，公司还通过努力开拓绿色金融数 字化、碳中和数字化、数字人民币等创新业务，提升公司的盈利能力。</w:t>
      </w:r>
    </w:p>
    <w:p>
      <w:pPr>
        <w:pStyle w:val="Style13"/>
        <w:keepNext w:val="0"/>
        <w:keepLines w:val="0"/>
        <w:widowControl w:val="0"/>
        <w:shd w:val="clear" w:color="auto" w:fill="auto"/>
        <w:tabs>
          <w:tab w:pos="698" w:val="left"/>
        </w:tabs>
        <w:bidi w:val="0"/>
        <w:spacing w:before="0" w:after="0" w:line="545" w:lineRule="auto"/>
        <w:ind w:left="0" w:right="0"/>
        <w:jc w:val="both"/>
      </w:pPr>
      <w:bookmarkStart w:id="250" w:name="bookmark250"/>
      <w:r>
        <w:rPr>
          <w:rFonts w:ascii="Times New Roman" w:eastAsia="Times New Roman" w:hAnsi="Times New Roman" w:cs="Times New Roman"/>
          <w:color w:val="000000"/>
          <w:spacing w:val="0"/>
          <w:w w:val="100"/>
          <w:position w:val="0"/>
          <w:sz w:val="18"/>
          <w:szCs w:val="18"/>
        </w:rPr>
        <w:t>4</w:t>
      </w:r>
      <w:bookmarkEnd w:id="250"/>
      <w:r>
        <w:rPr>
          <w:color w:val="000000"/>
          <w:spacing w:val="0"/>
          <w:w w:val="100"/>
          <w:position w:val="0"/>
        </w:rPr>
        <w:t>）</w:t>
        <w:tab/>
        <w:t>持续优化公司治理结构和内部控制规范，提升公司的运行管理水平与效率，促进公司快速、稳健、可持续发展。</w:t>
      </w:r>
    </w:p>
    <w:p>
      <w:pPr>
        <w:pStyle w:val="Style13"/>
        <w:keepNext w:val="0"/>
        <w:keepLines w:val="0"/>
        <w:widowControl w:val="0"/>
        <w:shd w:val="clear" w:color="auto" w:fill="auto"/>
        <w:bidi w:val="0"/>
        <w:spacing w:before="0" w:after="300" w:line="470" w:lineRule="exact"/>
        <w:ind w:left="0" w:right="0"/>
        <w:jc w:val="both"/>
      </w:pPr>
      <w:r>
        <w:rPr>
          <w:color w:val="000000"/>
          <w:spacing w:val="0"/>
          <w:w w:val="100"/>
          <w:position w:val="0"/>
        </w:rPr>
        <w:t>报告期内，公司持续优化治理结构和内部控制规范。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月，公司子公司安科创新出口业务主要采用外币结算， 为规避外汇市场风险，防范汇率大幅波动对公司业绩的影响，结合公司实际情况，公司对《外汇套期保值业务管理制度》进 行了修订完善。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月，为适应公司战略发展需要，确定公司发展规划，健全投资决策程序，完善公司治理结构，根 据《中华人民共和国公司法》、《上市公司治理准则》、《公司章程》等有关规定，公司董事会设立董事会战略委员会，并制定 了《董事会战略委员会工作细则》。此外，公司建立了符合自身业务特点和经营需求的内部控制管理体系，并定期开展内部 控制自我评价，使公司运营管理更规范、高效，为公司把控风险、稳健经营打下良好基础。</w:t>
      </w:r>
    </w:p>
    <w:p>
      <w:pPr>
        <w:pStyle w:val="Style13"/>
        <w:keepNext w:val="0"/>
        <w:keepLines w:val="0"/>
        <w:widowControl w:val="0"/>
        <w:shd w:val="clear" w:color="auto" w:fill="auto"/>
        <w:bidi w:val="0"/>
        <w:spacing w:before="0" w:after="0" w:line="545"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年度经营计划</w:t>
      </w:r>
    </w:p>
    <w:p>
      <w:pPr>
        <w:pStyle w:val="Style13"/>
        <w:keepNext w:val="0"/>
        <w:keepLines w:val="0"/>
        <w:widowControl w:val="0"/>
        <w:shd w:val="clear" w:color="auto" w:fill="auto"/>
        <w:bidi w:val="0"/>
        <w:spacing w:before="0" w:after="0" w:line="545" w:lineRule="auto"/>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年公司的经营工作主要围绕以下五个方面展开：</w:t>
      </w:r>
    </w:p>
    <w:p>
      <w:pPr>
        <w:pStyle w:val="Style13"/>
        <w:keepNext w:val="0"/>
        <w:keepLines w:val="0"/>
        <w:widowControl w:val="0"/>
        <w:shd w:val="clear" w:color="auto" w:fill="auto"/>
        <w:tabs>
          <w:tab w:pos="679" w:val="left"/>
        </w:tabs>
        <w:bidi w:val="0"/>
        <w:spacing w:before="0" w:after="0" w:line="545" w:lineRule="auto"/>
        <w:ind w:left="0" w:right="0"/>
        <w:jc w:val="both"/>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w:t>
        <w:tab/>
        <w:t>持续聚焦主业、发挥业务协同，全力开拓各类创新业务，实现业务稳健高质量发展；</w:t>
      </w:r>
    </w:p>
    <w:p>
      <w:pPr>
        <w:pStyle w:val="Style13"/>
        <w:keepNext w:val="0"/>
        <w:keepLines w:val="0"/>
        <w:widowControl w:val="0"/>
        <w:shd w:val="clear" w:color="auto" w:fill="auto"/>
        <w:tabs>
          <w:tab w:pos="698" w:val="left"/>
        </w:tabs>
        <w:bidi w:val="0"/>
        <w:spacing w:before="0" w:after="0" w:line="545" w:lineRule="auto"/>
        <w:ind w:left="0" w:right="0"/>
        <w:jc w:val="both"/>
      </w:pPr>
      <w:bookmarkStart w:id="252" w:name="bookmark252"/>
      <w:r>
        <w:rPr>
          <w:rFonts w:ascii="Times New Roman" w:eastAsia="Times New Roman" w:hAnsi="Times New Roman" w:cs="Times New Roman"/>
          <w:color w:val="000000"/>
          <w:spacing w:val="0"/>
          <w:w w:val="100"/>
          <w:position w:val="0"/>
          <w:sz w:val="18"/>
          <w:szCs w:val="18"/>
        </w:rPr>
        <w:t>2</w:t>
      </w:r>
      <w:bookmarkEnd w:id="252"/>
      <w:r>
        <w:rPr>
          <w:color w:val="000000"/>
          <w:spacing w:val="0"/>
          <w:w w:val="100"/>
          <w:position w:val="0"/>
        </w:rPr>
        <w:t>）</w:t>
        <w:tab/>
        <w:t>拓展融资渠道，保障日常运营资金安全，优化资产负债结构；</w:t>
      </w:r>
    </w:p>
    <w:p>
      <w:pPr>
        <w:pStyle w:val="Style13"/>
        <w:keepNext w:val="0"/>
        <w:keepLines w:val="0"/>
        <w:widowControl w:val="0"/>
        <w:shd w:val="clear" w:color="auto" w:fill="auto"/>
        <w:tabs>
          <w:tab w:pos="698" w:val="left"/>
        </w:tabs>
        <w:bidi w:val="0"/>
        <w:spacing w:before="0" w:after="0" w:line="545" w:lineRule="auto"/>
        <w:ind w:left="0" w:right="0"/>
        <w:jc w:val="both"/>
      </w:pPr>
      <w:bookmarkStart w:id="253" w:name="bookmark253"/>
      <w:r>
        <w:rPr>
          <w:rFonts w:ascii="Times New Roman" w:eastAsia="Times New Roman" w:hAnsi="Times New Roman" w:cs="Times New Roman"/>
          <w:color w:val="000000"/>
          <w:spacing w:val="0"/>
          <w:w w:val="100"/>
          <w:position w:val="0"/>
          <w:sz w:val="18"/>
          <w:szCs w:val="18"/>
        </w:rPr>
        <w:t>3</w:t>
      </w:r>
      <w:bookmarkEnd w:id="253"/>
      <w:r>
        <w:rPr>
          <w:color w:val="000000"/>
          <w:spacing w:val="0"/>
          <w:w w:val="100"/>
          <w:position w:val="0"/>
        </w:rPr>
        <w:t>）</w:t>
        <w:tab/>
        <w:t>持续优化公司治理结构和内部控制规范，提升公司的运行管理水平与效率；</w:t>
      </w:r>
    </w:p>
    <w:p>
      <w:pPr>
        <w:pStyle w:val="Style13"/>
        <w:keepNext w:val="0"/>
        <w:keepLines w:val="0"/>
        <w:widowControl w:val="0"/>
        <w:shd w:val="clear" w:color="auto" w:fill="auto"/>
        <w:tabs>
          <w:tab w:pos="698" w:val="left"/>
        </w:tabs>
        <w:bidi w:val="0"/>
        <w:spacing w:before="0" w:after="160" w:line="545" w:lineRule="auto"/>
        <w:ind w:left="0" w:right="0"/>
        <w:jc w:val="both"/>
      </w:pPr>
      <w:bookmarkStart w:id="254" w:name="bookmark254"/>
      <w:r>
        <w:rPr>
          <w:rFonts w:ascii="Times New Roman" w:eastAsia="Times New Roman" w:hAnsi="Times New Roman" w:cs="Times New Roman"/>
          <w:color w:val="000000"/>
          <w:spacing w:val="0"/>
          <w:w w:val="100"/>
          <w:position w:val="0"/>
          <w:sz w:val="18"/>
          <w:szCs w:val="18"/>
        </w:rPr>
        <w:t>4</w:t>
      </w:r>
      <w:bookmarkEnd w:id="254"/>
      <w:r>
        <w:rPr>
          <w:color w:val="000000"/>
          <w:spacing w:val="0"/>
          <w:w w:val="100"/>
          <w:position w:val="0"/>
        </w:rPr>
        <w:t>）</w:t>
        <w:tab/>
        <w:t>持续完善公司人才战略，建立多元化人才培养和激励机制；</w:t>
      </w:r>
    </w:p>
    <w:p>
      <w:pPr>
        <w:pStyle w:val="Style13"/>
        <w:keepNext w:val="0"/>
        <w:keepLines w:val="0"/>
        <w:widowControl w:val="0"/>
        <w:shd w:val="clear" w:color="auto" w:fill="auto"/>
        <w:bidi w:val="0"/>
        <w:spacing w:before="0" w:after="0" w:line="470" w:lineRule="exact"/>
        <w:ind w:left="0" w:right="0"/>
        <w:jc w:val="left"/>
      </w:pPr>
      <w:bookmarkStart w:id="255" w:name="bookmark255"/>
      <w:r>
        <w:rPr>
          <w:rFonts w:ascii="Times New Roman" w:eastAsia="Times New Roman" w:hAnsi="Times New Roman" w:cs="Times New Roman"/>
          <w:color w:val="000000"/>
          <w:spacing w:val="0"/>
          <w:w w:val="100"/>
          <w:position w:val="0"/>
          <w:sz w:val="18"/>
          <w:szCs w:val="18"/>
        </w:rPr>
        <w:t>5</w:t>
      </w:r>
      <w:bookmarkEnd w:id="255"/>
      <w:r>
        <w:rPr>
          <w:color w:val="000000"/>
          <w:spacing w:val="0"/>
          <w:w w:val="100"/>
          <w:position w:val="0"/>
        </w:rPr>
        <w:t>）通过对外投资或收购兼并，提升公司综合竞争力。</w:t>
      </w:r>
    </w:p>
    <w:p>
      <w:pPr>
        <w:pStyle w:val="Style13"/>
        <w:keepNext w:val="0"/>
        <w:keepLines w:val="0"/>
        <w:widowControl w:val="0"/>
        <w:shd w:val="clear" w:color="auto" w:fill="auto"/>
        <w:bidi w:val="0"/>
        <w:spacing w:before="0" w:after="0" w:line="470" w:lineRule="exact"/>
        <w:ind w:left="0" w:right="0"/>
        <w:jc w:val="left"/>
      </w:pPr>
      <w:bookmarkStart w:id="256" w:name="bookmark256"/>
      <w:r>
        <w:rPr>
          <w:color w:val="000000"/>
          <w:spacing w:val="0"/>
          <w:w w:val="100"/>
          <w:position w:val="0"/>
        </w:rPr>
        <w:t>（</w:t>
      </w:r>
      <w:bookmarkEnd w:id="256"/>
      <w:r>
        <w:rPr>
          <w:color w:val="000000"/>
          <w:spacing w:val="0"/>
          <w:w w:val="100"/>
          <w:position w:val="0"/>
        </w:rPr>
        <w:t>四）可能面对的风险</w:t>
      </w:r>
    </w:p>
    <w:p>
      <w:pPr>
        <w:pStyle w:val="Style13"/>
        <w:keepNext w:val="0"/>
        <w:keepLines w:val="0"/>
        <w:widowControl w:val="0"/>
        <w:shd w:val="clear" w:color="auto" w:fill="auto"/>
        <w:tabs>
          <w:tab w:pos="678" w:val="left"/>
        </w:tabs>
        <w:bidi w:val="0"/>
        <w:spacing w:before="0" w:after="0" w:line="470" w:lineRule="exact"/>
        <w:ind w:left="0" w:right="0"/>
        <w:jc w:val="left"/>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w:t>
        <w:tab/>
        <w:t>短期盈利能力风险</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公司主营业务包括金融信息化、移动信息服务和电子商务业务。为了巩固公司以金融科技服务为核心的业务基础，开拓 新的业务模式和服务领域，公司近年来在个人征信、证券、金融大数据等领域进行了新业务战略布局，打造了以金融科技为 基础的综合金融生态服务体系。公司实施以上战略布局，是公司为企业长远发展而采取的积极措施，并且在各项战略投资实 施之前，公司已对新兴业务的发展空间和项目可行性进行了充分的论证。但是由于部分新业务在业务开展初期阶段需要比较 高的投入，可能在一定时期内不具备盈利能力，因此可能致使公司存在短期盈利能力下降的风险，一定时期内影响公司整体 的盈利能力。</w:t>
      </w:r>
    </w:p>
    <w:p>
      <w:pPr>
        <w:pStyle w:val="Style13"/>
        <w:keepNext w:val="0"/>
        <w:keepLines w:val="0"/>
        <w:widowControl w:val="0"/>
        <w:shd w:val="clear" w:color="auto" w:fill="auto"/>
        <w:bidi w:val="0"/>
        <w:spacing w:before="0" w:after="0" w:line="480" w:lineRule="exact"/>
        <w:ind w:left="0" w:right="0"/>
        <w:jc w:val="both"/>
      </w:pPr>
      <w:r>
        <w:rPr>
          <w:color w:val="000000"/>
          <w:spacing w:val="0"/>
          <w:w w:val="100"/>
          <w:position w:val="0"/>
        </w:rPr>
        <w:t>针对上述风险，公司一方面将从战略高度充分重视新兴业务的进展，全力推进新业务的健康发展，科学把控新兴业务投 资进度，降低投资风险；另一方面将努力推进成熟业务的业绩提升，保持公司整体盈利情况的合理性。</w:t>
      </w:r>
    </w:p>
    <w:p>
      <w:pPr>
        <w:pStyle w:val="Style13"/>
        <w:keepNext w:val="0"/>
        <w:keepLines w:val="0"/>
        <w:widowControl w:val="0"/>
        <w:shd w:val="clear" w:color="auto" w:fill="auto"/>
        <w:tabs>
          <w:tab w:pos="697" w:val="left"/>
        </w:tabs>
        <w:bidi w:val="0"/>
        <w:spacing w:before="0" w:after="0" w:line="470" w:lineRule="exact"/>
        <w:ind w:left="0" w:right="0"/>
        <w:jc w:val="both"/>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w:t>
        <w:tab/>
        <w:t>运营资金短缺风险</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随着公司新业务板块持续拓展，经营规模不断扩大，公司对运营资金的需求日益扩大。如果不能及时解决资金需求，将 给公司的业务运营和后续发展带来风险。</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针对上述风险，公司首先将加强公司应收账款的管理，进一步严控企业成本，加强自有资金和募集资金的有效利用，持 续改善公司现金流情况，确保日常运营资金充足；同时充分利用上市公司融资平台和其他融资渠道，适时筹措运营发展资金， 降低公司运营资金短缺的风险。</w:t>
      </w:r>
    </w:p>
    <w:p>
      <w:pPr>
        <w:pStyle w:val="Style13"/>
        <w:keepNext w:val="0"/>
        <w:keepLines w:val="0"/>
        <w:widowControl w:val="0"/>
        <w:shd w:val="clear" w:color="auto" w:fill="auto"/>
        <w:tabs>
          <w:tab w:pos="687" w:val="left"/>
        </w:tabs>
        <w:bidi w:val="0"/>
        <w:spacing w:before="0" w:after="0" w:line="470"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w:t>
        <w:tab/>
        <w:t>经营管理风险</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随着公司业务领域的持续拓展、经营规模的不断扩大，公司组织结构和管理体系日趋复杂，公司的经营决策、风险控制 的难度大为增加，对公司管理团队的人才储备、管理水平以及驾驭经营管理风险的能力提出了更高的要求。如果公司在经营 管理过程中不能解决人才、文化、管理能力、管理效率等方面的新的挑战，将对公司的有效运营和业务发展带来一定风险。</w:t>
      </w:r>
    </w:p>
    <w:p>
      <w:pPr>
        <w:pStyle w:val="Style13"/>
        <w:keepNext w:val="0"/>
        <w:keepLines w:val="0"/>
        <w:widowControl w:val="0"/>
        <w:shd w:val="clear" w:color="auto" w:fill="auto"/>
        <w:bidi w:val="0"/>
        <w:spacing w:before="0" w:after="0" w:line="480" w:lineRule="exact"/>
        <w:ind w:left="0" w:right="0"/>
        <w:jc w:val="both"/>
      </w:pPr>
      <w:r>
        <w:rPr>
          <w:color w:val="000000"/>
          <w:spacing w:val="0"/>
          <w:w w:val="100"/>
          <w:position w:val="0"/>
        </w:rPr>
        <w:t>针对上述风险，公司持续引进、储备高素质人才，严格按照上市公司规范治理要求，不断优化、整合业务结构，加强内 控体系建设，提升管理水平，提高公司经营管理抗风险的能力。</w:t>
      </w:r>
    </w:p>
    <w:p>
      <w:pPr>
        <w:pStyle w:val="Style13"/>
        <w:keepNext w:val="0"/>
        <w:keepLines w:val="0"/>
        <w:widowControl w:val="0"/>
        <w:shd w:val="clear" w:color="auto" w:fill="auto"/>
        <w:tabs>
          <w:tab w:pos="697" w:val="left"/>
        </w:tabs>
        <w:bidi w:val="0"/>
        <w:spacing w:before="0" w:after="0" w:line="470" w:lineRule="exact"/>
        <w:ind w:left="0" w:right="0"/>
        <w:jc w:val="both"/>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w:t>
        <w:tab/>
        <w:t>汇率波动风险</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公司子公司安科创新的出口业务主要采用外币结算，结算货币与人民币之间的汇率可能随着国内外政治、经济环境及国 际贸易政策的变化而波动，具有较大的不确定性，导致公司面临汇率变动风险。</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针对上述风险，公司将加强对汇率的研究分析，实时关注国际国内市场环境变化，适时调整经营、业务操作策略，合理 利用套期保值工具，最大限度防范和降低汇率波动风险和影响。</w:t>
      </w:r>
    </w:p>
    <w:p>
      <w:pPr>
        <w:pStyle w:val="Style13"/>
        <w:keepNext w:val="0"/>
        <w:keepLines w:val="0"/>
        <w:widowControl w:val="0"/>
        <w:shd w:val="clear" w:color="auto" w:fill="auto"/>
        <w:bidi w:val="0"/>
        <w:spacing w:before="0" w:after="0" w:line="472" w:lineRule="exact"/>
        <w:ind w:left="0" w:right="0"/>
        <w:jc w:val="both"/>
      </w:pPr>
      <w:bookmarkStart w:id="261" w:name="bookmark261"/>
      <w:r>
        <w:rPr>
          <w:rFonts w:ascii="Times New Roman" w:eastAsia="Times New Roman" w:hAnsi="Times New Roman" w:cs="Times New Roman"/>
          <w:color w:val="000000"/>
          <w:spacing w:val="0"/>
          <w:w w:val="100"/>
          <w:position w:val="0"/>
          <w:sz w:val="18"/>
          <w:szCs w:val="18"/>
        </w:rPr>
        <w:t>5</w:t>
      </w:r>
      <w:bookmarkEnd w:id="261"/>
      <w:r>
        <w:rPr>
          <w:color w:val="000000"/>
          <w:spacing w:val="0"/>
          <w:w w:val="100"/>
          <w:position w:val="0"/>
        </w:rPr>
        <w:t>、商誉减值风险</w:t>
      </w:r>
    </w:p>
    <w:p>
      <w:pPr>
        <w:pStyle w:val="Style13"/>
        <w:keepNext w:val="0"/>
        <w:keepLines w:val="0"/>
        <w:widowControl w:val="0"/>
        <w:shd w:val="clear" w:color="auto" w:fill="auto"/>
        <w:bidi w:val="0"/>
        <w:spacing w:before="0" w:after="0" w:line="472" w:lineRule="exact"/>
        <w:ind w:left="0" w:right="0"/>
        <w:jc w:val="left"/>
      </w:pPr>
      <w:r>
        <w:rPr>
          <w:color w:val="000000"/>
          <w:spacing w:val="0"/>
          <w:w w:val="100"/>
          <w:position w:val="0"/>
        </w:rPr>
        <w:t>公司商誉账面原值为</w:t>
      </w:r>
      <w:r>
        <w:rPr>
          <w:rFonts w:ascii="Times New Roman" w:eastAsia="Times New Roman" w:hAnsi="Times New Roman" w:cs="Times New Roman"/>
          <w:color w:val="000000"/>
          <w:spacing w:val="0"/>
          <w:w w:val="100"/>
          <w:position w:val="0"/>
          <w:sz w:val="18"/>
          <w:szCs w:val="18"/>
        </w:rPr>
        <w:t>15,561.79</w:t>
      </w:r>
      <w:r>
        <w:rPr>
          <w:color w:val="000000"/>
          <w:spacing w:val="0"/>
          <w:w w:val="100"/>
          <w:position w:val="0"/>
        </w:rPr>
        <w:t>万元，系公司收购亿美软通和安科创新形成的商誉。截至报告期末，公司已对亿美软通 计提商誉减值准备</w:t>
      </w:r>
      <w:r>
        <w:rPr>
          <w:rFonts w:ascii="Times New Roman" w:eastAsia="Times New Roman" w:hAnsi="Times New Roman" w:cs="Times New Roman"/>
          <w:color w:val="000000"/>
          <w:spacing w:val="0"/>
          <w:w w:val="100"/>
          <w:position w:val="0"/>
          <w:sz w:val="18"/>
          <w:szCs w:val="18"/>
        </w:rPr>
        <w:t>13,198.70</w:t>
      </w:r>
      <w:r>
        <w:rPr>
          <w:color w:val="000000"/>
          <w:spacing w:val="0"/>
          <w:w w:val="100"/>
          <w:position w:val="0"/>
        </w:rPr>
        <w:t>万元。亿美软通正在通过提升短信业务毛利率水平、开拓</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消息创新业务等措施努力提高公 司的经营业绩，如果以上经营措施不能达到预期效果，经营业绩不达预期，可能导致商誉继续减值，从而对公司的资产总额 及盈利能力产生不利影响。</w:t>
      </w:r>
    </w:p>
    <w:p>
      <w:pPr>
        <w:pStyle w:val="Style13"/>
        <w:keepNext w:val="0"/>
        <w:keepLines w:val="0"/>
        <w:widowControl w:val="0"/>
        <w:shd w:val="clear" w:color="auto" w:fill="auto"/>
        <w:bidi w:val="0"/>
        <w:spacing w:before="0" w:after="440" w:line="470" w:lineRule="exact"/>
        <w:ind w:left="0" w:right="0"/>
        <w:jc w:val="left"/>
      </w:pPr>
      <w:r>
        <w:rPr>
          <w:color w:val="000000"/>
          <w:spacing w:val="0"/>
          <w:w w:val="100"/>
          <w:position w:val="0"/>
        </w:rPr>
        <w:t>针对上述风险，公司除每年对商誉进行减值测试外，还将持续加强母公司与亿美软通、安科创新在产品、技术、市场、 管理等方面的整合，通过加强管理和创新，保持亿美软通、安科创新的市场竞争力及持续稳定的盈利能力，最大限度降低商 誉减值对公司未来业绩的影响。</w:t>
      </w:r>
    </w:p>
    <w:p>
      <w:pPr>
        <w:pStyle w:val="Style30"/>
        <w:keepNext/>
        <w:keepLines/>
        <w:widowControl w:val="0"/>
        <w:shd w:val="clear" w:color="auto" w:fill="auto"/>
        <w:bidi w:val="0"/>
        <w:spacing w:before="0" w:after="34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十二、报告期内接待调研、沟通、采访等活动登记表</w:t>
      </w:r>
      <w:bookmarkEnd w:id="262"/>
      <w:bookmarkEnd w:id="263"/>
      <w:bookmarkEnd w:id="26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2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约调研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网络平 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通过''约调研''网 络平台参与公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 绩网上说明会 的投资者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 告、创新业务进 展情况、市值管 理、投资者关系 管理等。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日投资者关系活动记 录表》。</w:t>
            </w:r>
          </w:p>
        </w:tc>
      </w:tr>
    </w:tbl>
    <w:p>
      <w:pPr>
        <w:sectPr>
          <w:footnotePr>
            <w:pos w:val="pageBottom"/>
            <w:numFmt w:val="decimal"/>
            <w:numRestart w:val="continuous"/>
          </w:footnotePr>
          <w:pgSz w:w="11900" w:h="16840"/>
          <w:pgMar w:top="1297" w:right="1052" w:bottom="1446" w:left="1065" w:header="0" w:footer="3" w:gutter="0"/>
          <w:cols w:space="720"/>
          <w:noEndnote/>
          <w:rtlGutter w:val="0"/>
          <w:docGrid w:linePitch="360"/>
        </w:sectPr>
      </w:pPr>
    </w:p>
    <w:p>
      <w:pPr>
        <w:pStyle w:val="Style9"/>
        <w:keepNext/>
        <w:keepLines/>
        <w:widowControl w:val="0"/>
        <w:shd w:val="clear" w:color="auto" w:fill="auto"/>
        <w:bidi w:val="0"/>
        <w:spacing w:before="600" w:after="560" w:line="240" w:lineRule="auto"/>
        <w:ind w:left="0" w:right="0" w:firstLine="0"/>
        <w:jc w:val="center"/>
      </w:pPr>
      <w:bookmarkStart w:id="265" w:name="bookmark265"/>
      <w:bookmarkStart w:id="266" w:name="bookmark266"/>
      <w:bookmarkStart w:id="267" w:name="bookmark267"/>
      <w:r>
        <w:rPr>
          <w:color w:val="000000"/>
          <w:spacing w:val="0"/>
          <w:w w:val="100"/>
          <w:position w:val="0"/>
        </w:rPr>
        <w:t>第四节公司治理</w:t>
      </w:r>
      <w:bookmarkEnd w:id="265"/>
      <w:bookmarkEnd w:id="266"/>
      <w:bookmarkEnd w:id="267"/>
    </w:p>
    <w:p>
      <w:pPr>
        <w:pStyle w:val="Style30"/>
        <w:keepNext/>
        <w:keepLines/>
        <w:widowControl w:val="0"/>
        <w:shd w:val="clear" w:color="auto" w:fill="auto"/>
        <w:bidi w:val="0"/>
        <w:spacing w:before="0" w:after="200" w:line="240" w:lineRule="auto"/>
        <w:ind w:left="0" w:right="0" w:firstLine="0"/>
        <w:jc w:val="left"/>
      </w:pPr>
      <w:bookmarkStart w:id="268" w:name="bookmark268"/>
      <w:bookmarkStart w:id="269" w:name="bookmark269"/>
      <w:bookmarkStart w:id="270" w:name="bookmark270"/>
      <w:bookmarkStart w:id="271" w:name="bookmark271"/>
      <w:bookmarkStart w:id="272" w:name="bookmark272"/>
      <w:r>
        <w:rPr>
          <w:color w:val="000000"/>
          <w:spacing w:val="0"/>
          <w:w w:val="100"/>
          <w:position w:val="0"/>
          <w:sz w:val="24"/>
          <w:szCs w:val="24"/>
        </w:rPr>
        <w:t>一</w:t>
      </w:r>
      <w:bookmarkEnd w:id="271"/>
      <w:r>
        <w:rPr>
          <w:color w:val="000000"/>
          <w:spacing w:val="0"/>
          <w:w w:val="100"/>
          <w:position w:val="0"/>
          <w:sz w:val="24"/>
          <w:szCs w:val="24"/>
        </w:rPr>
        <w:t>、公司治理的基本状况</w:t>
      </w:r>
      <w:bookmarkEnd w:id="269"/>
      <w:bookmarkEnd w:id="270"/>
      <w:bookmarkEnd w:id="272"/>
      <w:bookmarkEnd w:id="268"/>
    </w:p>
    <w:p>
      <w:pPr>
        <w:pStyle w:val="Style13"/>
        <w:keepNext w:val="0"/>
        <w:keepLines w:val="0"/>
        <w:widowControl w:val="0"/>
        <w:numPr>
          <w:ilvl w:val="0"/>
          <w:numId w:val="11"/>
        </w:numPr>
        <w:shd w:val="clear" w:color="auto" w:fill="auto"/>
        <w:tabs>
          <w:tab w:pos="680" w:val="left"/>
        </w:tabs>
        <w:bidi w:val="0"/>
        <w:spacing w:before="0" w:after="0" w:line="470" w:lineRule="exact"/>
        <w:ind w:left="0" w:right="0" w:firstLine="360"/>
        <w:jc w:val="both"/>
      </w:pPr>
      <w:bookmarkStart w:id="273" w:name="bookmark273"/>
      <w:bookmarkEnd w:id="273"/>
      <w:r>
        <w:rPr>
          <w:color w:val="000000"/>
          <w:spacing w:val="0"/>
          <w:w w:val="100"/>
          <w:position w:val="0"/>
        </w:rPr>
        <w:t>关于股东与股东大会</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公司严格按照《上市公司股东大会规则》、《公司章程》、《股东大会议事规则》等规定和要求召集、召开股东大会， 平等对待所有股东，并尽可能为股东参加股东大会提供便利，使其充分行使股东权利。</w:t>
      </w:r>
    </w:p>
    <w:p>
      <w:pPr>
        <w:pStyle w:val="Style13"/>
        <w:keepNext w:val="0"/>
        <w:keepLines w:val="0"/>
        <w:widowControl w:val="0"/>
        <w:numPr>
          <w:ilvl w:val="0"/>
          <w:numId w:val="11"/>
        </w:numPr>
        <w:shd w:val="clear" w:color="auto" w:fill="auto"/>
        <w:tabs>
          <w:tab w:pos="699" w:val="left"/>
        </w:tabs>
        <w:bidi w:val="0"/>
        <w:spacing w:before="0" w:after="0" w:line="471" w:lineRule="exact"/>
        <w:ind w:left="0" w:right="0" w:firstLine="360"/>
        <w:jc w:val="both"/>
      </w:pPr>
      <w:bookmarkStart w:id="274" w:name="bookmark274"/>
      <w:bookmarkEnd w:id="274"/>
      <w:r>
        <w:rPr>
          <w:color w:val="000000"/>
          <w:spacing w:val="0"/>
          <w:w w:val="100"/>
          <w:position w:val="0"/>
        </w:rPr>
        <w:t>关于公司与控股股东</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13"/>
        <w:keepNext w:val="0"/>
        <w:keepLines w:val="0"/>
        <w:widowControl w:val="0"/>
        <w:numPr>
          <w:ilvl w:val="0"/>
          <w:numId w:val="11"/>
        </w:numPr>
        <w:shd w:val="clear" w:color="auto" w:fill="auto"/>
        <w:tabs>
          <w:tab w:pos="699" w:val="left"/>
        </w:tabs>
        <w:bidi w:val="0"/>
        <w:spacing w:before="0" w:after="0" w:line="471" w:lineRule="exact"/>
        <w:ind w:left="0" w:right="0" w:firstLine="360"/>
        <w:jc w:val="both"/>
      </w:pPr>
      <w:bookmarkStart w:id="275" w:name="bookmark275"/>
      <w:bookmarkEnd w:id="275"/>
      <w:r>
        <w:rPr>
          <w:color w:val="000000"/>
          <w:spacing w:val="0"/>
          <w:w w:val="100"/>
          <w:position w:val="0"/>
        </w:rPr>
        <w:t>关于董事和董事会</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名，董事会的人数及人员构成符合法律、法规和《公司章程》的要求。公司董事 能够依据《董事会议事规则》、《独立董事工作制度》、《深圳证券交易所上市公司自律监管指引第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 司规范运作》等开展工作，出席董事会和股东大会，勤勉尽责地履行职责和义务，同时积极参加相关培训，熟悉相关法律法 规。</w:t>
      </w:r>
    </w:p>
    <w:p>
      <w:pPr>
        <w:pStyle w:val="Style13"/>
        <w:keepNext w:val="0"/>
        <w:keepLines w:val="0"/>
        <w:widowControl w:val="0"/>
        <w:numPr>
          <w:ilvl w:val="0"/>
          <w:numId w:val="11"/>
        </w:numPr>
        <w:shd w:val="clear" w:color="auto" w:fill="auto"/>
        <w:tabs>
          <w:tab w:pos="699" w:val="left"/>
        </w:tabs>
        <w:bidi w:val="0"/>
        <w:spacing w:before="0" w:after="0" w:line="471" w:lineRule="exact"/>
        <w:ind w:left="0" w:right="0" w:firstLine="360"/>
        <w:jc w:val="both"/>
      </w:pPr>
      <w:bookmarkStart w:id="276" w:name="bookmark276"/>
      <w:bookmarkEnd w:id="276"/>
      <w:r>
        <w:rPr>
          <w:color w:val="000000"/>
          <w:spacing w:val="0"/>
          <w:w w:val="100"/>
          <w:position w:val="0"/>
        </w:rPr>
        <w:t>关于监事和监事会</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名，监事会的人数和构成符合法律、法规的要求。公司监事能够按照《监事会议 事规则》的要求，认真履行自己的职责，对公司重大事项、关联交易、财务状况以及董事、高管人员履行职责的合法合规性 进行监督。</w:t>
      </w:r>
    </w:p>
    <w:p>
      <w:pPr>
        <w:pStyle w:val="Style13"/>
        <w:keepNext w:val="0"/>
        <w:keepLines w:val="0"/>
        <w:widowControl w:val="0"/>
        <w:numPr>
          <w:ilvl w:val="0"/>
          <w:numId w:val="11"/>
        </w:numPr>
        <w:shd w:val="clear" w:color="auto" w:fill="auto"/>
        <w:tabs>
          <w:tab w:pos="699" w:val="left"/>
        </w:tabs>
        <w:bidi w:val="0"/>
        <w:spacing w:before="0" w:after="0" w:line="471" w:lineRule="exact"/>
        <w:ind w:left="0" w:right="0" w:firstLine="360"/>
        <w:jc w:val="both"/>
      </w:pPr>
      <w:bookmarkStart w:id="277" w:name="bookmark277"/>
      <w:bookmarkEnd w:id="277"/>
      <w:r>
        <w:rPr>
          <w:color w:val="000000"/>
          <w:spacing w:val="0"/>
          <w:w w:val="100"/>
          <w:position w:val="0"/>
        </w:rPr>
        <w:t>关于绩效评价与激励约束机制</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公司正逐步建立和完善公正、透明的董事、监事和经理人员的绩效评价标准和激励约束机制，高层管理人员的聘任公开、 透明，符合法律法规的规定。</w:t>
      </w:r>
    </w:p>
    <w:p>
      <w:pPr>
        <w:pStyle w:val="Style13"/>
        <w:keepNext w:val="0"/>
        <w:keepLines w:val="0"/>
        <w:widowControl w:val="0"/>
        <w:numPr>
          <w:ilvl w:val="0"/>
          <w:numId w:val="11"/>
        </w:numPr>
        <w:shd w:val="clear" w:color="auto" w:fill="auto"/>
        <w:tabs>
          <w:tab w:pos="699" w:val="left"/>
        </w:tabs>
        <w:bidi w:val="0"/>
        <w:spacing w:before="0" w:after="0" w:line="471" w:lineRule="exact"/>
        <w:ind w:left="0" w:right="0" w:firstLine="360"/>
        <w:jc w:val="both"/>
      </w:pPr>
      <w:bookmarkStart w:id="278" w:name="bookmark278"/>
      <w:bookmarkEnd w:id="278"/>
      <w:r>
        <w:rPr>
          <w:color w:val="000000"/>
          <w:spacing w:val="0"/>
          <w:w w:val="100"/>
          <w:position w:val="0"/>
        </w:rPr>
        <w:t>关于信息披露与透明度</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完整地披露有关信息；并指定公司董事会秘书负责信息披露工作，协调公司与投资者的关系，接待股东来访，回答投资者咨 询；并指定《证券时报》、《上海证券报》、《中国证券报》和巨潮资讯网(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 报纸和网站，确保公司所有股东能够以平等的机会获得信息。</w:t>
      </w:r>
    </w:p>
    <w:p>
      <w:pPr>
        <w:pStyle w:val="Style13"/>
        <w:keepNext w:val="0"/>
        <w:keepLines w:val="0"/>
        <w:widowControl w:val="0"/>
        <w:numPr>
          <w:ilvl w:val="0"/>
          <w:numId w:val="11"/>
        </w:numPr>
        <w:shd w:val="clear" w:color="auto" w:fill="auto"/>
        <w:tabs>
          <w:tab w:pos="699" w:val="left"/>
        </w:tabs>
        <w:bidi w:val="0"/>
        <w:spacing w:before="0" w:after="0" w:line="471" w:lineRule="exact"/>
        <w:ind w:left="0" w:right="0" w:firstLine="360"/>
        <w:jc w:val="both"/>
      </w:pPr>
      <w:bookmarkStart w:id="279" w:name="bookmark279"/>
      <w:bookmarkEnd w:id="279"/>
      <w:r>
        <w:rPr>
          <w:color w:val="000000"/>
          <w:spacing w:val="0"/>
          <w:w w:val="100"/>
          <w:position w:val="0"/>
        </w:rPr>
        <w:t>关于相关利益者</w:t>
      </w:r>
    </w:p>
    <w:p>
      <w:pPr>
        <w:pStyle w:val="Style13"/>
        <w:keepNext w:val="0"/>
        <w:keepLines w:val="0"/>
        <w:widowControl w:val="0"/>
        <w:shd w:val="clear" w:color="auto" w:fill="auto"/>
        <w:bidi w:val="0"/>
        <w:spacing w:before="0" w:after="100" w:line="471" w:lineRule="exact"/>
        <w:ind w:left="0" w:right="0" w:firstLine="360"/>
        <w:jc w:val="both"/>
      </w:pPr>
      <w:r>
        <w:rPr>
          <w:color w:val="000000"/>
          <w:spacing w:val="0"/>
          <w:w w:val="100"/>
          <w:position w:val="0"/>
        </w:rPr>
        <w:t>公司充分尊重和维护相关利益者的合法权益，实现社会、股东、公司、员工等各方面利益的协调平衡，诚信对待供应商</w:t>
      </w:r>
    </w:p>
    <w:p>
      <w:pPr>
        <w:pStyle w:val="Style13"/>
        <w:keepNext w:val="0"/>
        <w:keepLines w:val="0"/>
        <w:widowControl w:val="0"/>
        <w:shd w:val="clear" w:color="auto" w:fill="auto"/>
        <w:bidi w:val="0"/>
        <w:spacing w:before="0" w:after="700" w:line="470" w:lineRule="exact"/>
        <w:ind w:left="0" w:right="0" w:firstLine="0"/>
        <w:jc w:val="both"/>
      </w:pPr>
      <w:r>
        <w:rPr>
          <w:color w:val="000000"/>
          <w:spacing w:val="0"/>
          <w:w w:val="100"/>
          <w:position w:val="0"/>
        </w:rPr>
        <w:t>和客户，坚持与相关利益者互利共赢的原则，共同推动公司持续、稳健发展。</w:t>
      </w:r>
    </w:p>
    <w:p>
      <w:pPr>
        <w:pStyle w:val="Style1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380" w:line="470" w:lineRule="exact"/>
        <w:ind w:left="0" w:right="0"/>
        <w:jc w:val="both"/>
      </w:pPr>
      <w:r>
        <w:rPr>
          <w:color w:val="000000"/>
          <w:spacing w:val="0"/>
          <w:w w:val="100"/>
          <w:position w:val="0"/>
        </w:rPr>
        <w:t>公司治理的实际状况与法律、行政法规和中国证监会发布的关于上市公司治理的规定不存在重大差异。</w:t>
      </w:r>
    </w:p>
    <w:p>
      <w:pPr>
        <w:pStyle w:val="Style30"/>
        <w:keepNext/>
        <w:keepLines/>
        <w:widowControl w:val="0"/>
        <w:shd w:val="clear" w:color="auto" w:fill="auto"/>
        <w:bidi w:val="0"/>
        <w:spacing w:before="0" w:after="160" w:line="331" w:lineRule="exact"/>
        <w:ind w:left="0"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二</w:t>
      </w:r>
      <w:bookmarkEnd w:id="282"/>
      <w:r>
        <w:rPr>
          <w:color w:val="000000"/>
          <w:spacing w:val="0"/>
          <w:w w:val="100"/>
          <w:position w:val="0"/>
          <w:sz w:val="24"/>
          <w:szCs w:val="24"/>
        </w:rPr>
        <w:t>、公司相对于控股股东、实际控制人在保证公司资产、人员、财务、机构、业务等方面的 独立情况</w:t>
      </w:r>
      <w:bookmarkEnd w:id="280"/>
      <w:bookmarkEnd w:id="281"/>
      <w:bookmarkEnd w:id="283"/>
    </w:p>
    <w:p>
      <w:pPr>
        <w:pStyle w:val="Style13"/>
        <w:keepNext w:val="0"/>
        <w:keepLines w:val="0"/>
        <w:widowControl w:val="0"/>
        <w:shd w:val="clear" w:color="auto" w:fill="auto"/>
        <w:bidi w:val="0"/>
        <w:spacing w:before="0" w:after="260" w:line="470" w:lineRule="exact"/>
        <w:ind w:left="0" w:right="0"/>
        <w:jc w:val="both"/>
      </w:pPr>
      <w:r>
        <w:rPr>
          <w:color w:val="000000"/>
          <w:spacing w:val="0"/>
          <w:w w:val="100"/>
          <w:position w:val="0"/>
        </w:rPr>
        <w:t>报告期内，公司严格按照《公司法》、《证券法》等有关法律、法规和《公司章程》的要求规范运作，建立、健全公司法 人治理结构。公司与控股股东、实际控制人在业务、人员、资产、机构、财务等方面完全分开，具有独立完整的业务及自主 经营能力。</w:t>
      </w:r>
    </w:p>
    <w:p>
      <w:pPr>
        <w:pStyle w:val="Style13"/>
        <w:keepNext w:val="0"/>
        <w:keepLines w:val="0"/>
        <w:widowControl w:val="0"/>
        <w:numPr>
          <w:ilvl w:val="0"/>
          <w:numId w:val="13"/>
        </w:numPr>
        <w:shd w:val="clear" w:color="auto" w:fill="auto"/>
        <w:tabs>
          <w:tab w:pos="698" w:val="left"/>
        </w:tabs>
        <w:bidi w:val="0"/>
        <w:spacing w:before="0" w:after="0" w:line="545" w:lineRule="auto"/>
        <w:ind w:left="0" w:right="0"/>
        <w:jc w:val="both"/>
      </w:pPr>
      <w:bookmarkStart w:id="284" w:name="bookmark284"/>
      <w:bookmarkEnd w:id="284"/>
      <w:r>
        <w:rPr>
          <w:color w:val="000000"/>
          <w:spacing w:val="0"/>
          <w:w w:val="100"/>
          <w:position w:val="0"/>
        </w:rPr>
        <w:t>业务独立</w:t>
      </w:r>
    </w:p>
    <w:p>
      <w:pPr>
        <w:pStyle w:val="Style13"/>
        <w:keepNext w:val="0"/>
        <w:keepLines w:val="0"/>
        <w:widowControl w:val="0"/>
        <w:shd w:val="clear" w:color="auto" w:fill="auto"/>
        <w:bidi w:val="0"/>
        <w:spacing w:before="0" w:after="260" w:line="470" w:lineRule="exact"/>
        <w:ind w:left="0" w:right="0"/>
        <w:jc w:val="both"/>
      </w:pPr>
      <w:r>
        <w:rPr>
          <w:color w:val="000000"/>
          <w:spacing w:val="0"/>
          <w:w w:val="100"/>
          <w:position w:val="0"/>
        </w:rPr>
        <w:t>公司拥有完整独立的研发、运营、采购和销售系统，具有独立完整的业务体系及面向市场独立经营的能力，不依赖于股 东或其它任何关联方，也不存在与控股股东、实际控制人之间的同业竞争。</w:t>
      </w:r>
    </w:p>
    <w:p>
      <w:pPr>
        <w:pStyle w:val="Style13"/>
        <w:keepNext w:val="0"/>
        <w:keepLines w:val="0"/>
        <w:widowControl w:val="0"/>
        <w:numPr>
          <w:ilvl w:val="0"/>
          <w:numId w:val="13"/>
        </w:numPr>
        <w:shd w:val="clear" w:color="auto" w:fill="auto"/>
        <w:tabs>
          <w:tab w:pos="717" w:val="left"/>
        </w:tabs>
        <w:bidi w:val="0"/>
        <w:spacing w:before="0" w:after="0" w:line="545" w:lineRule="auto"/>
        <w:ind w:left="0" w:right="0"/>
        <w:jc w:val="both"/>
      </w:pPr>
      <w:bookmarkStart w:id="285" w:name="bookmark285"/>
      <w:bookmarkEnd w:id="285"/>
      <w:r>
        <w:rPr>
          <w:color w:val="000000"/>
          <w:spacing w:val="0"/>
          <w:w w:val="100"/>
          <w:position w:val="0"/>
        </w:rPr>
        <w:t>人员独立</w:t>
      </w:r>
    </w:p>
    <w:p>
      <w:pPr>
        <w:pStyle w:val="Style13"/>
        <w:keepNext w:val="0"/>
        <w:keepLines w:val="0"/>
        <w:widowControl w:val="0"/>
        <w:shd w:val="clear" w:color="auto" w:fill="auto"/>
        <w:bidi w:val="0"/>
        <w:spacing w:before="0" w:after="260" w:line="470" w:lineRule="exact"/>
        <w:ind w:left="0" w:right="0"/>
        <w:jc w:val="both"/>
      </w:pPr>
      <w:r>
        <w:rPr>
          <w:color w:val="000000"/>
          <w:spacing w:val="0"/>
          <w:w w:val="100"/>
          <w:position w:val="0"/>
        </w:rPr>
        <w:t>公司人员、劳动、人事及工资完全独立。公司的董事、监事、高级管理人员的任职，均按照《公司法》及其他法律、法 规、规范性文件、《公司章程》规定的程序进行。公司董事、监事及高级管理人员等均在公司工作并领取薪酬；公司财务人 员没有在控股股东、实际控制人及其控制的其他企业兼职。</w:t>
      </w:r>
    </w:p>
    <w:p>
      <w:pPr>
        <w:pStyle w:val="Style13"/>
        <w:keepNext w:val="0"/>
        <w:keepLines w:val="0"/>
        <w:widowControl w:val="0"/>
        <w:numPr>
          <w:ilvl w:val="0"/>
          <w:numId w:val="13"/>
        </w:numPr>
        <w:shd w:val="clear" w:color="auto" w:fill="auto"/>
        <w:tabs>
          <w:tab w:pos="717" w:val="left"/>
        </w:tabs>
        <w:bidi w:val="0"/>
        <w:spacing w:before="0" w:after="0" w:line="545" w:lineRule="auto"/>
        <w:ind w:left="0" w:right="0"/>
        <w:jc w:val="both"/>
      </w:pPr>
      <w:bookmarkStart w:id="286" w:name="bookmark286"/>
      <w:bookmarkEnd w:id="286"/>
      <w:r>
        <w:rPr>
          <w:color w:val="000000"/>
          <w:spacing w:val="0"/>
          <w:w w:val="100"/>
          <w:position w:val="0"/>
        </w:rPr>
        <w:t>资产完整</w:t>
      </w:r>
    </w:p>
    <w:p>
      <w:pPr>
        <w:pStyle w:val="Style13"/>
        <w:keepNext w:val="0"/>
        <w:keepLines w:val="0"/>
        <w:widowControl w:val="0"/>
        <w:shd w:val="clear" w:color="auto" w:fill="auto"/>
        <w:bidi w:val="0"/>
        <w:spacing w:before="0" w:after="260" w:line="470" w:lineRule="exact"/>
        <w:ind w:left="0" w:right="0"/>
        <w:jc w:val="both"/>
      </w:pPr>
      <w:r>
        <w:rPr>
          <w:color w:val="000000"/>
          <w:spacing w:val="0"/>
          <w:w w:val="100"/>
          <w:position w:val="0"/>
        </w:rPr>
        <w:t>公司资产完整，与控股股东产权关系界定清晰，拥有独立的经营系统和配套设施以及商标（商标申请权）、专利、专有 技术、计算机软件著作权等资产。公司对全部资产拥有完整的控制支配权，不存在货币资金或其他资产被股东占用而损害公 司利益的情况，公司资产完整且独立。</w:t>
      </w:r>
    </w:p>
    <w:p>
      <w:pPr>
        <w:pStyle w:val="Style13"/>
        <w:keepNext w:val="0"/>
        <w:keepLines w:val="0"/>
        <w:widowControl w:val="0"/>
        <w:numPr>
          <w:ilvl w:val="0"/>
          <w:numId w:val="13"/>
        </w:numPr>
        <w:shd w:val="clear" w:color="auto" w:fill="auto"/>
        <w:tabs>
          <w:tab w:pos="717" w:val="left"/>
        </w:tabs>
        <w:bidi w:val="0"/>
        <w:spacing w:before="0" w:after="0" w:line="545" w:lineRule="auto"/>
        <w:ind w:left="0" w:right="0"/>
        <w:jc w:val="both"/>
      </w:pPr>
      <w:bookmarkStart w:id="287" w:name="bookmark287"/>
      <w:bookmarkEnd w:id="287"/>
      <w:r>
        <w:rPr>
          <w:color w:val="000000"/>
          <w:spacing w:val="0"/>
          <w:w w:val="100"/>
          <w:position w:val="0"/>
        </w:rPr>
        <w:t>机构独立</w:t>
      </w:r>
    </w:p>
    <w:p>
      <w:pPr>
        <w:pStyle w:val="Style13"/>
        <w:keepNext w:val="0"/>
        <w:keepLines w:val="0"/>
        <w:widowControl w:val="0"/>
        <w:shd w:val="clear" w:color="auto" w:fill="auto"/>
        <w:bidi w:val="0"/>
        <w:spacing w:before="0" w:after="260" w:line="470" w:lineRule="exact"/>
        <w:ind w:left="0" w:right="0"/>
        <w:jc w:val="both"/>
      </w:pPr>
      <w:r>
        <w:rPr>
          <w:color w:val="000000"/>
          <w:spacing w:val="0"/>
          <w:w w:val="100"/>
          <w:position w:val="0"/>
        </w:rPr>
        <w:t>本公司具有独立健全的法人治理结构，董事会、监事会等内部机构独立运作，不存在与控股股东及其职能部门之间的从 属关系。各部门独立履行其职责，负责公司的生产经营活动，其履行职能不受控股股东、其他有关部门或单位、个人的干预。</w:t>
      </w:r>
    </w:p>
    <w:p>
      <w:pPr>
        <w:pStyle w:val="Style13"/>
        <w:keepNext w:val="0"/>
        <w:keepLines w:val="0"/>
        <w:widowControl w:val="0"/>
        <w:numPr>
          <w:ilvl w:val="0"/>
          <w:numId w:val="13"/>
        </w:numPr>
        <w:shd w:val="clear" w:color="auto" w:fill="auto"/>
        <w:tabs>
          <w:tab w:pos="717" w:val="left"/>
        </w:tabs>
        <w:bidi w:val="0"/>
        <w:spacing w:before="0" w:after="0" w:line="545" w:lineRule="auto"/>
        <w:ind w:left="0" w:right="0"/>
        <w:jc w:val="both"/>
      </w:pPr>
      <w:bookmarkStart w:id="288" w:name="bookmark288"/>
      <w:bookmarkEnd w:id="288"/>
      <w:r>
        <w:rPr>
          <w:color w:val="000000"/>
          <w:spacing w:val="0"/>
          <w:w w:val="100"/>
          <w:position w:val="0"/>
        </w:rPr>
        <w:t>财务独立</w:t>
      </w:r>
    </w:p>
    <w:p>
      <w:pPr>
        <w:pStyle w:val="Style13"/>
        <w:keepNext w:val="0"/>
        <w:keepLines w:val="0"/>
        <w:widowControl w:val="0"/>
        <w:shd w:val="clear" w:color="auto" w:fill="auto"/>
        <w:bidi w:val="0"/>
        <w:spacing w:before="0" w:after="260" w:line="470" w:lineRule="exact"/>
        <w:ind w:left="0" w:right="0"/>
        <w:jc w:val="both"/>
      </w:pPr>
      <w:r>
        <w:rPr>
          <w:color w:val="000000"/>
          <w:spacing w:val="0"/>
          <w:w w:val="100"/>
          <w:position w:val="0"/>
        </w:rPr>
        <w:t>本公司设有独立的财务部门、财务负责人和财务会计工作人员，建立了独立的财务规章制度和财务核算体系，独立进行 财务决策。公司开设了独立的银行账户，依法独立纳税，不存在与股东单位及其关联方共用银行账户的情况，也不存在资金、 资产被股东单位及其关联方非法占用的情况。</w:t>
      </w:r>
    </w:p>
    <w:p>
      <w:pPr>
        <w:pStyle w:val="Style30"/>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、同业竞争情况</w:t>
      </w:r>
      <w:bookmarkEnd w:id="289"/>
      <w:bookmarkEnd w:id="290"/>
      <w:bookmarkEnd w:id="292"/>
    </w:p>
    <w:p>
      <w:pPr>
        <w:pStyle w:val="Style1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、报告期内召开的年度股东大会和临时股东大会的有关情况</w:t>
      </w:r>
      <w:bookmarkEnd w:id="293"/>
      <w:bookmarkEnd w:id="294"/>
      <w:bookmarkEnd w:id="296"/>
    </w:p>
    <w:p>
      <w:pPr>
        <w:pStyle w:val="Style35"/>
        <w:keepNext/>
        <w:keepLines/>
        <w:widowControl w:val="0"/>
        <w:shd w:val="clear" w:color="auto" w:fill="auto"/>
        <w:bidi w:val="0"/>
        <w:spacing w:before="0" w:after="360" w:line="240" w:lineRule="auto"/>
        <w:ind w:left="0" w:right="0" w:firstLine="0"/>
        <w:jc w:val="both"/>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、本报告期股东大会情况</w:t>
      </w:r>
      <w:bookmarkEnd w:id="297"/>
      <w:bookmarkEnd w:id="298"/>
      <w:bookmarkEnd w:id="30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、表决权恢复的优先股股东请求召开临时股东大会</w:t>
      </w:r>
      <w:bookmarkEnd w:id="301"/>
      <w:bookmarkEnd w:id="302"/>
      <w:bookmarkEnd w:id="304"/>
    </w:p>
    <w:p>
      <w:pPr>
        <w:pStyle w:val="Style1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line="240" w:lineRule="auto"/>
        <w:ind w:left="0" w:right="0" w:firstLine="0"/>
        <w:jc w:val="both"/>
      </w:pPr>
      <w:bookmarkStart w:id="305" w:name="bookmark305"/>
      <w:bookmarkStart w:id="306" w:name="bookmark306"/>
      <w:bookmarkStart w:id="307" w:name="bookmark307"/>
      <w:bookmarkStart w:id="308" w:name="bookmark308"/>
      <w:r>
        <w:rPr>
          <w:color w:val="000000"/>
          <w:spacing w:val="0"/>
          <w:w w:val="100"/>
          <w:position w:val="0"/>
          <w:sz w:val="24"/>
          <w:szCs w:val="24"/>
        </w:rPr>
        <w:t>五</w:t>
      </w:r>
      <w:bookmarkEnd w:id="307"/>
      <w:r>
        <w:rPr>
          <w:color w:val="000000"/>
          <w:spacing w:val="0"/>
          <w:w w:val="100"/>
          <w:position w:val="0"/>
          <w:sz w:val="24"/>
          <w:szCs w:val="24"/>
        </w:rPr>
        <w:t>、</w:t>
        <w:tab/>
        <w:t>公司具有表决权差异安排</w:t>
      </w:r>
      <w:bookmarkEnd w:id="305"/>
      <w:bookmarkEnd w:id="306"/>
      <w:bookmarkEnd w:id="308"/>
    </w:p>
    <w:p>
      <w:pPr>
        <w:pStyle w:val="Style1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sz w:val="24"/>
          <w:szCs w:val="24"/>
        </w:rPr>
        <w:t>六</w:t>
      </w:r>
      <w:bookmarkEnd w:id="311"/>
      <w:r>
        <w:rPr>
          <w:color w:val="000000"/>
          <w:spacing w:val="0"/>
          <w:w w:val="100"/>
          <w:position w:val="0"/>
          <w:sz w:val="24"/>
          <w:szCs w:val="24"/>
        </w:rPr>
        <w:t>、</w:t>
        <w:tab/>
        <w:t>红筹架构公司治理情况</w:t>
      </w:r>
      <w:bookmarkEnd w:id="309"/>
      <w:bookmarkEnd w:id="310"/>
      <w:bookmarkEnd w:id="312"/>
    </w:p>
    <w:p>
      <w:pPr>
        <w:pStyle w:val="Style1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w:t>
        <w:tab/>
        <w:t>董事、监事和高级管理人员情况</w:t>
      </w:r>
      <w:bookmarkEnd w:id="313"/>
      <w:bookmarkEnd w:id="314"/>
      <w:bookmarkEnd w:id="316"/>
    </w:p>
    <w:p>
      <w:pPr>
        <w:pStyle w:val="Style35"/>
        <w:keepNext/>
        <w:keepLines/>
        <w:widowControl w:val="0"/>
        <w:shd w:val="clear" w:color="auto" w:fill="auto"/>
        <w:bidi w:val="0"/>
        <w:spacing w:before="0" w:after="360" w:line="240" w:lineRule="auto"/>
        <w:ind w:left="0" w:right="0" w:firstLine="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、基本情况</w:t>
      </w:r>
      <w:bookmarkEnd w:id="317"/>
      <w:bookmarkEnd w:id="318"/>
      <w:bookmarkEnd w:id="320"/>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56,011,2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56,011,2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自身资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金需求</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自身资 金需求</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董事、副 总经理、 董事会 秘书、财 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安丰森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伍嘉祺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日，公司第五届董事会第九次会议审议</w:t>
            </w:r>
          </w:p>
        </w:tc>
      </w:tr>
    </w:tbl>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通过了《关于聘任公司高级管理人员的议案》</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伍嘉祺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日，公司第五届董事会第九次会议审议 通过了《关于聘任公司高级管理人员的议案》</w:t>
            </w:r>
          </w:p>
        </w:tc>
      </w:tr>
    </w:tbl>
    <w:p>
      <w:pPr>
        <w:widowControl w:val="0"/>
        <w:spacing w:after="319" w:line="1" w:lineRule="exact"/>
      </w:pPr>
    </w:p>
    <w:p>
      <w:pPr>
        <w:pStyle w:val="Style35"/>
        <w:keepNext/>
        <w:keepLines/>
        <w:widowControl w:val="0"/>
        <w:shd w:val="clear" w:color="auto" w:fill="auto"/>
        <w:bidi w:val="0"/>
        <w:spacing w:before="0" w:after="20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、任职情况</w:t>
      </w:r>
      <w:bookmarkEnd w:id="321"/>
      <w:bookmarkEnd w:id="322"/>
      <w:bookmarkEnd w:id="324"/>
    </w:p>
    <w:p>
      <w:pPr>
        <w:pStyle w:val="Style13"/>
        <w:keepNext w:val="0"/>
        <w:keepLines w:val="0"/>
        <w:widowControl w:val="0"/>
        <w:shd w:val="clear" w:color="auto" w:fill="auto"/>
        <w:bidi w:val="0"/>
        <w:spacing w:before="0" w:after="40" w:line="468" w:lineRule="exact"/>
        <w:ind w:left="0" w:right="0"/>
        <w:jc w:val="both"/>
      </w:pPr>
      <w:r>
        <w:rPr>
          <w:color w:val="000000"/>
          <w:spacing w:val="0"/>
          <w:w w:val="100"/>
          <w:position w:val="0"/>
        </w:rPr>
        <w:t>公司现任董事、监事、高级管理人员专业背景、主要工作经历以及目前在公司的主要职责</w:t>
      </w:r>
    </w:p>
    <w:p>
      <w:pPr>
        <w:pStyle w:val="Style13"/>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名，具体如下：</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陈向军先生，公司董事长，中国籍，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月起任公司参 股公司华道征信董事长，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月至今任百行征信董事。</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李军先生，公司董事、总经理，中国籍，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月至今任公司董事、总经理。</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何晔女士，公司董事，中国籍，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月在联合证券有限责任公司（华泰联合证 券有限责任公司）工作，历任计划财务部职员、基金业务小组组长助理、销售交易部总经理助理、销售交易部副总经理。</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月至今任公司全资子公司深圳银之杰资产管理有限公司副总经理。</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冯军先生，公司董事，中国籍，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月至今在亿美软通工作，历任董事长、董事，现任执 行董事兼总经理。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月至今任公司参股公司华道征信总经理，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月至今任华道征信 董事。</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宋卢亮先生，公司董事，中国籍，有美国永久居留权，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月任国信证券 股份有限公司总经理助理。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月任公司参股公司易安财产保险股份有限公司副总经理。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 公司参股公司东亚前海证券有限责任公司董事。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月至今任公司全资子公司深圳银之杰资产管理有限公司总经理，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月至今任公司副总经理、董事会秘书、财务总监。</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朱厚佳先生，公司独立董事，中国籍，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月，曾先后在蛇口中华会计师事 务所任经理、蛇口信德会计师事务所任经理、深圳同人会计师事务所任合伙人、天健会计师事务所深圳分所任副主任会计师。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月至今任深圳市宝利泰投资有限公司及其下属控股子公司福州扎布耶锂业有限公司董事长兼总经理。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月任公司独立董事。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月任深圳华强实业股份有限公司独立董事。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年至今任深圳中法会计师 事务所副所长。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月至今任万向德农股份有限公司独立董事。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月至今任四川美丰化工股份有限公司独立董事。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月至今任深圳信立泰药业股份有限公司独立董事。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月至今任深圳农村商业 银行股份有限公司外部监事。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月至今任深圳瑞和建筑装饰股份有限公司独立董事。</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刘宏先生，公司独立董事，中国籍，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年出生，本科学历。曾任中兴通讯股份有限公司销售经理，深圳中兴力维技术 有限公司大区经理、销售体系副总经理，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月任北京世纪瑞尔技术股份有限公司董事、总经理。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月至今任北京瑞祺皓迪技术股份有限公司董事长。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月至今任深圳市麦斯杰网络有限公司董事。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 独立董事。</w:t>
      </w:r>
    </w:p>
    <w:p>
      <w:pPr>
        <w:pStyle w:val="Style13"/>
        <w:keepNext w:val="0"/>
        <w:keepLines w:val="0"/>
        <w:widowControl w:val="0"/>
        <w:shd w:val="clear" w:color="auto" w:fill="auto"/>
        <w:bidi w:val="0"/>
        <w:spacing w:before="0" w:after="260" w:line="471" w:lineRule="exact"/>
        <w:ind w:left="0" w:right="0"/>
        <w:jc w:val="both"/>
      </w:pPr>
      <w:r>
        <w:rPr>
          <w:color w:val="000000"/>
          <w:spacing w:val="0"/>
          <w:w w:val="100"/>
          <w:position w:val="0"/>
        </w:rPr>
        <w:t>陈歆玮先生，公司独立董事，中国籍，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月曾先后任中国国际金融有限 公司副总裁、瑞士银行（香港）执行董事、美林证券（远东）副总裁、野村证券（香港）董事兼总经理。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 中联国际金融控股有限公司董事长。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月至今任中国碳中和发展集团有限公司执行董 事、行政总裁。</w:t>
      </w:r>
    </w:p>
    <w:p>
      <w:pPr>
        <w:pStyle w:val="Style13"/>
        <w:keepNext w:val="0"/>
        <w:keepLines w:val="0"/>
        <w:widowControl w:val="0"/>
        <w:numPr>
          <w:ilvl w:val="0"/>
          <w:numId w:val="15"/>
        </w:numPr>
        <w:shd w:val="clear" w:color="auto" w:fill="auto"/>
        <w:tabs>
          <w:tab w:pos="663" w:val="left"/>
        </w:tabs>
        <w:bidi w:val="0"/>
        <w:spacing w:before="0" w:after="0" w:line="547" w:lineRule="auto"/>
        <w:ind w:left="0" w:right="0"/>
        <w:jc w:val="left"/>
      </w:pPr>
      <w:bookmarkStart w:id="325" w:name="bookmark325"/>
      <w:bookmarkEnd w:id="325"/>
      <w:r>
        <w:rPr>
          <w:color w:val="000000"/>
          <w:spacing w:val="0"/>
          <w:w w:val="100"/>
          <w:position w:val="0"/>
        </w:rPr>
        <w:t>监事</w:t>
      </w:r>
    </w:p>
    <w:p>
      <w:pPr>
        <w:pStyle w:val="Style13"/>
        <w:keepNext w:val="0"/>
        <w:keepLines w:val="0"/>
        <w:widowControl w:val="0"/>
        <w:shd w:val="clear" w:color="auto" w:fill="auto"/>
        <w:bidi w:val="0"/>
        <w:spacing w:before="0" w:after="0" w:line="471" w:lineRule="exact"/>
        <w:ind w:left="0" w:right="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人，具体如下：</w:t>
      </w:r>
    </w:p>
    <w:p>
      <w:pPr>
        <w:pStyle w:val="Style13"/>
        <w:keepNext w:val="0"/>
        <w:keepLines w:val="0"/>
        <w:widowControl w:val="0"/>
        <w:shd w:val="clear" w:color="auto" w:fill="auto"/>
        <w:bidi w:val="0"/>
        <w:spacing w:before="0" w:after="0" w:line="471" w:lineRule="exact"/>
        <w:ind w:left="0" w:right="0"/>
        <w:jc w:val="both"/>
      </w:pPr>
      <w:r>
        <w:rPr>
          <w:color w:val="000000"/>
          <w:spacing w:val="0"/>
          <w:w w:val="100"/>
          <w:position w:val="0"/>
        </w:rPr>
        <w:t>汪婉欣女士，公司监事会主席，中国籍，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月至今任本公司监事会主席。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月任辉瑞制药有限公司中国合规经理。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月任公司参股公司票联金服监事。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月任瓦里安医疗器械贸易（北京）有限公司亚太区区域合规经理。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月任齐鲁制药有限公司合规 总监。</w:t>
      </w:r>
    </w:p>
    <w:p>
      <w:pPr>
        <w:pStyle w:val="Style13"/>
        <w:keepNext w:val="0"/>
        <w:keepLines w:val="0"/>
        <w:widowControl w:val="0"/>
        <w:shd w:val="clear" w:color="auto" w:fill="auto"/>
        <w:bidi w:val="0"/>
        <w:spacing w:before="0" w:after="0" w:line="471" w:lineRule="exact"/>
        <w:ind w:left="0" w:right="0"/>
        <w:jc w:val="both"/>
      </w:pPr>
      <w:r>
        <w:rPr>
          <w:color w:val="000000"/>
          <w:spacing w:val="0"/>
          <w:w w:val="100"/>
          <w:position w:val="0"/>
        </w:rPr>
        <w:t>安丰森先生，公司监事，中国籍，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月任北京外国语大学国际交流与合作 处亚非事务主管、港澳台事务专员。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月至今在本公司工作，现任总经理办公室负责人。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月至今任公司监事。</w:t>
      </w:r>
    </w:p>
    <w:p>
      <w:pPr>
        <w:pStyle w:val="Style13"/>
        <w:keepNext w:val="0"/>
        <w:keepLines w:val="0"/>
        <w:widowControl w:val="0"/>
        <w:shd w:val="clear" w:color="auto" w:fill="auto"/>
        <w:bidi w:val="0"/>
        <w:spacing w:before="0" w:after="260" w:line="471" w:lineRule="exact"/>
        <w:ind w:left="0" w:right="0"/>
        <w:jc w:val="both"/>
      </w:pPr>
      <w:r>
        <w:rPr>
          <w:color w:val="000000"/>
          <w:spacing w:val="0"/>
          <w:w w:val="100"/>
          <w:position w:val="0"/>
        </w:rPr>
        <w:t>周峰先生，公司职工代表监事，中国籍，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月起在本公司工作，现任综合管理部经理。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月任公司职工代表监事，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月起任公司全资子公司深圳市银之杰金融设备有限公司监事，</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月起任公司全资子公司深圳银之杰智慧科技有限公司监事，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月起任公司全资子公司深圳银之杰拓扑技术有限公司 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月起任公司全资子公司深圳银之杰资产管理有限公司监事。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月起任公司职工代表监事。</w:t>
      </w:r>
    </w:p>
    <w:p>
      <w:pPr>
        <w:pStyle w:val="Style13"/>
        <w:keepNext w:val="0"/>
        <w:keepLines w:val="0"/>
        <w:widowControl w:val="0"/>
        <w:numPr>
          <w:ilvl w:val="0"/>
          <w:numId w:val="15"/>
        </w:numPr>
        <w:shd w:val="clear" w:color="auto" w:fill="auto"/>
        <w:tabs>
          <w:tab w:pos="663" w:val="left"/>
        </w:tabs>
        <w:bidi w:val="0"/>
        <w:spacing w:before="0" w:after="0" w:line="547" w:lineRule="auto"/>
        <w:ind w:left="0" w:right="0"/>
        <w:jc w:val="both"/>
      </w:pPr>
      <w:bookmarkStart w:id="326" w:name="bookmark326"/>
      <w:bookmarkEnd w:id="326"/>
      <w:r>
        <w:rPr>
          <w:color w:val="000000"/>
          <w:spacing w:val="0"/>
          <w:w w:val="100"/>
          <w:position w:val="0"/>
        </w:rPr>
        <w:t>高级管理人员</w:t>
      </w:r>
    </w:p>
    <w:p>
      <w:pPr>
        <w:pStyle w:val="Style13"/>
        <w:keepNext w:val="0"/>
        <w:keepLines w:val="0"/>
        <w:widowControl w:val="0"/>
        <w:shd w:val="clear" w:color="auto" w:fill="auto"/>
        <w:bidi w:val="0"/>
        <w:spacing w:before="0" w:after="0" w:line="471" w:lineRule="exact"/>
        <w:ind w:left="0" w:right="0"/>
        <w:jc w:val="both"/>
      </w:pPr>
      <w:r>
        <w:rPr>
          <w:color w:val="000000"/>
          <w:spacing w:val="0"/>
          <w:w w:val="100"/>
          <w:position w:val="0"/>
        </w:rPr>
        <w:t>李军先生，总经理，简历详见本节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董事七</w:t>
      </w:r>
    </w:p>
    <w:p>
      <w:pPr>
        <w:pStyle w:val="Style13"/>
        <w:keepNext w:val="0"/>
        <w:keepLines w:val="0"/>
        <w:widowControl w:val="0"/>
        <w:shd w:val="clear" w:color="auto" w:fill="auto"/>
        <w:bidi w:val="0"/>
        <w:spacing w:before="0" w:after="0" w:line="471" w:lineRule="exact"/>
        <w:ind w:left="0" w:right="0"/>
        <w:jc w:val="both"/>
      </w:pPr>
      <w:r>
        <w:rPr>
          <w:color w:val="000000"/>
          <w:spacing w:val="0"/>
          <w:w w:val="100"/>
          <w:position w:val="0"/>
        </w:rPr>
        <w:t>宋卢亮先生，副总经理，简历详见本节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3"/>
        <w:keepNext w:val="0"/>
        <w:keepLines w:val="0"/>
        <w:widowControl w:val="0"/>
        <w:shd w:val="clear" w:color="auto" w:fill="auto"/>
        <w:bidi w:val="0"/>
        <w:spacing w:before="0" w:after="0" w:line="471" w:lineRule="exact"/>
        <w:ind w:left="0" w:right="0"/>
        <w:jc w:val="both"/>
      </w:pPr>
      <w:r>
        <w:rPr>
          <w:color w:val="000000"/>
          <w:spacing w:val="0"/>
          <w:w w:val="100"/>
          <w:position w:val="0"/>
        </w:rPr>
        <w:t>杨果女士，副总经理，中国籍，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月任公司软件产品经理，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 今任公司总经理助理、创新发展部总监，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月至今任公司副总经理。</w:t>
      </w:r>
    </w:p>
    <w:p>
      <w:pPr>
        <w:pStyle w:val="Style13"/>
        <w:keepNext w:val="0"/>
        <w:keepLines w:val="0"/>
        <w:widowControl w:val="0"/>
        <w:shd w:val="clear" w:color="auto" w:fill="auto"/>
        <w:bidi w:val="0"/>
        <w:spacing w:before="0" w:after="540" w:line="471" w:lineRule="exact"/>
        <w:ind w:left="0" w:right="0"/>
        <w:jc w:val="both"/>
      </w:pPr>
      <w:r>
        <w:rPr>
          <w:color w:val="000000"/>
          <w:spacing w:val="0"/>
          <w:w w:val="100"/>
          <w:position w:val="0"/>
        </w:rPr>
        <w:t>伍嘉祺先生，副总经理，中国籍，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月任公司投资经理，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 任公司总经理助理，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月至今兼任公司控股子公司北京杰智融软件有限公司董事，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月至今任公司副总经理，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月至今任中碳银之杰科技发展（深圳）有限公司董事长。</w:t>
      </w:r>
    </w:p>
    <w:p>
      <w:pPr>
        <w:pStyle w:val="Style13"/>
        <w:keepNext w:val="0"/>
        <w:keepLines w:val="0"/>
        <w:widowControl w:val="0"/>
        <w:shd w:val="clear" w:color="auto" w:fill="auto"/>
        <w:bidi w:val="0"/>
        <w:spacing w:before="0" w:after="140" w:line="348"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 在其他单位任职情况</w:t>
      </w:r>
      <w:r>
        <w:br w:type="page"/>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百行征信有限公司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北京海鲸科技有限公司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北京大画科技有限公司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上海轩轾信息科技有限公司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硅马（上海）科技有限公司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福州扎布耶锂业有限公司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深圳市宝利泰投资有限公司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深圳中法会计师事务所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深圳市联嘉祥科技股份有限公司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万向德农股份有限公司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四川美丰化工股份有限公司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深圳信立泰药业股份有限公司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深圳农村商业银行股份有限公司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深圳瑞和建筑装饰股份有限公司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北京瑞祺皓迪技术股份有限公司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深圳市麦斯杰网络有限公司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中联国际金融控股有限公司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中国碳中和发展集团有限公司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执行董事、行 政总裁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伍嘉祺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中碳银之杰科技发展（深圳）有限公司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、董事、监事、高级管理人员报酬情况</w:t>
      </w:r>
      <w:bookmarkEnd w:id="327"/>
      <w:bookmarkEnd w:id="328"/>
      <w:bookmarkEnd w:id="330"/>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840"/>
        <w:gridCol w:w="5750"/>
      </w:tblGrid>
      <w:tr>
        <w:trPr>
          <w:trHeight w:val="1291" w:hRule="exact"/>
        </w:trPr>
        <w:tc>
          <w:tcPr>
            <w:tcBorders>
              <w:top w:val="single" w:sz="4"/>
              <w:left w:val="single" w:sz="4"/>
            </w:tcBorders>
            <w:shd w:val="clear" w:color="auto" w:fill="D4D4D4"/>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 在公司承担职务的董事、监事、高级管理人员报酬由公司支付，董事、监 事不另外支付津贴。独立董事津贴依据股东大会决议支付，独立董事会务 费据实报销。</w:t>
            </w:r>
          </w:p>
        </w:tc>
      </w:tr>
      <w:tr>
        <w:trPr>
          <w:trHeight w:val="346"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依据公司盈利水平及各董事、监事、高级管理人员的分工及履行情况确定。</w:t>
            </w:r>
          </w:p>
        </w:tc>
      </w:tr>
      <w:tr>
        <w:trPr>
          <w:trHeight w:val="672" w:hRule="exact"/>
        </w:trPr>
        <w:tc>
          <w:tcPr>
            <w:tcBorders>
              <w:top w:val="single" w:sz="4"/>
              <w:left w:val="single" w:sz="4"/>
              <w:bottom w:val="single" w:sz="4"/>
            </w:tcBorders>
            <w:shd w:val="clear" w:color="auto" w:fill="D4D4D4"/>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年实际支付董事、监事 和高级管理人员报酬</w:t>
            </w:r>
            <w:r>
              <w:rPr>
                <w:rFonts w:ascii="Times New Roman" w:eastAsia="Times New Roman" w:hAnsi="Times New Roman" w:cs="Times New Roman"/>
                <w:color w:val="000000"/>
                <w:spacing w:val="0"/>
                <w:w w:val="100"/>
                <w:position w:val="0"/>
                <w:sz w:val="18"/>
                <w:szCs w:val="18"/>
              </w:rPr>
              <w:t>332.91</w:t>
            </w:r>
            <w:r>
              <w:rPr>
                <w:color w:val="000000"/>
                <w:spacing w:val="0"/>
                <w:w w:val="100"/>
                <w:position w:val="0"/>
              </w:rPr>
              <w:t>万元。</w:t>
            </w:r>
          </w:p>
        </w:tc>
      </w:tr>
    </w:tbl>
    <w:p>
      <w:pPr>
        <w:widowControl w:val="0"/>
        <w:spacing w:after="3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董事会秘书、财 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安丰森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伍嘉祺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332.91</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八</w:t>
      </w:r>
      <w:bookmarkEnd w:id="333"/>
      <w:r>
        <w:rPr>
          <w:color w:val="000000"/>
          <w:spacing w:val="0"/>
          <w:w w:val="100"/>
          <w:position w:val="0"/>
          <w:sz w:val="24"/>
          <w:szCs w:val="24"/>
        </w:rPr>
        <w:t>、报告期内董事履行职责的情况</w:t>
      </w:r>
      <w:bookmarkEnd w:id="331"/>
      <w:bookmarkEnd w:id="332"/>
      <w:bookmarkEnd w:id="334"/>
    </w:p>
    <w:p>
      <w:pPr>
        <w:pStyle w:val="Style35"/>
        <w:keepNext/>
        <w:keepLines/>
        <w:widowControl w:val="0"/>
        <w:shd w:val="clear" w:color="auto" w:fill="auto"/>
        <w:bidi w:val="0"/>
        <w:spacing w:before="0" w:after="32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、本报告期董事会情况</w:t>
      </w:r>
      <w:bookmarkEnd w:id="335"/>
      <w:bookmarkEnd w:id="336"/>
      <w:bookmarkEnd w:id="338"/>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、董事出席董事会及股东大会的情况</w:t>
      </w:r>
      <w:bookmarkEnd w:id="339"/>
      <w:bookmarkEnd w:id="340"/>
      <w:bookmarkEnd w:id="34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7"/>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连续两次未亲自出席董事会的说明</w:t>
      </w:r>
    </w:p>
    <w:p>
      <w:pPr>
        <w:pStyle w:val="Style13"/>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董事对公司有关事项提出异议的情况</w:t>
      </w:r>
      <w:bookmarkEnd w:id="343"/>
      <w:bookmarkEnd w:id="344"/>
      <w:bookmarkEnd w:id="346"/>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董事对公司有关事项是否提出异议</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460" w:line="469" w:lineRule="exact"/>
        <w:ind w:left="0" w:right="0"/>
        <w:jc w:val="both"/>
      </w:pPr>
      <w:r>
        <w:rPr>
          <w:color w:val="000000"/>
          <w:spacing w:val="0"/>
          <w:w w:val="100"/>
          <w:position w:val="0"/>
        </w:rPr>
        <w:t>报告期内董事对公司有关事项未提出异议。</w:t>
      </w:r>
    </w:p>
    <w:p>
      <w:pPr>
        <w:pStyle w:val="Style35"/>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董事履行职责的其他说明</w:t>
      </w:r>
      <w:bookmarkEnd w:id="347"/>
      <w:bookmarkEnd w:id="348"/>
      <w:bookmarkEnd w:id="350"/>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460" w:line="469" w:lineRule="exact"/>
        <w:ind w:left="0" w:right="0"/>
        <w:jc w:val="left"/>
      </w:pPr>
      <w:r>
        <w:rPr>
          <w:color w:val="000000"/>
          <w:spacing w:val="0"/>
          <w:w w:val="100"/>
          <w:position w:val="0"/>
        </w:rPr>
        <w:t>报告期内，公司董事严格依据《公司章程》、《董事会议事规则》等有关规定，出席公司董事会和股东大会，勤勉尽职， 审慎履行职责和义务，对提交董事会审议的各项议案，均能根据公司的实际情况深入讨论、各抒己见，为公司的重大治理和 经营发展建言献策，并坚决监督和推动董事会决议的执行，确保决策科学、及时、高效，维护公司整体利益和全体股东的合 法权益。</w:t>
      </w:r>
    </w:p>
    <w:p>
      <w:pPr>
        <w:pStyle w:val="Style30"/>
        <w:keepNext/>
        <w:keepLines/>
        <w:widowControl w:val="0"/>
        <w:shd w:val="clear" w:color="auto" w:fill="auto"/>
        <w:bidi w:val="0"/>
        <w:spacing w:before="0" w:after="30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九</w:t>
      </w:r>
      <w:bookmarkEnd w:id="353"/>
      <w:r>
        <w:rPr>
          <w:color w:val="000000"/>
          <w:spacing w:val="0"/>
          <w:w w:val="100"/>
          <w:position w:val="0"/>
          <w:sz w:val="24"/>
          <w:szCs w:val="24"/>
        </w:rPr>
        <w:t>、董事会下设专门委员会在报告期内的情况</w:t>
      </w:r>
      <w:bookmarkEnd w:id="351"/>
      <w:bookmarkEnd w:id="352"/>
      <w:bookmarkEnd w:id="354"/>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83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董事会审计委 员会</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朱厚佳、刘宏、 陈向军</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年度财务报 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部控制自我评 价报告》；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内部审计工作 总结》；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内部审计工作 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 格按照《董事 会审计委员会 工作细则》及 相关法律法规 的规定对审议 事项进行审 核，一致同意 相关议案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年一季度财务 报表》；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 季度内部审计 工作总结》。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 格按照《董事 会审计委员会 工作细则》及 相关法律法规 的规定对审议 事项进行审 核，一致同意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年半年度财务 报表》；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 议《关于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年半年度控股 股东及其他关 联方占用资金 情况、公司对 外担保事项的 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半年度募集资 金存放与使用 情况专项报 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度内部审计工 作总结》。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 格按照《董事 会审计委员会 工作细则》及 相关法律法规 的规定对审议 事项进行审 核，一致同意 相关议案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聘任会计师事 务所的议案》。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 格按照《董事 会审计委员会 工作细则》及 相关法律法规 的规定对审议 事项进行审 核，一致同意 相关议案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年三季度财务 报表》；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 季度内部审计 工作总结》。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 格按照《董事 会审计委员会 工作细则》及 相关法律法规 的规定对审议 事项进行审 核，一致同意 相关议案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董事会薪酬与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刘宏、陈歆玮、 何晔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公司高级管理 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薪酬的议案》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 员会严格按照</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《董事会薪酬 与考核委员会 工作细则》及 相关法律法规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的规定对审议 事项进行核查 审议，一致同 意相关议案。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公司新任高级 管理人员</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年度薪酬的议 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 员会严格按照 《董事会薪酬 与考核委员会 工作细则》及 相关法律法规 的规定对审议 事项进行核查 审议，一致同 意相关议案。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董事会战略委 员会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李军、冯军、 朱厚佳、刘宏、 陈歆玮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十、监事会工作情况</w:t>
      </w:r>
      <w:bookmarkEnd w:id="355"/>
      <w:bookmarkEnd w:id="356"/>
      <w:bookmarkEnd w:id="357"/>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监事会对报告期内的监督事项无异议。</w:t>
      </w:r>
    </w:p>
    <w:p>
      <w:pPr>
        <w:pStyle w:val="Style30"/>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十^一、公司员工情况</w:t>
      </w:r>
      <w:bookmarkEnd w:id="358"/>
      <w:bookmarkEnd w:id="359"/>
      <w:bookmarkEnd w:id="360"/>
    </w:p>
    <w:p>
      <w:pPr>
        <w:pStyle w:val="Style35"/>
        <w:keepNext/>
        <w:keepLines/>
        <w:widowControl w:val="0"/>
        <w:shd w:val="clear" w:color="auto" w:fill="auto"/>
        <w:bidi w:val="0"/>
        <w:spacing w:before="0" w:after="30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、员工数量、专业构成及教育程度</w:t>
      </w:r>
      <w:bookmarkEnd w:id="361"/>
      <w:bookmarkEnd w:id="362"/>
      <w:bookmarkEnd w:id="3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其他管理人员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r>
      <w:tr>
        <w:trPr>
          <w:trHeight w:val="403" w:hRule="exact"/>
        </w:trPr>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r>
    </w:tbl>
    <w:p>
      <w:pPr>
        <w:widowControl w:val="0"/>
        <w:spacing w:after="339" w:line="1" w:lineRule="exact"/>
      </w:pPr>
    </w:p>
    <w:p>
      <w:pPr>
        <w:pStyle w:val="Style35"/>
        <w:keepNext/>
        <w:keepLines/>
        <w:widowControl w:val="0"/>
        <w:shd w:val="clear" w:color="auto" w:fill="auto"/>
        <w:tabs>
          <w:tab w:pos="358" w:val="left"/>
        </w:tabs>
        <w:bidi w:val="0"/>
        <w:spacing w:before="0" w:after="20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薪酬政策</w:t>
      </w:r>
      <w:bookmarkEnd w:id="365"/>
      <w:bookmarkEnd w:id="366"/>
      <w:bookmarkEnd w:id="368"/>
    </w:p>
    <w:p>
      <w:pPr>
        <w:pStyle w:val="Style13"/>
        <w:keepNext w:val="0"/>
        <w:keepLines w:val="0"/>
        <w:widowControl w:val="0"/>
        <w:shd w:val="clear" w:color="auto" w:fill="auto"/>
        <w:bidi w:val="0"/>
        <w:spacing w:before="0" w:after="460" w:line="466" w:lineRule="exact"/>
        <w:ind w:left="0" w:right="0"/>
        <w:jc w:val="left"/>
      </w:pPr>
      <w:r>
        <w:rPr>
          <w:color w:val="000000"/>
          <w:spacing w:val="0"/>
          <w:w w:val="100"/>
          <w:position w:val="0"/>
        </w:rPr>
        <w:t>公司在遵守国家相关法律法规的基础上，不断完善和健全薪酬体系。员工薪酬由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两部分组成，基本 工资与员工岗位职级、出勤率、绩效考核等因素关联，年终奖的测算方式为基本工资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个人年度绩效系数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公司年度经营系数。 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效率优先、兼顾公平、突出绩效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的薪酬分配原则的基础上，公司凸显人文关怀，为员工提供年度带薪假期、年度健康 体检、免费商业保险等福利政策，保障员工劳逸结合、身心健康；同时，公司还增设多元的福利活动，如结婚、生子、生日、 节日福利，部门活动经费，定期体育活动等，调动员工积极性，增强公司凝聚力，提升公司综合竞争力。</w:t>
      </w:r>
    </w:p>
    <w:p>
      <w:pPr>
        <w:pStyle w:val="Style35"/>
        <w:keepNext/>
        <w:keepLines/>
        <w:widowControl w:val="0"/>
        <w:shd w:val="clear" w:color="auto" w:fill="auto"/>
        <w:tabs>
          <w:tab w:pos="358" w:val="left"/>
        </w:tabs>
        <w:bidi w:val="0"/>
        <w:spacing w:before="0" w:after="20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培训计划</w:t>
      </w:r>
      <w:bookmarkEnd w:id="369"/>
      <w:bookmarkEnd w:id="370"/>
      <w:bookmarkEnd w:id="372"/>
    </w:p>
    <w:p>
      <w:pPr>
        <w:pStyle w:val="Style13"/>
        <w:keepNext w:val="0"/>
        <w:keepLines w:val="0"/>
        <w:widowControl w:val="0"/>
        <w:shd w:val="clear" w:color="auto" w:fill="auto"/>
        <w:bidi w:val="0"/>
        <w:spacing w:before="0" w:after="460" w:line="467" w:lineRule="exact"/>
        <w:ind w:left="0" w:right="0"/>
        <w:jc w:val="both"/>
      </w:pPr>
      <w:r>
        <w:rPr>
          <w:color w:val="000000"/>
          <w:spacing w:val="0"/>
          <w:w w:val="100"/>
          <w:position w:val="0"/>
        </w:rPr>
        <w:t>员工培训作为现代企业人力资源管理的重要内容备受公司关注，为加强人才队伍建设，提升公司核心竞争力，保证公司 可持续发展，公司结合发展战略布局、人才需求，制定了科学、系统、规范的培训计划。公司现有的培训体系包括，对新员 工进行的一年多期培训，以企业文化、运作流程、规章制度介绍为主，结合实地参观体验；对客服体系全方位培训，提升产 品技术认知，沟通交流技巧等；对技术体进行系统宣导，与时俱进探讨新技术发展，进行重难点技术问题答疑及常见问题排 查，热点分析等。对不同阶段不同工作性质的员工进行多元化针对性的培训，有的放矢，提升员工企业认知，职业技能，增 强公司活力。</w:t>
      </w:r>
    </w:p>
    <w:p>
      <w:pPr>
        <w:pStyle w:val="Style35"/>
        <w:keepNext/>
        <w:keepLines/>
        <w:widowControl w:val="0"/>
        <w:shd w:val="clear" w:color="auto" w:fill="auto"/>
        <w:tabs>
          <w:tab w:pos="358" w:val="left"/>
        </w:tabs>
        <w:bidi w:val="0"/>
        <w:spacing w:before="0" w:after="12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劳务外包情况</w:t>
      </w:r>
      <w:bookmarkEnd w:id="373"/>
      <w:bookmarkEnd w:id="374"/>
      <w:bookmarkEnd w:id="376"/>
    </w:p>
    <w:p>
      <w:pPr>
        <w:pStyle w:val="Style13"/>
        <w:keepNext w:val="0"/>
        <w:keepLines w:val="0"/>
        <w:widowControl w:val="0"/>
        <w:shd w:val="clear" w:color="auto" w:fill="auto"/>
        <w:bidi w:val="0"/>
        <w:spacing w:before="0" w:after="340" w:line="46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十二、公司利润分配及资本公积金转增股本情况</w:t>
      </w:r>
      <w:bookmarkEnd w:id="377"/>
      <w:bookmarkEnd w:id="378"/>
      <w:bookmarkEnd w:id="379"/>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1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13"/>
        <w:keepNext w:val="0"/>
        <w:keepLines w:val="0"/>
        <w:widowControl w:val="0"/>
        <w:shd w:val="clear" w:color="auto" w:fill="auto"/>
        <w:bidi w:val="0"/>
        <w:spacing w:before="0" w:after="140" w:line="467" w:lineRule="exact"/>
        <w:ind w:left="0" w:right="0" w:firstLine="360"/>
        <w:jc w:val="both"/>
      </w:pPr>
      <w:r>
        <w:rPr>
          <w:color w:val="000000"/>
          <w:spacing w:val="0"/>
          <w:w w:val="100"/>
          <w:position w:val="0"/>
        </w:rPr>
        <w:t>报告期内，公司严格执行《公司章程》有关现金分红政策，《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日第五届 董事会第七次会议及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元人民币现金（含税），合计派发现金股利</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sz w:val="18"/>
          <w:szCs w:val="18"/>
        </w:rPr>
        <w:t xml:space="preserve">104,962,610.47 </w:t>
      </w:r>
      <w:r>
        <w:rPr>
          <w:color w:val="000000"/>
          <w:spacing w:val="0"/>
          <w:w w:val="100"/>
          <w:position w:val="0"/>
        </w:rPr>
        <w:t>元结转以后年度。根据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日实施了上述利润分配方案。</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公司报告期利润分配预案及资本公积金转增股本预案符合公司章程等的相关规定。</w:t>
      </w:r>
    </w:p>
    <w:p>
      <w:pPr>
        <w:pStyle w:val="Style1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-42,191,049.78</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323"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经大华会计师事务所审计，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年归属于母公司所有者的净利润为</w:t>
            </w:r>
            <w:r>
              <w:rPr>
                <w:rFonts w:ascii="Times New Roman" w:eastAsia="Times New Roman" w:hAnsi="Times New Roman" w:cs="Times New Roman"/>
                <w:color w:val="000000"/>
                <w:spacing w:val="0"/>
                <w:w w:val="100"/>
                <w:position w:val="0"/>
                <w:sz w:val="18"/>
                <w:szCs w:val="18"/>
              </w:rPr>
              <w:t>-282,973,750.96</w:t>
            </w:r>
            <w:r>
              <w:rPr>
                <w:color w:val="000000"/>
                <w:spacing w:val="0"/>
                <w:w w:val="100"/>
                <w:position w:val="0"/>
              </w:rPr>
              <w:t>元，母公司实现的净利润为</w:t>
            </w:r>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-74,183,887.81</w:t>
            </w:r>
            <w:r>
              <w:rPr>
                <w:color w:val="000000"/>
                <w:spacing w:val="0"/>
                <w:w w:val="100"/>
                <w:position w:val="0"/>
              </w:rPr>
              <w:t>元。根据《公司法》和《公司章程》的有关规定，未予提取法定盈余公积金。截至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 司可供分配利润为</w:t>
            </w:r>
            <w:r>
              <w:rPr>
                <w:rFonts w:ascii="Times New Roman" w:eastAsia="Times New Roman" w:hAnsi="Times New Roman" w:cs="Times New Roman"/>
                <w:color w:val="000000"/>
                <w:spacing w:val="0"/>
                <w:w w:val="100"/>
                <w:position w:val="0"/>
                <w:sz w:val="18"/>
                <w:szCs w:val="18"/>
              </w:rPr>
              <w:t>-42,191,049.78</w:t>
            </w:r>
            <w:r>
              <w:rPr>
                <w:color w:val="000000"/>
                <w:spacing w:val="0"/>
                <w:w w:val="100"/>
                <w:position w:val="0"/>
              </w:rPr>
              <w:t>元，母公司可供分配利润为</w:t>
            </w:r>
            <w:r>
              <w:rPr>
                <w:rFonts w:ascii="Times New Roman" w:eastAsia="Times New Roman" w:hAnsi="Times New Roman" w:cs="Times New Roman"/>
                <w:color w:val="000000"/>
                <w:spacing w:val="0"/>
                <w:w w:val="100"/>
                <w:position w:val="0"/>
                <w:sz w:val="18"/>
                <w:szCs w:val="18"/>
              </w:rPr>
              <w:t>30,778,722.66</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 公司规范运作》、《公司章程》等关于利润分配的规定，鉴于报告期末公司可供分配利润为负，同时考虑公司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 营业绩的实际情况，为保障公司生产经营的正常运行，增强抵御风险能力，实现公司持续、稳定、健康发展，更好的维护 全体股东的长远利益，经公司董事会研究决定：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年度不进行现金分红，也不进行资本公积金转增股本。</w:t>
            </w:r>
          </w:p>
        </w:tc>
      </w:tr>
    </w:tbl>
    <w:p>
      <w:pPr>
        <w:widowControl w:val="0"/>
        <w:spacing w:after="99" w:line="1" w:lineRule="exact"/>
      </w:pP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380" w:name="bookmark380"/>
      <w:bookmarkStart w:id="381" w:name="bookmark381"/>
      <w:bookmarkStart w:id="382" w:name="bookmark382"/>
      <w:r>
        <w:rPr>
          <w:color w:val="000000"/>
          <w:spacing w:val="0"/>
          <w:w w:val="100"/>
          <w:position w:val="0"/>
          <w:sz w:val="24"/>
          <w:szCs w:val="24"/>
        </w:rPr>
        <w:t>十三、公司股权激励计划、员工持股计划或其他员工激励措施的实施情况</w:t>
      </w:r>
      <w:bookmarkEnd w:id="380"/>
      <w:bookmarkEnd w:id="381"/>
      <w:bookmarkEnd w:id="382"/>
    </w:p>
    <w:p>
      <w:pPr>
        <w:pStyle w:val="Style13"/>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469" w:lineRule="exact"/>
        <w:ind w:left="0" w:right="0"/>
        <w:jc w:val="both"/>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十四、报告期内的内部控制制度建设及实施情况</w:t>
      </w:r>
      <w:bookmarkEnd w:id="383"/>
      <w:bookmarkEnd w:id="384"/>
      <w:bookmarkEnd w:id="385"/>
    </w:p>
    <w:p>
      <w:pPr>
        <w:pStyle w:val="Style35"/>
        <w:keepNext/>
        <w:keepLines/>
        <w:widowControl w:val="0"/>
        <w:shd w:val="clear" w:color="auto" w:fill="auto"/>
        <w:tabs>
          <w:tab w:pos="368" w:val="left"/>
        </w:tabs>
        <w:bidi w:val="0"/>
        <w:spacing w:before="0" w:after="1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内部控制建设及实施情况</w:t>
      </w:r>
      <w:bookmarkEnd w:id="386"/>
      <w:bookmarkEnd w:id="387"/>
      <w:bookmarkEnd w:id="389"/>
    </w:p>
    <w:p>
      <w:pPr>
        <w:pStyle w:val="Style13"/>
        <w:keepNext w:val="0"/>
        <w:keepLines w:val="0"/>
        <w:widowControl w:val="0"/>
        <w:shd w:val="clear" w:color="auto" w:fill="auto"/>
        <w:bidi w:val="0"/>
        <w:spacing w:before="0" w:after="460" w:line="469" w:lineRule="exact"/>
        <w:ind w:left="0" w:right="0"/>
        <w:jc w:val="left"/>
      </w:pPr>
      <w:r>
        <w:rPr>
          <w:color w:val="000000"/>
          <w:spacing w:val="0"/>
          <w:w w:val="100"/>
          <w:position w:val="0"/>
        </w:rPr>
        <w:t>报告期内，公司根据《企业内部控制基本规范》及其配套指引的规定，对内部控制体系进行适时的更新和完善，建立一 套设计科学、简洁适用、运行有效的内部控制体系，并由董事会审计委员会、内审部共同组成公司的风险内控管理组织体系， 对公司的内部控制管理进行监督与评价。公司通过内部控制体系的运行、分析与评价，有效防范了经营管理中的风险，促进 了内部控制目标的实现。</w:t>
      </w:r>
    </w:p>
    <w:p>
      <w:pPr>
        <w:pStyle w:val="Style35"/>
        <w:keepNext/>
        <w:keepLines/>
        <w:widowControl w:val="0"/>
        <w:shd w:val="clear" w:color="auto" w:fill="auto"/>
        <w:tabs>
          <w:tab w:pos="378"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报告期内发现的内部控制重大缺陷的具体情况</w:t>
      </w:r>
      <w:bookmarkEnd w:id="390"/>
      <w:bookmarkEnd w:id="391"/>
      <w:bookmarkEnd w:id="393"/>
    </w:p>
    <w:p>
      <w:pPr>
        <w:pStyle w:val="Style13"/>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2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十五、公司报告期内对子公司的管理控制情况</w:t>
      </w:r>
      <w:bookmarkEnd w:id="394"/>
      <w:bookmarkEnd w:id="395"/>
      <w:bookmarkEnd w:id="39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十六、内部控制自我评价报告或内部控制审计报告</w:t>
      </w:r>
      <w:bookmarkEnd w:id="397"/>
      <w:bookmarkEnd w:id="398"/>
      <w:bookmarkEnd w:id="399"/>
    </w:p>
    <w:p>
      <w:pPr>
        <w:pStyle w:val="Style35"/>
        <w:keepNext/>
        <w:keepLines/>
        <w:widowControl w:val="0"/>
        <w:shd w:val="clear" w:color="auto" w:fill="auto"/>
        <w:bidi w:val="0"/>
        <w:spacing w:before="0" w:after="3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、内控自我评价报告</w:t>
      </w:r>
      <w:bookmarkEnd w:id="400"/>
      <w:bookmarkEnd w:id="401"/>
      <w:bookmarkEnd w:id="403"/>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037"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一、重大缺陷</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董事、监事和高级管理人员舞弊；对已经</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公告的财务报告出现的重大差错进行错报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非财务报告缺陷认定主要以缺陷对业 务流程有效性的影响程度、发生的可能 性作判断：</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55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13" w:lineRule="exact"/>
              <w:ind w:left="0" w:right="0" w:firstLine="0"/>
              <w:jc w:val="both"/>
            </w:pPr>
            <w:r>
              <w:rPr>
                <w:color w:val="000000"/>
                <w:spacing w:val="0"/>
                <w:w w:val="100"/>
                <w:position w:val="0"/>
              </w:rPr>
              <w:t>更正；监管部门责令公司对以前年度财务 报告存在的差错进行改正；注册会计师发 现财务报告存在重大错报，而内部控制在 运行过程中未能发现该错报；审计委员会 以及内部审计部门对财务报告内部控制监 督无效。</w:t>
            </w:r>
          </w:p>
          <w:p>
            <w:pPr>
              <w:pStyle w:val="Style27"/>
              <w:keepNext w:val="0"/>
              <w:keepLines w:val="0"/>
              <w:widowControl w:val="0"/>
              <w:shd w:val="clear" w:color="auto" w:fill="auto"/>
              <w:tabs>
                <w:tab w:pos="360" w:val="left"/>
              </w:tabs>
              <w:bidi w:val="0"/>
              <w:spacing w:before="0" w:after="40" w:line="313" w:lineRule="exact"/>
              <w:ind w:left="0" w:right="0" w:firstLine="0"/>
              <w:jc w:val="both"/>
            </w:pPr>
            <w:r>
              <w:rPr>
                <w:color w:val="000000"/>
                <w:spacing w:val="0"/>
                <w:w w:val="100"/>
                <w:position w:val="0"/>
              </w:rPr>
              <w:t>二、</w:t>
              <w:tab/>
              <w:t>重要缺陷</w:t>
            </w:r>
          </w:p>
          <w:p>
            <w:pPr>
              <w:pStyle w:val="Style27"/>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未依照公认会计准则选择和应用会计政 策；对于非常规或特殊交易的账务处理没 有建立相应的控制机制或没有实施且没有 相应的补偿性控制；对于期末财务报告过 程的控制存在一项或多项缺陷且不能合理 保证编制的财务报表达到真实、准确的目 标。</w:t>
            </w:r>
          </w:p>
          <w:p>
            <w:pPr>
              <w:pStyle w:val="Style27"/>
              <w:keepNext w:val="0"/>
              <w:keepLines w:val="0"/>
              <w:widowControl w:val="0"/>
              <w:shd w:val="clear" w:color="auto" w:fill="auto"/>
              <w:tabs>
                <w:tab w:pos="360" w:val="left"/>
              </w:tabs>
              <w:bidi w:val="0"/>
              <w:spacing w:before="0" w:after="40" w:line="313" w:lineRule="exact"/>
              <w:ind w:left="0" w:right="0" w:firstLine="0"/>
              <w:jc w:val="both"/>
            </w:pPr>
            <w:r>
              <w:rPr>
                <w:color w:val="000000"/>
                <w:spacing w:val="0"/>
                <w:w w:val="100"/>
                <w:position w:val="0"/>
              </w:rPr>
              <w:t>三、</w:t>
              <w:tab/>
              <w:t>一般缺陷</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除上述重大缺陷、重要缺陷之外的其他控 制缺陷。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tabs>
                <w:tab w:pos="360" w:val="left"/>
              </w:tabs>
              <w:bidi w:val="0"/>
              <w:spacing w:before="0" w:after="40" w:line="312" w:lineRule="exact"/>
              <w:ind w:left="0" w:right="0" w:firstLine="0"/>
              <w:jc w:val="left"/>
            </w:pPr>
            <w:r>
              <w:rPr>
                <w:color w:val="000000"/>
                <w:spacing w:val="0"/>
                <w:w w:val="100"/>
                <w:position w:val="0"/>
              </w:rPr>
              <w:t>一、</w:t>
              <w:tab/>
              <w:t>重大缺陷</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如果缺陷发生的可能性高，会严重降低 工作效率或效果、或严重加大效果的不 确定性、或使之严重偏离预期目标为重 大缺陷。</w:t>
            </w:r>
          </w:p>
          <w:p>
            <w:pPr>
              <w:pStyle w:val="Style27"/>
              <w:keepNext w:val="0"/>
              <w:keepLines w:val="0"/>
              <w:widowControl w:val="0"/>
              <w:shd w:val="clear" w:color="auto" w:fill="auto"/>
              <w:tabs>
                <w:tab w:pos="360" w:val="left"/>
              </w:tabs>
              <w:bidi w:val="0"/>
              <w:spacing w:before="0" w:after="40" w:line="312" w:lineRule="exact"/>
              <w:ind w:left="0" w:right="0" w:firstLine="0"/>
              <w:jc w:val="left"/>
            </w:pPr>
            <w:r>
              <w:rPr>
                <w:color w:val="000000"/>
                <w:spacing w:val="0"/>
                <w:w w:val="100"/>
                <w:position w:val="0"/>
              </w:rPr>
              <w:t>二、</w:t>
              <w:tab/>
              <w:t>重要缺陷</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如果缺陷发生的可能性较高，会显著降 低工作效率或效果、或显著加大效果的 不确定性、或使之显著偏离预期目标为 重要缺陷。</w:t>
            </w:r>
          </w:p>
          <w:p>
            <w:pPr>
              <w:pStyle w:val="Style27"/>
              <w:keepNext w:val="0"/>
              <w:keepLines w:val="0"/>
              <w:widowControl w:val="0"/>
              <w:shd w:val="clear" w:color="auto" w:fill="auto"/>
              <w:tabs>
                <w:tab w:pos="360" w:val="left"/>
              </w:tabs>
              <w:bidi w:val="0"/>
              <w:spacing w:before="0" w:after="80" w:line="312" w:lineRule="exact"/>
              <w:ind w:left="0" w:right="0" w:firstLine="0"/>
              <w:jc w:val="left"/>
            </w:pPr>
            <w:r>
              <w:rPr>
                <w:color w:val="000000"/>
                <w:spacing w:val="0"/>
                <w:w w:val="100"/>
                <w:position w:val="0"/>
              </w:rPr>
              <w:t>三、</w:t>
              <w:tab/>
              <w:t>一般缺陷</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如果缺陷发生的可能性较小，会降低工 作效率或效果、或加大效果的不确定 性、或使之偏离预期目标为一般缺陷。</w:t>
            </w:r>
          </w:p>
        </w:tc>
      </w:tr>
      <w:tr>
        <w:trPr>
          <w:trHeight w:val="532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360" w:val="left"/>
              </w:tabs>
              <w:bidi w:val="0"/>
              <w:spacing w:before="120" w:after="40" w:line="312" w:lineRule="exact"/>
              <w:ind w:left="0" w:right="0" w:firstLine="0"/>
              <w:jc w:val="both"/>
            </w:pPr>
            <w:r>
              <w:rPr>
                <w:color w:val="000000"/>
                <w:spacing w:val="0"/>
                <w:w w:val="100"/>
                <w:position w:val="0"/>
              </w:rPr>
              <w:t>一、</w:t>
              <w:tab/>
              <w:t>重大缺陷</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 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7"/>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二、</w:t>
              <w:tab/>
              <w:t>重要缺陷</w:t>
            </w:r>
          </w:p>
          <w:p>
            <w:pPr>
              <w:pStyle w:val="Style27"/>
              <w:keepNext w:val="0"/>
              <w:keepLines w:val="0"/>
              <w:widowControl w:val="0"/>
              <w:shd w:val="clear" w:color="auto" w:fill="auto"/>
              <w:bidi w:val="0"/>
              <w:spacing w:before="0" w:after="40" w:line="307"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错报金额不攵入总额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7"/>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三、</w:t>
              <w:tab/>
              <w:t>一般缺陷</w:t>
            </w:r>
          </w:p>
          <w:p>
            <w:pPr>
              <w:pStyle w:val="Style27"/>
              <w:keepNext w:val="0"/>
              <w:keepLines w:val="0"/>
              <w:widowControl w:val="0"/>
              <w:shd w:val="clear" w:color="auto" w:fill="auto"/>
              <w:bidi w:val="0"/>
              <w:spacing w:before="0" w:after="40" w:line="312"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color w:val="000000"/>
                <w:spacing w:val="0"/>
                <w:w w:val="100"/>
                <w:position w:val="0"/>
                <w:sz w:val="18"/>
                <w:szCs w:val="18"/>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收入总额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360" w:val="left"/>
              </w:tabs>
              <w:bidi w:val="0"/>
              <w:spacing w:before="0" w:after="40" w:line="313" w:lineRule="exact"/>
              <w:ind w:left="0" w:right="0" w:firstLine="0"/>
              <w:jc w:val="left"/>
            </w:pPr>
            <w:r>
              <w:rPr>
                <w:color w:val="000000"/>
                <w:spacing w:val="0"/>
                <w:w w:val="100"/>
                <w:position w:val="0"/>
              </w:rPr>
              <w:t>一、</w:t>
              <w:tab/>
              <w:t>重大缺陷</w:t>
            </w:r>
          </w:p>
          <w:p>
            <w:pPr>
              <w:pStyle w:val="Style27"/>
              <w:keepNext w:val="0"/>
              <w:keepLines w:val="0"/>
              <w:widowControl w:val="0"/>
              <w:shd w:val="clear" w:color="auto" w:fill="auto"/>
              <w:bidi w:val="0"/>
              <w:spacing w:before="0" w:after="40" w:line="310" w:lineRule="exact"/>
              <w:ind w:left="0" w:right="0" w:firstLine="0"/>
              <w:jc w:val="left"/>
            </w:pP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7"/>
              <w:keepNext w:val="0"/>
              <w:keepLines w:val="0"/>
              <w:widowControl w:val="0"/>
              <w:shd w:val="clear" w:color="auto" w:fill="auto"/>
              <w:tabs>
                <w:tab w:pos="360" w:val="left"/>
              </w:tabs>
              <w:bidi w:val="0"/>
              <w:spacing w:before="0" w:after="40" w:line="313" w:lineRule="exact"/>
              <w:ind w:left="0" w:right="0" w:firstLine="0"/>
              <w:jc w:val="left"/>
            </w:pPr>
            <w:r>
              <w:rPr>
                <w:color w:val="000000"/>
                <w:spacing w:val="0"/>
                <w:w w:val="100"/>
                <w:position w:val="0"/>
              </w:rPr>
              <w:t>二、</w:t>
              <w:tab/>
              <w:t>重要缺陷</w:t>
            </w:r>
          </w:p>
          <w:p>
            <w:pPr>
              <w:pStyle w:val="Style27"/>
              <w:keepNext w:val="0"/>
              <w:keepLines w:val="0"/>
              <w:widowControl w:val="0"/>
              <w:shd w:val="clear" w:color="auto" w:fill="auto"/>
              <w:bidi w:val="0"/>
              <w:spacing w:before="0" w:after="40" w:line="313" w:lineRule="exact"/>
              <w:ind w:left="0" w:right="0" w:firstLine="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color w:val="000000"/>
                <w:spacing w:val="0"/>
                <w:w w:val="100"/>
                <w:position w:val="0"/>
                <w:sz w:val="18"/>
                <w:szCs w:val="18"/>
              </w:rPr>
              <w:t>三</w:t>
            </w:r>
            <w:r>
              <w:rPr>
                <w:color w:val="000000"/>
                <w:spacing w:val="0"/>
                <w:w w:val="100"/>
                <w:position w:val="0"/>
              </w:rPr>
              <w:t>收入总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w:t>
            </w:r>
          </w:p>
          <w:p>
            <w:pPr>
              <w:pStyle w:val="Style27"/>
              <w:keepNext w:val="0"/>
              <w:keepLines w:val="0"/>
              <w:widowControl w:val="0"/>
              <w:shd w:val="clear" w:color="auto" w:fill="auto"/>
              <w:tabs>
                <w:tab w:pos="360" w:val="left"/>
              </w:tabs>
              <w:bidi w:val="0"/>
              <w:spacing w:before="0" w:after="40" w:line="313" w:lineRule="exact"/>
              <w:ind w:left="0" w:right="0" w:firstLine="0"/>
              <w:jc w:val="left"/>
            </w:pPr>
            <w:r>
              <w:rPr>
                <w:color w:val="000000"/>
                <w:spacing w:val="0"/>
                <w:w w:val="100"/>
                <w:position w:val="0"/>
              </w:rPr>
              <w:t>三、</w:t>
              <w:tab/>
              <w:t>一般缺陷</w:t>
            </w:r>
          </w:p>
          <w:p>
            <w:pPr>
              <w:pStyle w:val="Style27"/>
              <w:keepNext w:val="0"/>
              <w:keepLines w:val="0"/>
              <w:widowControl w:val="0"/>
              <w:shd w:val="clear" w:color="auto" w:fill="auto"/>
              <w:bidi w:val="0"/>
              <w:spacing w:before="0" w:after="40" w:line="316" w:lineRule="exact"/>
              <w:ind w:left="0" w:right="0" w:firstLine="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color w:val="000000"/>
                <w:spacing w:val="0"/>
                <w:w w:val="100"/>
                <w:position w:val="0"/>
                <w:sz w:val="18"/>
                <w:szCs w:val="18"/>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、内部控制审计报告或鉴证报告</w:t>
      </w:r>
      <w:bookmarkEnd w:id="404"/>
      <w:bookmarkEnd w:id="405"/>
      <w:bookmarkEnd w:id="407"/>
    </w:p>
    <w:p>
      <w:pPr>
        <w:pStyle w:val="Style1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十七、上市公司治理专项行动自查问题整改情况</w:t>
      </w:r>
      <w:bookmarkEnd w:id="408"/>
      <w:bookmarkEnd w:id="409"/>
      <w:bookmarkEnd w:id="410"/>
    </w:p>
    <w:p>
      <w:pPr>
        <w:pStyle w:val="Style13"/>
        <w:keepNext w:val="0"/>
        <w:keepLines w:val="0"/>
        <w:widowControl w:val="0"/>
        <w:shd w:val="clear" w:color="auto" w:fill="auto"/>
        <w:bidi w:val="0"/>
        <w:spacing w:before="0" w:after="0" w:line="240" w:lineRule="auto"/>
        <w:ind w:left="0" w:right="0" w:firstLine="360"/>
        <w:jc w:val="left"/>
        <w:sectPr>
          <w:footnotePr>
            <w:pos w:val="pageBottom"/>
            <w:numFmt w:val="decimal"/>
            <w:numRestart w:val="continuous"/>
          </w:footnotePr>
          <w:pgSz w:w="11900" w:h="16840"/>
          <w:pgMar w:top="1306" w:right="1062" w:bottom="1469" w:left="1061"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720" w:line="240" w:lineRule="auto"/>
        <w:ind w:left="0" w:right="0" w:firstLine="0"/>
        <w:jc w:val="center"/>
      </w:pPr>
      <w:bookmarkStart w:id="411" w:name="bookmark411"/>
      <w:bookmarkStart w:id="412" w:name="bookmark412"/>
      <w:bookmarkStart w:id="413" w:name="bookmark413"/>
      <w:r>
        <w:rPr>
          <w:color w:val="000000"/>
          <w:spacing w:val="0"/>
          <w:w w:val="100"/>
          <w:position w:val="0"/>
        </w:rPr>
        <w:t>第五节环境和社会责任</w:t>
      </w:r>
      <w:bookmarkEnd w:id="411"/>
      <w:bookmarkEnd w:id="412"/>
      <w:bookmarkEnd w:id="413"/>
    </w:p>
    <w:p>
      <w:pPr>
        <w:pStyle w:val="Style30"/>
        <w:keepNext/>
        <w:keepLines/>
        <w:widowControl w:val="0"/>
        <w:shd w:val="clear" w:color="auto" w:fill="auto"/>
        <w:bidi w:val="0"/>
        <w:spacing w:before="0" w:after="380" w:line="240" w:lineRule="auto"/>
        <w:ind w:left="0" w:right="0" w:firstLine="0"/>
        <w:jc w:val="left"/>
      </w:pPr>
      <w:bookmarkStart w:id="414" w:name="bookmark414"/>
      <w:bookmarkStart w:id="415" w:name="bookmark415"/>
      <w:bookmarkStart w:id="416" w:name="bookmark416"/>
      <w:bookmarkStart w:id="417" w:name="bookmark417"/>
      <w:bookmarkStart w:id="418" w:name="bookmark418"/>
      <w:r>
        <w:rPr>
          <w:color w:val="000000"/>
          <w:spacing w:val="0"/>
          <w:w w:val="100"/>
          <w:position w:val="0"/>
          <w:sz w:val="24"/>
          <w:szCs w:val="24"/>
        </w:rPr>
        <w:t>一</w:t>
      </w:r>
      <w:bookmarkEnd w:id="417"/>
      <w:r>
        <w:rPr>
          <w:color w:val="000000"/>
          <w:spacing w:val="0"/>
          <w:w w:val="100"/>
          <w:position w:val="0"/>
          <w:sz w:val="24"/>
          <w:szCs w:val="24"/>
        </w:rPr>
        <w:t>、重大环保问题</w:t>
      </w:r>
      <w:bookmarkEnd w:id="415"/>
      <w:bookmarkEnd w:id="416"/>
      <w:bookmarkEnd w:id="418"/>
      <w:bookmarkEnd w:id="414"/>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3"/>
        <w:keepNext w:val="0"/>
        <w:keepLines w:val="0"/>
        <w:widowControl w:val="0"/>
        <w:shd w:val="clear" w:color="auto" w:fill="auto"/>
        <w:bidi w:val="0"/>
        <w:spacing w:before="0" w:after="240" w:line="469" w:lineRule="exact"/>
        <w:ind w:left="0" w:right="0"/>
        <w:jc w:val="both"/>
      </w:pPr>
      <w:r>
        <w:rPr>
          <w:color w:val="000000"/>
          <w:spacing w:val="0"/>
          <w:w w:val="100"/>
          <w:position w:val="0"/>
        </w:rPr>
        <w:t>无。</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未披露其他环境信息的原因</w:t>
      </w:r>
    </w:p>
    <w:p>
      <w:pPr>
        <w:pStyle w:val="Style13"/>
        <w:keepNext w:val="0"/>
        <w:keepLines w:val="0"/>
        <w:widowControl w:val="0"/>
        <w:shd w:val="clear" w:color="auto" w:fill="auto"/>
        <w:bidi w:val="0"/>
        <w:spacing w:before="0" w:after="440" w:line="469" w:lineRule="exact"/>
        <w:ind w:left="0" w:right="0"/>
        <w:jc w:val="both"/>
      </w:pPr>
      <w:r>
        <w:rPr>
          <w:color w:val="000000"/>
          <w:spacing w:val="0"/>
          <w:w w:val="100"/>
          <w:position w:val="0"/>
        </w:rPr>
        <w:t>公司及子公司均不属于环境保护部门公布的重点排污单位。</w:t>
      </w:r>
    </w:p>
    <w:p>
      <w:pPr>
        <w:pStyle w:val="Style30"/>
        <w:keepNext/>
        <w:keepLines/>
        <w:widowControl w:val="0"/>
        <w:shd w:val="clear" w:color="auto" w:fill="auto"/>
        <w:tabs>
          <w:tab w:pos="517" w:val="left"/>
        </w:tabs>
        <w:bidi w:val="0"/>
        <w:spacing w:before="0" w:after="1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sz w:val="24"/>
          <w:szCs w:val="24"/>
        </w:rPr>
        <w:t>二</w:t>
      </w:r>
      <w:bookmarkEnd w:id="421"/>
      <w:r>
        <w:rPr>
          <w:color w:val="000000"/>
          <w:spacing w:val="0"/>
          <w:w w:val="100"/>
          <w:position w:val="0"/>
          <w:sz w:val="24"/>
          <w:szCs w:val="24"/>
        </w:rPr>
        <w:t>、</w:t>
        <w:tab/>
        <w:t>社会责任情况</w:t>
      </w:r>
      <w:bookmarkEnd w:id="419"/>
      <w:bookmarkEnd w:id="420"/>
      <w:bookmarkEnd w:id="422"/>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公司严格按照《公司法》、《深圳证券交易所创业板股票上市规则》、《上市公司信息披露管理办法》等相关法律法规的要 求，及时、准确、真实、完整地进行信息披露，通过投资者电话、电子邮箱、投资者关系互动平台和实地调研等多种方式与 投资者进行沟通交流，提高了公司的透明度和诚信度。公司非常重视对投资者的合理回报，制定了相对稳定的利润分配政策 和分红方案以回报股东。公司一直坚持以人为本的人才理念，实施企业人才战略，严格遵守《劳动法》、《劳动合同法》等相 关法律法规，尊重和维护员工的个人权益，切实关注员工健康、安全和满意度；通过知识技能的理论培训及实践操作技能培 训等方式使员工得到切实的提高和发展，维护员工权益。</w:t>
      </w:r>
    </w:p>
    <w:p>
      <w:pPr>
        <w:pStyle w:val="Style13"/>
        <w:keepNext w:val="0"/>
        <w:keepLines w:val="0"/>
        <w:widowControl w:val="0"/>
        <w:shd w:val="clear" w:color="auto" w:fill="auto"/>
        <w:bidi w:val="0"/>
        <w:spacing w:before="0" w:after="440" w:line="470" w:lineRule="exact"/>
        <w:ind w:left="0" w:right="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30"/>
        <w:keepNext/>
        <w:keepLines/>
        <w:widowControl w:val="0"/>
        <w:shd w:val="clear" w:color="auto" w:fill="auto"/>
        <w:tabs>
          <w:tab w:pos="522" w:val="left"/>
        </w:tabs>
        <w:bidi w:val="0"/>
        <w:spacing w:before="0" w:after="1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三</w:t>
      </w:r>
      <w:bookmarkEnd w:id="425"/>
      <w:r>
        <w:rPr>
          <w:color w:val="000000"/>
          <w:spacing w:val="0"/>
          <w:w w:val="100"/>
          <w:position w:val="0"/>
          <w:sz w:val="24"/>
          <w:szCs w:val="24"/>
        </w:rPr>
        <w:t>、</w:t>
        <w:tab/>
        <w:t>巩固拓展脱贫攻坚成果、乡村振兴的情况</w:t>
      </w:r>
      <w:bookmarkEnd w:id="423"/>
      <w:bookmarkEnd w:id="424"/>
      <w:bookmarkEnd w:id="426"/>
    </w:p>
    <w:p>
      <w:pPr>
        <w:pStyle w:val="Style13"/>
        <w:keepNext w:val="0"/>
        <w:keepLines w:val="0"/>
        <w:widowControl w:val="0"/>
        <w:shd w:val="clear" w:color="auto" w:fill="auto"/>
        <w:bidi w:val="0"/>
        <w:spacing w:before="0" w:after="160" w:line="469" w:lineRule="exact"/>
        <w:ind w:left="0" w:right="0"/>
        <w:jc w:val="both"/>
      </w:pPr>
      <w:r>
        <w:rPr>
          <w:color w:val="000000"/>
          <w:spacing w:val="0"/>
          <w:w w:val="100"/>
          <w:position w:val="0"/>
        </w:rPr>
        <w:t>公司报告期内暂未开展脱贫攻坚、乡村振兴工作。</w:t>
      </w:r>
      <w:r>
        <w:br w:type="page"/>
      </w:r>
    </w:p>
    <w:p>
      <w:pPr>
        <w:pStyle w:val="Style9"/>
        <w:keepNext/>
        <w:keepLines/>
        <w:widowControl w:val="0"/>
        <w:shd w:val="clear" w:color="auto" w:fill="auto"/>
        <w:bidi w:val="0"/>
        <w:spacing w:before="0" w:after="560" w:line="240" w:lineRule="auto"/>
        <w:ind w:left="0" w:right="0" w:firstLine="0"/>
        <w:jc w:val="center"/>
      </w:pPr>
      <w:bookmarkStart w:id="427" w:name="bookmark427"/>
      <w:bookmarkStart w:id="428" w:name="bookmark428"/>
      <w:bookmarkStart w:id="429" w:name="bookmark429"/>
      <w:r>
        <w:rPr>
          <w:color w:val="000000"/>
          <w:spacing w:val="0"/>
          <w:w w:val="100"/>
          <w:position w:val="0"/>
        </w:rPr>
        <w:t>第六节重要事项</w:t>
      </w:r>
      <w:bookmarkEnd w:id="427"/>
      <w:bookmarkEnd w:id="428"/>
      <w:bookmarkEnd w:id="429"/>
    </w:p>
    <w:p>
      <w:pPr>
        <w:pStyle w:val="Style30"/>
        <w:keepNext/>
        <w:keepLines/>
        <w:widowControl w:val="0"/>
        <w:shd w:val="clear" w:color="auto" w:fill="auto"/>
        <w:bidi w:val="0"/>
        <w:spacing w:before="0" w:after="260" w:line="240" w:lineRule="auto"/>
        <w:ind w:left="0" w:right="0" w:firstLine="0"/>
        <w:jc w:val="left"/>
      </w:pPr>
      <w:bookmarkStart w:id="430" w:name="bookmark430"/>
      <w:bookmarkStart w:id="431" w:name="bookmark431"/>
      <w:bookmarkStart w:id="432" w:name="bookmark432"/>
      <w:bookmarkStart w:id="433" w:name="bookmark433"/>
      <w:bookmarkStart w:id="434" w:name="bookmark434"/>
      <w:r>
        <w:rPr>
          <w:color w:val="000000"/>
          <w:spacing w:val="0"/>
          <w:w w:val="100"/>
          <w:position w:val="0"/>
          <w:sz w:val="24"/>
          <w:szCs w:val="24"/>
        </w:rPr>
        <w:t>一</w:t>
      </w:r>
      <w:bookmarkEnd w:id="433"/>
      <w:r>
        <w:rPr>
          <w:color w:val="000000"/>
          <w:spacing w:val="0"/>
          <w:w w:val="100"/>
          <w:position w:val="0"/>
          <w:sz w:val="24"/>
          <w:szCs w:val="24"/>
        </w:rPr>
        <w:t>、承诺事项履行情况</w:t>
      </w:r>
      <w:bookmarkEnd w:id="431"/>
      <w:bookmarkEnd w:id="432"/>
      <w:bookmarkEnd w:id="434"/>
      <w:bookmarkEnd w:id="430"/>
    </w:p>
    <w:p>
      <w:pPr>
        <w:pStyle w:val="Style35"/>
        <w:keepNext/>
        <w:keepLines/>
        <w:widowControl w:val="0"/>
        <w:shd w:val="clear" w:color="auto" w:fill="auto"/>
        <w:bidi w:val="0"/>
        <w:spacing w:before="0" w:after="340" w:line="326" w:lineRule="exact"/>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、公司实际控制人、股东、关联方、收购人以及公司等承诺相关方在报告期内履行完毕及截至报告期末 尚未履行完毕的承诺事项</w:t>
      </w:r>
      <w:bookmarkEnd w:id="435"/>
      <w:bookmarkEnd w:id="436"/>
      <w:bookmarkEnd w:id="43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冯军、李岩、 深圳弘道天 瑞投资有限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避免关联交</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截止报告期 末，公司上述 股东均遵守 以上承诺，未 发生违反上 述承诺的情 况。</w:t>
            </w:r>
          </w:p>
        </w:tc>
      </w:tr>
      <w:tr>
        <w:trPr>
          <w:trHeight w:val="3211"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上市前股东、</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共同实际控</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（一）公司股 票上市前股 东所持股份 的流通限制 和自愿锁定 股份的承诺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（二） 避免同业竞 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437" w:val="left"/>
              </w:tabs>
              <w:bidi w:val="0"/>
              <w:spacing w:before="0" w:after="0" w:line="313" w:lineRule="exact"/>
              <w:ind w:left="0" w:right="0" w:firstLine="0"/>
              <w:jc w:val="left"/>
            </w:pPr>
            <w:r>
              <w:rPr>
                <w:color w:val="000000"/>
                <w:spacing w:val="0"/>
                <w:w w:val="100"/>
                <w:position w:val="0"/>
              </w:rPr>
              <w:t>（一）</w:t>
              <w:tab/>
              <w:t>公司股</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票上市前股 东所持股份 的流通限制 和自愿锁定 股份的承诺： 三十六个月；</w:t>
            </w:r>
          </w:p>
          <w:p>
            <w:pPr>
              <w:pStyle w:val="Style27"/>
              <w:keepNext w:val="0"/>
              <w:keepLines w:val="0"/>
              <w:widowControl w:val="0"/>
              <w:shd w:val="clear" w:color="auto" w:fill="auto"/>
              <w:tabs>
                <w:tab w:pos="528" w:val="left"/>
              </w:tabs>
              <w:bidi w:val="0"/>
              <w:spacing w:before="0" w:after="0" w:line="313" w:lineRule="exact"/>
              <w:ind w:left="0" w:right="0" w:firstLine="0"/>
              <w:jc w:val="left"/>
            </w:pPr>
            <w:r>
              <w:rPr>
                <w:color w:val="000000"/>
                <w:spacing w:val="0"/>
                <w:w w:val="100"/>
                <w:position w:val="0"/>
              </w:rPr>
              <w:t>（二）</w:t>
              <w:tab/>
              <w:t>避免同 业竞争的承 诺：长期。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截止报告期 末，公司上述 股东均遵守 以上承诺，未 发生违反上 述承诺的情 况。</w:t>
            </w:r>
          </w:p>
        </w:tc>
      </w:tr>
      <w:tr>
        <w:trPr>
          <w:trHeight w:val="384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张学君、陈向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军、李军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关于干预公 司经营的承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公司共同控 制人张学君、 陈向军和李 军就非公开 发行股票的 相关事项承 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 承诺不越权 干预公司经 营管理活动， 不会侵占公 司利益。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截止报告期 末，公司上述 股东均遵守 以上承诺，未 发生违反上 述承诺的情 况。</w:t>
            </w:r>
          </w:p>
        </w:tc>
      </w:tr>
    </w:tbl>
    <w:tbl>
      <w:tblPr>
        <w:tblOverlap w:val="never"/>
        <w:jc w:val="center"/>
        <w:tblLayout w:type="fixed"/>
      </w:tblPr>
      <w:tblGrid>
        <w:gridCol w:w="2846"/>
        <w:gridCol w:w="1123"/>
        <w:gridCol w:w="1128"/>
        <w:gridCol w:w="1123"/>
        <w:gridCol w:w="1128"/>
        <w:gridCol w:w="1118"/>
        <w:gridCol w:w="1118"/>
      </w:tblGrid>
      <w:tr>
        <w:trPr>
          <w:trHeight w:val="227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张学君、何 晔、陈向军、 李军、冯军、 刘奕、郑学 定、郭斐、何 剑、许秋江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关于非公开</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发行股票摊</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薄即期回报 采取填补措 施的承诺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非公开发行 股票相关事 项承诺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截止报告期 末，公司上述 人员均遵守 以上承诺，未 发生违反上 述承诺的情 况。</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3"/>
        <w:keepNext w:val="0"/>
        <w:keepLines w:val="0"/>
        <w:widowControl w:val="0"/>
        <w:shd w:val="clear" w:color="auto" w:fill="auto"/>
        <w:tabs>
          <w:tab w:pos="654" w:val="left"/>
        </w:tabs>
        <w:bidi w:val="0"/>
        <w:spacing w:before="0" w:after="0" w:line="469" w:lineRule="exact"/>
        <w:ind w:left="0" w:right="0"/>
        <w:jc w:val="left"/>
      </w:pPr>
      <w:bookmarkStart w:id="439" w:name="bookmark439"/>
      <w:r>
        <w:rPr>
          <w:rFonts w:ascii="Times New Roman" w:eastAsia="Times New Roman" w:hAnsi="Times New Roman" w:cs="Times New Roman"/>
          <w:color w:val="000000"/>
          <w:spacing w:val="0"/>
          <w:w w:val="100"/>
          <w:position w:val="0"/>
          <w:sz w:val="18"/>
          <w:szCs w:val="18"/>
        </w:rPr>
        <w:t>1</w:t>
      </w:r>
      <w:bookmarkEnd w:id="439"/>
      <w:r>
        <w:rPr>
          <w:color w:val="000000"/>
          <w:spacing w:val="0"/>
          <w:w w:val="100"/>
          <w:position w:val="0"/>
        </w:rPr>
        <w:t>、</w:t>
        <w:tab/>
        <w:t>本次交易完成后，本人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本公司对外投资的企业（包括但不限于直接持股、间接持股或委托持股）、 实际控制或担任董事、高级管理人员的企业将尽可能减少与银之杰及其下属公司（包括但不限于亿美软通）的关联交易，不 会利用自身作为银之杰股东之地位谋求与银之杰及其下属公司（包括但不限于亿美软通）在业务合作等方面给予优于市场第 三方的权利；不会利用自身作为银之杰股东之地位谋求与银之杰及其下属公司（包括但不限于亿美软通）达成交易的优先权 利。</w:t>
      </w:r>
    </w:p>
    <w:p>
      <w:pPr>
        <w:pStyle w:val="Style13"/>
        <w:keepNext w:val="0"/>
        <w:keepLines w:val="0"/>
        <w:widowControl w:val="0"/>
        <w:shd w:val="clear" w:color="auto" w:fill="auto"/>
        <w:tabs>
          <w:tab w:pos="649" w:val="left"/>
        </w:tabs>
        <w:bidi w:val="0"/>
        <w:spacing w:before="0" w:after="0" w:line="469" w:lineRule="exact"/>
        <w:ind w:left="0" w:right="0"/>
        <w:jc w:val="left"/>
      </w:pPr>
      <w:bookmarkStart w:id="440" w:name="bookmark440"/>
      <w:r>
        <w:rPr>
          <w:rFonts w:ascii="Times New Roman" w:eastAsia="Times New Roman" w:hAnsi="Times New Roman" w:cs="Times New Roman"/>
          <w:color w:val="000000"/>
          <w:spacing w:val="0"/>
          <w:w w:val="100"/>
          <w:position w:val="0"/>
          <w:sz w:val="18"/>
          <w:szCs w:val="18"/>
        </w:rPr>
        <w:t>2</w:t>
      </w:r>
      <w:bookmarkEnd w:id="440"/>
      <w:r>
        <w:rPr>
          <w:color w:val="000000"/>
          <w:spacing w:val="0"/>
          <w:w w:val="100"/>
          <w:position w:val="0"/>
        </w:rPr>
        <w:t>、</w:t>
        <w:tab/>
        <w:t>若发生必要且不可避免的关联交易，本人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本公司对外投资的企业（包括但不限于直接持股、间接持 股或委托持股）、实际控制或担任董事、高级管理人员的企业将与银之杰及其下属公司（包括但不限于亿美软通）按照公平、 公允、等价有偿等原则依法签订协议，履行合法程序，并将按照有关法律法规和公司规定履行信息披露义务及相关内部决策 程序和回避制度，关联交易价格依照与无关联关系的独立第三方进行相同或相似交易时的价格确定，保证关联交易价格具有 公允性，亦不利用该等交易从事任何损害银之杰及其股东的合法权益的行为。</w:t>
      </w:r>
    </w:p>
    <w:p>
      <w:pPr>
        <w:pStyle w:val="Style13"/>
        <w:keepNext w:val="0"/>
        <w:keepLines w:val="0"/>
        <w:widowControl w:val="0"/>
        <w:shd w:val="clear" w:color="auto" w:fill="auto"/>
        <w:bidi w:val="0"/>
        <w:spacing w:before="0" w:after="0" w:line="477" w:lineRule="exact"/>
        <w:ind w:left="0" w:right="0"/>
        <w:jc w:val="left"/>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本公司保证将依照公司规定参加股东大会，平等地行使相应权利，承担相应义务，不利用股东地位谋取不正当利 益，不利用关联交易非法转移银之杰及其下属子公司（包括但不限于亿美软通）的资金、利润，保证不损害银之杰及其股东 的合法权益。若违反上述声明和保证，本人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本公司将对前述行为给银之杰造成的损失向银之杰进行赔偿。</w:t>
      </w:r>
    </w:p>
    <w:p>
      <w:pPr>
        <w:pStyle w:val="Style13"/>
        <w:keepNext w:val="0"/>
        <w:keepLines w:val="0"/>
        <w:widowControl w:val="0"/>
        <w:shd w:val="clear" w:color="auto" w:fill="auto"/>
        <w:bidi w:val="0"/>
        <w:spacing w:before="0" w:after="0" w:line="47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3"/>
        <w:keepNext w:val="0"/>
        <w:keepLines w:val="0"/>
        <w:widowControl w:val="0"/>
        <w:numPr>
          <w:ilvl w:val="0"/>
          <w:numId w:val="17"/>
        </w:numPr>
        <w:shd w:val="clear" w:color="auto" w:fill="auto"/>
        <w:bidi w:val="0"/>
        <w:spacing w:before="0" w:after="0" w:line="477" w:lineRule="exact"/>
        <w:ind w:left="0" w:right="0"/>
        <w:jc w:val="left"/>
      </w:pPr>
      <w:bookmarkStart w:id="441" w:name="bookmark441"/>
      <w:bookmarkEnd w:id="441"/>
      <w:r>
        <w:rPr>
          <w:color w:val="000000"/>
          <w:spacing w:val="0"/>
          <w:w w:val="100"/>
          <w:position w:val="0"/>
        </w:rPr>
        <w:t xml:space="preserve"> </w:t>
      </w:r>
      <w:r>
        <w:rPr>
          <w:color w:val="000000"/>
          <w:spacing w:val="0"/>
          <w:w w:val="100"/>
          <w:position w:val="0"/>
        </w:rPr>
        <w:t>本公司持有公司股份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以上的股东作为公司董事或高级管理人员，张学君、陈向军、李军、何晔承诺：三十六个月 的锁定期满后，在本人任职期间，每年转让所持有的公司股份不超过本人所持公司股份数的百分之二十五；本人离职后半年 内，不转让所持有的公司股份。</w:t>
      </w:r>
    </w:p>
    <w:p>
      <w:pPr>
        <w:pStyle w:val="Style13"/>
        <w:keepNext w:val="0"/>
        <w:keepLines w:val="0"/>
        <w:widowControl w:val="0"/>
        <w:numPr>
          <w:ilvl w:val="0"/>
          <w:numId w:val="17"/>
        </w:numPr>
        <w:shd w:val="clear" w:color="auto" w:fill="auto"/>
        <w:tabs>
          <w:tab w:pos="640" w:val="left"/>
        </w:tabs>
        <w:bidi w:val="0"/>
        <w:spacing w:before="0" w:after="0" w:line="477" w:lineRule="exact"/>
        <w:ind w:left="0" w:right="0"/>
        <w:jc w:val="left"/>
      </w:pPr>
      <w:bookmarkStart w:id="442" w:name="bookmark442"/>
      <w:bookmarkEnd w:id="442"/>
      <w:r>
        <w:rPr>
          <w:color w:val="000000"/>
          <w:spacing w:val="0"/>
          <w:w w:val="100"/>
          <w:position w:val="0"/>
        </w:rPr>
        <w:t>本公司监事周峰和李玫臻，董事或高级管理人员冯军、刘奕、许秋江承诺：在本人任职期间每年转让所持有的公司 股份不超过本人所持公司股份总数的百分之二十五；本人离职后半年内，不转让所持有的公司股份。</w:t>
      </w:r>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公司共同控制人张学君、陈向军和李军，以及持有公司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以上股份的股东何晔，就避免同业竞争作出了以下承诺：</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、本人目前没有在中国境内任何地方或中国境外，直接或间接发展、经营或协助经营或参与与公司业务存在竞争的 任何活动，亦没有在任何与公司业务有直接或间接竞争关系的公司或企业拥有任何直接或间接权益。</w:t>
      </w:r>
    </w:p>
    <w:p>
      <w:pPr>
        <w:pStyle w:val="Style13"/>
        <w:keepNext w:val="0"/>
        <w:keepLines w:val="0"/>
        <w:widowControl w:val="0"/>
        <w:shd w:val="clear" w:color="auto" w:fill="auto"/>
        <w:tabs>
          <w:tab w:pos="704" w:val="left"/>
        </w:tabs>
        <w:bidi w:val="0"/>
        <w:spacing w:before="0" w:after="0" w:line="499" w:lineRule="exact"/>
        <w:ind w:left="0" w:right="0"/>
        <w:jc w:val="both"/>
      </w:pPr>
      <w:bookmarkStart w:id="443" w:name="bookmark443"/>
      <w:r>
        <w:rPr>
          <w:rFonts w:ascii="Times New Roman" w:eastAsia="Times New Roman" w:hAnsi="Times New Roman" w:cs="Times New Roman"/>
          <w:color w:val="000000"/>
          <w:spacing w:val="0"/>
          <w:w w:val="100"/>
          <w:position w:val="0"/>
          <w:sz w:val="18"/>
          <w:szCs w:val="18"/>
        </w:rPr>
        <w:t>2</w:t>
      </w:r>
      <w:bookmarkEnd w:id="443"/>
      <w:r>
        <w:rPr>
          <w:color w:val="000000"/>
          <w:spacing w:val="0"/>
          <w:w w:val="100"/>
          <w:position w:val="0"/>
        </w:rPr>
        <w:t>、</w:t>
        <w:tab/>
        <w:t>自本承诺函签署之日起，本人将不直接或间接经营任何与股份公司经营的业务构成竞争或可能构成竞争的业务，也 不参与投资任何与股份公司生产的产品或经营的业务构成竞争或可能构成竞争的其他企业。</w:t>
      </w:r>
    </w:p>
    <w:p>
      <w:pPr>
        <w:pStyle w:val="Style13"/>
        <w:keepNext w:val="0"/>
        <w:keepLines w:val="0"/>
        <w:widowControl w:val="0"/>
        <w:shd w:val="clear" w:color="auto" w:fill="auto"/>
        <w:tabs>
          <w:tab w:pos="734" w:val="left"/>
        </w:tabs>
        <w:bidi w:val="0"/>
        <w:spacing w:before="0" w:after="0" w:line="470" w:lineRule="exact"/>
        <w:ind w:left="0" w:right="0"/>
        <w:jc w:val="both"/>
      </w:pPr>
      <w:bookmarkStart w:id="444" w:name="bookmark444"/>
      <w:r>
        <w:rPr>
          <w:rFonts w:ascii="Times New Roman" w:eastAsia="Times New Roman" w:hAnsi="Times New Roman" w:cs="Times New Roman"/>
          <w:color w:val="000000"/>
          <w:spacing w:val="0"/>
          <w:w w:val="100"/>
          <w:position w:val="0"/>
          <w:sz w:val="18"/>
          <w:szCs w:val="18"/>
        </w:rPr>
        <w:t>3</w:t>
      </w:r>
      <w:bookmarkEnd w:id="444"/>
      <w:r>
        <w:rPr>
          <w:color w:val="000000"/>
          <w:spacing w:val="0"/>
          <w:w w:val="100"/>
          <w:position w:val="0"/>
        </w:rPr>
        <w:t>、</w:t>
        <w:tab/>
        <w:t>自本承诺函签署之日起，本人将不会利用公司股东的身份进行损害公司及其它股东利益的经营活动。</w:t>
      </w:r>
    </w:p>
    <w:p>
      <w:pPr>
        <w:pStyle w:val="Style13"/>
        <w:keepNext w:val="0"/>
        <w:keepLines w:val="0"/>
        <w:widowControl w:val="0"/>
        <w:shd w:val="clear" w:color="auto" w:fill="auto"/>
        <w:tabs>
          <w:tab w:pos="734" w:val="left"/>
        </w:tabs>
        <w:bidi w:val="0"/>
        <w:spacing w:before="0" w:after="0" w:line="470" w:lineRule="exact"/>
        <w:ind w:left="0" w:right="0"/>
        <w:jc w:val="both"/>
      </w:pPr>
      <w:bookmarkStart w:id="445" w:name="bookmark445"/>
      <w:r>
        <w:rPr>
          <w:rFonts w:ascii="Times New Roman" w:eastAsia="Times New Roman" w:hAnsi="Times New Roman" w:cs="Times New Roman"/>
          <w:color w:val="000000"/>
          <w:spacing w:val="0"/>
          <w:w w:val="100"/>
          <w:position w:val="0"/>
          <w:sz w:val="18"/>
          <w:szCs w:val="18"/>
        </w:rPr>
        <w:t>4</w:t>
      </w:r>
      <w:bookmarkEnd w:id="445"/>
      <w:r>
        <w:rPr>
          <w:color w:val="000000"/>
          <w:spacing w:val="0"/>
          <w:w w:val="100"/>
          <w:position w:val="0"/>
        </w:rPr>
        <w:t>、</w:t>
        <w:tab/>
        <w:t>如上述承诺被证明是不真实的或未被遵守，本人将向公司赔偿一切直接或间接的损失，并承担相应法律责任。”</w:t>
      </w:r>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公司的董事、高级管理人员就非公开发行股票的相关事项承诺如下：</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、承诺不无偿或以不公平条件向其他单位或者个人输送利益，也不采用其他方式损害公司利益；</w:t>
      </w:r>
    </w:p>
    <w:p>
      <w:pPr>
        <w:pStyle w:val="Style13"/>
        <w:keepNext w:val="0"/>
        <w:keepLines w:val="0"/>
        <w:widowControl w:val="0"/>
        <w:shd w:val="clear" w:color="auto" w:fill="auto"/>
        <w:tabs>
          <w:tab w:pos="734" w:val="left"/>
        </w:tabs>
        <w:bidi w:val="0"/>
        <w:spacing w:before="0" w:after="0" w:line="470" w:lineRule="exact"/>
        <w:ind w:left="0" w:right="0"/>
        <w:jc w:val="both"/>
      </w:pPr>
      <w:bookmarkStart w:id="446" w:name="bookmark446"/>
      <w:r>
        <w:rPr>
          <w:rFonts w:ascii="Times New Roman" w:eastAsia="Times New Roman" w:hAnsi="Times New Roman" w:cs="Times New Roman"/>
          <w:color w:val="000000"/>
          <w:spacing w:val="0"/>
          <w:w w:val="100"/>
          <w:position w:val="0"/>
          <w:sz w:val="18"/>
          <w:szCs w:val="18"/>
        </w:rPr>
        <w:t>2</w:t>
      </w:r>
      <w:bookmarkEnd w:id="446"/>
      <w:r>
        <w:rPr>
          <w:color w:val="000000"/>
          <w:spacing w:val="0"/>
          <w:w w:val="100"/>
          <w:position w:val="0"/>
        </w:rPr>
        <w:t>、</w:t>
        <w:tab/>
        <w:t>承诺对本人的职务消费行为进行约束；</w:t>
      </w:r>
    </w:p>
    <w:p>
      <w:pPr>
        <w:pStyle w:val="Style13"/>
        <w:keepNext w:val="0"/>
        <w:keepLines w:val="0"/>
        <w:widowControl w:val="0"/>
        <w:shd w:val="clear" w:color="auto" w:fill="auto"/>
        <w:tabs>
          <w:tab w:pos="734" w:val="left"/>
        </w:tabs>
        <w:bidi w:val="0"/>
        <w:spacing w:before="0" w:after="0" w:line="470" w:lineRule="exact"/>
        <w:ind w:left="0" w:right="0"/>
        <w:jc w:val="both"/>
      </w:pPr>
      <w:bookmarkStart w:id="447" w:name="bookmark447"/>
      <w:r>
        <w:rPr>
          <w:rFonts w:ascii="Times New Roman" w:eastAsia="Times New Roman" w:hAnsi="Times New Roman" w:cs="Times New Roman"/>
          <w:color w:val="000000"/>
          <w:spacing w:val="0"/>
          <w:w w:val="100"/>
          <w:position w:val="0"/>
          <w:sz w:val="18"/>
          <w:szCs w:val="18"/>
        </w:rPr>
        <w:t>3</w:t>
      </w:r>
      <w:bookmarkEnd w:id="447"/>
      <w:r>
        <w:rPr>
          <w:color w:val="000000"/>
          <w:spacing w:val="0"/>
          <w:w w:val="100"/>
          <w:position w:val="0"/>
        </w:rPr>
        <w:t>、</w:t>
        <w:tab/>
        <w:t>承诺不动用公司资产从事与其履行职责无关的投资、消费活动；</w:t>
      </w:r>
    </w:p>
    <w:p>
      <w:pPr>
        <w:pStyle w:val="Style13"/>
        <w:keepNext w:val="0"/>
        <w:keepLines w:val="0"/>
        <w:widowControl w:val="0"/>
        <w:shd w:val="clear" w:color="auto" w:fill="auto"/>
        <w:tabs>
          <w:tab w:pos="734" w:val="left"/>
        </w:tabs>
        <w:bidi w:val="0"/>
        <w:spacing w:before="0" w:after="0" w:line="470" w:lineRule="exact"/>
        <w:ind w:left="0" w:right="0"/>
        <w:jc w:val="both"/>
      </w:pPr>
      <w:bookmarkStart w:id="448" w:name="bookmark448"/>
      <w:r>
        <w:rPr>
          <w:rFonts w:ascii="Times New Roman" w:eastAsia="Times New Roman" w:hAnsi="Times New Roman" w:cs="Times New Roman"/>
          <w:color w:val="000000"/>
          <w:spacing w:val="0"/>
          <w:w w:val="100"/>
          <w:position w:val="0"/>
          <w:sz w:val="18"/>
          <w:szCs w:val="18"/>
        </w:rPr>
        <w:t>4</w:t>
      </w:r>
      <w:bookmarkEnd w:id="448"/>
      <w:r>
        <w:rPr>
          <w:color w:val="000000"/>
          <w:spacing w:val="0"/>
          <w:w w:val="100"/>
          <w:position w:val="0"/>
        </w:rPr>
        <w:t>、</w:t>
        <w:tab/>
        <w:t>承诺由董事会或薪酬委员会制定的薪酬制度与公司填补回报措施的执行情况相挂钩；</w:t>
      </w:r>
    </w:p>
    <w:p>
      <w:pPr>
        <w:pStyle w:val="Style13"/>
        <w:keepNext w:val="0"/>
        <w:keepLines w:val="0"/>
        <w:widowControl w:val="0"/>
        <w:shd w:val="clear" w:color="auto" w:fill="auto"/>
        <w:tabs>
          <w:tab w:pos="734" w:val="left"/>
        </w:tabs>
        <w:bidi w:val="0"/>
        <w:spacing w:before="0" w:after="360" w:line="470" w:lineRule="exact"/>
        <w:ind w:left="0" w:right="0"/>
        <w:jc w:val="both"/>
      </w:pPr>
      <w:bookmarkStart w:id="449" w:name="bookmark449"/>
      <w:r>
        <w:rPr>
          <w:rFonts w:ascii="Times New Roman" w:eastAsia="Times New Roman" w:hAnsi="Times New Roman" w:cs="Times New Roman"/>
          <w:color w:val="000000"/>
          <w:spacing w:val="0"/>
          <w:w w:val="100"/>
          <w:position w:val="0"/>
          <w:sz w:val="18"/>
          <w:szCs w:val="18"/>
        </w:rPr>
        <w:t>5</w:t>
      </w:r>
      <w:bookmarkEnd w:id="449"/>
      <w:r>
        <w:rPr>
          <w:color w:val="000000"/>
          <w:spacing w:val="0"/>
          <w:w w:val="100"/>
          <w:position w:val="0"/>
        </w:rPr>
        <w:t>、</w:t>
        <w:tab/>
        <w:t>承诺拟公布的公司股权激励的行权条件与公司填补回报措施的执行情况相挂钩。”</w:t>
      </w:r>
    </w:p>
    <w:p>
      <w:pPr>
        <w:pStyle w:val="Style35"/>
        <w:keepNext/>
        <w:keepLines/>
        <w:widowControl w:val="0"/>
        <w:shd w:val="clear" w:color="auto" w:fill="auto"/>
        <w:bidi w:val="0"/>
        <w:spacing w:before="0" w:after="100" w:line="322" w:lineRule="exact"/>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、公司资产或项目存在盈利预测，且报告期仍处在盈利预测期间，公司就资产或项目达到原盈利预测及 其原因做出说明</w:t>
      </w:r>
      <w:bookmarkEnd w:id="450"/>
      <w:bookmarkEnd w:id="451"/>
      <w:bookmarkEnd w:id="453"/>
    </w:p>
    <w:p>
      <w:pPr>
        <w:pStyle w:val="Style13"/>
        <w:keepNext w:val="0"/>
        <w:keepLines w:val="0"/>
        <w:widowControl w:val="0"/>
        <w:shd w:val="clear" w:color="auto" w:fill="auto"/>
        <w:bidi w:val="0"/>
        <w:spacing w:before="0" w:after="36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606" w:val="left"/>
        </w:tabs>
        <w:bidi w:val="0"/>
        <w:spacing w:before="0" w:after="10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二</w:t>
      </w:r>
      <w:bookmarkEnd w:id="456"/>
      <w:r>
        <w:rPr>
          <w:color w:val="000000"/>
          <w:spacing w:val="0"/>
          <w:w w:val="100"/>
          <w:position w:val="0"/>
          <w:sz w:val="24"/>
          <w:szCs w:val="24"/>
        </w:rPr>
        <w:t>、</w:t>
        <w:tab/>
        <w:t>控股股东及其他关联方对上市公司的非经营性占用资金情况</w:t>
      </w:r>
      <w:bookmarkEnd w:id="454"/>
      <w:bookmarkEnd w:id="455"/>
      <w:bookmarkEnd w:id="457"/>
    </w:p>
    <w:p>
      <w:pPr>
        <w:pStyle w:val="Style13"/>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40" w:line="470" w:lineRule="exact"/>
        <w:ind w:left="0" w:right="0"/>
        <w:jc w:val="both"/>
      </w:pPr>
      <w:r>
        <w:rPr>
          <w:color w:val="000000"/>
          <w:spacing w:val="0"/>
          <w:w w:val="100"/>
          <w:position w:val="0"/>
        </w:rPr>
        <w:t>公司报告期不存在控股股东及其他关联方对上市公司的非经营性占用资金。</w:t>
      </w:r>
    </w:p>
    <w:p>
      <w:pPr>
        <w:pStyle w:val="Style30"/>
        <w:keepNext/>
        <w:keepLines/>
        <w:widowControl w:val="0"/>
        <w:shd w:val="clear" w:color="auto" w:fill="auto"/>
        <w:tabs>
          <w:tab w:pos="606" w:val="left"/>
        </w:tabs>
        <w:bidi w:val="0"/>
        <w:spacing w:before="0" w:after="10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sz w:val="24"/>
          <w:szCs w:val="24"/>
        </w:rPr>
        <w:t>三</w:t>
      </w:r>
      <w:bookmarkEnd w:id="460"/>
      <w:r>
        <w:rPr>
          <w:color w:val="000000"/>
          <w:spacing w:val="0"/>
          <w:w w:val="100"/>
          <w:position w:val="0"/>
          <w:sz w:val="24"/>
          <w:szCs w:val="24"/>
        </w:rPr>
        <w:t>、</w:t>
        <w:tab/>
        <w:t>违规对外担保情况</w:t>
      </w:r>
      <w:bookmarkEnd w:id="458"/>
      <w:bookmarkEnd w:id="459"/>
      <w:bookmarkEnd w:id="461"/>
    </w:p>
    <w:p>
      <w:pPr>
        <w:pStyle w:val="Style13"/>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40" w:line="470" w:lineRule="exact"/>
        <w:ind w:left="0" w:right="0"/>
        <w:jc w:val="both"/>
      </w:pPr>
      <w:r>
        <w:rPr>
          <w:color w:val="000000"/>
          <w:spacing w:val="0"/>
          <w:w w:val="100"/>
          <w:position w:val="0"/>
        </w:rPr>
        <w:t>公司报告期无违规对外担保情况。</w:t>
      </w:r>
    </w:p>
    <w:p>
      <w:pPr>
        <w:pStyle w:val="Style30"/>
        <w:keepNext/>
        <w:keepLines/>
        <w:widowControl w:val="0"/>
        <w:shd w:val="clear" w:color="auto" w:fill="auto"/>
        <w:tabs>
          <w:tab w:pos="606" w:val="left"/>
        </w:tabs>
        <w:bidi w:val="0"/>
        <w:spacing w:before="0" w:after="10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四</w:t>
      </w:r>
      <w:bookmarkEnd w:id="46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62"/>
      <w:bookmarkEnd w:id="463"/>
      <w:bookmarkEnd w:id="465"/>
    </w:p>
    <w:p>
      <w:pPr>
        <w:pStyle w:val="Style13"/>
        <w:keepNext w:val="0"/>
        <w:keepLines w:val="0"/>
        <w:widowControl w:val="0"/>
        <w:shd w:val="clear" w:color="auto" w:fill="auto"/>
        <w:bidi w:val="0"/>
        <w:spacing w:before="0" w:after="10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五</w:t>
      </w:r>
      <w:bookmarkEnd w:id="46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6"/>
      <w:bookmarkEnd w:id="467"/>
      <w:bookmarkEnd w:id="469"/>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六</w:t>
      </w:r>
      <w:bookmarkEnd w:id="472"/>
      <w:r>
        <w:rPr>
          <w:color w:val="000000"/>
          <w:spacing w:val="0"/>
          <w:w w:val="100"/>
          <w:position w:val="0"/>
          <w:sz w:val="24"/>
          <w:szCs w:val="24"/>
        </w:rPr>
        <w:t>、</w:t>
        <w:tab/>
        <w:t>董事会关于报告期会计政策、会计估计变更或重大会计差错更正的说明</w:t>
      </w:r>
      <w:bookmarkEnd w:id="470"/>
      <w:bookmarkEnd w:id="471"/>
      <w:bookmarkEnd w:id="473"/>
    </w:p>
    <w:p>
      <w:pPr>
        <w:pStyle w:val="Style1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、会计政策变更</w:t>
      </w:r>
    </w:p>
    <w:tbl>
      <w:tblPr>
        <w:tblOverlap w:val="never"/>
        <w:jc w:val="center"/>
        <w:tblLayout w:type="fixed"/>
      </w:tblPr>
      <w:tblGrid>
        <w:gridCol w:w="4277"/>
        <w:gridCol w:w="4272"/>
        <w:gridCol w:w="1166"/>
      </w:tblGrid>
      <w:tr>
        <w:trPr>
          <w:trHeight w:val="48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2018</w:t>
            </w:r>
            <w:r>
              <w:rPr>
                <w:color w:val="000000"/>
                <w:spacing w:val="0"/>
                <w:w w:val="100"/>
                <w:position w:val="0"/>
              </w:rPr>
              <w:t>年修订的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执行新租赁准则对本公司的影响</w:t>
      </w:r>
    </w:p>
    <w:p>
      <w:pPr>
        <w:pStyle w:val="Style13"/>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p>
      <w:pPr>
        <w:pStyle w:val="Style13"/>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在首次执行日，本公司选择重新评估此前已存在的合同是否为租赁或是否包含租赁，并将此方法一致应用于所有合同， </w:t>
      </w:r>
      <w:r>
        <w:rPr>
          <w:color w:val="000000"/>
          <w:spacing w:val="0"/>
          <w:w w:val="100"/>
          <w:position w:val="0"/>
        </w:rPr>
        <w:t>因此仅对上述在原租赁准则下识别为租赁的合同采用本准则衔接规定。</w:t>
      </w:r>
    </w:p>
    <w:p>
      <w:pPr>
        <w:pStyle w:val="Style13"/>
        <w:keepNext w:val="0"/>
        <w:keepLines w:val="0"/>
        <w:widowControl w:val="0"/>
        <w:shd w:val="clear" w:color="auto" w:fill="auto"/>
        <w:bidi w:val="0"/>
        <w:spacing w:before="0" w:after="0" w:line="475" w:lineRule="exact"/>
        <w:ind w:left="0" w:right="0" w:firstLine="48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号一计政策、会计估计变更和差错更正》的规定选择采 用简化的追溯调整法进行衔接会计处理，即调整首次执行本准则当年年初留存收益及财务报表其他相关项目金额，不调整可 比期间信息，并对其中的经营租赁根据每项租赁选择使用权资产计量方法和采用相关简化处理，具体如下：</w:t>
      </w:r>
    </w:p>
    <w:p>
      <w:pPr>
        <w:pStyle w:val="Style13"/>
        <w:keepNext w:val="0"/>
        <w:keepLines w:val="0"/>
        <w:widowControl w:val="0"/>
        <w:shd w:val="clear" w:color="auto" w:fill="auto"/>
        <w:bidi w:val="0"/>
        <w:spacing w:before="0" w:after="260" w:line="475" w:lineRule="exact"/>
        <w:ind w:left="0" w:right="0" w:firstLine="480"/>
        <w:jc w:val="left"/>
      </w:pPr>
      <w:r>
        <w:rPr>
          <w:color w:val="000000"/>
          <w:spacing w:val="0"/>
          <w:w w:val="100"/>
          <w:position w:val="0"/>
        </w:rPr>
        <w:t xml:space="preserve">本公司对低价值资产租赁的会计政策为不确认使用权资产和租赁负债。根据新租赁准则的衔接规定，本公司在首次执行 </w:t>
      </w:r>
      <w:r>
        <w:rPr>
          <w:color w:val="000000"/>
          <w:spacing w:val="0"/>
          <w:w w:val="100"/>
          <w:position w:val="0"/>
        </w:rPr>
        <w:t>日前的低价值资产租赁，自首次执行日起按照新租赁准则进行会计处理，不对低价值资产租赁进行追溯调整。</w:t>
      </w:r>
    </w:p>
    <w:p>
      <w:pPr>
        <w:pStyle w:val="Style13"/>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tbl>
      <w:tblPr>
        <w:tblOverlap w:val="never"/>
        <w:jc w:val="center"/>
        <w:tblLayout w:type="fixed"/>
      </w:tblPr>
      <w:tblGrid>
        <w:gridCol w:w="3077"/>
        <w:gridCol w:w="2323"/>
        <w:gridCol w:w="2328"/>
        <w:gridCol w:w="198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49,134,821.34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49,075,942.77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6,791,397.83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6,732,519.26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2,112,884,901.90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3,450,060.76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3,450,060.76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3,282,458.50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3,282,458.50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714,827,251.07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6,732,519.26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721,559,770.33</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注：上表仅呈列受影响的财务报表项目，不受影响的财务报表项目不包括在内。</w:t>
      </w:r>
    </w:p>
    <w:p>
      <w:pPr>
        <w:pStyle w:val="Style13"/>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日确认租赁负债人民币</w:t>
      </w:r>
      <w:r>
        <w:rPr>
          <w:rFonts w:ascii="Times New Roman" w:eastAsia="Times New Roman" w:hAnsi="Times New Roman" w:cs="Times New Roman"/>
          <w:color w:val="000000"/>
          <w:spacing w:val="0"/>
          <w:w w:val="100"/>
          <w:position w:val="0"/>
          <w:sz w:val="18"/>
          <w:szCs w:val="18"/>
        </w:rPr>
        <w:t>3,450,060.76</w:t>
      </w:r>
      <w:r>
        <w:rPr>
          <w:color w:val="000000"/>
          <w:spacing w:val="0"/>
          <w:w w:val="100"/>
          <w:position w:val="0"/>
        </w:rPr>
        <w:t>元、使用权资产人民币</w:t>
      </w:r>
      <w:r>
        <w:rPr>
          <w:rFonts w:ascii="Times New Roman" w:eastAsia="Times New Roman" w:hAnsi="Times New Roman" w:cs="Times New Roman"/>
          <w:color w:val="000000"/>
          <w:spacing w:val="0"/>
          <w:w w:val="100"/>
          <w:position w:val="0"/>
          <w:sz w:val="18"/>
          <w:szCs w:val="18"/>
        </w:rPr>
        <w:t>6,791,397.83</w:t>
      </w:r>
      <w:r>
        <w:rPr>
          <w:color w:val="000000"/>
          <w:spacing w:val="0"/>
          <w:w w:val="100"/>
          <w:position w:val="0"/>
        </w:rPr>
        <w:t xml:space="preserve">元。对于首次执行日前的经 </w:t>
      </w:r>
      <w:r>
        <w:rPr>
          <w:color w:val="000000"/>
          <w:spacing w:val="0"/>
          <w:w w:val="100"/>
          <w:position w:val="0"/>
        </w:rPr>
        <w:t>营租赁，本公司采用首次执行日增量借款利率折现后的现值计量租赁负债，该等增量借款利率的加权平均值为</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w:t>
      </w:r>
    </w:p>
    <w:p>
      <w:pPr>
        <w:pStyle w:val="Style13"/>
        <w:keepNext w:val="0"/>
        <w:keepLines w:val="0"/>
        <w:widowControl w:val="0"/>
        <w:shd w:val="clear" w:color="auto" w:fill="auto"/>
        <w:bidi w:val="0"/>
        <w:spacing w:before="0" w:after="26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、会计估计变更</w:t>
      </w:r>
    </w:p>
    <w:p>
      <w:pPr>
        <w:pStyle w:val="Style13"/>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本报告期主要会计估计未发生变更。</w:t>
      </w:r>
    </w:p>
    <w:p>
      <w:pPr>
        <w:pStyle w:val="Style13"/>
        <w:keepNext w:val="0"/>
        <w:keepLines w:val="0"/>
        <w:widowControl w:val="0"/>
        <w:shd w:val="clear" w:color="auto" w:fill="auto"/>
        <w:bidi w:val="0"/>
        <w:spacing w:before="0" w:after="0" w:line="468"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、会计差错更正</w:t>
      </w:r>
    </w:p>
    <w:p>
      <w:pPr>
        <w:pStyle w:val="Style13"/>
        <w:keepNext w:val="0"/>
        <w:keepLines w:val="0"/>
        <w:widowControl w:val="0"/>
        <w:shd w:val="clear" w:color="auto" w:fill="auto"/>
        <w:bidi w:val="0"/>
        <w:spacing w:before="0" w:after="440" w:line="468" w:lineRule="exact"/>
        <w:ind w:left="0" w:right="0" w:firstLine="400"/>
        <w:jc w:val="both"/>
      </w:pPr>
      <w:r>
        <w:rPr>
          <w:color w:val="000000"/>
          <w:spacing w:val="0"/>
          <w:w w:val="100"/>
          <w:position w:val="0"/>
        </w:rPr>
        <w:t>本报告期无重大会计差错变更。</w:t>
      </w:r>
    </w:p>
    <w:p>
      <w:pPr>
        <w:pStyle w:val="Style30"/>
        <w:keepNext/>
        <w:keepLines/>
        <w:widowControl w:val="0"/>
        <w:shd w:val="clear" w:color="auto" w:fill="auto"/>
        <w:tabs>
          <w:tab w:pos="562" w:val="left"/>
        </w:tabs>
        <w:bidi w:val="0"/>
        <w:spacing w:before="0" w:after="12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七</w:t>
      </w:r>
      <w:bookmarkEnd w:id="476"/>
      <w:r>
        <w:rPr>
          <w:color w:val="000000"/>
          <w:spacing w:val="0"/>
          <w:w w:val="100"/>
          <w:position w:val="0"/>
          <w:sz w:val="24"/>
          <w:szCs w:val="24"/>
        </w:rPr>
        <w:t>、</w:t>
        <w:tab/>
        <w:t>与上年度财务报告相比，合并报表范围发生变化的情况说明</w:t>
      </w:r>
      <w:bookmarkEnd w:id="474"/>
      <w:bookmarkEnd w:id="475"/>
      <w:bookmarkEnd w:id="477"/>
    </w:p>
    <w:p>
      <w:pPr>
        <w:pStyle w:val="Style13"/>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440" w:line="468" w:lineRule="exact"/>
        <w:ind w:left="0" w:right="0" w:firstLine="400"/>
        <w:jc w:val="both"/>
      </w:pPr>
      <w:r>
        <w:rPr>
          <w:color w:val="000000"/>
          <w:spacing w:val="0"/>
          <w:w w:val="100"/>
          <w:position w:val="0"/>
        </w:rPr>
        <w:t>报告期内，本公司一级子公司安科创新（深圳）有限公司出资设立深圳市科立发展科技有限公司，合并报表范围二级子 公司增加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户；本公司二级子公司安科创新（香港）有限公司收购伊斯德（香港）实业有限公司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股权，合并报表范围 三级子公司增加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w:t>
      </w:r>
    </w:p>
    <w:p>
      <w:pPr>
        <w:pStyle w:val="Style30"/>
        <w:keepNext/>
        <w:keepLines/>
        <w:widowControl w:val="0"/>
        <w:shd w:val="clear" w:color="auto" w:fill="auto"/>
        <w:tabs>
          <w:tab w:pos="562" w:val="left"/>
        </w:tabs>
        <w:bidi w:val="0"/>
        <w:spacing w:before="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八</w:t>
      </w:r>
      <w:bookmarkEnd w:id="480"/>
      <w:r>
        <w:rPr>
          <w:color w:val="000000"/>
          <w:spacing w:val="0"/>
          <w:w w:val="100"/>
          <w:position w:val="0"/>
          <w:sz w:val="24"/>
          <w:szCs w:val="24"/>
        </w:rPr>
        <w:t>、</w:t>
        <w:tab/>
        <w:t>聘任、解聘会计师事务所情况</w:t>
      </w:r>
      <w:bookmarkEnd w:id="478"/>
      <w:bookmarkEnd w:id="479"/>
      <w:bookmarkEnd w:id="48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张朝钺、何英武</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是否在审计期间改聘会计师事务所</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更换会计师事务所是否履行审批程序</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聘任、解聘会计师事务所情况说明</w:t>
      </w:r>
    </w:p>
    <w:p>
      <w:pPr>
        <w:pStyle w:val="Style13"/>
        <w:keepNext w:val="0"/>
        <w:keepLines w:val="0"/>
        <w:widowControl w:val="0"/>
        <w:shd w:val="clear" w:color="auto" w:fill="auto"/>
        <w:bidi w:val="0"/>
        <w:spacing w:before="0" w:after="240" w:line="470" w:lineRule="exact"/>
        <w:ind w:left="0" w:right="0" w:firstLine="400"/>
        <w:jc w:val="both"/>
      </w:pPr>
      <w:r>
        <w:rPr>
          <w:color w:val="000000"/>
          <w:spacing w:val="0"/>
          <w:w w:val="100"/>
          <w:position w:val="0"/>
        </w:rPr>
        <w:t>基于公司业务发展情况以及未来整体审计工作需要等原因，经公司董事会审计委员会提议，并经第五届董事会第十次会 议、第五届监事会第九次会议和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年第一次临时股东大会审议，公司聘任大华会计师事务所（特殊普通合伙）为公司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年度审计机构。</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13"/>
        <w:keepNext w:val="0"/>
        <w:keepLines w:val="0"/>
        <w:widowControl w:val="0"/>
        <w:numPr>
          <w:ilvl w:val="0"/>
          <w:numId w:val="19"/>
        </w:numPr>
        <w:shd w:val="clear" w:color="auto" w:fill="auto"/>
        <w:tabs>
          <w:tab w:pos="282" w:val="left"/>
          <w:tab w:pos="728" w:val="left"/>
        </w:tabs>
        <w:bidi w:val="0"/>
        <w:spacing w:before="0" w:after="360" w:line="240" w:lineRule="auto"/>
        <w:ind w:left="0" w:right="0" w:firstLine="0"/>
        <w:jc w:val="left"/>
      </w:pPr>
      <w:bookmarkStart w:id="482" w:name="bookmark482"/>
      <w:bookmarkEnd w:id="48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九</w:t>
      </w:r>
      <w:bookmarkEnd w:id="485"/>
      <w:r>
        <w:rPr>
          <w:color w:val="000000"/>
          <w:spacing w:val="0"/>
          <w:w w:val="100"/>
          <w:position w:val="0"/>
          <w:sz w:val="24"/>
          <w:szCs w:val="24"/>
        </w:rPr>
        <w:t>、年度报告披露后面临退市情况</w:t>
      </w:r>
      <w:bookmarkEnd w:id="483"/>
      <w:bookmarkEnd w:id="484"/>
      <w:bookmarkEnd w:id="486"/>
    </w:p>
    <w:p>
      <w:pPr>
        <w:pStyle w:val="Style13"/>
        <w:keepNext w:val="0"/>
        <w:keepLines w:val="0"/>
        <w:widowControl w:val="0"/>
        <w:numPr>
          <w:ilvl w:val="0"/>
          <w:numId w:val="19"/>
        </w:numPr>
        <w:shd w:val="clear" w:color="auto" w:fill="auto"/>
        <w:tabs>
          <w:tab w:pos="282" w:val="left"/>
          <w:tab w:pos="728" w:val="left"/>
        </w:tabs>
        <w:bidi w:val="0"/>
        <w:spacing w:before="0" w:after="120" w:line="545" w:lineRule="auto"/>
        <w:ind w:left="0" w:right="0" w:firstLine="0"/>
        <w:jc w:val="left"/>
      </w:pPr>
      <w:bookmarkStart w:id="487" w:name="bookmark487"/>
      <w:bookmarkEnd w:id="48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r>
        <w:rPr>
          <w:color w:val="000000"/>
          <w:spacing w:val="0"/>
          <w:w w:val="100"/>
          <w:position w:val="0"/>
          <w:sz w:val="24"/>
          <w:szCs w:val="24"/>
        </w:rPr>
        <w:t>十、破产重整相关事项</w:t>
      </w:r>
      <w:bookmarkEnd w:id="488"/>
      <w:bookmarkEnd w:id="489"/>
      <w:bookmarkEnd w:id="490"/>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3"/>
        <w:keepNext w:val="0"/>
        <w:keepLines w:val="0"/>
        <w:widowControl w:val="0"/>
        <w:shd w:val="clear" w:color="auto" w:fill="auto"/>
        <w:bidi w:val="0"/>
        <w:spacing w:before="0" w:after="440" w:line="240" w:lineRule="auto"/>
        <w:ind w:left="0" w:right="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line="240" w:lineRule="auto"/>
        <w:ind w:left="0" w:right="0" w:firstLine="0"/>
        <w:jc w:val="both"/>
      </w:pPr>
      <w:bookmarkStart w:id="491" w:name="bookmark491"/>
      <w:bookmarkStart w:id="492" w:name="bookmark492"/>
      <w:bookmarkStart w:id="493" w:name="bookmark493"/>
      <w:r>
        <w:rPr>
          <w:color w:val="000000"/>
          <w:spacing w:val="0"/>
          <w:w w:val="100"/>
          <w:position w:val="0"/>
          <w:sz w:val="24"/>
          <w:szCs w:val="24"/>
        </w:rPr>
        <w:t>十一、重大诉讼、仲裁事项</w:t>
      </w:r>
      <w:bookmarkEnd w:id="491"/>
      <w:bookmarkEnd w:id="492"/>
      <w:bookmarkEnd w:id="493"/>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40" w:line="240" w:lineRule="auto"/>
        <w:ind w:left="0" w:right="0"/>
        <w:jc w:val="left"/>
      </w:pPr>
      <w:r>
        <w:rPr>
          <w:color w:val="000000"/>
          <w:spacing w:val="0"/>
          <w:w w:val="100"/>
          <w:position w:val="0"/>
        </w:rPr>
        <w:t>本年度公司无重大诉讼、仲裁事项。</w:t>
      </w:r>
    </w:p>
    <w:p>
      <w:pPr>
        <w:pStyle w:val="Style30"/>
        <w:keepNext/>
        <w:keepLines/>
        <w:widowControl w:val="0"/>
        <w:shd w:val="clear" w:color="auto" w:fill="auto"/>
        <w:bidi w:val="0"/>
        <w:spacing w:before="0" w:line="240" w:lineRule="auto"/>
        <w:ind w:left="0" w:right="0" w:firstLine="0"/>
        <w:jc w:val="both"/>
      </w:pPr>
      <w:bookmarkStart w:id="494" w:name="bookmark494"/>
      <w:bookmarkStart w:id="495" w:name="bookmark495"/>
      <w:bookmarkStart w:id="496" w:name="bookmark496"/>
      <w:r>
        <w:rPr>
          <w:color w:val="000000"/>
          <w:spacing w:val="0"/>
          <w:w w:val="100"/>
          <w:position w:val="0"/>
          <w:sz w:val="24"/>
          <w:szCs w:val="24"/>
        </w:rPr>
        <w:t>十二、处罚及整改情况</w:t>
      </w:r>
      <w:bookmarkEnd w:id="494"/>
      <w:bookmarkEnd w:id="495"/>
      <w:bookmarkEnd w:id="496"/>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40" w:line="240" w:lineRule="auto"/>
        <w:ind w:left="0" w:right="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r>
        <w:rPr>
          <w:color w:val="000000"/>
          <w:spacing w:val="0"/>
          <w:w w:val="100"/>
          <w:position w:val="0"/>
          <w:sz w:val="24"/>
          <w:szCs w:val="24"/>
        </w:rPr>
        <w:t>十三、公司及其控股股东、实际控制人的诚信状况</w:t>
      </w:r>
      <w:bookmarkEnd w:id="497"/>
      <w:bookmarkEnd w:id="498"/>
      <w:bookmarkEnd w:id="499"/>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r>
        <w:rPr>
          <w:color w:val="000000"/>
          <w:spacing w:val="0"/>
          <w:w w:val="100"/>
          <w:position w:val="0"/>
          <w:sz w:val="24"/>
          <w:szCs w:val="24"/>
        </w:rPr>
        <w:t>十四、重大关联交易</w:t>
      </w:r>
      <w:bookmarkEnd w:id="500"/>
      <w:bookmarkEnd w:id="501"/>
      <w:bookmarkEnd w:id="502"/>
    </w:p>
    <w:p>
      <w:pPr>
        <w:pStyle w:val="Style35"/>
        <w:keepNext/>
        <w:keepLines/>
        <w:widowControl w:val="0"/>
        <w:shd w:val="clear" w:color="auto" w:fill="auto"/>
        <w:tabs>
          <w:tab w:pos="368" w:val="left"/>
        </w:tabs>
        <w:bidi w:val="0"/>
        <w:spacing w:before="0" w:after="36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与日常经营相关的关联交易</w:t>
      </w:r>
      <w:bookmarkEnd w:id="503"/>
      <w:bookmarkEnd w:id="504"/>
      <w:bookmarkEnd w:id="506"/>
    </w:p>
    <w:p>
      <w:pPr>
        <w:pStyle w:val="Style13"/>
        <w:keepNext w:val="0"/>
        <w:keepLines w:val="0"/>
        <w:widowControl w:val="0"/>
        <w:numPr>
          <w:ilvl w:val="0"/>
          <w:numId w:val="19"/>
        </w:numPr>
        <w:shd w:val="clear" w:color="auto" w:fill="auto"/>
        <w:tabs>
          <w:tab w:pos="282" w:val="left"/>
        </w:tabs>
        <w:bidi w:val="0"/>
        <w:spacing w:before="0" w:after="220" w:line="240" w:lineRule="auto"/>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3"/>
        <w:keepNext w:val="0"/>
        <w:keepLines w:val="0"/>
        <w:widowControl w:val="0"/>
        <w:shd w:val="clear" w:color="auto" w:fill="auto"/>
        <w:bidi w:val="0"/>
        <w:spacing w:before="0" w:after="440" w:line="240" w:lineRule="auto"/>
        <w:ind w:left="0" w:right="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资产或股权收购、出售发生的关联交易</w:t>
      </w:r>
      <w:bookmarkEnd w:id="508"/>
      <w:bookmarkEnd w:id="509"/>
      <w:bookmarkEnd w:id="511"/>
    </w:p>
    <w:p>
      <w:pPr>
        <w:pStyle w:val="Style13"/>
        <w:keepNext w:val="0"/>
        <w:keepLines w:val="0"/>
        <w:widowControl w:val="0"/>
        <w:numPr>
          <w:ilvl w:val="0"/>
          <w:numId w:val="19"/>
        </w:numPr>
        <w:shd w:val="clear" w:color="auto" w:fill="auto"/>
        <w:tabs>
          <w:tab w:pos="282" w:val="left"/>
        </w:tabs>
        <w:bidi w:val="0"/>
        <w:spacing w:before="0" w:after="220" w:line="240" w:lineRule="auto"/>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3"/>
        <w:keepNext w:val="0"/>
        <w:keepLines w:val="0"/>
        <w:widowControl w:val="0"/>
        <w:shd w:val="clear" w:color="auto" w:fill="auto"/>
        <w:bidi w:val="0"/>
        <w:spacing w:before="0" w:after="440" w:line="240" w:lineRule="auto"/>
        <w:ind w:left="0" w:right="0"/>
        <w:jc w:val="left"/>
      </w:pPr>
      <w:r>
        <w:rPr>
          <w:color w:val="000000"/>
          <w:spacing w:val="0"/>
          <w:w w:val="100"/>
          <w:position w:val="0"/>
        </w:rPr>
        <w:t>公司报告期未发生资产或股权收购、出售的关联交易。</w:t>
      </w:r>
    </w:p>
    <w:p>
      <w:pPr>
        <w:pStyle w:val="Style35"/>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、共同对外投资的关联交易</w:t>
      </w:r>
      <w:bookmarkEnd w:id="513"/>
      <w:bookmarkEnd w:id="514"/>
      <w:bookmarkEnd w:id="516"/>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085"/>
        <w:gridCol w:w="1070"/>
        <w:gridCol w:w="1080"/>
        <w:gridCol w:w="1224"/>
        <w:gridCol w:w="1080"/>
        <w:gridCol w:w="1349"/>
        <w:gridCol w:w="1349"/>
        <w:gridCol w:w="1349"/>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被投资企业的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被投资企业</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的注册资本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中国碳中和</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发展集团有</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限公司之全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资子公司中</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碳绿色发展</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（深圳）有限</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公司独立董 事陈歆玮先 生担任中国 碳中和发展 集团有限公 司执行董事、</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行政总裁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中碳银之杰</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科技发展（深 圳</w:t>
            </w:r>
            <w:r>
              <w:rPr>
                <w:color w:val="000000"/>
                <w:spacing w:val="0"/>
                <w:w w:val="100"/>
                <w:position w:val="0"/>
              </w:rPr>
              <w:t>1）</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从事碳中和大 趋势下的碳管 理、碳金融领 域的科技创新 和技术服务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gridSpan w:val="2"/>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被投资企业的重大在建项</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2155"/>
        <w:gridCol w:w="7430"/>
      </w:tblGrid>
      <w:tr>
        <w:trPr>
          <w:trHeight w:val="374"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tabs>
          <w:tab w:pos="378" w:val="left"/>
        </w:tabs>
        <w:bidi w:val="0"/>
        <w:spacing w:before="0" w:after="12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4</w:t>
      </w:r>
      <w:bookmarkEnd w:id="519"/>
      <w:r>
        <w:rPr>
          <w:color w:val="000000"/>
          <w:spacing w:val="0"/>
          <w:w w:val="100"/>
          <w:position w:val="0"/>
        </w:rPr>
        <w:t>、</w:t>
        <w:tab/>
        <w:t>关联债权债务往来</w:t>
      </w:r>
      <w:bookmarkEnd w:id="517"/>
      <w:bookmarkEnd w:id="518"/>
      <w:bookmarkEnd w:id="520"/>
    </w:p>
    <w:p>
      <w:pPr>
        <w:pStyle w:val="Style13"/>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after="12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5</w:t>
      </w:r>
      <w:bookmarkEnd w:id="523"/>
      <w:r>
        <w:rPr>
          <w:color w:val="000000"/>
          <w:spacing w:val="0"/>
          <w:w w:val="100"/>
          <w:position w:val="0"/>
        </w:rPr>
        <w:t>、</w:t>
        <w:tab/>
        <w:t>与存在关联关系的财务公司的往来情况</w:t>
      </w:r>
      <w:bookmarkEnd w:id="521"/>
      <w:bookmarkEnd w:id="522"/>
      <w:bookmarkEnd w:id="524"/>
    </w:p>
    <w:p>
      <w:pPr>
        <w:pStyle w:val="Style13"/>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公司与存在关联关系的财务公司与关联方之间不存在存款、贷款、授信或其他金融业务。</w:t>
      </w:r>
    </w:p>
    <w:p>
      <w:pPr>
        <w:pStyle w:val="Style35"/>
        <w:keepNext/>
        <w:keepLines/>
        <w:widowControl w:val="0"/>
        <w:shd w:val="clear" w:color="auto" w:fill="auto"/>
        <w:tabs>
          <w:tab w:pos="378" w:val="left"/>
        </w:tabs>
        <w:bidi w:val="0"/>
        <w:spacing w:before="0" w:after="12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6</w:t>
      </w:r>
      <w:bookmarkEnd w:id="527"/>
      <w:r>
        <w:rPr>
          <w:color w:val="000000"/>
          <w:spacing w:val="0"/>
          <w:w w:val="100"/>
          <w:position w:val="0"/>
        </w:rPr>
        <w:t>、</w:t>
        <w:tab/>
        <w:t>公司控股的财务公司与关联方的往来情况</w:t>
      </w:r>
      <w:bookmarkEnd w:id="525"/>
      <w:bookmarkEnd w:id="526"/>
      <w:bookmarkEnd w:id="528"/>
    </w:p>
    <w:p>
      <w:pPr>
        <w:pStyle w:val="Style13"/>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公司控股的财务公司与关联方之间不存在存款、贷款、授信或其他金融业务。</w:t>
      </w:r>
    </w:p>
    <w:p>
      <w:pPr>
        <w:pStyle w:val="Style35"/>
        <w:keepNext/>
        <w:keepLines/>
        <w:widowControl w:val="0"/>
        <w:shd w:val="clear" w:color="auto" w:fill="auto"/>
        <w:tabs>
          <w:tab w:pos="378" w:val="left"/>
        </w:tabs>
        <w:bidi w:val="0"/>
        <w:spacing w:before="0" w:after="36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7</w:t>
      </w:r>
      <w:bookmarkEnd w:id="531"/>
      <w:r>
        <w:rPr>
          <w:color w:val="000000"/>
          <w:spacing w:val="0"/>
          <w:w w:val="100"/>
          <w:position w:val="0"/>
        </w:rPr>
        <w:t>、</w:t>
        <w:tab/>
        <w:t>其他重大关联交易</w:t>
      </w:r>
      <w:bookmarkEnd w:id="529"/>
      <w:bookmarkEnd w:id="530"/>
      <w:bookmarkEnd w:id="532"/>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40" w:line="470"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日，公司第五届董事会第七次会议以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票同意，</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票反对，</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票弃权审议通过《关于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 关联交易预计的议案》，关联董事陈向军、李军和冯军对该议案回避表决。公司预计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年度公司及子公司向关联方北京华 道征信有限公司销售商品，预计总金额不超过</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w:t>
      </w:r>
    </w:p>
    <w:p>
      <w:pPr>
        <w:pStyle w:val="Style13"/>
        <w:keepNext w:val="0"/>
        <w:keepLines w:val="0"/>
        <w:widowControl w:val="0"/>
        <w:shd w:val="clear" w:color="auto" w:fill="auto"/>
        <w:bidi w:val="0"/>
        <w:spacing w:before="0" w:after="30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年度，公司及子公司向上述关联方北京华道征信有限公司实际关联交易金额为</w:t>
      </w:r>
      <w:r>
        <w:rPr>
          <w:rFonts w:ascii="Times New Roman" w:eastAsia="Times New Roman" w:hAnsi="Times New Roman" w:cs="Times New Roman"/>
          <w:color w:val="000000"/>
          <w:spacing w:val="0"/>
          <w:w w:val="100"/>
          <w:position w:val="0"/>
          <w:sz w:val="18"/>
          <w:szCs w:val="18"/>
        </w:rPr>
        <w:t>3,399.98</w:t>
      </w:r>
      <w:r>
        <w:rPr>
          <w:color w:val="000000"/>
          <w:spacing w:val="0"/>
          <w:w w:val="100"/>
          <w:position w:val="0"/>
        </w:rPr>
        <w:t>万元，未超过年度预计金</w:t>
      </w:r>
    </w:p>
    <w:p>
      <w:pPr>
        <w:pStyle w:val="Style13"/>
        <w:keepNext w:val="0"/>
        <w:keepLines w:val="0"/>
        <w:widowControl w:val="0"/>
        <w:shd w:val="clear" w:color="auto" w:fill="auto"/>
        <w:bidi w:val="0"/>
        <w:spacing w:before="0" w:after="220" w:line="240" w:lineRule="auto"/>
        <w:ind w:left="0" w:right="0" w:firstLine="0"/>
        <w:jc w:val="both"/>
      </w:pPr>
      <w:r>
        <w:rPr>
          <w:color w:val="000000"/>
          <w:spacing w:val="0"/>
          <w:w w:val="100"/>
          <w:position w:val="0"/>
        </w:rPr>
        <w:t>额。</w:t>
      </w: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年度日常关联交易预计的公告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both"/>
      </w:pPr>
      <w:bookmarkStart w:id="533" w:name="bookmark533"/>
      <w:bookmarkStart w:id="534" w:name="bookmark534"/>
      <w:bookmarkStart w:id="535" w:name="bookmark535"/>
      <w:r>
        <w:rPr>
          <w:color w:val="000000"/>
          <w:spacing w:val="0"/>
          <w:w w:val="100"/>
          <w:position w:val="0"/>
          <w:sz w:val="24"/>
          <w:szCs w:val="24"/>
        </w:rPr>
        <w:t>十五、重大合同及其履行情况</w:t>
      </w:r>
      <w:bookmarkEnd w:id="533"/>
      <w:bookmarkEnd w:id="534"/>
      <w:bookmarkEnd w:id="535"/>
    </w:p>
    <w:p>
      <w:pPr>
        <w:pStyle w:val="Style35"/>
        <w:keepNext/>
        <w:keepLines/>
        <w:widowControl w:val="0"/>
        <w:shd w:val="clear" w:color="auto" w:fill="auto"/>
        <w:bidi w:val="0"/>
        <w:spacing w:before="0" w:after="36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、托管、承包、租赁事项情况</w:t>
      </w:r>
      <w:bookmarkEnd w:id="536"/>
      <w:bookmarkEnd w:id="537"/>
      <w:bookmarkEnd w:id="539"/>
    </w:p>
    <w:p>
      <w:pPr>
        <w:pStyle w:val="Style40"/>
        <w:keepNext/>
        <w:keepLines/>
        <w:widowControl w:val="0"/>
        <w:shd w:val="clear" w:color="auto" w:fill="auto"/>
        <w:bidi w:val="0"/>
        <w:spacing w:before="0" w:after="360" w:line="240" w:lineRule="auto"/>
        <w:ind w:left="0" w:right="0" w:firstLine="0"/>
        <w:jc w:val="both"/>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40"/>
      <w:bookmarkEnd w:id="541"/>
      <w:bookmarkEnd w:id="543"/>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3"/>
        <w:keepNext w:val="0"/>
        <w:keepLines w:val="0"/>
        <w:widowControl w:val="0"/>
        <w:shd w:val="clear" w:color="auto" w:fill="auto"/>
        <w:bidi w:val="0"/>
        <w:spacing w:before="0" w:after="300" w:line="240" w:lineRule="auto"/>
        <w:ind w:left="0" w:right="0"/>
        <w:jc w:val="both"/>
      </w:pPr>
      <w:r>
        <w:rPr>
          <w:color w:val="000000"/>
          <w:spacing w:val="0"/>
          <w:w w:val="100"/>
          <w:position w:val="0"/>
        </w:rPr>
        <w:t>公司报告期不存在托管情况。</w:t>
      </w:r>
    </w:p>
    <w:p>
      <w:pPr>
        <w:pStyle w:val="Style11"/>
        <w:keepNext w:val="0"/>
        <w:keepLines w:val="0"/>
        <w:widowControl w:val="0"/>
        <w:numPr>
          <w:ilvl w:val="0"/>
          <w:numId w:val="21"/>
        </w:numPr>
        <w:shd w:val="clear" w:color="auto" w:fill="auto"/>
        <w:tabs>
          <w:tab w:pos="449" w:val="left"/>
        </w:tabs>
        <w:bidi w:val="0"/>
        <w:spacing w:before="0" w:after="140" w:line="240" w:lineRule="auto"/>
        <w:ind w:left="0" w:right="0" w:firstLine="0"/>
        <w:jc w:val="left"/>
      </w:pPr>
      <w:bookmarkStart w:id="544" w:name="bookmark544"/>
      <w:bookmarkStart w:id="545" w:name="bookmark545"/>
      <w:bookmarkEnd w:id="544"/>
      <w:r>
        <w:rPr>
          <w:color w:val="000000"/>
          <w:spacing w:val="0"/>
          <w:w w:val="100"/>
          <w:position w:val="0"/>
        </w:rPr>
        <w:t>承包情况</w:t>
      </w:r>
      <w:bookmarkEnd w:id="545"/>
    </w:p>
    <w:p>
      <w:pPr>
        <w:pStyle w:val="Style13"/>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469" w:lineRule="exact"/>
        <w:ind w:left="0" w:right="0"/>
        <w:jc w:val="both"/>
      </w:pPr>
      <w:r>
        <w:rPr>
          <w:color w:val="000000"/>
          <w:spacing w:val="0"/>
          <w:w w:val="100"/>
          <w:position w:val="0"/>
        </w:rPr>
        <w:t>公司报告期不存在承包情况。</w:t>
      </w:r>
    </w:p>
    <w:p>
      <w:pPr>
        <w:pStyle w:val="Style11"/>
        <w:keepNext w:val="0"/>
        <w:keepLines w:val="0"/>
        <w:widowControl w:val="0"/>
        <w:numPr>
          <w:ilvl w:val="0"/>
          <w:numId w:val="21"/>
        </w:numPr>
        <w:shd w:val="clear" w:color="auto" w:fill="auto"/>
        <w:tabs>
          <w:tab w:pos="449" w:val="left"/>
        </w:tabs>
        <w:bidi w:val="0"/>
        <w:spacing w:before="0" w:after="380" w:line="240" w:lineRule="auto"/>
        <w:ind w:left="0" w:right="0" w:firstLine="0"/>
        <w:jc w:val="left"/>
      </w:pPr>
      <w:bookmarkStart w:id="546" w:name="bookmark546"/>
      <w:bookmarkStart w:id="547" w:name="bookmark547"/>
      <w:bookmarkEnd w:id="546"/>
      <w:r>
        <w:rPr>
          <w:color w:val="000000"/>
          <w:spacing w:val="0"/>
          <w:w w:val="100"/>
          <w:position w:val="0"/>
        </w:rPr>
        <w:t>租赁情况</w:t>
      </w:r>
      <w:bookmarkEnd w:id="547"/>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1.2021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月，公司与冯苏军、杨春葵续签了《房屋租赁合同》，约定将冯苏军、杨春葵位于深圳市福田区车公庙天安 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10A-1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10A-2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10A-3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10A-4</w:t>
      </w:r>
      <w:r>
        <w:rPr>
          <w:color w:val="000000"/>
          <w:spacing w:val="0"/>
          <w:w w:val="100"/>
          <w:position w:val="0"/>
        </w:rPr>
        <w:t>的房屋出租给公司使用，租赁面积合计为</w:t>
      </w:r>
      <w:r>
        <w:rPr>
          <w:rFonts w:ascii="Times New Roman" w:eastAsia="Times New Roman" w:hAnsi="Times New Roman" w:cs="Times New Roman"/>
          <w:color w:val="000000"/>
          <w:spacing w:val="0"/>
          <w:w w:val="100"/>
          <w:position w:val="0"/>
          <w:sz w:val="18"/>
          <w:szCs w:val="18"/>
        </w:rPr>
        <w:t>1212.48</w:t>
      </w:r>
      <w:r>
        <w:rPr>
          <w:color w:val="000000"/>
          <w:spacing w:val="0"/>
          <w:w w:val="100"/>
          <w:position w:val="0"/>
        </w:rPr>
        <w:t xml:space="preserve">平米，月租金合计 </w:t>
      </w:r>
      <w:r>
        <w:rPr>
          <w:rFonts w:ascii="Times New Roman" w:eastAsia="Times New Roman" w:hAnsi="Times New Roman" w:cs="Times New Roman"/>
          <w:color w:val="000000"/>
          <w:spacing w:val="0"/>
          <w:w w:val="100"/>
          <w:position w:val="0"/>
          <w:sz w:val="18"/>
          <w:szCs w:val="18"/>
        </w:rPr>
        <w:t>155,197.44</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日止。上述房屋租赁合同已经深圳市福田区房屋租赁管理局备 案，合同登记备案号为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深房租福田</w:t>
      </w:r>
      <w:r>
        <w:rPr>
          <w:rFonts w:ascii="Times New Roman" w:eastAsia="Times New Roman" w:hAnsi="Times New Roman" w:cs="Times New Roman"/>
          <w:color w:val="000000"/>
          <w:spacing w:val="0"/>
          <w:w w:val="100"/>
          <w:position w:val="0"/>
          <w:sz w:val="18"/>
          <w:szCs w:val="18"/>
        </w:rPr>
        <w:t>2021006382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2021006383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2021006385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2021006389”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月，公司与深圳市明 正科技有限公司签署了房屋租赁合同，约定将深圳市福田区车公庙天祥大厦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4B2-401A</w:t>
      </w:r>
      <w:r>
        <w:rPr>
          <w:color w:val="000000"/>
          <w:spacing w:val="0"/>
          <w:w w:val="100"/>
          <w:position w:val="0"/>
        </w:rPr>
        <w:t>的房屋出租给公司使用，租赁面 积为</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平方米，月租金为</w:t>
      </w:r>
      <w:r>
        <w:rPr>
          <w:rFonts w:ascii="Times New Roman" w:eastAsia="Times New Roman" w:hAnsi="Times New Roman" w:cs="Times New Roman"/>
          <w:color w:val="000000"/>
          <w:spacing w:val="0"/>
          <w:w w:val="100"/>
          <w:position w:val="0"/>
          <w:sz w:val="18"/>
          <w:szCs w:val="18"/>
        </w:rPr>
        <w:t>47,500.00</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日。该房屋租赁合同已经深圳市福 田区房屋租赁管理局备案，合同登记备案号为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深房租福田</w:t>
      </w:r>
      <w:r>
        <w:rPr>
          <w:rFonts w:ascii="Times New Roman" w:eastAsia="Times New Roman" w:hAnsi="Times New Roman" w:cs="Times New Roman"/>
          <w:color w:val="000000"/>
          <w:spacing w:val="0"/>
          <w:w w:val="100"/>
          <w:position w:val="0"/>
          <w:sz w:val="18"/>
          <w:szCs w:val="18"/>
        </w:rPr>
        <w:t>2021046905”</w:t>
      </w:r>
      <w:r>
        <w:rPr>
          <w:color w:val="000000"/>
          <w:spacing w:val="0"/>
          <w:w w:val="100"/>
          <w:position w:val="0"/>
        </w:rPr>
        <w:t>。</w:t>
      </w:r>
    </w:p>
    <w:p>
      <w:pPr>
        <w:pStyle w:val="Style13"/>
        <w:keepNext w:val="0"/>
        <w:keepLines w:val="0"/>
        <w:widowControl w:val="0"/>
        <w:shd w:val="clear" w:color="auto" w:fill="auto"/>
        <w:bidi w:val="0"/>
        <w:spacing w:before="0" w:after="0" w:line="466" w:lineRule="exact"/>
        <w:ind w:left="0" w:right="0"/>
        <w:jc w:val="both"/>
      </w:pPr>
      <w:r>
        <w:rPr>
          <w:rFonts w:ascii="Times New Roman" w:eastAsia="Times New Roman" w:hAnsi="Times New Roman" w:cs="Times New Roman"/>
          <w:color w:val="000000"/>
          <w:spacing w:val="0"/>
          <w:w w:val="100"/>
          <w:position w:val="0"/>
          <w:sz w:val="18"/>
          <w:szCs w:val="18"/>
        </w:rPr>
        <w:t>2.2018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月，公司全资子公司亿美软通与君天首业商贸有限公司签订了《续租协议》，约定将位于北京市朝阳区通惠 河畔文化创意产业园</w:t>
      </w:r>
      <w:r>
        <w:rPr>
          <w:rFonts w:ascii="Times New Roman" w:eastAsia="Times New Roman" w:hAnsi="Times New Roman" w:cs="Times New Roman"/>
          <w:color w:val="000000"/>
          <w:spacing w:val="0"/>
          <w:w w:val="100"/>
          <w:position w:val="0"/>
          <w:sz w:val="18"/>
          <w:szCs w:val="18"/>
        </w:rPr>
        <w:t>1131</w:t>
      </w:r>
      <w:r>
        <w:rPr>
          <w:color w:val="000000"/>
          <w:spacing w:val="0"/>
          <w:w w:val="100"/>
          <w:position w:val="0"/>
        </w:rPr>
        <w:t>号君天大厦六层出租给亿美软通，租赁面积为</w:t>
      </w:r>
      <w:r>
        <w:rPr>
          <w:rFonts w:ascii="Times New Roman" w:eastAsia="Times New Roman" w:hAnsi="Times New Roman" w:cs="Times New Roman"/>
          <w:color w:val="000000"/>
          <w:spacing w:val="0"/>
          <w:w w:val="100"/>
          <w:position w:val="0"/>
          <w:sz w:val="18"/>
          <w:szCs w:val="18"/>
        </w:rPr>
        <w:t>2,287</w:t>
      </w:r>
      <w:r>
        <w:rPr>
          <w:color w:val="000000"/>
          <w:spacing w:val="0"/>
          <w:w w:val="100"/>
          <w:position w:val="0"/>
        </w:rPr>
        <w:t>平方米，季度租金为</w:t>
      </w:r>
      <w:r>
        <w:rPr>
          <w:rFonts w:ascii="Times New Roman" w:eastAsia="Times New Roman" w:hAnsi="Times New Roman" w:cs="Times New Roman"/>
          <w:color w:val="000000"/>
          <w:spacing w:val="0"/>
          <w:w w:val="100"/>
          <w:position w:val="0"/>
          <w:sz w:val="18"/>
          <w:szCs w:val="18"/>
        </w:rPr>
        <w:t>1,085,182.00</w:t>
      </w:r>
      <w:r>
        <w:rPr>
          <w:color w:val="000000"/>
          <w:spacing w:val="0"/>
          <w:w w:val="100"/>
          <w:position w:val="0"/>
        </w:rPr>
        <w:t>元，租赁期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月，亿美软通与君天首业商贸有限公司签订了《续租协议》，季度 租金为</w:t>
      </w:r>
      <w:r>
        <w:rPr>
          <w:rFonts w:ascii="Times New Roman" w:eastAsia="Times New Roman" w:hAnsi="Times New Roman" w:cs="Times New Roman"/>
          <w:color w:val="000000"/>
          <w:spacing w:val="0"/>
          <w:w w:val="100"/>
          <w:position w:val="0"/>
          <w:sz w:val="18"/>
          <w:szCs w:val="18"/>
        </w:rPr>
        <w:t>793,018.00</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w:t>
      </w:r>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3.2019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月，公司控股子公司安科创新与邹金山签订了《儒骏大厦房屋租赁合同》，约定将深圳市龙岗区坂田街道马 安堂社区中兴路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号儒骏大厦</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的房屋出租给安科创新办公，租赁面积为</w:t>
      </w:r>
      <w:r>
        <w:rPr>
          <w:rFonts w:ascii="Times New Roman" w:eastAsia="Times New Roman" w:hAnsi="Times New Roman" w:cs="Times New Roman"/>
          <w:color w:val="000000"/>
          <w:spacing w:val="0"/>
          <w:w w:val="100"/>
          <w:position w:val="0"/>
          <w:sz w:val="18"/>
          <w:szCs w:val="18"/>
        </w:rPr>
        <w:t>1,464.50</w:t>
      </w:r>
      <w:r>
        <w:rPr>
          <w:color w:val="000000"/>
          <w:spacing w:val="0"/>
          <w:w w:val="100"/>
          <w:position w:val="0"/>
        </w:rPr>
        <w:t>平方米，月租金</w:t>
      </w:r>
      <w:r>
        <w:rPr>
          <w:rFonts w:ascii="Times New Roman" w:eastAsia="Times New Roman" w:hAnsi="Times New Roman" w:cs="Times New Roman"/>
          <w:color w:val="000000"/>
          <w:spacing w:val="0"/>
          <w:w w:val="100"/>
          <w:position w:val="0"/>
          <w:sz w:val="18"/>
          <w:szCs w:val="18"/>
        </w:rPr>
        <w:t>128,144</w:t>
      </w:r>
      <w:r>
        <w:rPr>
          <w:color w:val="000000"/>
          <w:spacing w:val="0"/>
          <w:w w:val="100"/>
          <w:position w:val="0"/>
        </w:rPr>
        <w:t>元，并约 定租金自租赁期间第二年起每年递增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，租赁期自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日止。该房屋租赁合同已经深圳市 龙岗区房屋租赁管理局备案，合同登记备案号为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深房租龙岗</w:t>
      </w:r>
      <w:r>
        <w:rPr>
          <w:rFonts w:ascii="Times New Roman" w:eastAsia="Times New Roman" w:hAnsi="Times New Roman" w:cs="Times New Roman"/>
          <w:color w:val="000000"/>
          <w:spacing w:val="0"/>
          <w:w w:val="100"/>
          <w:position w:val="0"/>
          <w:sz w:val="18"/>
          <w:szCs w:val="18"/>
        </w:rPr>
        <w:t>2020004361”</w:t>
      </w:r>
      <w:r>
        <w:rPr>
          <w:color w:val="000000"/>
          <w:spacing w:val="0"/>
          <w:w w:val="100"/>
          <w:position w:val="0"/>
        </w:rPr>
        <w:t>。</w:t>
      </w:r>
    </w:p>
    <w:p>
      <w:pPr>
        <w:pStyle w:val="Style13"/>
        <w:keepNext w:val="0"/>
        <w:keepLines w:val="0"/>
        <w:widowControl w:val="0"/>
        <w:shd w:val="clear" w:color="auto" w:fill="auto"/>
        <w:bidi w:val="0"/>
        <w:spacing w:before="0" w:after="220" w:line="467" w:lineRule="exact"/>
        <w:ind w:left="0" w:right="0"/>
        <w:jc w:val="both"/>
      </w:pPr>
      <w:r>
        <w:rPr>
          <w:rFonts w:ascii="Times New Roman" w:eastAsia="Times New Roman" w:hAnsi="Times New Roman" w:cs="Times New Roman"/>
          <w:color w:val="000000"/>
          <w:spacing w:val="0"/>
          <w:w w:val="100"/>
          <w:position w:val="0"/>
          <w:sz w:val="18"/>
          <w:szCs w:val="18"/>
        </w:rPr>
        <w:t>4.2021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月，公司控股子公司杰智融与北京汇融宝盛物业管理有限公司签订了《房屋租赁协议》，约定将位于北京市 海淀区黑泉路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号康健宝盛广场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D7001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D7002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D7019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D7020</w:t>
      </w:r>
      <w:r>
        <w:rPr>
          <w:color w:val="000000"/>
          <w:spacing w:val="0"/>
          <w:w w:val="100"/>
          <w:position w:val="0"/>
        </w:rPr>
        <w:t>号房屋出租给杰智融办公，租赁面积共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平米， 约定在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月前每季度租金</w:t>
      </w:r>
      <w:r>
        <w:rPr>
          <w:rFonts w:ascii="Times New Roman" w:eastAsia="Times New Roman" w:hAnsi="Times New Roman" w:cs="Times New Roman"/>
          <w:color w:val="000000"/>
          <w:spacing w:val="0"/>
          <w:w w:val="100"/>
          <w:position w:val="0"/>
          <w:sz w:val="18"/>
          <w:szCs w:val="18"/>
        </w:rPr>
        <w:t>227,304.00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月起每季度租金</w:t>
      </w:r>
      <w:r>
        <w:rPr>
          <w:rFonts w:ascii="Times New Roman" w:eastAsia="Times New Roman" w:hAnsi="Times New Roman" w:cs="Times New Roman"/>
          <w:color w:val="000000"/>
          <w:spacing w:val="0"/>
          <w:w w:val="100"/>
          <w:position w:val="0"/>
          <w:sz w:val="18"/>
          <w:szCs w:val="18"/>
        </w:rPr>
        <w:t>239,531.00</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起至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469" w:lineRule="exact"/>
        <w:ind w:left="0" w:right="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35"/>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、重大担保</w:t>
      </w:r>
      <w:bookmarkEnd w:id="548"/>
      <w:bookmarkEnd w:id="549"/>
      <w:bookmarkEnd w:id="551"/>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深圳银之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杰智慧科</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北京亿美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软通科技</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 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 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深圳银之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杰智慧科</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北京亿美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软通科技</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北京杰智 融软件有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深圳银之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杰拓扑技</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术有限公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1027"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6,454.08</w:t>
            </w:r>
          </w:p>
        </w:tc>
      </w:tr>
      <w:tr>
        <w:trPr>
          <w:trHeight w:val="403"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4"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715" w:hRule="exact"/>
        </w:trPr>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6,454.08</w:t>
            </w:r>
          </w:p>
        </w:tc>
      </w:tr>
      <w:tr>
        <w:trPr>
          <w:trHeight w:val="715" w:hRule="exact"/>
        </w:trPr>
        <w:tc>
          <w:tcPr>
            <w:gridSpan w:val="5"/>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398"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5"/>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w:t>
            </w:r>
          </w:p>
        </w:tc>
      </w:tr>
    </w:tbl>
    <w:tbl>
      <w:tblPr>
        <w:tblOverlap w:val="never"/>
        <w:jc w:val="center"/>
        <w:tblLayout w:type="fixed"/>
      </w:tblPr>
      <w:tblGrid>
        <w:gridCol w:w="3734"/>
        <w:gridCol w:w="5856"/>
      </w:tblGrid>
      <w:tr>
        <w:trPr>
          <w:trHeight w:val="36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4,454.08</w:t>
            </w: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219" w:line="1" w:lineRule="exact"/>
      </w:pP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、委托他人进行现金资产管理情况</w:t>
      </w:r>
      <w:bookmarkEnd w:id="552"/>
      <w:bookmarkEnd w:id="553"/>
      <w:bookmarkEnd w:id="555"/>
    </w:p>
    <w:p>
      <w:pPr>
        <w:pStyle w:val="Style40"/>
        <w:keepNext/>
        <w:keepLines/>
        <w:widowControl w:val="0"/>
        <w:shd w:val="clear" w:color="auto" w:fill="auto"/>
        <w:bidi w:val="0"/>
        <w:spacing w:before="0" w:after="3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6"/>
      <w:bookmarkEnd w:id="557"/>
      <w:bookmarkEnd w:id="559"/>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w:t>
      </w:r>
      <w:bookmarkEnd w:id="56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60"/>
      <w:bookmarkEnd w:id="561"/>
      <w:bookmarkEnd w:id="563"/>
    </w:p>
    <w:p>
      <w:pPr>
        <w:pStyle w:val="Style13"/>
        <w:keepNext w:val="0"/>
        <w:keepLines w:val="0"/>
        <w:widowControl w:val="0"/>
        <w:numPr>
          <w:ilvl w:val="0"/>
          <w:numId w:val="19"/>
        </w:numPr>
        <w:shd w:val="clear" w:color="auto" w:fill="auto"/>
        <w:tabs>
          <w:tab w:pos="282" w:val="left"/>
        </w:tabs>
        <w:bidi w:val="0"/>
        <w:spacing w:before="0" w:after="220" w:line="240" w:lineRule="auto"/>
        <w:ind w:left="0" w:right="0" w:firstLine="0"/>
        <w:jc w:val="left"/>
      </w:pPr>
      <w:bookmarkStart w:id="564" w:name="bookmark564"/>
      <w:bookmarkEnd w:id="5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公司报告期不存在委托贷款。</w:t>
      </w:r>
    </w:p>
    <w:p>
      <w:pPr>
        <w:pStyle w:val="Style35"/>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、其他重大合同</w:t>
      </w:r>
      <w:bookmarkEnd w:id="565"/>
      <w:bookmarkEnd w:id="566"/>
      <w:bookmarkEnd w:id="568"/>
    </w:p>
    <w:p>
      <w:pPr>
        <w:pStyle w:val="Style13"/>
        <w:keepNext w:val="0"/>
        <w:keepLines w:val="0"/>
        <w:widowControl w:val="0"/>
        <w:numPr>
          <w:ilvl w:val="0"/>
          <w:numId w:val="19"/>
        </w:numPr>
        <w:shd w:val="clear" w:color="auto" w:fill="auto"/>
        <w:tabs>
          <w:tab w:pos="282" w:val="left"/>
        </w:tabs>
        <w:bidi w:val="0"/>
        <w:spacing w:before="0" w:after="220" w:line="240" w:lineRule="auto"/>
        <w:ind w:left="0" w:right="0" w:firstLine="0"/>
        <w:jc w:val="left"/>
      </w:pPr>
      <w:bookmarkStart w:id="569" w:name="bookmark569"/>
      <w:bookmarkEnd w:id="56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r>
        <w:rPr>
          <w:color w:val="000000"/>
          <w:spacing w:val="0"/>
          <w:w w:val="100"/>
          <w:position w:val="0"/>
          <w:sz w:val="24"/>
          <w:szCs w:val="24"/>
        </w:rPr>
        <w:t>十六、其他重大事项的说明</w:t>
      </w:r>
      <w:bookmarkEnd w:id="570"/>
      <w:bookmarkEnd w:id="571"/>
      <w:bookmarkEnd w:id="572"/>
    </w:p>
    <w:p>
      <w:pPr>
        <w:pStyle w:val="Style1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3"/>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、与关联方共同投资设立中碳银之杰的情况</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日召开第五届董事会第十次会议，审议通过了《关于与关联方共同投资设立公司暨关联交易的议 案》，公司与港交所主板上市公司中国碳中和发展集团有限公司之全资子公司中碳绿色发展（深圳）有限公司共同投资设立 中碳银之杰，在国家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战略背景下，利用双方在各自行业领域的专业能力，从事碳中和大趋势下碳管理、碳金融领域的 科技创新和技术服务。其中，公司以自有资金出资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w:t>
      </w:r>
      <w:r>
        <w:rPr>
          <w:color w:val="000000"/>
          <w:spacing w:val="0"/>
          <w:w w:val="100"/>
          <w:position w:val="0"/>
        </w:rPr>
        <w:t>持有中碳银之杰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股权。中碳银之杰已于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完成工商注册登记手续。</w:t>
      </w:r>
    </w:p>
    <w:p>
      <w:pPr>
        <w:pStyle w:val="Style13"/>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投资设立合资公司，能够充分整合投资双方的资金、技术、客户资源、行业经验、人员等优势，实现在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领域的深度合作和产业布局，符合公司战略规划，有利于进一步拓宽公司的产品应用领域，培育公司新的业务增长点，提升 公司综合竞争力，支撑公司长期稳健发展。</w:t>
      </w:r>
    </w:p>
    <w:p>
      <w:pPr>
        <w:pStyle w:val="Style30"/>
        <w:keepNext/>
        <w:keepLines/>
        <w:widowControl w:val="0"/>
        <w:shd w:val="clear" w:color="auto" w:fill="auto"/>
        <w:bidi w:val="0"/>
        <w:spacing w:before="0" w:after="120" w:line="240" w:lineRule="auto"/>
        <w:ind w:left="0" w:right="0" w:firstLine="0"/>
        <w:jc w:val="both"/>
      </w:pPr>
      <w:bookmarkStart w:id="573" w:name="bookmark573"/>
      <w:bookmarkStart w:id="574" w:name="bookmark574"/>
      <w:bookmarkStart w:id="575" w:name="bookmark575"/>
      <w:r>
        <w:rPr>
          <w:color w:val="000000"/>
          <w:spacing w:val="0"/>
          <w:w w:val="100"/>
          <w:position w:val="0"/>
          <w:sz w:val="24"/>
          <w:szCs w:val="24"/>
        </w:rPr>
        <w:t>十七、公司子公司重大事项</w:t>
      </w:r>
      <w:bookmarkEnd w:id="573"/>
      <w:bookmarkEnd w:id="574"/>
      <w:bookmarkEnd w:id="575"/>
    </w:p>
    <w:p>
      <w:pPr>
        <w:pStyle w:val="Style13"/>
        <w:keepNext w:val="0"/>
        <w:keepLines w:val="0"/>
        <w:widowControl w:val="0"/>
        <w:shd w:val="clear" w:color="auto" w:fill="auto"/>
        <w:bidi w:val="0"/>
        <w:spacing w:before="0" w:after="60" w:line="469" w:lineRule="exact"/>
        <w:ind w:left="0" w:right="0" w:firstLine="0"/>
        <w:jc w:val="both"/>
        <w:sectPr>
          <w:footnotePr>
            <w:pos w:val="pageBottom"/>
            <w:numFmt w:val="decimal"/>
            <w:numRestart w:val="continuous"/>
          </w:footnotePr>
          <w:pgSz w:w="11900" w:h="16840"/>
          <w:pgMar w:top="1239" w:right="1055" w:bottom="1489"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760" w:after="560" w:line="240" w:lineRule="auto"/>
        <w:ind w:left="0" w:right="0" w:firstLine="0"/>
        <w:jc w:val="center"/>
      </w:pPr>
      <w:bookmarkStart w:id="576" w:name="bookmark576"/>
      <w:bookmarkStart w:id="577" w:name="bookmark577"/>
      <w:bookmarkStart w:id="578" w:name="bookmark578"/>
      <w:r>
        <w:rPr>
          <w:color w:val="000000"/>
          <w:spacing w:val="0"/>
          <w:w w:val="100"/>
          <w:position w:val="0"/>
        </w:rPr>
        <w:t>第七节股份变动及股东情况</w:t>
      </w:r>
      <w:bookmarkEnd w:id="576"/>
      <w:bookmarkEnd w:id="577"/>
      <w:bookmarkEnd w:id="578"/>
    </w:p>
    <w:p>
      <w:pPr>
        <w:pStyle w:val="Style30"/>
        <w:keepNext/>
        <w:keepLines/>
        <w:widowControl w:val="0"/>
        <w:shd w:val="clear" w:color="auto" w:fill="auto"/>
        <w:bidi w:val="0"/>
        <w:spacing w:before="0" w:line="240" w:lineRule="auto"/>
        <w:ind w:left="0" w:right="0" w:firstLine="0"/>
        <w:jc w:val="both"/>
      </w:pPr>
      <w:bookmarkStart w:id="579" w:name="bookmark579"/>
      <w:bookmarkStart w:id="580" w:name="bookmark580"/>
      <w:bookmarkStart w:id="581" w:name="bookmark581"/>
      <w:bookmarkStart w:id="582" w:name="bookmark582"/>
      <w:bookmarkStart w:id="583" w:name="bookmark583"/>
      <w:r>
        <w:rPr>
          <w:color w:val="000000"/>
          <w:spacing w:val="0"/>
          <w:w w:val="100"/>
          <w:position w:val="0"/>
          <w:sz w:val="24"/>
          <w:szCs w:val="24"/>
        </w:rPr>
        <w:t>一</w:t>
      </w:r>
      <w:bookmarkEnd w:id="582"/>
      <w:r>
        <w:rPr>
          <w:color w:val="000000"/>
          <w:spacing w:val="0"/>
          <w:w w:val="100"/>
          <w:position w:val="0"/>
          <w:sz w:val="24"/>
          <w:szCs w:val="24"/>
        </w:rPr>
        <w:t>、股份变动情况</w:t>
      </w:r>
      <w:bookmarkEnd w:id="580"/>
      <w:bookmarkEnd w:id="581"/>
      <w:bookmarkEnd w:id="583"/>
      <w:bookmarkEnd w:id="579"/>
    </w:p>
    <w:p>
      <w:pPr>
        <w:pStyle w:val="Style35"/>
        <w:keepNext/>
        <w:keepLines/>
        <w:widowControl w:val="0"/>
        <w:shd w:val="clear" w:color="auto" w:fill="auto"/>
        <w:bidi w:val="0"/>
        <w:spacing w:before="0" w:after="36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、股份变动情况</w:t>
      </w:r>
      <w:bookmarkEnd w:id="584"/>
      <w:bookmarkEnd w:id="585"/>
      <w:bookmarkEnd w:id="5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194,062,0</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184,166,3</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194,062,0</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184,166,3</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194,062,0</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184,166,3</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512,578,5</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522,474,2</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512,578,5</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522,474,2</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w:t>
            </w:r>
          </w:p>
        </w:tc>
      </w:tr>
      <w:tr>
        <w:trPr>
          <w:trHeight w:val="720"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706,640,5</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706,640,5</w:t>
            </w:r>
          </w:p>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220" w:line="475"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年年初，中国证券登记结算有限公司深圳分公司根据公司董事、监事和高级管理人员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日所持有的 公司股份重新计算本年度可转让股份数量，导致公司有限售条件股份减少</w:t>
      </w:r>
      <w:r>
        <w:rPr>
          <w:rFonts w:ascii="Times New Roman" w:eastAsia="Times New Roman" w:hAnsi="Times New Roman" w:cs="Times New Roman"/>
          <w:color w:val="000000"/>
          <w:spacing w:val="0"/>
          <w:w w:val="100"/>
          <w:position w:val="0"/>
          <w:sz w:val="18"/>
          <w:szCs w:val="18"/>
        </w:rPr>
        <w:t>9,895,700</w:t>
      </w:r>
      <w:r>
        <w:rPr>
          <w:color w:val="000000"/>
          <w:spacing w:val="0"/>
          <w:w w:val="100"/>
          <w:position w:val="0"/>
        </w:rPr>
        <w:t>股，相应的无限售条件股份增加</w:t>
      </w:r>
      <w:r>
        <w:rPr>
          <w:rFonts w:ascii="Times New Roman" w:eastAsia="Times New Roman" w:hAnsi="Times New Roman" w:cs="Times New Roman"/>
          <w:color w:val="000000"/>
          <w:spacing w:val="0"/>
          <w:w w:val="100"/>
          <w:position w:val="0"/>
          <w:sz w:val="18"/>
          <w:szCs w:val="18"/>
        </w:rPr>
        <w:t xml:space="preserve">9,895,700 </w:t>
      </w:r>
      <w:r>
        <w:rPr>
          <w:color w:val="000000"/>
          <w:spacing w:val="0"/>
          <w:w w:val="100"/>
          <w:position w:val="0"/>
        </w:rPr>
        <w:t>股。</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、限售股份变动情况</w:t>
      </w:r>
      <w:bookmarkEnd w:id="588"/>
      <w:bookmarkEnd w:id="589"/>
      <w:bookmarkEnd w:id="591"/>
    </w:p>
    <w:p>
      <w:pPr>
        <w:pStyle w:val="Style1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93,692,000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7,446,200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86,245,800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43,238,025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1,224,750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42,013,275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43,233,150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1,224,750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42,008,400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13,898,853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13,898,853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194,062,028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9,895,700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184,166,328</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tabs>
          <w:tab w:pos="517" w:val="left"/>
        </w:tabs>
        <w:bidi w:val="0"/>
        <w:spacing w:before="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二</w:t>
      </w:r>
      <w:bookmarkEnd w:id="594"/>
      <w:r>
        <w:rPr>
          <w:color w:val="000000"/>
          <w:spacing w:val="0"/>
          <w:w w:val="100"/>
          <w:position w:val="0"/>
          <w:sz w:val="24"/>
          <w:szCs w:val="24"/>
        </w:rPr>
        <w:t>、</w:t>
        <w:tab/>
        <w:t>证券发行与上市情况</w:t>
      </w:r>
      <w:bookmarkEnd w:id="592"/>
      <w:bookmarkEnd w:id="593"/>
      <w:bookmarkEnd w:id="595"/>
    </w:p>
    <w:p>
      <w:pPr>
        <w:pStyle w:val="Style35"/>
        <w:keepNext/>
        <w:keepLines/>
        <w:widowControl w:val="0"/>
        <w:shd w:val="clear" w:color="auto" w:fill="auto"/>
        <w:tabs>
          <w:tab w:pos="381" w:val="left"/>
        </w:tabs>
        <w:bidi w:val="0"/>
        <w:spacing w:before="0" w:after="36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w:t>
        <w:tab/>
        <w:t>报告期内证券发行（不含优先股）情况</w:t>
      </w:r>
      <w:bookmarkEnd w:id="596"/>
      <w:bookmarkEnd w:id="597"/>
      <w:bookmarkEnd w:id="599"/>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81" w:val="left"/>
        </w:tabs>
        <w:bidi w:val="0"/>
        <w:spacing w:before="0" w:after="36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公司股份总数及股东结构的变动、公司资产和负债结构的变动情况说明</w:t>
      </w:r>
      <w:bookmarkEnd w:id="600"/>
      <w:bookmarkEnd w:id="601"/>
      <w:bookmarkEnd w:id="603"/>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81" w:val="left"/>
        </w:tabs>
        <w:bidi w:val="0"/>
        <w:spacing w:before="0" w:after="36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现存的内部职工股情况</w:t>
      </w:r>
      <w:bookmarkEnd w:id="604"/>
      <w:bookmarkEnd w:id="605"/>
      <w:bookmarkEnd w:id="607"/>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三</w:t>
      </w:r>
      <w:bookmarkEnd w:id="610"/>
      <w:r>
        <w:rPr>
          <w:color w:val="000000"/>
          <w:spacing w:val="0"/>
          <w:w w:val="100"/>
          <w:position w:val="0"/>
          <w:sz w:val="24"/>
          <w:szCs w:val="24"/>
        </w:rPr>
        <w:t>、</w:t>
        <w:tab/>
        <w:t>股东和实际控制人情况</w:t>
      </w:r>
      <w:bookmarkEnd w:id="608"/>
      <w:bookmarkEnd w:id="609"/>
      <w:bookmarkEnd w:id="611"/>
    </w:p>
    <w:p>
      <w:pPr>
        <w:pStyle w:val="Style35"/>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、公司股东数量及持股情况</w:t>
      </w:r>
      <w:bookmarkEnd w:id="612"/>
      <w:bookmarkEnd w:id="613"/>
      <w:bookmarkEnd w:id="615"/>
    </w:p>
    <w:p>
      <w:pPr>
        <w:pStyle w:val="Style1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7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54,195</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55,135</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持股数量</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130,326,80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130,326, 800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111,736,40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56,017,700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42,013,275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56,011,200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15,631,804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1,732,95 1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深圳弘道天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瑞投资有限</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9,135,627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9,135,62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9,135,627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5,685,439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5,685,43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2,215,00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唐劲星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公司前十名股东之间，陈向军、李军与自然人股东张学君三人为公司共同实际控制人、一致行动 人。除此之外，公司未知前十名股东之间是否存在关联关系，也未知是否属于一致行动人。</w:t>
            </w:r>
          </w:p>
        </w:tc>
      </w:tr>
      <w:tr>
        <w:trPr>
          <w:trHeight w:val="1027" w:hRule="exact"/>
        </w:trPr>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11"/>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130,326,800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130,326,800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25,490,600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14,004,425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14,002,800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深圳弘道天瑞投资有限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9,135,627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9,135,627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5,685,439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1,732,951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唐劲星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1,597,200</w:t>
            </w:r>
          </w:p>
        </w:tc>
      </w:tr>
      <w:tr>
        <w:trPr>
          <w:trHeight w:val="1646"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公司前十名股东之间，陈向军、李军与自然人股东张学君三人为公司共同实际控制人、一致行动 人。除此之外，公司未知前十名股东之间是否存在关联关系，也未知是否属于一致行动人。</w:t>
            </w:r>
          </w:p>
        </w:tc>
      </w:tr>
      <w:tr>
        <w:trPr>
          <w:trHeight w:val="1430"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公司股东吴建祖除通过普通证券账户持有公司股份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股外，还通过东方证券股份有限公司客户信 用交易担保证券账户持有公司股份</w:t>
            </w:r>
            <w:r>
              <w:rPr>
                <w:rFonts w:ascii="Times New Roman" w:eastAsia="Times New Roman" w:hAnsi="Times New Roman" w:cs="Times New Roman"/>
                <w:color w:val="000000"/>
                <w:spacing w:val="0"/>
                <w:w w:val="100"/>
                <w:position w:val="0"/>
                <w:sz w:val="18"/>
                <w:szCs w:val="18"/>
              </w:rPr>
              <w:t>2,215,000</w:t>
            </w:r>
            <w:r>
              <w:rPr>
                <w:color w:val="000000"/>
                <w:spacing w:val="0"/>
                <w:w w:val="100"/>
                <w:position w:val="0"/>
              </w:rPr>
              <w:t>股，实际合计持有公司股份</w:t>
            </w:r>
            <w:r>
              <w:rPr>
                <w:rFonts w:ascii="Times New Roman" w:eastAsia="Times New Roman" w:hAnsi="Times New Roman" w:cs="Times New Roman"/>
                <w:color w:val="000000"/>
                <w:spacing w:val="0"/>
                <w:w w:val="100"/>
                <w:position w:val="0"/>
                <w:sz w:val="18"/>
                <w:szCs w:val="18"/>
              </w:rPr>
              <w:t>2,215,000</w:t>
            </w:r>
            <w:r>
              <w:rPr>
                <w:color w:val="000000"/>
                <w:spacing w:val="0"/>
                <w:w w:val="100"/>
                <w:position w:val="0"/>
              </w:rPr>
              <w:t>股。</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公司股东张秀珍除通过普通证券账户持有公司股份</w:t>
            </w:r>
            <w:r>
              <w:rPr>
                <w:rFonts w:ascii="Times New Roman" w:eastAsia="Times New Roman" w:hAnsi="Times New Roman" w:cs="Times New Roman"/>
                <w:color w:val="000000"/>
                <w:spacing w:val="0"/>
                <w:w w:val="100"/>
                <w:position w:val="0"/>
                <w:sz w:val="18"/>
                <w:szCs w:val="18"/>
              </w:rPr>
              <w:t>237,300</w:t>
            </w:r>
            <w:r>
              <w:rPr>
                <w:color w:val="000000"/>
                <w:spacing w:val="0"/>
                <w:w w:val="100"/>
                <w:position w:val="0"/>
              </w:rPr>
              <w:t>股外，还通过中国银河证券股份有限 公司客户信用交易担保证券账户持有公司股份</w:t>
            </w:r>
            <w:r>
              <w:rPr>
                <w:rFonts w:ascii="Times New Roman" w:eastAsia="Times New Roman" w:hAnsi="Times New Roman" w:cs="Times New Roman"/>
                <w:color w:val="000000"/>
                <w:spacing w:val="0"/>
                <w:w w:val="100"/>
                <w:position w:val="0"/>
                <w:sz w:val="18"/>
                <w:szCs w:val="18"/>
              </w:rPr>
              <w:t>1,359,900</w:t>
            </w:r>
            <w:r>
              <w:rPr>
                <w:color w:val="000000"/>
                <w:spacing w:val="0"/>
                <w:w w:val="100"/>
                <w:position w:val="0"/>
              </w:rPr>
              <w:t>股，实际合计持有公司股份</w:t>
            </w:r>
            <w:r>
              <w:rPr>
                <w:rFonts w:ascii="Times New Roman" w:eastAsia="Times New Roman" w:hAnsi="Times New Roman" w:cs="Times New Roman"/>
                <w:color w:val="000000"/>
                <w:spacing w:val="0"/>
                <w:w w:val="100"/>
                <w:position w:val="0"/>
                <w:sz w:val="18"/>
                <w:szCs w:val="18"/>
              </w:rPr>
              <w:t>1,597,200</w:t>
            </w:r>
            <w:r>
              <w:rPr>
                <w:color w:val="000000"/>
                <w:spacing w:val="0"/>
                <w:w w:val="100"/>
                <w:position w:val="0"/>
              </w:rPr>
              <w:t>股。</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22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、公司控股股东情况</w:t>
      </w:r>
      <w:bookmarkEnd w:id="616"/>
      <w:bookmarkEnd w:id="617"/>
      <w:bookmarkEnd w:id="619"/>
    </w:p>
    <w:p>
      <w:pPr>
        <w:pStyle w:val="Style13"/>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陈向军先生现任本公司董事长。李军先生现任本公司董事、总经理。</w:t>
            </w:r>
          </w:p>
        </w:tc>
      </w:tr>
    </w:tbl>
    <w:p>
      <w:pPr>
        <w:spacing w:lineRule="exact" w:line="1"/>
        <w:rPr>
          <w:sz w:val="2"/>
          <w:szCs w:val="2"/>
        </w:rPr>
      </w:pPr>
      <w:r>
        <w:br w:type="page"/>
      </w:r>
    </w:p>
    <w:tbl>
      <w:tblPr>
        <w:tblOverlap w:val="never"/>
        <w:jc w:val="center"/>
        <w:tblLayout w:type="fixed"/>
      </w:tblPr>
      <w:tblGrid>
        <w:gridCol w:w="3451"/>
        <w:gridCol w:w="6254"/>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、公司实际控制人及其一致行动人</w:t>
      </w:r>
      <w:bookmarkEnd w:id="620"/>
      <w:bookmarkEnd w:id="621"/>
      <w:bookmarkEnd w:id="623"/>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9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陈向军先生现任本公司董事长。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李军先生现任本公司董事、总经理。</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jc w:val="left"/>
      </w:pPr>
      <w:r>
        <w:rPr>
          <w:color w:val="000000"/>
          <w:spacing w:val="0"/>
          <w:w w:val="100"/>
          <w:position w:val="0"/>
        </w:rPr>
        <w:t>公司报告期实际控制人未发生变更。</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17665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060065" cy="1176655"/>
                    </a:xfrm>
                    <a:prstGeom prst="rect"/>
                  </pic:spPr>
                </pic:pic>
              </a:graphicData>
            </a:graphic>
          </wp:inline>
        </w:drawing>
      </w:r>
    </w:p>
    <w:p>
      <w:pPr>
        <w:widowControl w:val="0"/>
        <w:spacing w:after="23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4</w:t>
      </w:r>
      <w:bookmarkEnd w:id="626"/>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4"/>
      <w:bookmarkEnd w:id="625"/>
      <w:bookmarkEnd w:id="627"/>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5</w:t>
      </w:r>
      <w:bookmarkEnd w:id="63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8"/>
      <w:bookmarkEnd w:id="629"/>
      <w:bookmarkEnd w:id="631"/>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6</w:t>
      </w:r>
      <w:bookmarkEnd w:id="634"/>
      <w:r>
        <w:rPr>
          <w:color w:val="000000"/>
          <w:spacing w:val="0"/>
          <w:w w:val="100"/>
          <w:position w:val="0"/>
        </w:rPr>
        <w:t>、</w:t>
        <w:tab/>
        <w:t>控股股东、实际控制人、重组方及其他承诺主体股份限制减持情况</w:t>
      </w:r>
      <w:bookmarkEnd w:id="632"/>
      <w:bookmarkEnd w:id="633"/>
      <w:bookmarkEnd w:id="635"/>
    </w:p>
    <w:p>
      <w:pPr>
        <w:pStyle w:val="Style1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四</w:t>
      </w:r>
      <w:bookmarkEnd w:id="638"/>
      <w:r>
        <w:rPr>
          <w:color w:val="000000"/>
          <w:spacing w:val="0"/>
          <w:w w:val="100"/>
          <w:position w:val="0"/>
          <w:sz w:val="24"/>
          <w:szCs w:val="24"/>
        </w:rPr>
        <w:t>、股份回购在报告期的具体实施情况</w:t>
      </w:r>
      <w:bookmarkEnd w:id="636"/>
      <w:bookmarkEnd w:id="637"/>
      <w:bookmarkEnd w:id="639"/>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44" w:right="1119" w:bottom="1473"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580" w:line="240" w:lineRule="auto"/>
        <w:ind w:left="0" w:right="0" w:firstLine="0"/>
        <w:jc w:val="center"/>
      </w:pPr>
      <w:bookmarkStart w:id="640" w:name="bookmark640"/>
      <w:bookmarkStart w:id="641" w:name="bookmark641"/>
      <w:bookmarkStart w:id="642" w:name="bookmark642"/>
      <w:r>
        <w:rPr>
          <w:color w:val="000000"/>
          <w:spacing w:val="0"/>
          <w:w w:val="100"/>
          <w:position w:val="0"/>
        </w:rPr>
        <w:t>第八节优先股相关情况</w:t>
      </w:r>
      <w:bookmarkEnd w:id="640"/>
      <w:bookmarkEnd w:id="641"/>
      <w:bookmarkEnd w:id="642"/>
    </w:p>
    <w:p>
      <w:pPr>
        <w:pStyle w:val="Style13"/>
        <w:keepNext w:val="0"/>
        <w:keepLines w:val="0"/>
        <w:widowControl w:val="0"/>
        <w:shd w:val="clear" w:color="auto" w:fill="auto"/>
        <w:bidi w:val="0"/>
        <w:spacing w:before="0" w:after="220" w:line="240" w:lineRule="auto"/>
        <w:ind w:left="0" w:right="0" w:firstLine="0"/>
        <w:jc w:val="left"/>
      </w:pPr>
      <w:bookmarkStart w:id="643" w:name="bookmark64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3"/>
    </w:p>
    <w:p>
      <w:pPr>
        <w:pStyle w:val="Style13"/>
        <w:keepNext w:val="0"/>
        <w:keepLines w:val="0"/>
        <w:widowControl w:val="0"/>
        <w:shd w:val="clear" w:color="auto" w:fill="auto"/>
        <w:bidi w:val="0"/>
        <w:spacing w:before="0" w:after="400" w:line="240" w:lineRule="auto"/>
        <w:ind w:left="0" w:right="0"/>
        <w:jc w:val="left"/>
        <w:sectPr>
          <w:footnotePr>
            <w:pos w:val="pageBottom"/>
            <w:numFmt w:val="decimal"/>
            <w:numRestart w:val="continuous"/>
          </w:footnotePr>
          <w:pgSz w:w="11900" w:h="16840"/>
          <w:pgMar w:top="1930" w:right="1100" w:bottom="1930" w:left="1095"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3"/>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44" w:name="bookmark64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4"/>
    </w:p>
    <w:p>
      <w:pPr>
        <w:pStyle w:val="Style9"/>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45" w:name="bookmark645"/>
      <w:bookmarkStart w:id="646" w:name="bookmark646"/>
      <w:bookmarkStart w:id="647" w:name="bookmark647"/>
      <w:r>
        <w:rPr>
          <w:color w:val="000000"/>
          <w:spacing w:val="0"/>
          <w:w w:val="100"/>
          <w:position w:val="0"/>
        </w:rPr>
        <w:t>第九节债券相关情况</w:t>
      </w:r>
      <w:bookmarkEnd w:id="645"/>
      <w:bookmarkEnd w:id="646"/>
      <w:bookmarkEnd w:id="647"/>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9"/>
        <w:keepNext/>
        <w:keepLines/>
        <w:widowControl w:val="0"/>
        <w:shd w:val="clear" w:color="auto" w:fill="auto"/>
        <w:bidi w:val="0"/>
        <w:spacing w:before="620" w:after="520" w:line="240" w:lineRule="auto"/>
        <w:ind w:left="0" w:right="0" w:firstLine="0"/>
        <w:jc w:val="center"/>
      </w:pPr>
      <w:bookmarkStart w:id="648" w:name="bookmark648"/>
      <w:bookmarkStart w:id="649" w:name="bookmark649"/>
      <w:bookmarkStart w:id="650" w:name="bookmark650"/>
      <w:r>
        <w:rPr>
          <w:color w:val="000000"/>
          <w:spacing w:val="0"/>
          <w:w w:val="100"/>
          <w:position w:val="0"/>
        </w:rPr>
        <w:t>第十节财务报告</w:t>
      </w:r>
      <w:bookmarkEnd w:id="648"/>
      <w:bookmarkEnd w:id="649"/>
      <w:bookmarkEnd w:id="650"/>
    </w:p>
    <w:p>
      <w:pPr>
        <w:pStyle w:val="Style30"/>
        <w:keepNext/>
        <w:keepLines/>
        <w:widowControl w:val="0"/>
        <w:shd w:val="clear" w:color="auto" w:fill="auto"/>
        <w:bidi w:val="0"/>
        <w:spacing w:before="0" w:after="320" w:line="240" w:lineRule="auto"/>
        <w:ind w:left="0" w:right="0" w:firstLine="0"/>
        <w:jc w:val="left"/>
      </w:pPr>
      <w:bookmarkStart w:id="651" w:name="bookmark651"/>
      <w:bookmarkStart w:id="652" w:name="bookmark652"/>
      <w:bookmarkStart w:id="653" w:name="bookmark653"/>
      <w:bookmarkStart w:id="654" w:name="bookmark654"/>
      <w:bookmarkStart w:id="655" w:name="bookmark655"/>
      <w:r>
        <w:rPr>
          <w:color w:val="000000"/>
          <w:spacing w:val="0"/>
          <w:w w:val="100"/>
          <w:position w:val="0"/>
          <w:sz w:val="24"/>
          <w:szCs w:val="24"/>
        </w:rPr>
        <w:t>一</w:t>
      </w:r>
      <w:bookmarkEnd w:id="654"/>
      <w:r>
        <w:rPr>
          <w:color w:val="000000"/>
          <w:spacing w:val="0"/>
          <w:w w:val="100"/>
          <w:position w:val="0"/>
          <w:sz w:val="24"/>
          <w:szCs w:val="24"/>
        </w:rPr>
        <w:t>、审计报告</w:t>
      </w:r>
      <w:bookmarkEnd w:id="652"/>
      <w:bookmarkEnd w:id="653"/>
      <w:bookmarkEnd w:id="655"/>
      <w:bookmarkEnd w:id="6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[2022]009164</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张朝钺、何英武</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深圳市银之杰科技股份有限公司全体股东：</w:t>
      </w:r>
    </w:p>
    <w:p>
      <w:pPr>
        <w:pStyle w:val="Style13"/>
        <w:keepNext w:val="0"/>
        <w:keepLines w:val="0"/>
        <w:widowControl w:val="0"/>
        <w:shd w:val="clear" w:color="auto" w:fill="auto"/>
        <w:tabs>
          <w:tab w:pos="810" w:val="left"/>
        </w:tabs>
        <w:bidi w:val="0"/>
        <w:spacing w:before="0" w:after="0" w:line="468" w:lineRule="exact"/>
        <w:ind w:left="0" w:right="0"/>
        <w:jc w:val="both"/>
      </w:pPr>
      <w:bookmarkStart w:id="656" w:name="bookmark656"/>
      <w:r>
        <w:rPr>
          <w:color w:val="000000"/>
          <w:spacing w:val="0"/>
          <w:w w:val="100"/>
          <w:position w:val="0"/>
        </w:rPr>
        <w:t>一</w:t>
      </w:r>
      <w:bookmarkEnd w:id="656"/>
      <w:r>
        <w:rPr>
          <w:color w:val="000000"/>
          <w:spacing w:val="0"/>
          <w:w w:val="100"/>
          <w:position w:val="0"/>
        </w:rPr>
        <w:t>、</w:t>
        <w:tab/>
        <w:t>审计意见</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我们审计了深圳市银之杰科技股份有限公司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以下简称银之杰公司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我们认为，后附的财务报表在所有重大方面按照企业会计准则的规定编制，公允反映了银之杰公司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3"/>
        <w:keepNext w:val="0"/>
        <w:keepLines w:val="0"/>
        <w:widowControl w:val="0"/>
        <w:shd w:val="clear" w:color="auto" w:fill="auto"/>
        <w:tabs>
          <w:tab w:pos="810" w:val="left"/>
        </w:tabs>
        <w:bidi w:val="0"/>
        <w:spacing w:before="0" w:after="0" w:line="468" w:lineRule="exact"/>
        <w:ind w:left="0" w:right="0"/>
        <w:jc w:val="both"/>
      </w:pPr>
      <w:bookmarkStart w:id="657" w:name="bookmark657"/>
      <w:r>
        <w:rPr>
          <w:color w:val="000000"/>
          <w:spacing w:val="0"/>
          <w:w w:val="100"/>
          <w:position w:val="0"/>
        </w:rPr>
        <w:t>二</w:t>
      </w:r>
      <w:bookmarkEnd w:id="657"/>
      <w:r>
        <w:rPr>
          <w:color w:val="000000"/>
          <w:spacing w:val="0"/>
          <w:w w:val="100"/>
          <w:position w:val="0"/>
        </w:rPr>
        <w:t>、</w:t>
        <w:tab/>
        <w:t>关键审计事项</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3"/>
        <w:keepNext w:val="0"/>
        <w:keepLines w:val="0"/>
        <w:widowControl w:val="0"/>
        <w:shd w:val="clear" w:color="auto" w:fill="auto"/>
        <w:bidi w:val="0"/>
        <w:spacing w:before="0" w:after="260" w:line="468" w:lineRule="exact"/>
        <w:ind w:left="0" w:right="0"/>
        <w:jc w:val="both"/>
      </w:pPr>
      <w:r>
        <w:rPr>
          <w:color w:val="000000"/>
          <w:spacing w:val="0"/>
          <w:w w:val="100"/>
          <w:position w:val="0"/>
        </w:rPr>
        <w:t>我们确定下列事项是需要在审计报告中沟通的关键审计事项。</w:t>
      </w:r>
    </w:p>
    <w:p>
      <w:pPr>
        <w:pStyle w:val="Style13"/>
        <w:keepNext w:val="0"/>
        <w:keepLines w:val="0"/>
        <w:widowControl w:val="0"/>
        <w:numPr>
          <w:ilvl w:val="0"/>
          <w:numId w:val="23"/>
        </w:numPr>
        <w:shd w:val="clear" w:color="auto" w:fill="auto"/>
        <w:tabs>
          <w:tab w:pos="681" w:val="left"/>
        </w:tabs>
        <w:bidi w:val="0"/>
        <w:spacing w:before="0" w:after="0" w:line="542" w:lineRule="auto"/>
        <w:ind w:left="0" w:right="0"/>
        <w:jc w:val="both"/>
      </w:pPr>
      <w:bookmarkStart w:id="658" w:name="bookmark658"/>
      <w:bookmarkEnd w:id="658"/>
      <w:r>
        <w:rPr>
          <w:color w:val="000000"/>
          <w:spacing w:val="0"/>
          <w:w w:val="100"/>
          <w:position w:val="0"/>
        </w:rPr>
        <w:t>商誉减值</w:t>
      </w:r>
    </w:p>
    <w:p>
      <w:pPr>
        <w:pStyle w:val="Style13"/>
        <w:keepNext w:val="0"/>
        <w:keepLines w:val="0"/>
        <w:widowControl w:val="0"/>
        <w:numPr>
          <w:ilvl w:val="0"/>
          <w:numId w:val="23"/>
        </w:numPr>
        <w:shd w:val="clear" w:color="auto" w:fill="auto"/>
        <w:tabs>
          <w:tab w:pos="700" w:val="left"/>
        </w:tabs>
        <w:bidi w:val="0"/>
        <w:spacing w:before="0" w:after="0" w:line="542" w:lineRule="auto"/>
        <w:ind w:left="0" w:right="0"/>
        <w:jc w:val="both"/>
      </w:pPr>
      <w:bookmarkStart w:id="659" w:name="bookmark659"/>
      <w:bookmarkEnd w:id="659"/>
      <w:r>
        <w:rPr>
          <w:color w:val="000000"/>
          <w:spacing w:val="0"/>
          <w:w w:val="100"/>
          <w:position w:val="0"/>
        </w:rPr>
        <w:t>收入确认</w:t>
      </w:r>
    </w:p>
    <w:p>
      <w:pPr>
        <w:pStyle w:val="Style13"/>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商誉减值</w:t>
      </w:r>
    </w:p>
    <w:p>
      <w:pPr>
        <w:pStyle w:val="Style13"/>
        <w:keepNext w:val="0"/>
        <w:keepLines w:val="0"/>
        <w:widowControl w:val="0"/>
        <w:numPr>
          <w:ilvl w:val="0"/>
          <w:numId w:val="25"/>
        </w:numPr>
        <w:shd w:val="clear" w:color="auto" w:fill="auto"/>
        <w:bidi w:val="0"/>
        <w:spacing w:before="0" w:after="0" w:line="542" w:lineRule="auto"/>
        <w:ind w:left="0" w:right="0"/>
        <w:jc w:val="both"/>
      </w:pPr>
      <w:bookmarkStart w:id="660" w:name="bookmark660"/>
      <w:bookmarkEnd w:id="660"/>
      <w:r>
        <w:rPr>
          <w:color w:val="000000"/>
          <w:spacing w:val="0"/>
          <w:w w:val="100"/>
          <w:position w:val="0"/>
        </w:rPr>
        <w:t>事项描述</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如银之杰公司合并财务报表附注六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商誉和附注六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资产减值损失所示，截止至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日，商誉账面 余额为</w:t>
      </w:r>
      <w:r>
        <w:rPr>
          <w:rFonts w:ascii="Times New Roman" w:eastAsia="Times New Roman" w:hAnsi="Times New Roman" w:cs="Times New Roman"/>
          <w:color w:val="000000"/>
          <w:spacing w:val="0"/>
          <w:w w:val="100"/>
          <w:position w:val="0"/>
          <w:sz w:val="18"/>
          <w:szCs w:val="18"/>
        </w:rPr>
        <w:t>15,561.79</w:t>
      </w:r>
      <w:r>
        <w:rPr>
          <w:color w:val="000000"/>
          <w:spacing w:val="0"/>
          <w:w w:val="100"/>
          <w:position w:val="0"/>
        </w:rPr>
        <w:t>万元，商誉减值准备为</w:t>
      </w:r>
      <w:r>
        <w:rPr>
          <w:rFonts w:ascii="Times New Roman" w:eastAsia="Times New Roman" w:hAnsi="Times New Roman" w:cs="Times New Roman"/>
          <w:color w:val="000000"/>
          <w:spacing w:val="0"/>
          <w:w w:val="100"/>
          <w:position w:val="0"/>
          <w:sz w:val="18"/>
          <w:szCs w:val="18"/>
        </w:rPr>
        <w:t>13,198.70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年度对商誉计提减值准备</w:t>
      </w:r>
      <w:r>
        <w:rPr>
          <w:rFonts w:ascii="Times New Roman" w:eastAsia="Times New Roman" w:hAnsi="Times New Roman" w:cs="Times New Roman"/>
          <w:color w:val="000000"/>
          <w:spacing w:val="0"/>
          <w:w w:val="100"/>
          <w:position w:val="0"/>
          <w:sz w:val="18"/>
          <w:szCs w:val="18"/>
        </w:rPr>
        <w:t>13,198.70</w:t>
      </w:r>
      <w:r>
        <w:rPr>
          <w:color w:val="000000"/>
          <w:spacing w:val="0"/>
          <w:w w:val="100"/>
          <w:position w:val="0"/>
        </w:rPr>
        <w:t>万元。</w:t>
      </w:r>
    </w:p>
    <w:p>
      <w:pPr>
        <w:pStyle w:val="Style13"/>
        <w:keepNext w:val="0"/>
        <w:keepLines w:val="0"/>
        <w:widowControl w:val="0"/>
        <w:shd w:val="clear" w:color="auto" w:fill="auto"/>
        <w:bidi w:val="0"/>
        <w:spacing w:before="0" w:after="300" w:line="468" w:lineRule="exact"/>
        <w:ind w:left="0" w:right="0"/>
        <w:jc w:val="both"/>
      </w:pPr>
      <w:r>
        <w:rPr>
          <w:color w:val="000000"/>
          <w:spacing w:val="0"/>
          <w:w w:val="100"/>
          <w:position w:val="0"/>
        </w:rPr>
        <w:t>管理层在每年年终对商誉进行减值测试，并依据减值测试的结果调整商誉的账面价值。由于商誉减值测试的结果很大程 度上依赖于管理层所做的估计和采用的假设，特别是在预测相关资产组的未来收入及长期收入增长率、毛利率、经营费用、 折现率等涉及管理层的重大判断。该等估计均存在固定不确定性，受管理层对未来市场以及对经济环境判断的影响，采用不 同的估计和假设会对评估的商誉可收回价值有很大的影响。</w:t>
      </w:r>
    </w:p>
    <w:p>
      <w:pPr>
        <w:pStyle w:val="Style13"/>
        <w:keepNext w:val="0"/>
        <w:keepLines w:val="0"/>
        <w:widowControl w:val="0"/>
        <w:shd w:val="clear" w:color="auto" w:fill="auto"/>
        <w:bidi w:val="0"/>
        <w:spacing w:before="0" w:after="260" w:line="475" w:lineRule="exact"/>
        <w:ind w:left="0" w:right="0" w:firstLine="360"/>
        <w:jc w:val="left"/>
      </w:pPr>
      <w:r>
        <w:rPr>
          <w:color w:val="000000"/>
          <w:spacing w:val="0"/>
          <w:w w:val="100"/>
          <w:position w:val="0"/>
        </w:rPr>
        <w:t>由于商誉金额重大，且管理层需要作出重大判断，因此我们将商誉减值确定为关键审计事项。</w:t>
      </w:r>
    </w:p>
    <w:p>
      <w:pPr>
        <w:pStyle w:val="Style13"/>
        <w:keepNext w:val="0"/>
        <w:keepLines w:val="0"/>
        <w:widowControl w:val="0"/>
        <w:numPr>
          <w:ilvl w:val="0"/>
          <w:numId w:val="25"/>
        </w:numPr>
        <w:shd w:val="clear" w:color="auto" w:fill="auto"/>
        <w:bidi w:val="0"/>
        <w:spacing w:before="0" w:after="0" w:line="552" w:lineRule="auto"/>
        <w:ind w:left="0" w:right="0" w:firstLine="360"/>
        <w:jc w:val="left"/>
      </w:pPr>
      <w:bookmarkStart w:id="661" w:name="bookmark661"/>
      <w:bookmarkEnd w:id="661"/>
      <w:r>
        <w:rPr>
          <w:color w:val="000000"/>
          <w:spacing w:val="0"/>
          <w:w w:val="100"/>
          <w:position w:val="0"/>
        </w:rPr>
        <w:t>审计应对</w:t>
      </w:r>
    </w:p>
    <w:p>
      <w:pPr>
        <w:pStyle w:val="Style1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我们对于商誉所实施的重要审计程序包括：</w:t>
      </w:r>
    </w:p>
    <w:p>
      <w:pPr>
        <w:pStyle w:val="Style13"/>
        <w:keepNext w:val="0"/>
        <w:keepLines w:val="0"/>
        <w:widowControl w:val="0"/>
        <w:shd w:val="clear" w:color="auto" w:fill="auto"/>
        <w:tabs>
          <w:tab w:pos="800" w:val="left"/>
        </w:tabs>
        <w:bidi w:val="0"/>
        <w:spacing w:before="0" w:after="0" w:line="475" w:lineRule="exact"/>
        <w:ind w:left="0" w:right="0" w:firstLine="360"/>
        <w:jc w:val="left"/>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对公司与商誉评估相关的内部控制的设计及运行有效性进行了解、评估及测试；</w:t>
      </w:r>
    </w:p>
    <w:p>
      <w:pPr>
        <w:pStyle w:val="Style13"/>
        <w:keepNext w:val="0"/>
        <w:keepLines w:val="0"/>
        <w:widowControl w:val="0"/>
        <w:shd w:val="clear" w:color="auto" w:fill="auto"/>
        <w:tabs>
          <w:tab w:pos="800" w:val="left"/>
        </w:tabs>
        <w:bidi w:val="0"/>
        <w:spacing w:before="0" w:after="0" w:line="480" w:lineRule="exact"/>
        <w:ind w:left="0" w:right="0" w:firstLine="360"/>
        <w:jc w:val="left"/>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复核管理层对资产组的认定和商誉的分摊方法；</w:t>
      </w:r>
    </w:p>
    <w:p>
      <w:pPr>
        <w:pStyle w:val="Style13"/>
        <w:keepNext w:val="0"/>
        <w:keepLines w:val="0"/>
        <w:widowControl w:val="0"/>
        <w:shd w:val="clear" w:color="auto" w:fill="auto"/>
        <w:tabs>
          <w:tab w:pos="896" w:val="left"/>
        </w:tabs>
        <w:bidi w:val="0"/>
        <w:spacing w:before="0" w:after="0" w:line="480" w:lineRule="exact"/>
        <w:ind w:left="0" w:right="0" w:firstLine="360"/>
        <w:jc w:val="left"/>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与公司管理层讨论商誉减值测试过程中所使用的方法、关键评估的假设、参数的选择、预测未来收入及现金流折 现率等的合理性；</w:t>
      </w:r>
    </w:p>
    <w:p>
      <w:pPr>
        <w:pStyle w:val="Style13"/>
        <w:keepNext w:val="0"/>
        <w:keepLines w:val="0"/>
        <w:widowControl w:val="0"/>
        <w:shd w:val="clear" w:color="auto" w:fill="auto"/>
        <w:tabs>
          <w:tab w:pos="800" w:val="left"/>
        </w:tabs>
        <w:bidi w:val="0"/>
        <w:spacing w:before="0" w:after="0" w:line="480" w:lineRule="exact"/>
        <w:ind w:left="0" w:right="0" w:firstLine="360"/>
        <w:jc w:val="left"/>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评价由公司管理层聘请的外部评估机构的独立性、客观性、经验和资质；</w:t>
      </w:r>
    </w:p>
    <w:p>
      <w:pPr>
        <w:pStyle w:val="Style13"/>
        <w:keepNext w:val="0"/>
        <w:keepLines w:val="0"/>
        <w:widowControl w:val="0"/>
        <w:shd w:val="clear" w:color="auto" w:fill="auto"/>
        <w:tabs>
          <w:tab w:pos="896" w:val="left"/>
        </w:tabs>
        <w:bidi w:val="0"/>
        <w:spacing w:before="0" w:after="0" w:line="480" w:lineRule="exact"/>
        <w:ind w:left="0" w:right="0" w:firstLine="360"/>
        <w:jc w:val="left"/>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与公司管理层聘请的外部评估机构专家等讨论商誉减值测试过程中所使用的方法、关键评估的假设、参数的选择、 预测未来收入及现金流折现率等的合理性；</w:t>
      </w:r>
    </w:p>
    <w:p>
      <w:pPr>
        <w:pStyle w:val="Style13"/>
        <w:keepNext w:val="0"/>
        <w:keepLines w:val="0"/>
        <w:widowControl w:val="0"/>
        <w:shd w:val="clear" w:color="auto" w:fill="auto"/>
        <w:tabs>
          <w:tab w:pos="800" w:val="left"/>
        </w:tabs>
        <w:bidi w:val="0"/>
        <w:spacing w:before="0" w:after="0" w:line="475" w:lineRule="exact"/>
        <w:ind w:left="0" w:right="0" w:firstLine="360"/>
        <w:jc w:val="left"/>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测试未来现金流量净现值的计算是否准确；</w:t>
      </w:r>
    </w:p>
    <w:p>
      <w:pPr>
        <w:pStyle w:val="Style13"/>
        <w:keepNext w:val="0"/>
        <w:keepLines w:val="0"/>
        <w:widowControl w:val="0"/>
        <w:shd w:val="clear" w:color="auto" w:fill="auto"/>
        <w:tabs>
          <w:tab w:pos="800" w:val="left"/>
        </w:tabs>
        <w:bidi w:val="0"/>
        <w:spacing w:before="0" w:after="0" w:line="475" w:lineRule="exact"/>
        <w:ind w:left="0" w:right="0" w:firstLine="360"/>
        <w:jc w:val="left"/>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评价管理层对商誉及其减值估计结果、财务报表的披露是否恰当；</w:t>
      </w:r>
    </w:p>
    <w:p>
      <w:pPr>
        <w:pStyle w:val="Style13"/>
        <w:keepNext w:val="0"/>
        <w:keepLines w:val="0"/>
        <w:widowControl w:val="0"/>
        <w:shd w:val="clear" w:color="auto" w:fill="auto"/>
        <w:tabs>
          <w:tab w:pos="800" w:val="left"/>
        </w:tabs>
        <w:bidi w:val="0"/>
        <w:spacing w:before="0" w:after="0" w:line="475" w:lineRule="exact"/>
        <w:ind w:left="0" w:right="0" w:firstLine="360"/>
        <w:jc w:val="left"/>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提请管理层及其聘请的外部评估机构专家对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日作出的商誉评估的合理性进行分析性复核。</w:t>
      </w:r>
    </w:p>
    <w:p>
      <w:pPr>
        <w:pStyle w:val="Style13"/>
        <w:keepNext w:val="0"/>
        <w:keepLines w:val="0"/>
        <w:widowControl w:val="0"/>
        <w:shd w:val="clear" w:color="auto" w:fill="auto"/>
        <w:bidi w:val="0"/>
        <w:spacing w:before="0" w:after="260" w:line="475" w:lineRule="exact"/>
        <w:ind w:left="0" w:right="0" w:firstLine="360"/>
        <w:jc w:val="left"/>
      </w:pPr>
      <w:r>
        <w:rPr>
          <w:color w:val="000000"/>
          <w:spacing w:val="0"/>
          <w:w w:val="100"/>
          <w:position w:val="0"/>
        </w:rPr>
        <w:t>基于已执行的审计工作，我们认为，银之杰公司管理层在商誉减值过程中作出的判断是可接受的。</w:t>
      </w:r>
    </w:p>
    <w:p>
      <w:pPr>
        <w:pStyle w:val="Style13"/>
        <w:keepNext w:val="0"/>
        <w:keepLines w:val="0"/>
        <w:widowControl w:val="0"/>
        <w:shd w:val="clear" w:color="auto" w:fill="auto"/>
        <w:bidi w:val="0"/>
        <w:spacing w:before="0" w:after="0" w:line="552"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收入确认</w:t>
      </w:r>
    </w:p>
    <w:p>
      <w:pPr>
        <w:pStyle w:val="Style13"/>
        <w:keepNext w:val="0"/>
        <w:keepLines w:val="0"/>
        <w:widowControl w:val="0"/>
        <w:numPr>
          <w:ilvl w:val="0"/>
          <w:numId w:val="27"/>
        </w:numPr>
        <w:shd w:val="clear" w:color="auto" w:fill="auto"/>
        <w:tabs>
          <w:tab w:pos="661" w:val="left"/>
        </w:tabs>
        <w:bidi w:val="0"/>
        <w:spacing w:before="0" w:after="0" w:line="552" w:lineRule="auto"/>
        <w:ind w:left="0" w:right="0" w:firstLine="360"/>
        <w:jc w:val="both"/>
      </w:pPr>
      <w:bookmarkStart w:id="670" w:name="bookmark670"/>
      <w:bookmarkEnd w:id="670"/>
      <w:r>
        <w:rPr>
          <w:color w:val="000000"/>
          <w:spacing w:val="0"/>
          <w:w w:val="100"/>
          <w:position w:val="0"/>
        </w:rPr>
        <w:t>事项描述</w:t>
      </w:r>
    </w:p>
    <w:p>
      <w:pPr>
        <w:pStyle w:val="Style13"/>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如银之杰公司合并财务报表附注六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年度银之杰公司合并报表营业收入为</w:t>
      </w:r>
      <w:r>
        <w:rPr>
          <w:rFonts w:ascii="Times New Roman" w:eastAsia="Times New Roman" w:hAnsi="Times New Roman" w:cs="Times New Roman"/>
          <w:color w:val="000000"/>
          <w:spacing w:val="0"/>
          <w:w w:val="100"/>
          <w:position w:val="0"/>
          <w:sz w:val="18"/>
          <w:szCs w:val="18"/>
        </w:rPr>
        <w:t>118,813.76</w:t>
      </w:r>
      <w:r>
        <w:rPr>
          <w:color w:val="000000"/>
          <w:spacing w:val="0"/>
          <w:w w:val="100"/>
          <w:position w:val="0"/>
        </w:rPr>
        <w:t>万元。其中，电商 业务收入</w:t>
      </w:r>
      <w:r>
        <w:rPr>
          <w:rFonts w:ascii="Times New Roman" w:eastAsia="Times New Roman" w:hAnsi="Times New Roman" w:cs="Times New Roman"/>
          <w:color w:val="000000"/>
          <w:spacing w:val="0"/>
          <w:w w:val="100"/>
          <w:position w:val="0"/>
          <w:sz w:val="18"/>
          <w:szCs w:val="18"/>
        </w:rPr>
        <w:t>45,585.8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万元、移动信息服务收入</w:t>
      </w:r>
      <w:r>
        <w:rPr>
          <w:rFonts w:ascii="Times New Roman" w:eastAsia="Times New Roman" w:hAnsi="Times New Roman" w:cs="Times New Roman"/>
          <w:color w:val="000000"/>
          <w:spacing w:val="0"/>
          <w:w w:val="100"/>
          <w:position w:val="0"/>
          <w:sz w:val="18"/>
          <w:szCs w:val="18"/>
        </w:rPr>
        <w:t>61,359.95</w:t>
      </w:r>
      <w:r>
        <w:rPr>
          <w:color w:val="000000"/>
          <w:spacing w:val="0"/>
          <w:w w:val="100"/>
          <w:position w:val="0"/>
        </w:rPr>
        <w:t>万元，合计占合并财务报表营业收入的</w:t>
      </w:r>
      <w:r>
        <w:rPr>
          <w:rFonts w:ascii="Times New Roman" w:eastAsia="Times New Roman" w:hAnsi="Times New Roman" w:cs="Times New Roman"/>
          <w:color w:val="000000"/>
          <w:spacing w:val="0"/>
          <w:w w:val="100"/>
          <w:position w:val="0"/>
          <w:sz w:val="18"/>
          <w:szCs w:val="18"/>
        </w:rPr>
        <w:t>90.01%</w:t>
      </w:r>
      <w:r>
        <w:rPr>
          <w:color w:val="000000"/>
          <w:spacing w:val="0"/>
          <w:w w:val="100"/>
          <w:position w:val="0"/>
        </w:rPr>
        <w:t>。</w:t>
      </w:r>
    </w:p>
    <w:p>
      <w:pPr>
        <w:pStyle w:val="Style13"/>
        <w:keepNext w:val="0"/>
        <w:keepLines w:val="0"/>
        <w:widowControl w:val="0"/>
        <w:shd w:val="clear" w:color="auto" w:fill="auto"/>
        <w:bidi w:val="0"/>
        <w:spacing w:before="0" w:after="260" w:line="473" w:lineRule="exact"/>
        <w:ind w:left="0" w:right="0" w:firstLine="360"/>
        <w:jc w:val="both"/>
      </w:pPr>
      <w:r>
        <w:rPr>
          <w:color w:val="000000"/>
          <w:spacing w:val="0"/>
          <w:w w:val="100"/>
          <w:position w:val="0"/>
        </w:rPr>
        <w:t>由于营业收入为银之杰公司的关键经营指标，同时业务模式、合同履约形式以及收入确认的依据均存在重大差异，因此 我们将营业收入的确认列为关键审计事项。</w:t>
      </w:r>
    </w:p>
    <w:p>
      <w:pPr>
        <w:pStyle w:val="Style13"/>
        <w:keepNext w:val="0"/>
        <w:keepLines w:val="0"/>
        <w:widowControl w:val="0"/>
        <w:numPr>
          <w:ilvl w:val="0"/>
          <w:numId w:val="27"/>
        </w:numPr>
        <w:shd w:val="clear" w:color="auto" w:fill="auto"/>
        <w:tabs>
          <w:tab w:pos="680" w:val="left"/>
        </w:tabs>
        <w:bidi w:val="0"/>
        <w:spacing w:before="0" w:after="0" w:line="552" w:lineRule="auto"/>
        <w:ind w:left="0" w:right="0" w:firstLine="360"/>
        <w:jc w:val="both"/>
      </w:pPr>
      <w:bookmarkStart w:id="671" w:name="bookmark671"/>
      <w:bookmarkEnd w:id="671"/>
      <w:r>
        <w:rPr>
          <w:color w:val="000000"/>
          <w:spacing w:val="0"/>
          <w:w w:val="100"/>
          <w:position w:val="0"/>
        </w:rPr>
        <w:t>审计应对</w:t>
      </w:r>
    </w:p>
    <w:p>
      <w:pPr>
        <w:pStyle w:val="Style13"/>
        <w:keepNext w:val="0"/>
        <w:keepLines w:val="0"/>
        <w:widowControl w:val="0"/>
        <w:shd w:val="clear" w:color="auto" w:fill="auto"/>
        <w:tabs>
          <w:tab w:pos="800" w:val="left"/>
        </w:tabs>
        <w:bidi w:val="0"/>
        <w:spacing w:before="0" w:after="0" w:line="475" w:lineRule="exact"/>
        <w:ind w:left="0" w:right="0" w:firstLine="36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了解、评价及测试管理层对于收入确认相关的内部控制的设计和运行有效性；</w:t>
      </w:r>
    </w:p>
    <w:p>
      <w:pPr>
        <w:pStyle w:val="Style13"/>
        <w:keepNext w:val="0"/>
        <w:keepLines w:val="0"/>
        <w:widowControl w:val="0"/>
        <w:shd w:val="clear" w:color="auto" w:fill="auto"/>
        <w:tabs>
          <w:tab w:pos="882" w:val="left"/>
        </w:tabs>
        <w:bidi w:val="0"/>
        <w:spacing w:before="0" w:after="0" w:line="485" w:lineRule="exact"/>
        <w:ind w:left="0" w:right="0" w:firstLine="36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对信息系统及信息系统相关内部控制执行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审计，了解相关数据库的运行逻辑、管理员权限，并对数据库中记录 的业务数据与收入确认的数据基础是否存在差异，并对差异进行分析；</w:t>
      </w:r>
    </w:p>
    <w:p>
      <w:pPr>
        <w:pStyle w:val="Style13"/>
        <w:keepNext w:val="0"/>
        <w:keepLines w:val="0"/>
        <w:widowControl w:val="0"/>
        <w:shd w:val="clear" w:color="auto" w:fill="auto"/>
        <w:tabs>
          <w:tab w:pos="800" w:val="left"/>
        </w:tabs>
        <w:bidi w:val="0"/>
        <w:spacing w:before="0" w:after="0" w:line="475" w:lineRule="exact"/>
        <w:ind w:left="0" w:right="0" w:firstLine="36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针对电商业务，比对电商平台收款与收入确认之间是否存在差异，并对差异的合理性进行分析；</w:t>
      </w:r>
    </w:p>
    <w:p>
      <w:pPr>
        <w:pStyle w:val="Style13"/>
        <w:keepNext w:val="0"/>
        <w:keepLines w:val="0"/>
        <w:widowControl w:val="0"/>
        <w:shd w:val="clear" w:color="auto" w:fill="auto"/>
        <w:tabs>
          <w:tab w:pos="800" w:val="left"/>
        </w:tabs>
        <w:bidi w:val="0"/>
        <w:spacing w:before="0" w:after="0" w:line="475" w:lineRule="exact"/>
        <w:ind w:left="0" w:right="0" w:firstLine="36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针对电商业务，获取电商平台的经营月报、平台对账单，检查电商平台入库、发运记录，核实收入的准确性；</w:t>
      </w:r>
    </w:p>
    <w:p>
      <w:pPr>
        <w:pStyle w:val="Style13"/>
        <w:keepNext w:val="0"/>
        <w:keepLines w:val="0"/>
        <w:widowControl w:val="0"/>
        <w:shd w:val="clear" w:color="auto" w:fill="auto"/>
        <w:tabs>
          <w:tab w:pos="800" w:val="left"/>
        </w:tabs>
        <w:bidi w:val="0"/>
        <w:spacing w:before="0" w:after="0" w:line="475" w:lineRule="exact"/>
        <w:ind w:left="0" w:right="0" w:firstLine="36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针对移动信息服务业务，函证主要客户的销售额，对未回函的客户执行替代测试；</w:t>
      </w:r>
    </w:p>
    <w:p>
      <w:pPr>
        <w:pStyle w:val="Style13"/>
        <w:keepNext w:val="0"/>
        <w:keepLines w:val="0"/>
        <w:widowControl w:val="0"/>
        <w:shd w:val="clear" w:color="auto" w:fill="auto"/>
        <w:tabs>
          <w:tab w:pos="896" w:val="left"/>
        </w:tabs>
        <w:bidi w:val="0"/>
        <w:spacing w:before="0" w:after="0" w:line="475" w:lineRule="exact"/>
        <w:ind w:left="0" w:right="0" w:firstLine="36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针对移动信息服务业务，获取主要销售客户的对账单，核查收入确认与账单金额是否存在差异，并对差异合理性 进行分析；</w:t>
      </w:r>
    </w:p>
    <w:p>
      <w:pPr>
        <w:pStyle w:val="Style13"/>
        <w:keepNext w:val="0"/>
        <w:keepLines w:val="0"/>
        <w:widowControl w:val="0"/>
        <w:shd w:val="clear" w:color="auto" w:fill="auto"/>
        <w:tabs>
          <w:tab w:pos="800" w:val="left"/>
        </w:tabs>
        <w:bidi w:val="0"/>
        <w:spacing w:before="0" w:after="260" w:line="475" w:lineRule="exact"/>
        <w:ind w:left="0" w:right="0" w:firstLine="36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分析主要产品销售结构变动的合理性，与历史同期、同行业毛利率对比，分析主要产品、主要客户毛利率变动，</w:t>
      </w:r>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复核销售收入的合理性；</w:t>
      </w:r>
    </w:p>
    <w:p>
      <w:pPr>
        <w:pStyle w:val="Style13"/>
        <w:keepNext w:val="0"/>
        <w:keepLines w:val="0"/>
        <w:widowControl w:val="0"/>
        <w:numPr>
          <w:ilvl w:val="0"/>
          <w:numId w:val="29"/>
        </w:numPr>
        <w:shd w:val="clear" w:color="auto" w:fill="auto"/>
        <w:tabs>
          <w:tab w:pos="896" w:val="left"/>
        </w:tabs>
        <w:bidi w:val="0"/>
        <w:spacing w:before="0" w:after="0" w:line="470" w:lineRule="exact"/>
        <w:ind w:left="0" w:right="0" w:firstLine="360"/>
        <w:jc w:val="both"/>
      </w:pPr>
      <w:bookmarkStart w:id="679" w:name="bookmark679"/>
      <w:bookmarkEnd w:id="679"/>
      <w:r>
        <w:rPr>
          <w:color w:val="000000"/>
          <w:spacing w:val="0"/>
          <w:w w:val="100"/>
          <w:position w:val="0"/>
        </w:rPr>
        <w:t>了解管理层对资产负债表日作出的期后退货的估计，同时对历史退货情况进行分析，评价管理层作出的估计的合 理性；</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基于已执行的审计工作，我们认为，银之杰公司管理层对收入确认的会计处理符合企业会计准则。</w:t>
      </w:r>
    </w:p>
    <w:p>
      <w:pPr>
        <w:pStyle w:val="Style13"/>
        <w:keepNext w:val="0"/>
        <w:keepLines w:val="0"/>
        <w:widowControl w:val="0"/>
        <w:shd w:val="clear" w:color="auto" w:fill="auto"/>
        <w:tabs>
          <w:tab w:pos="790" w:val="left"/>
        </w:tabs>
        <w:bidi w:val="0"/>
        <w:spacing w:before="0" w:after="0" w:line="470" w:lineRule="exact"/>
        <w:ind w:left="0" w:right="0" w:firstLine="360"/>
        <w:jc w:val="both"/>
      </w:pPr>
      <w:bookmarkStart w:id="680" w:name="bookmark680"/>
      <w:r>
        <w:rPr>
          <w:color w:val="000000"/>
          <w:spacing w:val="0"/>
          <w:w w:val="100"/>
          <w:position w:val="0"/>
        </w:rPr>
        <w:t>三</w:t>
      </w:r>
      <w:bookmarkEnd w:id="680"/>
      <w:r>
        <w:rPr>
          <w:color w:val="000000"/>
          <w:spacing w:val="0"/>
          <w:w w:val="100"/>
          <w:position w:val="0"/>
        </w:rPr>
        <w:t>、</w:t>
        <w:tab/>
        <w:t>形成审计意见的基础</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步阐述了我们在这些准则下的责任。按照中国注册会计师职业道德守则，我们独立于银之杰公司，并履行了职业道德方面的 其他责任。我们相信，我们获取的审计证据是充分、适当的，为发表审计意见提供了基础。</w:t>
      </w:r>
    </w:p>
    <w:p>
      <w:pPr>
        <w:pStyle w:val="Style13"/>
        <w:keepNext w:val="0"/>
        <w:keepLines w:val="0"/>
        <w:widowControl w:val="0"/>
        <w:shd w:val="clear" w:color="auto" w:fill="auto"/>
        <w:tabs>
          <w:tab w:pos="790" w:val="left"/>
        </w:tabs>
        <w:bidi w:val="0"/>
        <w:spacing w:before="0" w:after="0" w:line="470" w:lineRule="exact"/>
        <w:ind w:left="0" w:right="0" w:firstLine="360"/>
        <w:jc w:val="both"/>
      </w:pPr>
      <w:bookmarkStart w:id="681" w:name="bookmark681"/>
      <w:r>
        <w:rPr>
          <w:color w:val="000000"/>
          <w:spacing w:val="0"/>
          <w:w w:val="100"/>
          <w:position w:val="0"/>
        </w:rPr>
        <w:t>四</w:t>
      </w:r>
      <w:bookmarkEnd w:id="681"/>
      <w:r>
        <w:rPr>
          <w:color w:val="000000"/>
          <w:spacing w:val="0"/>
          <w:w w:val="100"/>
          <w:position w:val="0"/>
        </w:rPr>
        <w:t>、</w:t>
        <w:tab/>
        <w:t>其他信息</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银之杰公司管理层对其他信息负责。其他信息包括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年度报告中涵盖的信息，但不包括财务报表和我们的审计报告。</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3"/>
        <w:keepNext w:val="0"/>
        <w:keepLines w:val="0"/>
        <w:widowControl w:val="0"/>
        <w:shd w:val="clear" w:color="auto" w:fill="auto"/>
        <w:tabs>
          <w:tab w:pos="790" w:val="left"/>
        </w:tabs>
        <w:bidi w:val="0"/>
        <w:spacing w:before="0" w:after="0" w:line="470" w:lineRule="exact"/>
        <w:ind w:left="0" w:right="0" w:firstLine="360"/>
        <w:jc w:val="both"/>
      </w:pPr>
      <w:bookmarkStart w:id="682" w:name="bookmark682"/>
      <w:r>
        <w:rPr>
          <w:color w:val="000000"/>
          <w:spacing w:val="0"/>
          <w:w w:val="100"/>
          <w:position w:val="0"/>
        </w:rPr>
        <w:t>五</w:t>
      </w:r>
      <w:bookmarkEnd w:id="682"/>
      <w:r>
        <w:rPr>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银之杰公司管理层负责按照企业会计准则的规定编制财务报表，使其实现公允反映，并设计、执行和维护必要的内部控 制，以使财务报表不存在由于舞弊或错误导致的重大错报。</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在编制财务报表时，银之杰公司管理层负责评估银之杰公司的持续经营能力，披露与持续经营相关的事项(如适用)， 并运用持续经营假设，除非管理层计划清算银之杰公司、终止运营或别无其他现实的选择。</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治理层负责监督银之杰公司的财务报告过程。</w:t>
      </w:r>
    </w:p>
    <w:p>
      <w:pPr>
        <w:pStyle w:val="Style13"/>
        <w:keepNext w:val="0"/>
        <w:keepLines w:val="0"/>
        <w:widowControl w:val="0"/>
        <w:shd w:val="clear" w:color="auto" w:fill="auto"/>
        <w:tabs>
          <w:tab w:pos="790" w:val="left"/>
        </w:tabs>
        <w:bidi w:val="0"/>
        <w:spacing w:before="0" w:after="0" w:line="470" w:lineRule="exact"/>
        <w:ind w:left="0" w:right="0" w:firstLine="360"/>
        <w:jc w:val="both"/>
      </w:pPr>
      <w:bookmarkStart w:id="683" w:name="bookmark683"/>
      <w:r>
        <w:rPr>
          <w:color w:val="000000"/>
          <w:spacing w:val="0"/>
          <w:w w:val="100"/>
          <w:position w:val="0"/>
        </w:rPr>
        <w:t>六</w:t>
      </w:r>
      <w:bookmarkEnd w:id="683"/>
      <w:r>
        <w:rPr>
          <w:color w:val="000000"/>
          <w:spacing w:val="0"/>
          <w:w w:val="100"/>
          <w:position w:val="0"/>
        </w:rPr>
        <w:t>、</w:t>
        <w:tab/>
        <w:t>注册会计师对财务报表审计的责任</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3"/>
        <w:keepNext w:val="0"/>
        <w:keepLines w:val="0"/>
        <w:widowControl w:val="0"/>
        <w:numPr>
          <w:ilvl w:val="0"/>
          <w:numId w:val="31"/>
        </w:numPr>
        <w:shd w:val="clear" w:color="auto" w:fill="auto"/>
        <w:bidi w:val="0"/>
        <w:spacing w:before="0" w:after="0" w:line="470" w:lineRule="exact"/>
        <w:ind w:left="0" w:right="0" w:firstLine="360"/>
        <w:jc w:val="both"/>
      </w:pPr>
      <w:bookmarkStart w:id="684" w:name="bookmark684"/>
      <w:bookmarkEnd w:id="684"/>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r>
        <w:br w:type="page"/>
      </w:r>
    </w:p>
    <w:p>
      <w:pPr>
        <w:pStyle w:val="Style13"/>
        <w:keepNext w:val="0"/>
        <w:keepLines w:val="0"/>
        <w:widowControl w:val="0"/>
        <w:numPr>
          <w:ilvl w:val="0"/>
          <w:numId w:val="31"/>
        </w:numPr>
        <w:shd w:val="clear" w:color="auto" w:fill="auto"/>
        <w:bidi w:val="0"/>
        <w:spacing w:before="0" w:after="260" w:line="240" w:lineRule="auto"/>
        <w:ind w:left="0" w:right="0" w:firstLine="360"/>
        <w:jc w:val="both"/>
      </w:pPr>
      <w:bookmarkStart w:id="685" w:name="bookmark685"/>
      <w:bookmarkEnd w:id="685"/>
      <w:r>
        <w:rPr>
          <w:color w:val="000000"/>
          <w:spacing w:val="0"/>
          <w:w w:val="100"/>
          <w:position w:val="0"/>
        </w:rPr>
        <w:t>了解与审计相关的内部控制，以设计恰当的审计程序，但目的并非对内部控制的有效性发表意见。</w:t>
      </w:r>
    </w:p>
    <w:p>
      <w:pPr>
        <w:pStyle w:val="Style13"/>
        <w:keepNext w:val="0"/>
        <w:keepLines w:val="0"/>
        <w:widowControl w:val="0"/>
        <w:numPr>
          <w:ilvl w:val="0"/>
          <w:numId w:val="31"/>
        </w:numPr>
        <w:shd w:val="clear" w:color="auto" w:fill="auto"/>
        <w:bidi w:val="0"/>
        <w:spacing w:before="0" w:after="260" w:line="240" w:lineRule="auto"/>
        <w:ind w:left="0" w:right="0" w:firstLine="360"/>
        <w:jc w:val="both"/>
      </w:pPr>
      <w:bookmarkStart w:id="686" w:name="bookmark686"/>
      <w:bookmarkEnd w:id="686"/>
      <w:r>
        <w:rPr>
          <w:color w:val="000000"/>
          <w:spacing w:val="0"/>
          <w:w w:val="100"/>
          <w:position w:val="0"/>
        </w:rPr>
        <w:t>评价管理层选用会计政策的恰当性和作出会计估计及相关披露的合理性。</w:t>
      </w:r>
    </w:p>
    <w:p>
      <w:pPr>
        <w:pStyle w:val="Style13"/>
        <w:keepNext w:val="0"/>
        <w:keepLines w:val="0"/>
        <w:widowControl w:val="0"/>
        <w:numPr>
          <w:ilvl w:val="0"/>
          <w:numId w:val="31"/>
        </w:numPr>
        <w:shd w:val="clear" w:color="auto" w:fill="auto"/>
        <w:bidi w:val="0"/>
        <w:spacing w:before="0" w:after="260" w:line="240" w:lineRule="auto"/>
        <w:ind w:left="0" w:right="0" w:firstLine="360"/>
        <w:jc w:val="both"/>
      </w:pPr>
      <w:bookmarkStart w:id="687" w:name="bookmark687"/>
      <w:bookmarkEnd w:id="687"/>
      <w:r>
        <w:rPr>
          <w:color w:val="000000"/>
          <w:spacing w:val="0"/>
          <w:w w:val="100"/>
          <w:position w:val="0"/>
        </w:rPr>
        <w:t>对管理层使用持续经营假设的恰当性得出结论。同时，根据获取的审计证据，就可能导致对银之杰公司持续经营能</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力产生重大疑虑的事项或情况是否存在重大不确定性得出结论。如果我们得出结论认为存在重大不确定性，审计准则要求我 </w:t>
      </w:r>
      <w:r>
        <w:rPr>
          <w:color w:val="000000"/>
          <w:spacing w:val="0"/>
          <w:w w:val="100"/>
          <w:position w:val="0"/>
        </w:rPr>
        <w:t xml:space="preserve">们在审计报告中提请报告使用者注意财务报表中的相关披露；如果披露不充分，我们应当发表非无保留意见。我们的结论基 </w:t>
      </w:r>
      <w:r>
        <w:rPr>
          <w:color w:val="000000"/>
          <w:spacing w:val="0"/>
          <w:w w:val="100"/>
          <w:position w:val="0"/>
        </w:rPr>
        <w:t>于截至审计报告日可获得的信息。然而，未来的事项或情况可能导致银之杰公司不能持续经营。</w:t>
      </w:r>
    </w:p>
    <w:p>
      <w:pPr>
        <w:pStyle w:val="Style13"/>
        <w:keepNext w:val="0"/>
        <w:keepLines w:val="0"/>
        <w:widowControl w:val="0"/>
        <w:numPr>
          <w:ilvl w:val="0"/>
          <w:numId w:val="31"/>
        </w:numPr>
        <w:shd w:val="clear" w:color="auto" w:fill="auto"/>
        <w:bidi w:val="0"/>
        <w:spacing w:before="0" w:after="260" w:line="240" w:lineRule="auto"/>
        <w:ind w:left="0" w:right="0" w:firstLine="360"/>
        <w:jc w:val="both"/>
      </w:pPr>
      <w:bookmarkStart w:id="688" w:name="bookmark688"/>
      <w:bookmarkEnd w:id="688"/>
      <w:r>
        <w:rPr>
          <w:color w:val="000000"/>
          <w:spacing w:val="0"/>
          <w:w w:val="100"/>
          <w:position w:val="0"/>
        </w:rPr>
        <w:t>评价财务报表的总体列报、结构和内容，并评价财务报表是否公允反映相关交易和事项。</w:t>
      </w:r>
    </w:p>
    <w:p>
      <w:pPr>
        <w:pStyle w:val="Style13"/>
        <w:keepNext w:val="0"/>
        <w:keepLines w:val="0"/>
        <w:widowControl w:val="0"/>
        <w:numPr>
          <w:ilvl w:val="0"/>
          <w:numId w:val="31"/>
        </w:numPr>
        <w:shd w:val="clear" w:color="auto" w:fill="auto"/>
        <w:bidi w:val="0"/>
        <w:spacing w:before="0" w:after="260" w:line="240" w:lineRule="auto"/>
        <w:ind w:left="0" w:right="0" w:firstLine="360"/>
        <w:jc w:val="both"/>
      </w:pPr>
      <w:bookmarkStart w:id="689" w:name="bookmark689"/>
      <w:bookmarkEnd w:id="689"/>
      <w:r>
        <w:rPr>
          <w:color w:val="000000"/>
          <w:spacing w:val="0"/>
          <w:w w:val="100"/>
          <w:position w:val="0"/>
        </w:rPr>
        <w:t>就银之杰公司中实体或业务活动的财务信息获取充分、适当的审计证据，以对财务报表发表意见。</w:t>
      </w:r>
    </w:p>
    <w:p>
      <w:pPr>
        <w:pStyle w:val="Style13"/>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 xml:space="preserve">我们与治理层就计划的审计范围、时间安排和重大审计发现等事项进行沟通，包括沟通我们在审计中识别出的值得关注 </w:t>
      </w:r>
      <w:r>
        <w:rPr>
          <w:color w:val="000000"/>
          <w:spacing w:val="0"/>
          <w:w w:val="100"/>
          <w:position w:val="0"/>
        </w:rPr>
        <w:t>的内部控制缺陷。</w:t>
      </w:r>
    </w:p>
    <w:p>
      <w:pPr>
        <w:pStyle w:val="Style13"/>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 xml:space="preserve">我们还就已遵守与独立性相关的职业道德要求向治理层提供声明，并与治理层沟通可能被合理认为影响我们独立性的所 </w:t>
      </w:r>
      <w:r>
        <w:rPr>
          <w:color w:val="000000"/>
          <w:spacing w:val="0"/>
          <w:w w:val="100"/>
          <w:position w:val="0"/>
        </w:rPr>
        <w:t>有关系和其他事项，以及相关的防范措施（如适用）。</w:t>
      </w:r>
    </w:p>
    <w:p>
      <w:pPr>
        <w:pStyle w:val="Style13"/>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 xml:space="preserve">从与治理层沟通过的事项中，我们确定哪些事项对本期财务报表审计最为重要，因而构成关键审计事项。我们在审计报 </w:t>
      </w:r>
      <w:r>
        <w:rPr>
          <w:color w:val="000000"/>
          <w:spacing w:val="0"/>
          <w:w w:val="100"/>
          <w:position w:val="0"/>
        </w:rPr>
        <w:t>告中描述这些事项，除非法律法规禁止公开披露这些事项，或在极少数情形下，如果合理预期在审计报告中沟通某事项造成</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302" w:right="1033" w:bottom="1470" w:left="1095" w:header="0" w:footer="3" w:gutter="0"/>
          <w:cols w:space="720"/>
          <w:noEndnote/>
          <w:rtlGutter w:val="0"/>
          <w:docGrid w:linePitch="360"/>
        </w:sectPr>
      </w:pPr>
      <w:r>
        <mc:AlternateContent>
          <mc:Choice Requires="wps">
            <w:drawing>
              <wp:anchor distT="381000" distB="584835" distL="0" distR="0" simplePos="0" relativeHeight="125829378" behindDoc="0" locked="0" layoutInCell="1" allowOverlap="1">
                <wp:simplePos x="0" y="0"/>
                <wp:positionH relativeFrom="page">
                  <wp:posOffset>3069590</wp:posOffset>
                </wp:positionH>
                <wp:positionV relativeFrom="paragraph">
                  <wp:posOffset>381000</wp:posOffset>
                </wp:positionV>
                <wp:extent cx="1706880" cy="158750"/>
                <wp:wrapTopAndBottom/>
                <wp:docPr id="3" name="Shape 3"/>
                <a:graphic xmlns:a="http://schemas.openxmlformats.org/drawingml/2006/main">
                  <a:graphicData uri="http://schemas.microsoft.com/office/word/2010/wordprocessingShape">
                    <wps:wsp>
                      <wps:cNvSpPr txBox="1"/>
                      <wps:spPr>
                        <a:xfrm>
                          <a:ext cx="1706880" cy="1587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41.70000000000002pt;margin-top:30.pt;width:134.40000000000001pt;height:12.5pt;z-index:-125829375;mso-wrap-distance-left:0;mso-wrap-distance-top:30.pt;mso-wrap-distance-right:0;mso-wrap-distance-bottom:46.05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0" distB="597535" distL="0" distR="0" simplePos="0" relativeHeight="125829380" behindDoc="0" locked="0" layoutInCell="1" allowOverlap="1">
                <wp:simplePos x="0" y="0"/>
                <wp:positionH relativeFrom="page">
                  <wp:posOffset>5252085</wp:posOffset>
                </wp:positionH>
                <wp:positionV relativeFrom="paragraph">
                  <wp:posOffset>381000</wp:posOffset>
                </wp:positionV>
                <wp:extent cx="929640" cy="146050"/>
                <wp:wrapTopAndBottom/>
                <wp:docPr id="5" name="Shape 5"/>
                <a:graphic xmlns:a="http://schemas.openxmlformats.org/drawingml/2006/main">
                  <a:graphicData uri="http://schemas.microsoft.com/office/word/2010/wordprocessingShape">
                    <wps:wsp>
                      <wps:cNvSpPr txBox="1"/>
                      <wps:spPr>
                        <a:xfrm>
                          <a:ext cx="929640"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1" type="#_x0000_t202" style="position:absolute;margin-left:413.55000000000001pt;margin-top:30.pt;width:73.200000000000003pt;height:11.5pt;z-index:-125829373;mso-wrap-distance-left:0;mso-wrap-distance-top:30.pt;mso-wrap-distance-right:0;mso-wrap-distance-bottom:47.050000000000004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679450" distB="295910" distL="0" distR="0" simplePos="0" relativeHeight="125829382" behindDoc="0" locked="0" layoutInCell="1" allowOverlap="1">
                <wp:simplePos x="0" y="0"/>
                <wp:positionH relativeFrom="page">
                  <wp:posOffset>3804285</wp:posOffset>
                </wp:positionH>
                <wp:positionV relativeFrom="paragraph">
                  <wp:posOffset>679450</wp:posOffset>
                </wp:positionV>
                <wp:extent cx="588010" cy="149225"/>
                <wp:wrapTopAndBottom/>
                <wp:docPr id="7" name="Shape 7"/>
                <a:graphic xmlns:a="http://schemas.openxmlformats.org/drawingml/2006/main">
                  <a:graphicData uri="http://schemas.microsoft.com/office/word/2010/wordprocessingShape">
                    <wps:wsp>
                      <wps:cNvSpPr txBox="1"/>
                      <wps:spPr>
                        <a:xfrm>
                          <a:ext cx="588010"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3" type="#_x0000_t202" style="position:absolute;margin-left:299.55000000000001pt;margin-top:53.5pt;width:46.300000000000004pt;height:11.75pt;z-index:-125829371;mso-wrap-distance-left:0;mso-wrap-distance-top:53.5pt;mso-wrap-distance-right:0;mso-wrap-distance-bottom:23.30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topAndBottom" anchorx="page"/>
              </v:shape>
            </w:pict>
          </mc:Fallback>
        </mc:AlternateContent>
      </w:r>
      <w:r>
        <mc:AlternateContent>
          <mc:Choice Requires="wps">
            <w:drawing>
              <wp:anchor distT="679450" distB="295910" distL="0" distR="0" simplePos="0" relativeHeight="125829384" behindDoc="0" locked="0" layoutInCell="1" allowOverlap="1">
                <wp:simplePos x="0" y="0"/>
                <wp:positionH relativeFrom="page">
                  <wp:posOffset>5495925</wp:posOffset>
                </wp:positionH>
                <wp:positionV relativeFrom="paragraph">
                  <wp:posOffset>679450</wp:posOffset>
                </wp:positionV>
                <wp:extent cx="762000" cy="149225"/>
                <wp:wrapTopAndBottom/>
                <wp:docPr id="9" name="Shape 9"/>
                <a:graphic xmlns:a="http://schemas.openxmlformats.org/drawingml/2006/main">
                  <a:graphicData uri="http://schemas.microsoft.com/office/word/2010/wordprocessingShape">
                    <wps:wsp>
                      <wps:cNvSpPr txBox="1"/>
                      <wps:spPr>
                        <a:xfrm>
                          <a:ext cx="762000"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35" type="#_x0000_t202" style="position:absolute;margin-left:432.75pt;margin-top:53.5pt;width:60.pt;height:11.75pt;z-index:-125829369;mso-wrap-distance-left:0;mso-wrap-distance-top:53.5pt;mso-wrap-distance-right:0;mso-wrap-distance-bottom:23.30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（项目合伙人）</w:t>
                      </w:r>
                    </w:p>
                  </w:txbxContent>
                </v:textbox>
                <w10:wrap type="topAndBottom" anchorx="page"/>
              </v:shape>
            </w:pict>
          </mc:Fallback>
        </mc:AlternateContent>
      </w:r>
      <w:r>
        <mc:AlternateContent>
          <mc:Choice Requires="wps">
            <w:drawing>
              <wp:anchor distT="679450" distB="295910" distL="0" distR="0" simplePos="0" relativeHeight="125829386" behindDoc="0" locked="0" layoutInCell="1" allowOverlap="1">
                <wp:simplePos x="0" y="0"/>
                <wp:positionH relativeFrom="page">
                  <wp:posOffset>6504940</wp:posOffset>
                </wp:positionH>
                <wp:positionV relativeFrom="paragraph">
                  <wp:posOffset>679450</wp:posOffset>
                </wp:positionV>
                <wp:extent cx="365760" cy="149225"/>
                <wp:wrapTopAndBottom/>
                <wp:docPr id="11" name="Shape 11"/>
                <a:graphic xmlns:a="http://schemas.openxmlformats.org/drawingml/2006/main">
                  <a:graphicData uri="http://schemas.microsoft.com/office/word/2010/wordprocessingShape">
                    <wps:wsp>
                      <wps:cNvSpPr txBox="1"/>
                      <wps:spPr>
                        <a:xfrm>
                          <a:ext cx="365760"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张朝钺</w:t>
                            </w:r>
                          </w:p>
                        </w:txbxContent>
                      </wps:txbx>
                      <wps:bodyPr wrap="none" lIns="0" tIns="0" rIns="0" bIns="0">
                        <a:noAutoFit/>
                      </wps:bodyPr>
                    </wps:wsp>
                  </a:graphicData>
                </a:graphic>
              </wp:anchor>
            </w:drawing>
          </mc:Choice>
          <mc:Fallback>
            <w:pict>
              <v:shape id="_x0000_s1037" type="#_x0000_t202" style="position:absolute;margin-left:512.20000000000005pt;margin-top:53.5pt;width:28.800000000000001pt;height:11.75pt;z-index:-125829367;mso-wrap-distance-left:0;mso-wrap-distance-top:53.5pt;mso-wrap-distance-right:0;mso-wrap-distance-bottom:23.30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张朝钺</w:t>
                      </w:r>
                    </w:p>
                  </w:txbxContent>
                </v:textbox>
                <w10:wrap type="topAndBottom" anchorx="page"/>
              </v:shape>
            </w:pict>
          </mc:Fallback>
        </mc:AlternateContent>
      </w:r>
      <w:r>
        <mc:AlternateContent>
          <mc:Choice Requires="wps">
            <w:drawing>
              <wp:anchor distT="975360" distB="3175" distL="0" distR="0" simplePos="0" relativeHeight="125829388" behindDoc="0" locked="0" layoutInCell="1" allowOverlap="1">
                <wp:simplePos x="0" y="0"/>
                <wp:positionH relativeFrom="page">
                  <wp:posOffset>5252085</wp:posOffset>
                </wp:positionH>
                <wp:positionV relativeFrom="paragraph">
                  <wp:posOffset>975360</wp:posOffset>
                </wp:positionV>
                <wp:extent cx="929640" cy="146050"/>
                <wp:wrapTopAndBottom/>
                <wp:docPr id="13" name="Shape 13"/>
                <a:graphic xmlns:a="http://schemas.openxmlformats.org/drawingml/2006/main">
                  <a:graphicData uri="http://schemas.microsoft.com/office/word/2010/wordprocessingShape">
                    <wps:wsp>
                      <wps:cNvSpPr txBox="1"/>
                      <wps:spPr>
                        <a:xfrm>
                          <a:ext cx="929640"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9" type="#_x0000_t202" style="position:absolute;margin-left:413.55000000000001pt;margin-top:76.799999999999997pt;width:73.200000000000003pt;height:11.5pt;z-index:-125829365;mso-wrap-distance-left:0;mso-wrap-distance-top:76.799999999999997pt;mso-wrap-distance-right:0;mso-wrap-distance-bottom:0.2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975360" distB="0" distL="0" distR="0" simplePos="0" relativeHeight="125829390" behindDoc="0" locked="0" layoutInCell="1" allowOverlap="1">
                <wp:simplePos x="0" y="0"/>
                <wp:positionH relativeFrom="page">
                  <wp:posOffset>6501765</wp:posOffset>
                </wp:positionH>
                <wp:positionV relativeFrom="paragraph">
                  <wp:posOffset>975360</wp:posOffset>
                </wp:positionV>
                <wp:extent cx="368935" cy="149225"/>
                <wp:wrapTopAndBottom/>
                <wp:docPr id="15" name="Shape 15"/>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何英武</w:t>
                            </w:r>
                          </w:p>
                        </w:txbxContent>
                      </wps:txbx>
                      <wps:bodyPr wrap="none" lIns="0" tIns="0" rIns="0" bIns="0">
                        <a:noAutoFit/>
                      </wps:bodyPr>
                    </wps:wsp>
                  </a:graphicData>
                </a:graphic>
              </wp:anchor>
            </w:drawing>
          </mc:Choice>
          <mc:Fallback>
            <w:pict>
              <v:shape id="_x0000_s1041" type="#_x0000_t202" style="position:absolute;margin-left:511.94999999999999pt;margin-top:76.799999999999997pt;width:29.050000000000001pt;height:11.75pt;z-index:-125829363;mso-wrap-distance-left:0;mso-wrap-distance-top:76.799999999999997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何英武</w:t>
                      </w:r>
                    </w:p>
                  </w:txbxContent>
                </v:textbox>
                <w10:wrap type="topAndBottom" anchorx="page"/>
              </v:shape>
            </w:pict>
          </mc:Fallback>
        </mc:AlternateContent>
      </w:r>
    </w:p>
    <w:p>
      <w:pPr>
        <w:widowControl w:val="0"/>
        <w:spacing w:line="69" w:lineRule="exact"/>
        <w:rPr>
          <w:sz w:val="6"/>
          <w:szCs w:val="6"/>
        </w:rPr>
      </w:pPr>
    </w:p>
    <w:p>
      <w:pPr>
        <w:widowControl w:val="0"/>
        <w:spacing w:line="1" w:lineRule="exact"/>
        <w:sectPr>
          <w:footnotePr>
            <w:pos w:val="pageBottom"/>
            <w:numFmt w:val="decimal"/>
            <w:numRestart w:val="continuous"/>
          </w:footnotePr>
          <w:type w:val="continuous"/>
          <w:pgSz w:w="11900" w:h="16840"/>
          <w:pgMar w:top="1290" w:right="0" w:bottom="1438" w:left="0" w:header="0" w:footer="3" w:gutter="0"/>
          <w:cols w:space="720"/>
          <w:noEndnote/>
          <w:rtlGutter w:val="0"/>
          <w:docGrid w:linePitch="360"/>
        </w:sectPr>
      </w:pPr>
    </w:p>
    <w:p>
      <w:pPr>
        <w:pStyle w:val="Style1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二</w:t>
      </w:r>
      <w:r>
        <w:rPr>
          <w:color w:val="000000"/>
          <w:spacing w:val="0"/>
          <w:w w:val="100"/>
          <w:position w:val="0"/>
        </w:rPr>
        <w:t>O</w:t>
      </w:r>
      <w:r>
        <w:rPr>
          <w:color w:val="000000"/>
          <w:spacing w:val="0"/>
          <w:w w:val="100"/>
          <w:position w:val="0"/>
        </w:rPr>
        <w:t>二二年四月二十六日</w:t>
      </w:r>
    </w:p>
    <w:p>
      <w:pPr>
        <w:pStyle w:val="Style30"/>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二</w:t>
      </w:r>
      <w:bookmarkEnd w:id="692"/>
      <w:r>
        <w:rPr>
          <w:color w:val="000000"/>
          <w:spacing w:val="0"/>
          <w:w w:val="100"/>
          <w:position w:val="0"/>
          <w:sz w:val="24"/>
          <w:szCs w:val="24"/>
        </w:rPr>
        <w:t>、财务报表</w:t>
      </w:r>
      <w:bookmarkEnd w:id="690"/>
      <w:bookmarkEnd w:id="691"/>
      <w:bookmarkEnd w:id="693"/>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5"/>
        <w:keepNext/>
        <w:keepLines/>
        <w:widowControl w:val="0"/>
        <w:shd w:val="clear" w:color="auto" w:fill="auto"/>
        <w:bidi w:val="0"/>
        <w:spacing w:before="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color w:val="000000"/>
          <w:spacing w:val="0"/>
          <w:w w:val="100"/>
          <w:position w:val="0"/>
        </w:rPr>
        <w:t>、合并资产负债表</w:t>
      </w:r>
      <w:bookmarkEnd w:id="694"/>
      <w:bookmarkEnd w:id="695"/>
      <w:bookmarkEnd w:id="697"/>
    </w:p>
    <w:p>
      <w:pPr>
        <w:pStyle w:val="Style13"/>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392" behindDoc="0" locked="0" layoutInCell="1" allowOverlap="1">
                <wp:simplePos x="0" y="0"/>
                <wp:positionH relativeFrom="page">
                  <wp:posOffset>6388735</wp:posOffset>
                </wp:positionH>
                <wp:positionV relativeFrom="paragraph">
                  <wp:posOffset>444500</wp:posOffset>
                </wp:positionV>
                <wp:extent cx="481330" cy="146050"/>
                <wp:wrapSquare wrapText="left"/>
                <wp:docPr id="17" name="Shape 1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3" type="#_x0000_t202" style="position:absolute;margin-left:503.05000000000001pt;margin-top:35.pt;width:37.899999999999999pt;height:11.5pt;z-index:-12582936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编制单位：深圳市银之杰科技股份有限公司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7"/>
              <w:keepNext w:val="0"/>
              <w:keepLines w:val="0"/>
              <w:framePr w:w="9586" w:h="1219" w:vSpace="662" w:wrap="notBeside" w:vAnchor="text" w:hAnchor="text" w:x="142" w:y="663"/>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framePr w:w="9586" w:h="1219" w:vSpace="662" w:wrap="notBeside" w:vAnchor="text" w:hAnchor="text" w:x="142" w:y="66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7"/>
              <w:keepNext w:val="0"/>
              <w:keepLines w:val="0"/>
              <w:framePr w:w="9586" w:h="1219" w:vSpace="662" w:wrap="notBeside" w:vAnchor="text" w:hAnchor="text" w:x="142" w:y="66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7"/>
              <w:keepNext w:val="0"/>
              <w:keepLines w:val="0"/>
              <w:framePr w:w="9586" w:h="1219" w:vSpace="662" w:wrap="notBeside" w:vAnchor="text" w:hAnchor="text" w:x="142" w:y="663"/>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framePr w:w="9586" w:h="1219" w:vSpace="662" w:wrap="notBeside" w:vAnchor="text" w:hAnchor="text" w:x="142" w:y="663"/>
              <w:widowControl w:val="0"/>
              <w:rPr>
                <w:sz w:val="10"/>
                <w:szCs w:val="10"/>
              </w:rPr>
            </w:pPr>
          </w:p>
        </w:tc>
        <w:tc>
          <w:tcPr>
            <w:tcBorders>
              <w:top w:val="single" w:sz="4"/>
              <w:left w:val="single" w:sz="4"/>
              <w:right w:val="single" w:sz="4"/>
            </w:tcBorders>
            <w:shd w:val="clear" w:color="auto" w:fill="D4D4D4"/>
            <w:vAlign w:val="top"/>
          </w:tcPr>
          <w:p>
            <w:pPr>
              <w:framePr w:w="9586" w:h="1219" w:vSpace="662" w:wrap="notBeside" w:vAnchor="text" w:hAnchor="text" w:x="142" w:y="663"/>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framePr w:w="9586" w:h="1219" w:vSpace="662" w:wrap="notBeside" w:vAnchor="text" w:hAnchor="text" w:x="142" w:y="663"/>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7"/>
              <w:keepNext w:val="0"/>
              <w:keepLines w:val="0"/>
              <w:framePr w:w="9586" w:h="1219" w:vSpace="662" w:wrap="notBeside" w:vAnchor="text" w:hAnchor="text" w:x="142" w:y="6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399,865,814.62</w:t>
            </w:r>
          </w:p>
        </w:tc>
        <w:tc>
          <w:tcPr>
            <w:tcBorders>
              <w:top w:val="single" w:sz="4"/>
              <w:left w:val="single" w:sz="4"/>
              <w:bottom w:val="single" w:sz="4"/>
              <w:right w:val="single" w:sz="4"/>
            </w:tcBorders>
            <w:shd w:val="clear" w:color="auto" w:fill="FFFFFF"/>
            <w:vAlign w:val="center"/>
          </w:tcPr>
          <w:p>
            <w:pPr>
              <w:pStyle w:val="Style27"/>
              <w:keepNext w:val="0"/>
              <w:keepLines w:val="0"/>
              <w:framePr w:w="9586" w:h="1219" w:vSpace="662" w:wrap="notBeside" w:vAnchor="text" w:hAnchor="text" w:x="142" w:y="6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562,391,953.61</w:t>
            </w:r>
          </w:p>
        </w:tc>
      </w:tr>
    </w:tbl>
    <w:p>
      <w:pPr>
        <w:pStyle w:val="Style32"/>
        <w:keepNext w:val="0"/>
        <w:keepLines w:val="0"/>
        <w:framePr w:w="1536" w:h="240" w:hSpace="141" w:wrap="notBeside" w:vAnchor="text" w:hAnchor="text" w:x="419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63,014,220.55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258,341,635.97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361,533,980.53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109,603,249.54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141,218,041.74</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21,524,816.82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42,511,292.48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136,186,994.06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118,914,300.63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48,702,569.60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49,134,821.34</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1,037,239,301.16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1,275,704,390.33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365,249,460.40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380,887,542.31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55,651,338.64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168,278,587.19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15,355,107.91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16,037,501.36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17,483,658.23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53,452,401.02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52,423,206.37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14,457,512.85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15,424,139.02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23,630,881.62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155,617,924.66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1,421,972.04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5,120,846.41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45,502,810.89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36,539,531.22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607,749.19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592,812,892.79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830,447,992.31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1,630,052,193.95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2,106,152,382.64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412,800,452.21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465,563,195.60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39,539,085.25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46,769,379.06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59,266,188.71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63,447,422.64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54,799,091.25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57,759,343.41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14,873,132.59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13,170,778.28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26,803,749.75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51,695,989.80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10,380,120.25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3,235,208.22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11,504,579.48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3,289,233.33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3,556,823.78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633,255,632.82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705,198,140.79</w:t>
            </w:r>
          </w:p>
        </w:tc>
      </w:tr>
    </w:tbl>
    <w:p>
      <w:pPr>
        <w:widowControl w:val="0"/>
        <w:spacing w:line="1" w:lineRule="exact"/>
      </w:pPr>
      <w:r>
        <w:br w:type="page"/>
      </w:r>
    </w:p>
    <w:p>
      <w:pPr>
        <w:widowControl w:val="0"/>
        <w:spacing w:line="1" w:lineRule="exact"/>
      </w:pPr>
      <w:r>
        <mc:AlternateContent>
          <mc:Choice Requires="wps">
            <w:drawing>
              <wp:anchor distT="152400" distB="0" distL="114300" distR="5149850" simplePos="0" relativeHeight="125829394" behindDoc="0" locked="0" layoutInCell="1" allowOverlap="1">
                <wp:simplePos x="0" y="0"/>
                <wp:positionH relativeFrom="page">
                  <wp:posOffset>726440</wp:posOffset>
                </wp:positionH>
                <wp:positionV relativeFrom="margin">
                  <wp:posOffset>8232775</wp:posOffset>
                </wp:positionV>
                <wp:extent cx="1051560" cy="149225"/>
                <wp:wrapTopAndBottom/>
                <wp:docPr id="19" name="Shape 1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45" type="#_x0000_t202" style="position:absolute;margin-left:57.200000000000003pt;margin-top:648.25pt;width:82.799999999999997pt;height:11.75pt;z-index:-125829359;mso-wrap-distance-left:9.pt;mso-wrap-distance-top:12.pt;mso-wrap-distance-right:405.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3175" distL="2293620" distR="2516505" simplePos="0" relativeHeight="125829396" behindDoc="0" locked="0" layoutInCell="1" allowOverlap="1">
                <wp:simplePos x="0" y="0"/>
                <wp:positionH relativeFrom="page">
                  <wp:posOffset>2905760</wp:posOffset>
                </wp:positionH>
                <wp:positionV relativeFrom="margin">
                  <wp:posOffset>8232775</wp:posOffset>
                </wp:positionV>
                <wp:extent cx="1505585" cy="146050"/>
                <wp:wrapTopAndBottom/>
                <wp:docPr id="21" name="Shape 2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主管会计工作负责人：宋卢亮</w:t>
                            </w:r>
                          </w:p>
                        </w:txbxContent>
                      </wps:txbx>
                      <wps:bodyPr wrap="none" lIns="0" tIns="0" rIns="0" bIns="0">
                        <a:noAutoFit/>
                      </wps:bodyPr>
                    </wps:wsp>
                  </a:graphicData>
                </a:graphic>
              </wp:anchor>
            </w:drawing>
          </mc:Choice>
          <mc:Fallback>
            <w:pict>
              <v:shape id="_x0000_s1047" type="#_x0000_t202" style="position:absolute;margin-left:228.80000000000001pt;margin-top:648.25pt;width:118.55pt;height:11.5pt;z-index:-125829357;mso-wrap-distance-left:180.59999999999999pt;mso-wrap-distance-top:12.pt;mso-wrap-distance-right:198.15000000000001pt;mso-wrap-distance-bottom:0.25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主管会计工作负责人：宋卢亮</w:t>
                      </w:r>
                    </w:p>
                  </w:txbxContent>
                </v:textbox>
                <w10:wrap type="topAndBottom" anchorx="page" anchory="margin"/>
              </v:shape>
            </w:pict>
          </mc:Fallback>
        </mc:AlternateContent>
      </w:r>
      <w:r>
        <mc:AlternateContent>
          <mc:Choice Requires="wps">
            <w:drawing>
              <wp:anchor distT="152400" distB="0" distL="4918075" distR="114300" simplePos="0" relativeHeight="125829398" behindDoc="0" locked="0" layoutInCell="1" allowOverlap="1">
                <wp:simplePos x="0" y="0"/>
                <wp:positionH relativeFrom="page">
                  <wp:posOffset>5530215</wp:posOffset>
                </wp:positionH>
                <wp:positionV relativeFrom="margin">
                  <wp:posOffset>8232775</wp:posOffset>
                </wp:positionV>
                <wp:extent cx="1283335" cy="149225"/>
                <wp:wrapTopAndBottom/>
                <wp:docPr id="23" name="Shape 2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49" type="#_x0000_t202" style="position:absolute;margin-left:435.44999999999999pt;margin-top:648.25pt;width:101.05pt;height:11.75pt;z-index:-125829355;mso-wrap-distance-left:387.25pt;mso-wrap-distance-top:12.pt;mso-wrap-distance-right:9.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6,889,244.89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2,970,341.82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2,985,529.94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3,004,301.67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3,684,954.59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1,818,825.19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2,958,625.75</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14,682,713.57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9,629,110.28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647,938,346.39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714,827,251.07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369,898,319.64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380,384,170.38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-110,768,459.80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29,860,118.08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-42,191,049.78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247,849,106.53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953,439,463.14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1,365,500,811.38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28,674,384.42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25,824,320.19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982,113,847.56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1,391,325,131.57</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1,630,052,193.95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2,106,152,382.64</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bookmarkEnd w:id="700"/>
      <w:r>
        <w:rPr>
          <w:color w:val="000000"/>
          <w:spacing w:val="0"/>
          <w:w w:val="100"/>
          <w:position w:val="0"/>
        </w:rPr>
        <w:t>、母公司资产负债表</w:t>
      </w:r>
      <w:bookmarkEnd w:id="698"/>
      <w:bookmarkEnd w:id="699"/>
      <w:bookmarkEnd w:id="701"/>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263,918,950.16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444,052,265.28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62,209,420.55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102,609,781.92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163,994,070.36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6,249,864.62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4,283,848.73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46,401,322.05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38,994,577.00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30,248,857.25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24,674,180.65</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16,854,297.48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4,044,302.32</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528,492,494.03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680,043,244.34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785,819,342.58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780,846,314.72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37,322,391.27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120,894,286.94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9,190,469.52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10,974,510.72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6,376,325.92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35,139,862.71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26,790,742.20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14,457,512.85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14,535,161.11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4,501,696.40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19,288,114.81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25,523,193.65</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907,702,528.40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984,065,905.74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1,436,195,022.43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1,664,109,150.08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250,281,660.74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231,036,295.33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137,084,042.27</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9,845,514.89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9,221,407.81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3,364,629.97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3,365,348.00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3,141,701.78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3,235,688.04</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4,388,856.28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8,520,221.13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17,616,014.96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31,017,123.97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2,854,159.37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321,049.02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367,752.08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352,313,587.01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423,847,878.63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3,502,080.31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3,004,301.67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3,684,954.59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6,506,381.98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3,684,954.59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358,819,968.99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427,532,833.22</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393,895,500.15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389,366,482.10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-81,713,106.92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27,773,402.55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27,773,402.55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30,778,722.66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112,029,015.82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1,077,375,053.44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1,236,576,316.86</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1,436,195,022.43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1,664,109,150.08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3</w:t>
      </w:r>
      <w:bookmarkEnd w:id="704"/>
      <w:r>
        <w:rPr>
          <w:color w:val="000000"/>
          <w:spacing w:val="0"/>
          <w:w w:val="100"/>
          <w:position w:val="0"/>
        </w:rPr>
        <w:t>、合并利润表</w:t>
      </w:r>
      <w:bookmarkEnd w:id="702"/>
      <w:bookmarkEnd w:id="703"/>
      <w:bookmarkEnd w:id="705"/>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1,390,460,207.58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1,390,460,207.58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1,303,845,065.70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1,356,832,237.44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946,353,055.36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1,037,751,280.09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1,810,326.52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2,298,651.17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188,112,648.80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168,431,893.10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73,327,757.80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60,784,125.08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79,276,527.23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74,028,411.51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14,964,749.99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13,537,876.49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18,160,509.99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21,687,368.93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5,535,698.55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6,777,194.75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16,536,374.67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12,468,031.26</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-14,160,519.40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-2,636,603.43</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-15,169,665.34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-4,969,756.19</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-37,026,011.01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-12,253,825.54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-136,521,375.03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170,323.26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-285,903,838.16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30,254,328.70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167,650.59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110,328.84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160,337.51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89,801.58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-285,896,525.08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30,274,855.96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-9,657,969.56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-5,225,713.28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-276,238,555.52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35,500,569.24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-276,238,555.52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35,500,569.24</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-282,973,750.96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20,858,331.68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6,735,195.44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14,642,237.56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-111,535,341.19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-111,535,341.19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-112,627,248.55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-112,627,248.55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1,091,907.36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1,091,907.36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-387,773,896.71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35,956,975.38</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-394,509,092.15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21,314,737.82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6,735,195.44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14,642,237.56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r>
    </w:tbl>
    <w:p>
      <w:pPr>
        <w:widowControl w:val="0"/>
        <w:spacing w:after="79" w:line="1" w:lineRule="exact"/>
      </w:pPr>
    </w:p>
    <w:p>
      <w:pPr>
        <w:pStyle w:val="Style1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3"/>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法定代表人：陈向军</w:t>
        <w:tab/>
        <w:t>主管会计工作负责人：宋卢亮</w:t>
        <w:tab/>
        <w:t>会计机构负责人：张春雷</w:t>
      </w:r>
    </w:p>
    <w:p>
      <w:pPr>
        <w:pStyle w:val="Style35"/>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4</w:t>
      </w:r>
      <w:bookmarkEnd w:id="708"/>
      <w:r>
        <w:rPr>
          <w:color w:val="000000"/>
          <w:spacing w:val="0"/>
          <w:w w:val="100"/>
          <w:position w:val="0"/>
        </w:rPr>
        <w:t>、母公司利润表</w:t>
      </w:r>
      <w:bookmarkEnd w:id="706"/>
      <w:bookmarkEnd w:id="707"/>
      <w:bookmarkEnd w:id="709"/>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114,704,913.08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208,792,786.44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77,277,116.92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136,788,538.62</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604,815.90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932,145.09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28,701,786.13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15,420,166.60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18,236,750.00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21,360,539.50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27,779,024.00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26,899,625.97</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5,323,910.15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6,273,925.27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10,150,901.50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14,383,136.44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5,214,109.42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6,351,394.89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2,662,289.23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3,211,066.22</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-12,449,409.63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14,802,860.37</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-15,018,879.50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-3,129,836.89</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-13,598,285.26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-10,097,678.82</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-1,314,715.23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-67,926,738.87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9,034,093.16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22,070.10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7,313.21</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-67,948,808.97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9,026,979.95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6,235,078.84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-1,913,680.20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-74,183,887.81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10,940,660.15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-74,183,887.81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10,940,660.15</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-82,479,988.31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-83,571,895.67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-83,571,895.67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1,091,907.36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1,091,907.36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-156,663,876.12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11,397,066.29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0.0155</w:t>
            </w:r>
          </w:p>
        </w:tc>
      </w:tr>
    </w:tbl>
    <w:p>
      <w:pPr>
        <w:widowControl w:val="0"/>
        <w:spacing w:after="659" w:line="1" w:lineRule="exact"/>
      </w:pPr>
    </w:p>
    <w:p>
      <w:pPr>
        <w:pStyle w:val="Style35"/>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5</w:t>
      </w:r>
      <w:bookmarkEnd w:id="712"/>
      <w:r>
        <w:rPr>
          <w:color w:val="000000"/>
          <w:spacing w:val="0"/>
          <w:w w:val="100"/>
          <w:position w:val="0"/>
        </w:rPr>
        <w:t>、合并现金流量表</w:t>
      </w:r>
      <w:bookmarkEnd w:id="710"/>
      <w:bookmarkEnd w:id="711"/>
      <w:bookmarkEnd w:id="713"/>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1,339,317,313.33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1,452,504,374.49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17,613,641.07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24,582,135.31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21,703,373.81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12,366,689.28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1,378,634,328.21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1,489,453,199.08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1,007,955,076.80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993,602,917.67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135,038,516.95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126,997,420.24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45,417,817.44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35,122,244.25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171,788,430.14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189,067,130.39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1,360,199,841.33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1,344,789,712.55</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18,434,486.88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144,663,486.53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328,000,000.00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2,360,049.32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2,282,697.26</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519,166.97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122,735.00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102,969,000.00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300,879,216.29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433,374,432.26</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26,463,355.43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22,623,693.98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2,102,250.00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386,463,355.43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292,725,943.98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-85,584,139.14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140,648,488.28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411,738,656.24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524,357,368.32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121,628,819.75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30,012,815.83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533,367,475.99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554,620,184.15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464,800,000.00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504,000,000.00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21,477,858.35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26,413,506.90</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72,174,661.94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126,798,069.83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558,452,520.29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657,211,576.73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-25,085,044.30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-102,591,392.58</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-1,849,768.41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-969,172.29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-94,084,464.97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181,751,409.94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452,415,549.35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270,664,139.41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358,331,084.38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452,415,549.35</w:t>
            </w:r>
          </w:p>
        </w:tc>
      </w:tr>
    </w:tbl>
    <w:p>
      <w:pPr>
        <w:widowControl w:val="0"/>
        <w:spacing w:after="679" w:line="1" w:lineRule="exact"/>
      </w:pPr>
    </w:p>
    <w:p>
      <w:pPr>
        <w:pStyle w:val="Style35"/>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6</w:t>
      </w:r>
      <w:bookmarkEnd w:id="716"/>
      <w:r>
        <w:rPr>
          <w:color w:val="000000"/>
          <w:spacing w:val="0"/>
          <w:w w:val="100"/>
          <w:position w:val="0"/>
        </w:rPr>
        <w:t>、母公司现金流量表</w:t>
      </w:r>
      <w:bookmarkEnd w:id="714"/>
      <w:bookmarkEnd w:id="715"/>
      <w:bookmarkEnd w:id="717"/>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172,388,293.98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234,573,966.67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115,887.81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13,592,186.03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132,355,989.37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186,096,315.04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367,045,843.85</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175,062,379.80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103,467,885.31</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25,532,874.01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27,041,298.49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6,160,397.01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6,284,868.23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78,597,877.38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38,226,890.20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285,353,528.20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175,020,942.23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-99,257,213.16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192,024,901.62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328,000,000.00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10,360,049.32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59,932,697.26</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102,969,000.00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308,387,906.84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490,903,647.26</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20,402,498.05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18,618,627.59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369,450,000.00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268,000,000.00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4,852,250.00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389,852,498.05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291,470,877.59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-81,464,591.21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199,432,769.67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249,900,000.00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289,967,360.00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100,188,463.69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3,458,098.05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350,088,463.69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293,425,458.05</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230,400,000.00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381,000,000.00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15,735,671.51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13,388,422.15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36,419,606.10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98,292,372.69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282,555,277.61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492,680,794.84</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67,533,186.08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-199,255,336.79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-113,188,618.29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192,202,334.50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345,485,685.09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153,283,350.59</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232,297,066.80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345,485,685.09</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7</w:t>
      </w:r>
      <w:bookmarkEnd w:id="720"/>
      <w:r>
        <w:rPr>
          <w:color w:val="000000"/>
          <w:spacing w:val="0"/>
          <w:w w:val="100"/>
          <w:position w:val="0"/>
        </w:rPr>
        <w:t>、合并所有者权益变动表</w:t>
      </w:r>
      <w:bookmarkEnd w:id="718"/>
      <w:bookmarkEnd w:id="719"/>
      <w:bookmarkEnd w:id="721"/>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766,88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25,824 </w:t>
            </w:r>
            <w:r>
              <w:rPr>
                <w:rFonts w:ascii="Times New Roman" w:eastAsia="Times New Roman" w:hAnsi="Times New Roman" w:cs="Times New Roman"/>
                <w:color w:val="000000"/>
                <w:spacing w:val="0"/>
                <w:w w:val="100"/>
                <w:position w:val="0"/>
                <w:sz w:val="18"/>
                <w:szCs w:val="18"/>
              </w:rPr>
              <w:t>,320.1</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380,38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4,170.</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500,81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25,824 </w:t>
            </w:r>
            <w:r>
              <w:rPr>
                <w:rFonts w:ascii="Times New Roman" w:eastAsia="Times New Roman" w:hAnsi="Times New Roman" w:cs="Times New Roman"/>
                <w:color w:val="000000"/>
                <w:spacing w:val="0"/>
                <w:w w:val="100"/>
                <w:position w:val="0"/>
                <w:sz w:val="18"/>
                <w:szCs w:val="18"/>
              </w:rPr>
              <w:t>,320.1</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325,13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-394,5</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09,092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6,735,</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73,896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-3,885, 131.21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-14,37 0,981.</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w:t>
            </w:r>
          </w:p>
          <w:p>
            <w:pPr>
              <w:pStyle w:val="Style27"/>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-3,885, 131.21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-14,37 0,981.</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369,89</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-42,19 1,049.</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28,674 </w:t>
            </w:r>
            <w:r>
              <w:rPr>
                <w:rFonts w:ascii="Times New Roman" w:eastAsia="Times New Roman" w:hAnsi="Times New Roman" w:cs="Times New Roman"/>
                <w:color w:val="000000"/>
                <w:spacing w:val="0"/>
                <w:w w:val="100"/>
                <w:position w:val="0"/>
                <w:sz w:val="18"/>
                <w:szCs w:val="18"/>
              </w:rPr>
              <w:t xml:space="preserve">,384.4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310,47</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28,766 </w:t>
            </w:r>
            <w:r>
              <w:rPr>
                <w:rFonts w:ascii="Times New Roman" w:eastAsia="Times New Roman" w:hAnsi="Times New Roman" w:cs="Times New Roman"/>
                <w:color w:val="000000"/>
                <w:spacing w:val="0"/>
                <w:w w:val="100"/>
                <w:position w:val="0"/>
                <w:sz w:val="18"/>
                <w:szCs w:val="18"/>
              </w:rPr>
              <w:t xml:space="preserve">,052.0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740"/>
              <w:jc w:val="left"/>
            </w:pPr>
            <w:r>
              <w:rPr>
                <w:color w:val="000000"/>
                <w:spacing w:val="0"/>
                <w:w w:val="100"/>
                <w:position w:val="0"/>
              </w:rPr>
              <w:t>同一</w:t>
            </w:r>
          </w:p>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310,47</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28,766 </w:t>
            </w:r>
            <w:r>
              <w:rPr>
                <w:rFonts w:ascii="Times New Roman" w:eastAsia="Times New Roman" w:hAnsi="Times New Roman" w:cs="Times New Roman"/>
                <w:color w:val="000000"/>
                <w:spacing w:val="0"/>
                <w:w w:val="100"/>
                <w:position w:val="0"/>
                <w:sz w:val="18"/>
                <w:szCs w:val="18"/>
              </w:rPr>
              <w:t xml:space="preserve">,052.0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21,299,</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339"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12,332 </w:t>
            </w:r>
            <w:r>
              <w:rPr>
                <w:rFonts w:ascii="Times New Roman" w:eastAsia="Times New Roman" w:hAnsi="Times New Roman" w:cs="Times New Roman"/>
                <w:color w:val="000000"/>
                <w:spacing w:val="0"/>
                <w:w w:val="100"/>
                <w:position w:val="0"/>
                <w:sz w:val="18"/>
                <w:szCs w:val="18"/>
              </w:rPr>
              <w:t xml:space="preserve">,426.1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975.38</w:t>
            </w: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20,858 </w:t>
            </w:r>
            <w:r>
              <w:rPr>
                <w:rFonts w:ascii="Times New Roman" w:eastAsia="Times New Roman" w:hAnsi="Times New Roman" w:cs="Times New Roman"/>
                <w:color w:val="000000"/>
                <w:spacing w:val="0"/>
                <w:w w:val="100"/>
                <w:position w:val="0"/>
                <w:sz w:val="18"/>
                <w:szCs w:val="18"/>
              </w:rPr>
              <w:t xml:space="preserve">,331.6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21,314 </w:t>
            </w:r>
            <w:r>
              <w:rPr>
                <w:rFonts w:ascii="Times New Roman" w:eastAsia="Times New Roman" w:hAnsi="Times New Roman" w:cs="Times New Roman"/>
                <w:color w:val="000000"/>
                <w:spacing w:val="0"/>
                <w:w w:val="100"/>
                <w:position w:val="0"/>
                <w:sz w:val="18"/>
                <w:szCs w:val="18"/>
              </w:rPr>
              <w:t xml:space="preserve">,737.8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14,642,</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975.38</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-8,982,</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-2,767,</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-8,982,</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-8,982,</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-1,094, 066.02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8</w:t>
      </w:r>
      <w:bookmarkEnd w:id="724"/>
      <w:r>
        <w:rPr>
          <w:color w:val="000000"/>
          <w:spacing w:val="0"/>
          <w:w w:val="100"/>
          <w:position w:val="0"/>
        </w:rPr>
        <w:t>、母公司所有者权益变动表</w:t>
      </w:r>
      <w:bookmarkEnd w:id="722"/>
      <w:bookmarkEnd w:id="723"/>
      <w:bookmarkEnd w:id="725"/>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1,236,576,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9,015.8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1,236,576,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4,529,01</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-81,250</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-159,201,2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-74,183</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4,529,01</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4,529,018.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4,529,01</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4,529,018.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-81,713, 106.92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053.44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w:t>
            </w:r>
          </w:p>
          <w:p>
            <w:pPr>
              <w:pStyle w:val="Style27"/>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389,366</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102,182,4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1,225,179,2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w:t>
            </w:r>
          </w:p>
          <w:p>
            <w:pPr>
              <w:pStyle w:val="Style27"/>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389,366</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102,182,4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1,225,179,2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9,846,594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11,397,066.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10,940,66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11,397,066.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389,366</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112,029,0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1,236,576,3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r>
    </w:tbl>
    <w:p>
      <w:pPr>
        <w:pStyle w:val="Style30"/>
        <w:keepNext/>
        <w:keepLines/>
        <w:widowControl w:val="0"/>
        <w:shd w:val="clear" w:color="auto" w:fill="auto"/>
        <w:tabs>
          <w:tab w:pos="495" w:val="left"/>
        </w:tabs>
        <w:bidi w:val="0"/>
        <w:spacing w:before="0" w:after="18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sz w:val="24"/>
          <w:szCs w:val="24"/>
        </w:rPr>
        <w:t>三</w:t>
      </w:r>
      <w:bookmarkEnd w:id="728"/>
      <w:r>
        <w:rPr>
          <w:color w:val="000000"/>
          <w:spacing w:val="0"/>
          <w:w w:val="100"/>
          <w:position w:val="0"/>
          <w:sz w:val="24"/>
          <w:szCs w:val="24"/>
        </w:rPr>
        <w:t>、</w:t>
        <w:tab/>
        <w:t>公司基本情况</w:t>
      </w:r>
      <w:bookmarkEnd w:id="726"/>
      <w:bookmarkEnd w:id="727"/>
      <w:bookmarkEnd w:id="729"/>
    </w:p>
    <w:p>
      <w:pPr>
        <w:pStyle w:val="Style13"/>
        <w:keepNext w:val="0"/>
        <w:keepLines w:val="0"/>
        <w:widowControl w:val="0"/>
        <w:shd w:val="clear" w:color="auto" w:fill="auto"/>
        <w:bidi w:val="0"/>
        <w:spacing w:before="0" w:after="0" w:line="468" w:lineRule="exact"/>
        <w:ind w:left="0" w:right="0"/>
        <w:jc w:val="both"/>
      </w:pPr>
      <w:bookmarkStart w:id="730" w:name="bookmark730"/>
      <w:r>
        <w:rPr>
          <w:color w:val="000000"/>
          <w:spacing w:val="0"/>
          <w:w w:val="100"/>
          <w:position w:val="0"/>
        </w:rPr>
        <w:t>（</w:t>
      </w:r>
      <w:bookmarkEnd w:id="730"/>
      <w:r>
        <w:rPr>
          <w:color w:val="000000"/>
          <w:spacing w:val="0"/>
          <w:w w:val="100"/>
          <w:position w:val="0"/>
        </w:rPr>
        <w:t>一）公司注册地、组织形式和总部地址</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深圳市银之杰科技股份有限公司（以下简称“公司”或“本公司”）前身为深圳市银之杰科技有限公司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日，经公司临时股东会决议，公司整体变更为股份有限公司，于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日在深圳市市场监督管理局登记注册。</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548</w:t>
      </w:r>
      <w:r>
        <w:rPr>
          <w:color w:val="000000"/>
          <w:spacing w:val="0"/>
          <w:w w:val="100"/>
          <w:position w:val="0"/>
        </w:rPr>
        <w:t>号”文核准和深圳证券交易所《关于深圳市银之杰科技股份有 限公司人民币普通股股票在创业板上市的通知》（深证上</w:t>
      </w:r>
      <w:r>
        <w:rPr>
          <w:rFonts w:ascii="Times New Roman" w:eastAsia="Times New Roman" w:hAnsi="Times New Roman" w:cs="Times New Roman"/>
          <w:color w:val="000000"/>
          <w:spacing w:val="0"/>
          <w:w w:val="100"/>
          <w:position w:val="0"/>
          <w:sz w:val="18"/>
          <w:szCs w:val="18"/>
        </w:rPr>
        <w:t>［2010］165</w:t>
      </w:r>
      <w:r>
        <w:rPr>
          <w:color w:val="000000"/>
          <w:spacing w:val="0"/>
          <w:w w:val="100"/>
          <w:position w:val="0"/>
        </w:rPr>
        <w:t>号）同意，本公司发行的人民币普通股股票于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日在深圳证券交易所上市，股票简称“银之杰”，股票代码“</w:t>
      </w:r>
      <w:r>
        <w:rPr>
          <w:rFonts w:ascii="Times New Roman" w:eastAsia="Times New Roman" w:hAnsi="Times New Roman" w:cs="Times New Roman"/>
          <w:color w:val="000000"/>
          <w:spacing w:val="0"/>
          <w:w w:val="100"/>
          <w:position w:val="0"/>
          <w:sz w:val="18"/>
          <w:szCs w:val="18"/>
        </w:rPr>
        <w:t>300085</w:t>
      </w:r>
      <w:r>
        <w:rPr>
          <w:color w:val="000000"/>
          <w:spacing w:val="0"/>
          <w:w w:val="100"/>
          <w:position w:val="0"/>
        </w:rPr>
        <w:t>”。公司总部位于广东省深圳市福田区沙头街道天安 社区泰然五路天安数码城天祥大厦</w:t>
      </w:r>
      <w:r>
        <w:rPr>
          <w:rFonts w:ascii="Times New Roman" w:eastAsia="Times New Roman" w:hAnsi="Times New Roman" w:cs="Times New Roman"/>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r>
        <w:rPr>
          <w:color w:val="000000"/>
          <w:spacing w:val="0"/>
          <w:w w:val="100"/>
          <w:position w:val="0"/>
        </w:rPr>
        <w:t>企业统一社会信用代码为</w:t>
      </w:r>
      <w:r>
        <w:rPr>
          <w:rFonts w:ascii="Times New Roman" w:eastAsia="Times New Roman" w:hAnsi="Times New Roman" w:cs="Times New Roman"/>
          <w:color w:val="000000"/>
          <w:spacing w:val="0"/>
          <w:w w:val="100"/>
          <w:position w:val="0"/>
          <w:sz w:val="18"/>
          <w:szCs w:val="18"/>
        </w:rPr>
        <w:t>91440300708458455M</w:t>
      </w:r>
      <w:r>
        <w:rPr>
          <w:color w:val="000000"/>
          <w:spacing w:val="0"/>
          <w:w w:val="100"/>
          <w:position w:val="0"/>
        </w:rPr>
        <w:t>。</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经过历年的转增股本、增发新股等，截止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 xml:space="preserve">股，注册资本为 </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万元，注册地址：深圳市福田区沙头街道天安社区泰然五路天安数码城天祥大厦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0A-1</w:t>
      </w:r>
      <w:r>
        <w:rPr>
          <w:color w:val="000000"/>
          <w:spacing w:val="0"/>
          <w:w w:val="100"/>
          <w:position w:val="0"/>
        </w:rPr>
        <w:t>。</w:t>
      </w:r>
    </w:p>
    <w:p>
      <w:pPr>
        <w:pStyle w:val="Style13"/>
        <w:keepNext w:val="0"/>
        <w:keepLines w:val="0"/>
        <w:widowControl w:val="0"/>
        <w:shd w:val="clear" w:color="auto" w:fill="auto"/>
        <w:bidi w:val="0"/>
        <w:spacing w:before="0" w:after="0" w:line="442" w:lineRule="exact"/>
        <w:ind w:left="0" w:right="0"/>
        <w:jc w:val="both"/>
      </w:pPr>
      <w:r>
        <w:rPr>
          <w:color w:val="000000"/>
          <w:spacing w:val="0"/>
          <w:w w:val="100"/>
          <w:position w:val="0"/>
        </w:rPr>
        <w:t>张学君、陈向军、李军三人以一致行动人的方式对公司实施共同控制，为本公司实际控制人。本企业最终控制方是张学 君、陈向军、李军。</w:t>
      </w:r>
    </w:p>
    <w:p>
      <w:pPr>
        <w:pStyle w:val="Style13"/>
        <w:keepNext w:val="0"/>
        <w:keepLines w:val="0"/>
        <w:widowControl w:val="0"/>
        <w:shd w:val="clear" w:color="auto" w:fill="auto"/>
        <w:tabs>
          <w:tab w:pos="846" w:val="left"/>
        </w:tabs>
        <w:bidi w:val="0"/>
        <w:spacing w:before="0" w:after="0" w:line="466" w:lineRule="exact"/>
        <w:ind w:left="0" w:right="0"/>
        <w:jc w:val="both"/>
      </w:pPr>
      <w:bookmarkStart w:id="731" w:name="bookmark731"/>
      <w:r>
        <w:rPr>
          <w:rFonts w:ascii="Times New Roman" w:eastAsia="Times New Roman" w:hAnsi="Times New Roman" w:cs="Times New Roman"/>
          <w:color w:val="000000"/>
          <w:spacing w:val="0"/>
          <w:w w:val="100"/>
          <w:position w:val="0"/>
          <w:sz w:val="18"/>
          <w:szCs w:val="18"/>
        </w:rPr>
        <w:t>（</w:t>
      </w:r>
      <w:bookmarkEnd w:id="731"/>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公司业务性质和主要经营活动</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本公司属于软件和信息技术服务业，公司及各子公司主营业务是为银行等金融机构提供软件产品、软件开发、数字金融 解决方案、金融专用设备和技术服务；为企业提供移动信息服务、移动商务解决方案，以及基于大数据的风险控制服务；电 子商务；投资发展个人征信、证券业务等。</w:t>
      </w:r>
    </w:p>
    <w:p>
      <w:pPr>
        <w:pStyle w:val="Style13"/>
        <w:keepNext w:val="0"/>
        <w:keepLines w:val="0"/>
        <w:widowControl w:val="0"/>
        <w:shd w:val="clear" w:color="auto" w:fill="auto"/>
        <w:tabs>
          <w:tab w:pos="846" w:val="left"/>
        </w:tabs>
        <w:bidi w:val="0"/>
        <w:spacing w:before="0" w:after="0" w:line="466" w:lineRule="exact"/>
        <w:ind w:left="0" w:right="0"/>
        <w:jc w:val="both"/>
      </w:pPr>
      <w:bookmarkStart w:id="732" w:name="bookmark732"/>
      <w:r>
        <w:rPr>
          <w:rFonts w:ascii="Times New Roman" w:eastAsia="Times New Roman" w:hAnsi="Times New Roman" w:cs="Times New Roman"/>
          <w:color w:val="000000"/>
          <w:spacing w:val="0"/>
          <w:w w:val="100"/>
          <w:position w:val="0"/>
          <w:sz w:val="18"/>
          <w:szCs w:val="18"/>
        </w:rPr>
        <w:t>（</w:t>
      </w:r>
      <w:bookmarkEnd w:id="732"/>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财务报表的批准报出</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日批准报出。</w:t>
      </w:r>
    </w:p>
    <w:p>
      <w:pPr>
        <w:pStyle w:val="Style13"/>
        <w:keepNext w:val="0"/>
        <w:keepLines w:val="0"/>
        <w:widowControl w:val="0"/>
        <w:shd w:val="clear" w:color="auto" w:fill="auto"/>
        <w:bidi w:val="0"/>
        <w:spacing w:before="0" w:after="440" w:line="466"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户，详见附注九“在其他主体中的权益”。与上年度相比，本公司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年合 并范围增加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户，详见附注八“合并范围的变更”。</w:t>
      </w:r>
    </w:p>
    <w:p>
      <w:pPr>
        <w:pStyle w:val="Style30"/>
        <w:keepNext/>
        <w:keepLines/>
        <w:widowControl w:val="0"/>
        <w:shd w:val="clear" w:color="auto" w:fill="auto"/>
        <w:tabs>
          <w:tab w:pos="495" w:val="left"/>
        </w:tabs>
        <w:bidi w:val="0"/>
        <w:spacing w:before="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sz w:val="24"/>
          <w:szCs w:val="24"/>
        </w:rPr>
        <w:t>四</w:t>
      </w:r>
      <w:bookmarkEnd w:id="735"/>
      <w:r>
        <w:rPr>
          <w:color w:val="000000"/>
          <w:spacing w:val="0"/>
          <w:w w:val="100"/>
          <w:position w:val="0"/>
          <w:sz w:val="24"/>
          <w:szCs w:val="24"/>
        </w:rPr>
        <w:t>、</w:t>
        <w:tab/>
        <w:t>财务报表的编制基础</w:t>
      </w:r>
      <w:bookmarkEnd w:id="733"/>
      <w:bookmarkEnd w:id="734"/>
      <w:bookmarkEnd w:id="736"/>
    </w:p>
    <w:p>
      <w:pPr>
        <w:pStyle w:val="Style35"/>
        <w:keepNext/>
        <w:keepLines/>
        <w:widowControl w:val="0"/>
        <w:shd w:val="clear" w:color="auto" w:fill="auto"/>
        <w:bidi w:val="0"/>
        <w:spacing w:before="0" w:after="18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、编制基础</w:t>
      </w:r>
      <w:bookmarkEnd w:id="737"/>
      <w:bookmarkEnd w:id="738"/>
      <w:bookmarkEnd w:id="740"/>
    </w:p>
    <w:p>
      <w:pPr>
        <w:pStyle w:val="Style13"/>
        <w:keepNext w:val="0"/>
        <w:keepLines w:val="0"/>
        <w:widowControl w:val="0"/>
        <w:shd w:val="clear" w:color="auto" w:fill="auto"/>
        <w:bidi w:val="0"/>
        <w:spacing w:before="0" w:after="180" w:line="470" w:lineRule="exact"/>
        <w:ind w:left="0" w:right="0"/>
        <w:jc w:val="both"/>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基本准则》和具体企业会计准则、企业会计 准则应用指南、企业会计准则解释及其他相关规定（以下合称“企业会计准则”）进行确认和计量，在此基础上，结合中国 证券监督管理委员会《公开发行证券的公司信息披露编报规则第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年修订）的规定，编 制财务报表。</w:t>
      </w:r>
    </w:p>
    <w:p>
      <w:pPr>
        <w:pStyle w:val="Style35"/>
        <w:keepNext/>
        <w:keepLines/>
        <w:widowControl w:val="0"/>
        <w:shd w:val="clear" w:color="auto" w:fill="auto"/>
        <w:tabs>
          <w:tab w:pos="378" w:val="left"/>
        </w:tabs>
        <w:bidi w:val="0"/>
        <w:spacing w:before="0" w:after="18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持续经营</w:t>
      </w:r>
      <w:bookmarkEnd w:id="741"/>
      <w:bookmarkEnd w:id="742"/>
      <w:bookmarkEnd w:id="744"/>
    </w:p>
    <w:p>
      <w:pPr>
        <w:pStyle w:val="Style13"/>
        <w:keepNext w:val="0"/>
        <w:keepLines w:val="0"/>
        <w:widowControl w:val="0"/>
        <w:shd w:val="clear" w:color="auto" w:fill="auto"/>
        <w:bidi w:val="0"/>
        <w:spacing w:before="0" w:after="460" w:line="485" w:lineRule="exact"/>
        <w:ind w:left="0" w:right="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35"/>
        <w:keepNext/>
        <w:keepLines/>
        <w:widowControl w:val="0"/>
        <w:shd w:val="clear" w:color="auto" w:fill="auto"/>
        <w:tabs>
          <w:tab w:pos="378" w:val="left"/>
        </w:tabs>
        <w:bidi w:val="0"/>
        <w:spacing w:before="0" w:after="1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3</w:t>
      </w:r>
      <w:bookmarkEnd w:id="747"/>
      <w:r>
        <w:rPr>
          <w:color w:val="000000"/>
          <w:spacing w:val="0"/>
          <w:w w:val="100"/>
          <w:position w:val="0"/>
        </w:rPr>
        <w:t>、</w:t>
        <w:tab/>
        <w:t>记账基础和计价原则</w:t>
      </w:r>
      <w:bookmarkEnd w:id="745"/>
      <w:bookmarkEnd w:id="746"/>
      <w:bookmarkEnd w:id="748"/>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本公司会计核算以权责发生制为记账基础。除某些金融工具以公允价值计量外，本财务报表以历史成本作为计量基础。 资产如果发生减值，则按照相关规定计提相应的减值准备。</w:t>
      </w:r>
    </w:p>
    <w:p>
      <w:pPr>
        <w:pStyle w:val="Style30"/>
        <w:keepNext/>
        <w:keepLines/>
        <w:widowControl w:val="0"/>
        <w:shd w:val="clear" w:color="auto" w:fill="auto"/>
        <w:bidi w:val="0"/>
        <w:spacing w:before="0" w:after="4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五</w:t>
      </w:r>
      <w:bookmarkEnd w:id="751"/>
      <w:r>
        <w:rPr>
          <w:color w:val="000000"/>
          <w:spacing w:val="0"/>
          <w:w w:val="100"/>
          <w:position w:val="0"/>
          <w:sz w:val="24"/>
          <w:szCs w:val="24"/>
        </w:rPr>
        <w:t>、重要会计政策及会计估计</w:t>
      </w:r>
      <w:bookmarkEnd w:id="749"/>
      <w:bookmarkEnd w:id="750"/>
      <w:bookmarkEnd w:id="752"/>
    </w:p>
    <w:p>
      <w:pPr>
        <w:pStyle w:val="Style13"/>
        <w:keepNext w:val="0"/>
        <w:keepLines w:val="0"/>
        <w:widowControl w:val="0"/>
        <w:shd w:val="clear" w:color="auto" w:fill="auto"/>
        <w:bidi w:val="0"/>
        <w:spacing w:before="0" w:after="0" w:line="240" w:lineRule="auto"/>
        <w:ind w:left="0" w:right="0"/>
        <w:jc w:val="both"/>
      </w:pPr>
      <w:r>
        <w:rPr>
          <w:color w:val="000000"/>
          <w:spacing w:val="0"/>
          <w:w w:val="100"/>
          <w:position w:val="0"/>
        </w:rPr>
        <w:t>具体会计政策和会计估计提示：</w:t>
      </w:r>
    </w:p>
    <w:p>
      <w:pPr>
        <w:pStyle w:val="Style13"/>
        <w:keepNext w:val="0"/>
        <w:keepLines w:val="0"/>
        <w:widowControl w:val="0"/>
        <w:shd w:val="clear" w:color="auto" w:fill="auto"/>
        <w:tabs>
          <w:tab w:pos="700" w:val="left"/>
        </w:tabs>
        <w:bidi w:val="0"/>
        <w:spacing w:before="0" w:after="0" w:line="481" w:lineRule="exact"/>
        <w:ind w:left="0" w:right="0"/>
        <w:jc w:val="both"/>
      </w:pPr>
      <w:bookmarkStart w:id="753" w:name="bookmark753"/>
      <w:r>
        <w:rPr>
          <w:color w:val="000000"/>
          <w:spacing w:val="0"/>
          <w:w w:val="100"/>
          <w:position w:val="0"/>
        </w:rPr>
        <w:t>1</w:t>
      </w:r>
      <w:bookmarkEnd w:id="753"/>
      <w:r>
        <w:rPr>
          <w:color w:val="000000"/>
          <w:spacing w:val="0"/>
          <w:w w:val="100"/>
          <w:position w:val="0"/>
        </w:rPr>
        <w:t>、</w:t>
        <w:tab/>
        <w:t>本公司根据生产经营特点确定具体会计政策和会计估计，主要体现在收入的确认时点，详见附注五、</w:t>
      </w:r>
      <w:r>
        <w:rPr>
          <w:color w:val="000000"/>
          <w:spacing w:val="0"/>
          <w:w w:val="100"/>
          <w:position w:val="0"/>
        </w:rPr>
        <w:t xml:space="preserve">35 </w:t>
      </w:r>
      <w:r>
        <w:rPr>
          <w:color w:val="000000"/>
          <w:spacing w:val="0"/>
          <w:w w:val="100"/>
          <w:position w:val="0"/>
        </w:rPr>
        <w:t>“收入”、 附注七、</w:t>
      </w:r>
      <w:r>
        <w:rPr>
          <w:color w:val="000000"/>
          <w:spacing w:val="0"/>
          <w:w w:val="100"/>
          <w:position w:val="0"/>
        </w:rPr>
        <w:t xml:space="preserve">35 </w:t>
      </w:r>
      <w:r>
        <w:rPr>
          <w:color w:val="000000"/>
          <w:spacing w:val="0"/>
          <w:w w:val="100"/>
          <w:position w:val="0"/>
        </w:rPr>
        <w:t>“营业收入和营业成本”。</w:t>
      </w:r>
    </w:p>
    <w:p>
      <w:pPr>
        <w:pStyle w:val="Style13"/>
        <w:keepNext w:val="0"/>
        <w:keepLines w:val="0"/>
        <w:widowControl w:val="0"/>
        <w:shd w:val="clear" w:color="auto" w:fill="auto"/>
        <w:tabs>
          <w:tab w:pos="704" w:val="left"/>
        </w:tabs>
        <w:bidi w:val="0"/>
        <w:spacing w:before="0" w:after="0" w:line="481" w:lineRule="exact"/>
        <w:ind w:left="0" w:right="0"/>
        <w:jc w:val="both"/>
      </w:pPr>
      <w:bookmarkStart w:id="754" w:name="bookmark754"/>
      <w:r>
        <w:rPr>
          <w:color w:val="000000"/>
          <w:spacing w:val="0"/>
          <w:w w:val="100"/>
          <w:position w:val="0"/>
        </w:rPr>
        <w:t>2</w:t>
      </w:r>
      <w:bookmarkEnd w:id="754"/>
      <w:r>
        <w:rPr>
          <w:color w:val="000000"/>
          <w:spacing w:val="0"/>
          <w:w w:val="100"/>
          <w:position w:val="0"/>
        </w:rPr>
        <w:t>、</w:t>
        <w:tab/>
        <w:t>本公司根据历史经验和其他因素，包括对未来事项的合理预期，对所采用的重要会计估计和关键假设进行持续的评 价。下列重要会计估计及关键假设如果发生重大变动，则可能会导致以后会计年度的资产和负债账面价值的重大影响：</w:t>
      </w:r>
    </w:p>
    <w:p>
      <w:pPr>
        <w:pStyle w:val="Style13"/>
        <w:keepNext w:val="0"/>
        <w:keepLines w:val="0"/>
        <w:widowControl w:val="0"/>
        <w:shd w:val="clear" w:color="auto" w:fill="auto"/>
        <w:tabs>
          <w:tab w:pos="825" w:val="left"/>
        </w:tabs>
        <w:bidi w:val="0"/>
        <w:spacing w:before="0" w:after="0" w:line="481" w:lineRule="exact"/>
        <w:ind w:left="0" w:right="0"/>
        <w:jc w:val="both"/>
      </w:pPr>
      <w:bookmarkStart w:id="755" w:name="bookmark755"/>
      <w:r>
        <w:rPr>
          <w:color w:val="000000"/>
          <w:spacing w:val="0"/>
          <w:w w:val="100"/>
          <w:position w:val="0"/>
        </w:rPr>
        <w:t>（</w:t>
      </w:r>
      <w:bookmarkEnd w:id="755"/>
      <w:r>
        <w:rPr>
          <w:color w:val="000000"/>
          <w:spacing w:val="0"/>
          <w:w w:val="100"/>
          <w:position w:val="0"/>
        </w:rPr>
        <w:t>1）</w:t>
        <w:tab/>
      </w:r>
      <w:r>
        <w:rPr>
          <w:color w:val="000000"/>
          <w:spacing w:val="0"/>
          <w:w w:val="100"/>
          <w:position w:val="0"/>
        </w:rPr>
        <w:t>商誉减值准备的会计估计。详见附注七、</w:t>
      </w:r>
      <w:r>
        <w:rPr>
          <w:color w:val="000000"/>
          <w:spacing w:val="0"/>
          <w:w w:val="100"/>
          <w:position w:val="0"/>
        </w:rPr>
        <w:t>14“</w:t>
      </w:r>
      <w:r>
        <w:rPr>
          <w:color w:val="000000"/>
          <w:spacing w:val="0"/>
          <w:w w:val="100"/>
          <w:position w:val="0"/>
        </w:rPr>
        <w:t>商誉”</w:t>
      </w:r>
    </w:p>
    <w:p>
      <w:pPr>
        <w:pStyle w:val="Style13"/>
        <w:keepNext w:val="0"/>
        <w:keepLines w:val="0"/>
        <w:widowControl w:val="0"/>
        <w:shd w:val="clear" w:color="auto" w:fill="auto"/>
        <w:tabs>
          <w:tab w:pos="825" w:val="left"/>
        </w:tabs>
        <w:bidi w:val="0"/>
        <w:spacing w:before="0" w:after="0" w:line="481" w:lineRule="exact"/>
        <w:ind w:left="0" w:right="0"/>
        <w:jc w:val="both"/>
      </w:pPr>
      <w:bookmarkStart w:id="756" w:name="bookmark756"/>
      <w:r>
        <w:rPr>
          <w:color w:val="000000"/>
          <w:spacing w:val="0"/>
          <w:w w:val="100"/>
          <w:position w:val="0"/>
        </w:rPr>
        <w:t>（</w:t>
      </w:r>
      <w:bookmarkEnd w:id="756"/>
      <w:r>
        <w:rPr>
          <w:color w:val="000000"/>
          <w:spacing w:val="0"/>
          <w:w w:val="100"/>
          <w:position w:val="0"/>
        </w:rPr>
        <w:t>2）</w:t>
        <w:tab/>
      </w:r>
      <w:r>
        <w:rPr>
          <w:color w:val="000000"/>
          <w:spacing w:val="0"/>
          <w:w w:val="100"/>
          <w:position w:val="0"/>
        </w:rPr>
        <w:t>存货减值的估计。详见附注五、</w:t>
      </w:r>
      <w:r>
        <w:rPr>
          <w:color w:val="000000"/>
          <w:spacing w:val="0"/>
          <w:w w:val="100"/>
          <w:position w:val="0"/>
        </w:rPr>
        <w:t xml:space="preserve">15 </w:t>
      </w:r>
      <w:r>
        <w:rPr>
          <w:color w:val="000000"/>
          <w:spacing w:val="0"/>
          <w:w w:val="100"/>
          <w:position w:val="0"/>
        </w:rPr>
        <w:t>“存货”、附注七、</w:t>
      </w:r>
      <w:r>
        <w:rPr>
          <w:color w:val="000000"/>
          <w:spacing w:val="0"/>
          <w:w w:val="100"/>
          <w:position w:val="0"/>
        </w:rPr>
        <w:t xml:space="preserve">6 </w:t>
      </w:r>
      <w:r>
        <w:rPr>
          <w:color w:val="000000"/>
          <w:spacing w:val="0"/>
          <w:w w:val="100"/>
          <w:position w:val="0"/>
        </w:rPr>
        <w:t>“存货”</w:t>
      </w:r>
    </w:p>
    <w:p>
      <w:pPr>
        <w:pStyle w:val="Style13"/>
        <w:keepNext w:val="0"/>
        <w:keepLines w:val="0"/>
        <w:widowControl w:val="0"/>
        <w:shd w:val="clear" w:color="auto" w:fill="auto"/>
        <w:tabs>
          <w:tab w:pos="901" w:val="left"/>
        </w:tabs>
        <w:bidi w:val="0"/>
        <w:spacing w:before="0" w:after="460" w:line="481" w:lineRule="exact"/>
        <w:ind w:left="0" w:right="0"/>
        <w:jc w:val="both"/>
      </w:pPr>
      <w:bookmarkStart w:id="757" w:name="bookmark757"/>
      <w:r>
        <w:rPr>
          <w:color w:val="000000"/>
          <w:spacing w:val="0"/>
          <w:w w:val="100"/>
          <w:position w:val="0"/>
        </w:rPr>
        <w:t>（</w:t>
      </w:r>
      <w:bookmarkEnd w:id="757"/>
      <w:r>
        <w:rPr>
          <w:color w:val="000000"/>
          <w:spacing w:val="0"/>
          <w:w w:val="100"/>
          <w:position w:val="0"/>
        </w:rPr>
        <w:t>3）</w:t>
        <w:tab/>
      </w:r>
      <w:r>
        <w:rPr>
          <w:color w:val="000000"/>
          <w:spacing w:val="0"/>
          <w:w w:val="100"/>
          <w:position w:val="0"/>
        </w:rPr>
        <w:t>递延所得税资产。公司对未弥补亏损在可弥补期间是否可以产生足够的应纳税所得额用于抵扣未弥补亏损的判断， 是基于当前管理层对历史经营情况及未来的经营计划为基础而作出的盈利预测，当经营环境发生变动导致公司管理层的未来 经营计划出现偏差时，可能会导致递延所得税资产的转回。</w:t>
      </w:r>
    </w:p>
    <w:p>
      <w:pPr>
        <w:pStyle w:val="Style35"/>
        <w:keepNext/>
        <w:keepLines/>
        <w:widowControl w:val="0"/>
        <w:shd w:val="clear" w:color="auto" w:fill="auto"/>
        <w:tabs>
          <w:tab w:pos="368" w:val="left"/>
        </w:tabs>
        <w:bidi w:val="0"/>
        <w:spacing w:before="0" w:after="1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w:t>
        <w:tab/>
        <w:t>遵循企业会计准则的声明</w:t>
      </w:r>
      <w:bookmarkEnd w:id="758"/>
      <w:bookmarkEnd w:id="759"/>
      <w:bookmarkEnd w:id="761"/>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5"/>
        <w:keepNext/>
        <w:keepLines/>
        <w:widowControl w:val="0"/>
        <w:shd w:val="clear" w:color="auto" w:fill="auto"/>
        <w:tabs>
          <w:tab w:pos="378" w:val="left"/>
        </w:tabs>
        <w:bidi w:val="0"/>
        <w:spacing w:before="0" w:after="18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w:t>
        <w:tab/>
        <w:t>会计期间</w:t>
      </w:r>
      <w:bookmarkEnd w:id="762"/>
      <w:bookmarkEnd w:id="763"/>
      <w:bookmarkEnd w:id="765"/>
    </w:p>
    <w:p>
      <w:pPr>
        <w:pStyle w:val="Style13"/>
        <w:keepNext w:val="0"/>
        <w:keepLines w:val="0"/>
        <w:widowControl w:val="0"/>
        <w:shd w:val="clear" w:color="auto" w:fill="auto"/>
        <w:bidi w:val="0"/>
        <w:spacing w:before="0" w:after="460" w:line="481"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5"/>
        <w:keepNext/>
        <w:keepLines/>
        <w:widowControl w:val="0"/>
        <w:shd w:val="clear" w:color="auto" w:fill="auto"/>
        <w:tabs>
          <w:tab w:pos="378" w:val="left"/>
        </w:tabs>
        <w:bidi w:val="0"/>
        <w:spacing w:before="0" w:after="18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3</w:t>
      </w:r>
      <w:bookmarkEnd w:id="768"/>
      <w:r>
        <w:rPr>
          <w:color w:val="000000"/>
          <w:spacing w:val="0"/>
          <w:w w:val="100"/>
          <w:position w:val="0"/>
        </w:rPr>
        <w:t>、</w:t>
        <w:tab/>
        <w:t>营业周期</w:t>
      </w:r>
      <w:bookmarkEnd w:id="766"/>
      <w:bookmarkEnd w:id="767"/>
      <w:bookmarkEnd w:id="769"/>
    </w:p>
    <w:p>
      <w:pPr>
        <w:pStyle w:val="Style13"/>
        <w:keepNext w:val="0"/>
        <w:keepLines w:val="0"/>
        <w:widowControl w:val="0"/>
        <w:shd w:val="clear" w:color="auto" w:fill="auto"/>
        <w:bidi w:val="0"/>
        <w:spacing w:before="0" w:after="360" w:line="481" w:lineRule="exact"/>
        <w:ind w:left="0" w:right="0"/>
        <w:jc w:val="both"/>
      </w:pPr>
      <w:r>
        <w:rPr>
          <w:color w:val="000000"/>
          <w:spacing w:val="0"/>
          <w:w w:val="100"/>
          <w:position w:val="0"/>
        </w:rPr>
        <w:t>营业周期是指企业从购买用于加工的资产起至实现现金或现金等价物的期间。本公司以</w:t>
      </w:r>
      <w:r>
        <w:rPr>
          <w:color w:val="000000"/>
          <w:spacing w:val="0"/>
          <w:w w:val="100"/>
          <w:position w:val="0"/>
        </w:rPr>
        <w:t>12</w:t>
      </w:r>
      <w:r>
        <w:rPr>
          <w:color w:val="000000"/>
          <w:spacing w:val="0"/>
          <w:w w:val="100"/>
          <w:position w:val="0"/>
        </w:rPr>
        <w:t xml:space="preserve">个月作为一个营业周期，并以 </w:t>
      </w:r>
      <w:r>
        <w:rPr>
          <w:color w:val="000000"/>
          <w:spacing w:val="0"/>
          <w:w w:val="100"/>
          <w:position w:val="0"/>
        </w:rPr>
        <w:t>其作为资产和负债的流动性划分标准。</w:t>
      </w:r>
    </w:p>
    <w:p>
      <w:pPr>
        <w:pStyle w:val="Style35"/>
        <w:keepNext/>
        <w:keepLines/>
        <w:widowControl w:val="0"/>
        <w:shd w:val="clear" w:color="auto" w:fill="auto"/>
        <w:tabs>
          <w:tab w:pos="378" w:val="left"/>
        </w:tabs>
        <w:bidi w:val="0"/>
        <w:spacing w:before="0" w:after="20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4</w:t>
      </w:r>
      <w:bookmarkEnd w:id="772"/>
      <w:r>
        <w:rPr>
          <w:color w:val="000000"/>
          <w:spacing w:val="0"/>
          <w:w w:val="100"/>
          <w:position w:val="0"/>
        </w:rPr>
        <w:t>、</w:t>
        <w:tab/>
        <w:t>记账本位币</w:t>
      </w:r>
      <w:bookmarkEnd w:id="770"/>
      <w:bookmarkEnd w:id="771"/>
      <w:bookmarkEnd w:id="773"/>
    </w:p>
    <w:p>
      <w:pPr>
        <w:pStyle w:val="Style13"/>
        <w:keepNext w:val="0"/>
        <w:keepLines w:val="0"/>
        <w:widowControl w:val="0"/>
        <w:shd w:val="clear" w:color="auto" w:fill="auto"/>
        <w:bidi w:val="0"/>
        <w:spacing w:before="0" w:after="0" w:line="471" w:lineRule="exact"/>
        <w:ind w:left="0" w:right="0"/>
        <w:jc w:val="both"/>
      </w:pPr>
      <w:r>
        <w:rPr>
          <w:color w:val="000000"/>
          <w:spacing w:val="0"/>
          <w:w w:val="100"/>
          <w:position w:val="0"/>
        </w:rPr>
        <w:t>采用人民币为记账本位币。</w:t>
      </w:r>
    </w:p>
    <w:p>
      <w:pPr>
        <w:pStyle w:val="Style13"/>
        <w:keepNext w:val="0"/>
        <w:keepLines w:val="0"/>
        <w:widowControl w:val="0"/>
        <w:shd w:val="clear" w:color="auto" w:fill="auto"/>
        <w:bidi w:val="0"/>
        <w:spacing w:before="0" w:after="460" w:line="471" w:lineRule="exact"/>
        <w:ind w:left="0" w:right="0"/>
        <w:jc w:val="both"/>
      </w:pPr>
      <w:r>
        <w:rPr>
          <w:color w:val="000000"/>
          <w:spacing w:val="0"/>
          <w:w w:val="100"/>
          <w:position w:val="0"/>
        </w:rPr>
        <w:t>境外子公司以其经营所处的主要经济环境中的货币为记账本位币，编制财务报表时折算为人民币。</w:t>
      </w:r>
    </w:p>
    <w:p>
      <w:pPr>
        <w:pStyle w:val="Style35"/>
        <w:keepNext/>
        <w:keepLines/>
        <w:widowControl w:val="0"/>
        <w:shd w:val="clear" w:color="auto" w:fill="auto"/>
        <w:tabs>
          <w:tab w:pos="378" w:val="left"/>
        </w:tabs>
        <w:bidi w:val="0"/>
        <w:spacing w:before="0" w:after="20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5</w:t>
      </w:r>
      <w:bookmarkEnd w:id="776"/>
      <w:r>
        <w:rPr>
          <w:color w:val="000000"/>
          <w:spacing w:val="0"/>
          <w:w w:val="100"/>
          <w:position w:val="0"/>
        </w:rPr>
        <w:t>、</w:t>
        <w:tab/>
        <w:t>同一控制下和非同一控制下企业合并的会计处理方法</w:t>
      </w:r>
      <w:bookmarkEnd w:id="774"/>
      <w:bookmarkEnd w:id="775"/>
      <w:bookmarkEnd w:id="777"/>
    </w:p>
    <w:p>
      <w:pPr>
        <w:pStyle w:val="Style13"/>
        <w:keepNext w:val="0"/>
        <w:keepLines w:val="0"/>
        <w:widowControl w:val="0"/>
        <w:shd w:val="clear" w:color="auto" w:fill="auto"/>
        <w:tabs>
          <w:tab w:pos="901" w:val="left"/>
        </w:tabs>
        <w:bidi w:val="0"/>
        <w:spacing w:before="0" w:after="0" w:line="470" w:lineRule="exact"/>
        <w:ind w:left="0" w:right="0"/>
        <w:jc w:val="both"/>
      </w:pPr>
      <w:bookmarkStart w:id="778" w:name="bookmark778"/>
      <w:r>
        <w:rPr>
          <w:color w:val="000000"/>
          <w:spacing w:val="0"/>
          <w:w w:val="100"/>
          <w:position w:val="0"/>
        </w:rPr>
        <w:t>（</w:t>
      </w:r>
      <w:bookmarkEnd w:id="778"/>
      <w:r>
        <w:rPr>
          <w:color w:val="000000"/>
          <w:spacing w:val="0"/>
          <w:w w:val="100"/>
          <w:position w:val="0"/>
        </w:rPr>
        <w:t>1）</w:t>
        <w:tab/>
      </w:r>
      <w:r>
        <w:rPr>
          <w:color w:val="000000"/>
          <w:spacing w:val="0"/>
          <w:w w:val="100"/>
          <w:position w:val="0"/>
        </w:rPr>
        <w:t>分步实现企业合并过程中的各项交易的条款、条件以及经济影响符合以下一种或多种情况，将多次交易事项作为 一揽子交易进行会计处理</w:t>
      </w:r>
    </w:p>
    <w:p>
      <w:pPr>
        <w:pStyle w:val="Style13"/>
        <w:keepNext w:val="0"/>
        <w:keepLines w:val="0"/>
        <w:widowControl w:val="0"/>
        <w:numPr>
          <w:ilvl w:val="0"/>
          <w:numId w:val="33"/>
        </w:numPr>
        <w:shd w:val="clear" w:color="auto" w:fill="auto"/>
        <w:tabs>
          <w:tab w:pos="753" w:val="left"/>
        </w:tabs>
        <w:bidi w:val="0"/>
        <w:spacing w:before="0" w:after="0" w:line="470" w:lineRule="exact"/>
        <w:ind w:left="0" w:right="0"/>
        <w:jc w:val="both"/>
      </w:pPr>
      <w:bookmarkStart w:id="779" w:name="bookmark779"/>
      <w:bookmarkEnd w:id="779"/>
      <w:r>
        <w:rPr>
          <w:color w:val="000000"/>
          <w:spacing w:val="0"/>
          <w:w w:val="100"/>
          <w:position w:val="0"/>
        </w:rPr>
        <w:t>这些交易是同时或者在考虑了彼此影响的情况下订立的；</w:t>
      </w:r>
    </w:p>
    <w:p>
      <w:pPr>
        <w:pStyle w:val="Style13"/>
        <w:keepNext w:val="0"/>
        <w:keepLines w:val="0"/>
        <w:widowControl w:val="0"/>
        <w:numPr>
          <w:ilvl w:val="0"/>
          <w:numId w:val="33"/>
        </w:numPr>
        <w:shd w:val="clear" w:color="auto" w:fill="auto"/>
        <w:tabs>
          <w:tab w:pos="753" w:val="left"/>
        </w:tabs>
        <w:bidi w:val="0"/>
        <w:spacing w:before="0" w:after="0" w:line="470" w:lineRule="exact"/>
        <w:ind w:left="0" w:right="0"/>
        <w:jc w:val="both"/>
      </w:pPr>
      <w:bookmarkStart w:id="780" w:name="bookmark780"/>
      <w:bookmarkEnd w:id="780"/>
      <w:r>
        <w:rPr>
          <w:color w:val="000000"/>
          <w:spacing w:val="0"/>
          <w:w w:val="100"/>
          <w:position w:val="0"/>
        </w:rPr>
        <w:t>这些交易整体才能达成一项完整的商业结果；</w:t>
      </w:r>
    </w:p>
    <w:p>
      <w:pPr>
        <w:pStyle w:val="Style13"/>
        <w:keepNext w:val="0"/>
        <w:keepLines w:val="0"/>
        <w:widowControl w:val="0"/>
        <w:numPr>
          <w:ilvl w:val="0"/>
          <w:numId w:val="33"/>
        </w:numPr>
        <w:shd w:val="clear" w:color="auto" w:fill="auto"/>
        <w:tabs>
          <w:tab w:pos="753" w:val="left"/>
        </w:tabs>
        <w:bidi w:val="0"/>
        <w:spacing w:before="0" w:after="0" w:line="470" w:lineRule="exact"/>
        <w:ind w:left="0" w:right="0"/>
        <w:jc w:val="both"/>
      </w:pPr>
      <w:bookmarkStart w:id="781" w:name="bookmark781"/>
      <w:bookmarkEnd w:id="781"/>
      <w:r>
        <w:rPr>
          <w:color w:val="000000"/>
          <w:spacing w:val="0"/>
          <w:w w:val="100"/>
          <w:position w:val="0"/>
        </w:rPr>
        <w:t>一项交易的发生取决于其他至少一项交易的发生；</w:t>
      </w:r>
    </w:p>
    <w:p>
      <w:pPr>
        <w:pStyle w:val="Style13"/>
        <w:keepNext w:val="0"/>
        <w:keepLines w:val="0"/>
        <w:widowControl w:val="0"/>
        <w:numPr>
          <w:ilvl w:val="0"/>
          <w:numId w:val="33"/>
        </w:numPr>
        <w:shd w:val="clear" w:color="auto" w:fill="auto"/>
        <w:tabs>
          <w:tab w:pos="753" w:val="left"/>
        </w:tabs>
        <w:bidi w:val="0"/>
        <w:spacing w:before="0" w:after="0" w:line="470" w:lineRule="exact"/>
        <w:ind w:left="0" w:right="0"/>
        <w:jc w:val="both"/>
      </w:pPr>
      <w:bookmarkStart w:id="782" w:name="bookmark782"/>
      <w:bookmarkEnd w:id="782"/>
      <w:r>
        <w:rPr>
          <w:color w:val="000000"/>
          <w:spacing w:val="0"/>
          <w:w w:val="100"/>
          <w:position w:val="0"/>
        </w:rPr>
        <w:t>一项交易单独看是不经济的，但是和其他交易一并考虑时是经济的。</w:t>
      </w:r>
    </w:p>
    <w:p>
      <w:pPr>
        <w:pStyle w:val="Style13"/>
        <w:keepNext w:val="0"/>
        <w:keepLines w:val="0"/>
        <w:widowControl w:val="0"/>
        <w:shd w:val="clear" w:color="auto" w:fill="auto"/>
        <w:tabs>
          <w:tab w:pos="825" w:val="left"/>
        </w:tabs>
        <w:bidi w:val="0"/>
        <w:spacing w:before="0" w:after="0" w:line="472" w:lineRule="exact"/>
        <w:ind w:left="0" w:right="0"/>
        <w:jc w:val="both"/>
      </w:pPr>
      <w:bookmarkStart w:id="783" w:name="bookmark783"/>
      <w:r>
        <w:rPr>
          <w:color w:val="000000"/>
          <w:spacing w:val="0"/>
          <w:w w:val="100"/>
          <w:position w:val="0"/>
        </w:rPr>
        <w:t>（</w:t>
      </w:r>
      <w:bookmarkEnd w:id="783"/>
      <w:r>
        <w:rPr>
          <w:color w:val="000000"/>
          <w:spacing w:val="0"/>
          <w:w w:val="100"/>
          <w:position w:val="0"/>
        </w:rPr>
        <w:t>2）</w:t>
        <w:tab/>
      </w:r>
      <w:r>
        <w:rPr>
          <w:color w:val="000000"/>
          <w:spacing w:val="0"/>
          <w:w w:val="100"/>
          <w:position w:val="0"/>
        </w:rPr>
        <w:t>同一控制下的企业合并</w:t>
      </w:r>
    </w:p>
    <w:p>
      <w:pPr>
        <w:pStyle w:val="Style13"/>
        <w:keepNext w:val="0"/>
        <w:keepLines w:val="0"/>
        <w:widowControl w:val="0"/>
        <w:shd w:val="clear" w:color="auto" w:fill="auto"/>
        <w:bidi w:val="0"/>
        <w:spacing w:before="0" w:after="0" w:line="472"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13"/>
        <w:keepNext w:val="0"/>
        <w:keepLines w:val="0"/>
        <w:widowControl w:val="0"/>
        <w:shd w:val="clear" w:color="auto" w:fill="auto"/>
        <w:bidi w:val="0"/>
        <w:spacing w:before="0" w:after="0" w:line="472"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13"/>
        <w:keepNext w:val="0"/>
        <w:keepLines w:val="0"/>
        <w:widowControl w:val="0"/>
        <w:shd w:val="clear" w:color="auto" w:fill="auto"/>
        <w:bidi w:val="0"/>
        <w:spacing w:before="0" w:after="0" w:line="472"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13"/>
        <w:keepNext w:val="0"/>
        <w:keepLines w:val="0"/>
        <w:widowControl w:val="0"/>
        <w:shd w:val="clear" w:color="auto" w:fill="auto"/>
        <w:tabs>
          <w:tab w:pos="825" w:val="left"/>
        </w:tabs>
        <w:bidi w:val="0"/>
        <w:spacing w:before="0" w:after="0" w:line="466" w:lineRule="exact"/>
        <w:ind w:left="0" w:right="0"/>
        <w:jc w:val="both"/>
      </w:pPr>
      <w:bookmarkStart w:id="784" w:name="bookmark784"/>
      <w:r>
        <w:rPr>
          <w:color w:val="000000"/>
          <w:spacing w:val="0"/>
          <w:w w:val="100"/>
          <w:position w:val="0"/>
        </w:rPr>
        <w:t>（</w:t>
      </w:r>
      <w:bookmarkEnd w:id="784"/>
      <w:r>
        <w:rPr>
          <w:color w:val="000000"/>
          <w:spacing w:val="0"/>
          <w:w w:val="100"/>
          <w:position w:val="0"/>
        </w:rPr>
        <w:t>3）</w:t>
        <w:tab/>
      </w:r>
      <w:r>
        <w:rPr>
          <w:color w:val="000000"/>
          <w:spacing w:val="0"/>
          <w:w w:val="100"/>
          <w:position w:val="0"/>
        </w:rPr>
        <w:t>非同一控制下的企业合并</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13"/>
        <w:keepNext w:val="0"/>
        <w:keepLines w:val="0"/>
        <w:widowControl w:val="0"/>
        <w:numPr>
          <w:ilvl w:val="0"/>
          <w:numId w:val="35"/>
        </w:numPr>
        <w:shd w:val="clear" w:color="auto" w:fill="auto"/>
        <w:tabs>
          <w:tab w:pos="753" w:val="left"/>
        </w:tabs>
        <w:bidi w:val="0"/>
        <w:spacing w:before="0" w:after="0" w:line="466" w:lineRule="exact"/>
        <w:ind w:left="0" w:right="0"/>
        <w:jc w:val="both"/>
      </w:pPr>
      <w:bookmarkStart w:id="785" w:name="bookmark785"/>
      <w:bookmarkEnd w:id="785"/>
      <w:r>
        <w:rPr>
          <w:color w:val="000000"/>
          <w:spacing w:val="0"/>
          <w:w w:val="100"/>
          <w:position w:val="0"/>
        </w:rPr>
        <w:t>企业合并合同或协议已获本公司内部权力机构通过。</w:t>
      </w:r>
    </w:p>
    <w:p>
      <w:pPr>
        <w:pStyle w:val="Style13"/>
        <w:keepNext w:val="0"/>
        <w:keepLines w:val="0"/>
        <w:widowControl w:val="0"/>
        <w:numPr>
          <w:ilvl w:val="0"/>
          <w:numId w:val="35"/>
        </w:numPr>
        <w:shd w:val="clear" w:color="auto" w:fill="auto"/>
        <w:tabs>
          <w:tab w:pos="753" w:val="left"/>
        </w:tabs>
        <w:bidi w:val="0"/>
        <w:spacing w:before="0" w:after="0" w:line="466" w:lineRule="exact"/>
        <w:ind w:left="0" w:right="0"/>
        <w:jc w:val="both"/>
      </w:pPr>
      <w:bookmarkStart w:id="786" w:name="bookmark786"/>
      <w:bookmarkEnd w:id="786"/>
      <w:r>
        <w:rPr>
          <w:color w:val="000000"/>
          <w:spacing w:val="0"/>
          <w:w w:val="100"/>
          <w:position w:val="0"/>
        </w:rPr>
        <w:t>企业合并事项需要经过国家有关主管部门审批的，已获得批准。</w:t>
      </w:r>
    </w:p>
    <w:p>
      <w:pPr>
        <w:pStyle w:val="Style13"/>
        <w:keepNext w:val="0"/>
        <w:keepLines w:val="0"/>
        <w:widowControl w:val="0"/>
        <w:numPr>
          <w:ilvl w:val="0"/>
          <w:numId w:val="35"/>
        </w:numPr>
        <w:shd w:val="clear" w:color="auto" w:fill="auto"/>
        <w:tabs>
          <w:tab w:pos="753" w:val="left"/>
        </w:tabs>
        <w:bidi w:val="0"/>
        <w:spacing w:before="0" w:after="100" w:line="466" w:lineRule="exact"/>
        <w:ind w:left="0" w:right="0"/>
        <w:jc w:val="both"/>
      </w:pPr>
      <w:bookmarkStart w:id="787" w:name="bookmark787"/>
      <w:bookmarkEnd w:id="787"/>
      <w:r>
        <w:rPr>
          <w:color w:val="000000"/>
          <w:spacing w:val="0"/>
          <w:w w:val="100"/>
          <w:position w:val="0"/>
        </w:rPr>
        <w:t>已办理了必要的财产权转移手续。</w:t>
      </w:r>
    </w:p>
    <w:p>
      <w:pPr>
        <w:pStyle w:val="Style13"/>
        <w:keepNext w:val="0"/>
        <w:keepLines w:val="0"/>
        <w:widowControl w:val="0"/>
        <w:numPr>
          <w:ilvl w:val="0"/>
          <w:numId w:val="35"/>
        </w:numPr>
        <w:shd w:val="clear" w:color="auto" w:fill="auto"/>
        <w:tabs>
          <w:tab w:pos="723" w:val="left"/>
        </w:tabs>
        <w:bidi w:val="0"/>
        <w:spacing w:before="0" w:after="0" w:line="470" w:lineRule="exact"/>
        <w:ind w:left="0" w:right="0"/>
        <w:jc w:val="both"/>
      </w:pPr>
      <w:bookmarkStart w:id="788" w:name="bookmark788"/>
      <w:bookmarkEnd w:id="788"/>
      <w:r>
        <w:rPr>
          <w:color w:val="000000"/>
          <w:spacing w:val="0"/>
          <w:w w:val="100"/>
          <w:position w:val="0"/>
        </w:rPr>
        <w:t>本公司已支付了合并价款的大部分，并且有能力、有计划支付剩余款项。</w:t>
      </w:r>
    </w:p>
    <w:p>
      <w:pPr>
        <w:pStyle w:val="Style13"/>
        <w:keepNext w:val="0"/>
        <w:keepLines w:val="0"/>
        <w:widowControl w:val="0"/>
        <w:numPr>
          <w:ilvl w:val="0"/>
          <w:numId w:val="35"/>
        </w:numPr>
        <w:shd w:val="clear" w:color="auto" w:fill="auto"/>
        <w:tabs>
          <w:tab w:pos="723" w:val="left"/>
        </w:tabs>
        <w:bidi w:val="0"/>
        <w:spacing w:before="0" w:after="0" w:line="470" w:lineRule="exact"/>
        <w:ind w:left="0" w:right="0"/>
        <w:jc w:val="both"/>
      </w:pPr>
      <w:bookmarkStart w:id="789" w:name="bookmark789"/>
      <w:bookmarkEnd w:id="789"/>
      <w:r>
        <w:rPr>
          <w:color w:val="000000"/>
          <w:spacing w:val="0"/>
          <w:w w:val="100"/>
          <w:position w:val="0"/>
        </w:rPr>
        <w:t>本公司实际上已经控制了被购买方的财务和经营政策，并享有相应的利益、承担相应的风险。</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13"/>
        <w:keepNext w:val="0"/>
        <w:keepLines w:val="0"/>
        <w:widowControl w:val="0"/>
        <w:shd w:val="clear" w:color="auto" w:fill="auto"/>
        <w:bidi w:val="0"/>
        <w:spacing w:before="0" w:after="0" w:line="470" w:lineRule="exact"/>
        <w:ind w:left="0" w:right="0"/>
        <w:jc w:val="both"/>
      </w:pPr>
      <w:bookmarkStart w:id="790" w:name="bookmark790"/>
      <w:r>
        <w:rPr>
          <w:color w:val="000000"/>
          <w:spacing w:val="0"/>
          <w:w w:val="100"/>
          <w:position w:val="0"/>
        </w:rPr>
        <w:t>（</w:t>
      </w:r>
      <w:bookmarkEnd w:id="790"/>
      <w:r>
        <w:rPr>
          <w:color w:val="000000"/>
          <w:spacing w:val="0"/>
          <w:w w:val="100"/>
          <w:position w:val="0"/>
        </w:rPr>
        <w:t>4）</w:t>
      </w:r>
      <w:r>
        <w:rPr>
          <w:color w:val="000000"/>
          <w:spacing w:val="0"/>
          <w:w w:val="100"/>
          <w:position w:val="0"/>
        </w:rPr>
        <w:t>为合并发生的相关费用</w:t>
      </w:r>
    </w:p>
    <w:p>
      <w:pPr>
        <w:pStyle w:val="Style13"/>
        <w:keepNext w:val="0"/>
        <w:keepLines w:val="0"/>
        <w:widowControl w:val="0"/>
        <w:shd w:val="clear" w:color="auto" w:fill="auto"/>
        <w:bidi w:val="0"/>
        <w:spacing w:before="0" w:after="480" w:line="470"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5"/>
        <w:keepNext/>
        <w:keepLines/>
        <w:widowControl w:val="0"/>
        <w:shd w:val="clear" w:color="auto" w:fill="auto"/>
        <w:bidi w:val="0"/>
        <w:spacing w:before="0" w:after="1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6</w:t>
      </w:r>
      <w:bookmarkEnd w:id="793"/>
      <w:r>
        <w:rPr>
          <w:color w:val="000000"/>
          <w:spacing w:val="0"/>
          <w:w w:val="100"/>
          <w:position w:val="0"/>
        </w:rPr>
        <w:t>、合并财务报表的编制方法</w:t>
      </w:r>
      <w:bookmarkEnd w:id="791"/>
      <w:bookmarkEnd w:id="792"/>
      <w:bookmarkEnd w:id="794"/>
    </w:p>
    <w:p>
      <w:pPr>
        <w:pStyle w:val="Style13"/>
        <w:keepNext w:val="0"/>
        <w:keepLines w:val="0"/>
        <w:widowControl w:val="0"/>
        <w:shd w:val="clear" w:color="auto" w:fill="auto"/>
        <w:tabs>
          <w:tab w:pos="795" w:val="left"/>
        </w:tabs>
        <w:bidi w:val="0"/>
        <w:spacing w:before="0" w:after="0" w:line="470" w:lineRule="exact"/>
        <w:ind w:left="0" w:right="0"/>
        <w:jc w:val="left"/>
      </w:pPr>
      <w:bookmarkStart w:id="795" w:name="bookmark795"/>
      <w:r>
        <w:rPr>
          <w:color w:val="000000"/>
          <w:spacing w:val="0"/>
          <w:w w:val="100"/>
          <w:position w:val="0"/>
        </w:rPr>
        <w:t>（</w:t>
      </w:r>
      <w:bookmarkEnd w:id="795"/>
      <w:r>
        <w:rPr>
          <w:color w:val="000000"/>
          <w:spacing w:val="0"/>
          <w:w w:val="100"/>
          <w:position w:val="0"/>
        </w:rPr>
        <w:t>1）</w:t>
        <w:tab/>
      </w:r>
      <w:r>
        <w:rPr>
          <w:color w:val="000000"/>
          <w:spacing w:val="0"/>
          <w:w w:val="100"/>
          <w:position w:val="0"/>
        </w:rPr>
        <w:t>合并范围</w:t>
      </w:r>
    </w:p>
    <w:p>
      <w:pPr>
        <w:pStyle w:val="Style13"/>
        <w:keepNext w:val="0"/>
        <w:keepLines w:val="0"/>
        <w:widowControl w:val="0"/>
        <w:shd w:val="clear" w:color="auto" w:fill="auto"/>
        <w:bidi w:val="0"/>
        <w:spacing w:before="0" w:after="0" w:line="470" w:lineRule="exact"/>
        <w:ind w:left="0" w:right="0"/>
        <w:jc w:val="left"/>
      </w:pPr>
      <w:r>
        <w:rPr>
          <w:color w:val="000000"/>
          <w:spacing w:val="0"/>
          <w:w w:val="100"/>
          <w:position w:val="0"/>
        </w:rPr>
        <w:t>本公司合并财务报表的合并范围以控制为基础确定，所有子公司（包括本公司所控制的单独主体）均纳入合并财务报表。</w:t>
      </w:r>
    </w:p>
    <w:p>
      <w:pPr>
        <w:pStyle w:val="Style13"/>
        <w:keepNext w:val="0"/>
        <w:keepLines w:val="0"/>
        <w:widowControl w:val="0"/>
        <w:shd w:val="clear" w:color="auto" w:fill="auto"/>
        <w:tabs>
          <w:tab w:pos="795" w:val="left"/>
        </w:tabs>
        <w:bidi w:val="0"/>
        <w:spacing w:before="0" w:after="0" w:line="470" w:lineRule="exact"/>
        <w:ind w:left="0" w:right="0"/>
        <w:jc w:val="both"/>
      </w:pPr>
      <w:bookmarkStart w:id="796" w:name="bookmark796"/>
      <w:r>
        <w:rPr>
          <w:color w:val="000000"/>
          <w:spacing w:val="0"/>
          <w:w w:val="100"/>
          <w:position w:val="0"/>
        </w:rPr>
        <w:t>（</w:t>
      </w:r>
      <w:bookmarkEnd w:id="796"/>
      <w:r>
        <w:rPr>
          <w:color w:val="000000"/>
          <w:spacing w:val="0"/>
          <w:w w:val="100"/>
          <w:position w:val="0"/>
        </w:rPr>
        <w:t>2）</w:t>
        <w:tab/>
      </w:r>
      <w:r>
        <w:rPr>
          <w:color w:val="000000"/>
          <w:spacing w:val="0"/>
          <w:w w:val="100"/>
          <w:position w:val="0"/>
        </w:rPr>
        <w:t>合并程序</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13"/>
        <w:keepNext w:val="0"/>
        <w:keepLines w:val="0"/>
        <w:widowControl w:val="0"/>
        <w:shd w:val="clear" w:color="auto" w:fill="auto"/>
        <w:bidi w:val="0"/>
        <w:spacing w:before="0" w:after="0" w:line="437"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子公司所有者权益、当期净损益和当期综合收益中属于少数股东的份额分别在合并资产负债表中所有者权益项目下、合 </w:t>
      </w:r>
      <w:r>
        <w:rPr>
          <w:color w:val="000000"/>
          <w:spacing w:val="0"/>
          <w:w w:val="100"/>
          <w:position w:val="0"/>
        </w:rPr>
        <w:t>并利润表中净利润项目下和综合收益总额项目下单独列示。子公司少数股东分担的当期亏损超过了少数股东在该子公司期初 所有者权益中所享有份额而形成的余额，冲减少数股东权益。</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13"/>
        <w:keepNext w:val="0"/>
        <w:keepLines w:val="0"/>
        <w:widowControl w:val="0"/>
        <w:numPr>
          <w:ilvl w:val="0"/>
          <w:numId w:val="37"/>
        </w:numPr>
        <w:shd w:val="clear" w:color="auto" w:fill="auto"/>
        <w:tabs>
          <w:tab w:pos="693" w:val="left"/>
        </w:tabs>
        <w:bidi w:val="0"/>
        <w:spacing w:before="0" w:after="0" w:line="468" w:lineRule="exact"/>
        <w:ind w:left="0" w:right="0"/>
        <w:jc w:val="both"/>
      </w:pPr>
      <w:bookmarkStart w:id="797" w:name="bookmark797"/>
      <w:bookmarkEnd w:id="797"/>
      <w:r>
        <w:rPr>
          <w:color w:val="000000"/>
          <w:spacing w:val="0"/>
          <w:w w:val="100"/>
          <w:position w:val="0"/>
        </w:rPr>
        <w:t>增加子公司或业务</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13"/>
        <w:keepNext w:val="0"/>
        <w:keepLines w:val="0"/>
        <w:widowControl w:val="0"/>
        <w:numPr>
          <w:ilvl w:val="0"/>
          <w:numId w:val="37"/>
        </w:numPr>
        <w:shd w:val="clear" w:color="auto" w:fill="auto"/>
        <w:tabs>
          <w:tab w:pos="693" w:val="left"/>
        </w:tabs>
        <w:bidi w:val="0"/>
        <w:spacing w:before="0" w:after="0" w:line="468" w:lineRule="exact"/>
        <w:ind w:left="0" w:right="0"/>
        <w:jc w:val="both"/>
      </w:pPr>
      <w:bookmarkStart w:id="798" w:name="bookmark798"/>
      <w:bookmarkEnd w:id="798"/>
      <w:r>
        <w:rPr>
          <w:color w:val="000000"/>
          <w:spacing w:val="0"/>
          <w:w w:val="100"/>
          <w:position w:val="0"/>
        </w:rPr>
        <w:t>处置子公司或业务</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A, </w:t>
      </w:r>
      <w:r>
        <w:rPr>
          <w:color w:val="000000"/>
          <w:spacing w:val="0"/>
          <w:w w:val="100"/>
          <w:position w:val="0"/>
        </w:rPr>
        <w:t>一般处理方法</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B.</w:t>
      </w:r>
      <w:r>
        <w:rPr>
          <w:color w:val="000000"/>
          <w:spacing w:val="0"/>
          <w:w w:val="100"/>
          <w:position w:val="0"/>
        </w:rPr>
        <w:t>分步处置子公司</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13"/>
        <w:keepNext w:val="0"/>
        <w:keepLines w:val="0"/>
        <w:widowControl w:val="0"/>
        <w:numPr>
          <w:ilvl w:val="0"/>
          <w:numId w:val="39"/>
        </w:numPr>
        <w:shd w:val="clear" w:color="auto" w:fill="auto"/>
        <w:tabs>
          <w:tab w:pos="695" w:val="left"/>
        </w:tabs>
        <w:bidi w:val="0"/>
        <w:spacing w:before="0" w:after="0" w:line="469" w:lineRule="exact"/>
        <w:ind w:left="0" w:right="0"/>
        <w:jc w:val="both"/>
      </w:pPr>
      <w:bookmarkStart w:id="799" w:name="bookmark799"/>
      <w:bookmarkEnd w:id="799"/>
      <w:r>
        <w:rPr>
          <w:color w:val="000000"/>
          <w:spacing w:val="0"/>
          <w:w w:val="100"/>
          <w:position w:val="0"/>
        </w:rPr>
        <w:t>这些交易是同时或者在考虑了彼此影响的情况下订立的；</w:t>
      </w:r>
    </w:p>
    <w:p>
      <w:pPr>
        <w:pStyle w:val="Style13"/>
        <w:keepNext w:val="0"/>
        <w:keepLines w:val="0"/>
        <w:widowControl w:val="0"/>
        <w:numPr>
          <w:ilvl w:val="0"/>
          <w:numId w:val="39"/>
        </w:numPr>
        <w:shd w:val="clear" w:color="auto" w:fill="auto"/>
        <w:tabs>
          <w:tab w:pos="700" w:val="left"/>
        </w:tabs>
        <w:bidi w:val="0"/>
        <w:spacing w:before="0" w:after="0" w:line="469" w:lineRule="exact"/>
        <w:ind w:left="0" w:right="0"/>
        <w:jc w:val="both"/>
      </w:pPr>
      <w:bookmarkStart w:id="800" w:name="bookmark800"/>
      <w:bookmarkEnd w:id="800"/>
      <w:r>
        <w:rPr>
          <w:color w:val="000000"/>
          <w:spacing w:val="0"/>
          <w:w w:val="100"/>
          <w:position w:val="0"/>
        </w:rPr>
        <w:t>这些交易整体才能达成一项完整的商业结果；</w:t>
      </w:r>
    </w:p>
    <w:p>
      <w:pPr>
        <w:pStyle w:val="Style13"/>
        <w:keepNext w:val="0"/>
        <w:keepLines w:val="0"/>
        <w:widowControl w:val="0"/>
        <w:numPr>
          <w:ilvl w:val="0"/>
          <w:numId w:val="39"/>
        </w:numPr>
        <w:shd w:val="clear" w:color="auto" w:fill="auto"/>
        <w:tabs>
          <w:tab w:pos="700" w:val="left"/>
        </w:tabs>
        <w:bidi w:val="0"/>
        <w:spacing w:before="0" w:after="0" w:line="469" w:lineRule="exact"/>
        <w:ind w:left="0" w:right="0"/>
        <w:jc w:val="both"/>
      </w:pPr>
      <w:bookmarkStart w:id="801" w:name="bookmark801"/>
      <w:bookmarkEnd w:id="801"/>
      <w:r>
        <w:rPr>
          <w:color w:val="000000"/>
          <w:spacing w:val="0"/>
          <w:w w:val="100"/>
          <w:position w:val="0"/>
        </w:rPr>
        <w:t>一项交易的发生取决于其他至少一项交易的发生；</w:t>
      </w:r>
    </w:p>
    <w:p>
      <w:pPr>
        <w:pStyle w:val="Style13"/>
        <w:keepNext w:val="0"/>
        <w:keepLines w:val="0"/>
        <w:widowControl w:val="0"/>
        <w:numPr>
          <w:ilvl w:val="0"/>
          <w:numId w:val="39"/>
        </w:numPr>
        <w:shd w:val="clear" w:color="auto" w:fill="auto"/>
        <w:tabs>
          <w:tab w:pos="700" w:val="left"/>
        </w:tabs>
        <w:bidi w:val="0"/>
        <w:spacing w:before="0" w:after="0" w:line="469" w:lineRule="exact"/>
        <w:ind w:left="0" w:right="0"/>
        <w:jc w:val="both"/>
      </w:pPr>
      <w:bookmarkStart w:id="802" w:name="bookmark802"/>
      <w:bookmarkEnd w:id="802"/>
      <w:r>
        <w:rPr>
          <w:color w:val="000000"/>
          <w:spacing w:val="0"/>
          <w:w w:val="100"/>
          <w:position w:val="0"/>
        </w:rPr>
        <w:t>一项交易单独看是不经济的，但是和其他交易一并考虑时是经济的。</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13"/>
        <w:keepNext w:val="0"/>
        <w:keepLines w:val="0"/>
        <w:widowControl w:val="0"/>
        <w:numPr>
          <w:ilvl w:val="0"/>
          <w:numId w:val="41"/>
        </w:numPr>
        <w:shd w:val="clear" w:color="auto" w:fill="auto"/>
        <w:tabs>
          <w:tab w:pos="753" w:val="left"/>
        </w:tabs>
        <w:bidi w:val="0"/>
        <w:spacing w:before="0" w:after="0" w:line="469" w:lineRule="exact"/>
        <w:ind w:left="0" w:right="0"/>
        <w:jc w:val="both"/>
      </w:pPr>
      <w:bookmarkStart w:id="803" w:name="bookmark803"/>
      <w:bookmarkEnd w:id="803"/>
      <w:r>
        <w:rPr>
          <w:color w:val="000000"/>
          <w:spacing w:val="0"/>
          <w:w w:val="100"/>
          <w:position w:val="0"/>
        </w:rPr>
        <w:t>购买子公司少数股权</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13"/>
        <w:keepNext w:val="0"/>
        <w:keepLines w:val="0"/>
        <w:widowControl w:val="0"/>
        <w:numPr>
          <w:ilvl w:val="0"/>
          <w:numId w:val="41"/>
        </w:numPr>
        <w:shd w:val="clear" w:color="auto" w:fill="auto"/>
        <w:tabs>
          <w:tab w:pos="753" w:val="left"/>
        </w:tabs>
        <w:bidi w:val="0"/>
        <w:spacing w:before="0" w:after="0" w:line="469" w:lineRule="exact"/>
        <w:ind w:left="0" w:right="0"/>
        <w:jc w:val="both"/>
      </w:pPr>
      <w:bookmarkStart w:id="804" w:name="bookmark804"/>
      <w:bookmarkEnd w:id="804"/>
      <w:r>
        <w:rPr>
          <w:color w:val="000000"/>
          <w:spacing w:val="0"/>
          <w:w w:val="100"/>
          <w:position w:val="0"/>
        </w:rPr>
        <w:t>不丧失控制权的情况下部分处置对子公司的股权投资</w:t>
      </w:r>
    </w:p>
    <w:p>
      <w:pPr>
        <w:pStyle w:val="Style13"/>
        <w:keepNext w:val="0"/>
        <w:keepLines w:val="0"/>
        <w:widowControl w:val="0"/>
        <w:shd w:val="clear" w:color="auto" w:fill="auto"/>
        <w:bidi w:val="0"/>
        <w:spacing w:before="0" w:after="460" w:line="469"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5"/>
        <w:keepNext/>
        <w:keepLines/>
        <w:widowControl w:val="0"/>
        <w:shd w:val="clear" w:color="auto" w:fill="auto"/>
        <w:bidi w:val="0"/>
        <w:spacing w:before="0" w:after="1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7</w:t>
      </w:r>
      <w:bookmarkEnd w:id="807"/>
      <w:r>
        <w:rPr>
          <w:color w:val="000000"/>
          <w:spacing w:val="0"/>
          <w:w w:val="100"/>
          <w:position w:val="0"/>
        </w:rPr>
        <w:t>、合营安排分类及共同经营会计处理方法</w:t>
      </w:r>
      <w:bookmarkEnd w:id="805"/>
      <w:bookmarkEnd w:id="806"/>
      <w:bookmarkEnd w:id="808"/>
    </w:p>
    <w:p>
      <w:pPr>
        <w:pStyle w:val="Style13"/>
        <w:keepNext w:val="0"/>
        <w:keepLines w:val="0"/>
        <w:widowControl w:val="0"/>
        <w:shd w:val="clear" w:color="auto" w:fill="auto"/>
        <w:bidi w:val="0"/>
        <w:spacing w:before="0" w:after="0" w:line="468" w:lineRule="exact"/>
        <w:ind w:left="0" w:right="0"/>
        <w:jc w:val="both"/>
      </w:pPr>
      <w:bookmarkStart w:id="809" w:name="bookmark809"/>
      <w:r>
        <w:rPr>
          <w:color w:val="000000"/>
          <w:spacing w:val="0"/>
          <w:w w:val="100"/>
          <w:position w:val="0"/>
        </w:rPr>
        <w:t>（</w:t>
      </w:r>
      <w:bookmarkEnd w:id="809"/>
      <w:r>
        <w:rPr>
          <w:color w:val="000000"/>
          <w:spacing w:val="0"/>
          <w:w w:val="100"/>
          <w:position w:val="0"/>
        </w:rPr>
        <w:t>1）</w:t>
      </w:r>
      <w:r>
        <w:rPr>
          <w:color w:val="000000"/>
          <w:spacing w:val="0"/>
          <w:w w:val="100"/>
          <w:position w:val="0"/>
        </w:rPr>
        <w:t>合营安排的分类</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13"/>
        <w:keepNext w:val="0"/>
        <w:keepLines w:val="0"/>
        <w:widowControl w:val="0"/>
        <w:numPr>
          <w:ilvl w:val="0"/>
          <w:numId w:val="43"/>
        </w:numPr>
        <w:shd w:val="clear" w:color="auto" w:fill="auto"/>
        <w:tabs>
          <w:tab w:pos="753" w:val="left"/>
        </w:tabs>
        <w:bidi w:val="0"/>
        <w:spacing w:before="0" w:after="0" w:line="468" w:lineRule="exact"/>
        <w:ind w:left="0" w:right="0"/>
        <w:jc w:val="both"/>
      </w:pPr>
      <w:bookmarkStart w:id="810" w:name="bookmark810"/>
      <w:bookmarkEnd w:id="810"/>
      <w:r>
        <w:rPr>
          <w:color w:val="000000"/>
          <w:spacing w:val="0"/>
          <w:w w:val="100"/>
          <w:position w:val="0"/>
        </w:rPr>
        <w:t>合营安排的法律形式表明，合营方对该安排中的相关资产和负债分别享有权利和承担义务。</w:t>
      </w:r>
    </w:p>
    <w:p>
      <w:pPr>
        <w:pStyle w:val="Style13"/>
        <w:keepNext w:val="0"/>
        <w:keepLines w:val="0"/>
        <w:widowControl w:val="0"/>
        <w:numPr>
          <w:ilvl w:val="0"/>
          <w:numId w:val="43"/>
        </w:numPr>
        <w:shd w:val="clear" w:color="auto" w:fill="auto"/>
        <w:tabs>
          <w:tab w:pos="753" w:val="left"/>
        </w:tabs>
        <w:bidi w:val="0"/>
        <w:spacing w:before="0" w:after="0" w:line="468" w:lineRule="exact"/>
        <w:ind w:left="0" w:right="0"/>
        <w:jc w:val="both"/>
      </w:pPr>
      <w:bookmarkStart w:id="811" w:name="bookmark811"/>
      <w:bookmarkEnd w:id="811"/>
      <w:r>
        <w:rPr>
          <w:color w:val="000000"/>
          <w:spacing w:val="0"/>
          <w:w w:val="100"/>
          <w:position w:val="0"/>
        </w:rPr>
        <w:t>合营安排的合同条款约定，合营方对该安排中的相关资产和负债分别享有权利和承担义务。</w:t>
      </w:r>
    </w:p>
    <w:p>
      <w:pPr>
        <w:pStyle w:val="Style13"/>
        <w:keepNext w:val="0"/>
        <w:keepLines w:val="0"/>
        <w:widowControl w:val="0"/>
        <w:numPr>
          <w:ilvl w:val="0"/>
          <w:numId w:val="43"/>
        </w:numPr>
        <w:shd w:val="clear" w:color="auto" w:fill="auto"/>
        <w:tabs>
          <w:tab w:pos="373" w:val="left"/>
        </w:tabs>
        <w:bidi w:val="0"/>
        <w:spacing w:before="0" w:after="0" w:line="468" w:lineRule="exact"/>
        <w:ind w:left="0" w:right="0"/>
        <w:jc w:val="both"/>
      </w:pPr>
      <w:bookmarkStart w:id="812" w:name="bookmark812"/>
      <w:bookmarkEnd w:id="812"/>
      <w:r>
        <w:rPr>
          <w:color w:val="000000"/>
          <w:spacing w:val="0"/>
          <w:w w:val="100"/>
          <w:position w:val="0"/>
        </w:rPr>
        <w:t xml:space="preserve">其他相关事实和情况表明，合营方对该安排中的相关资产和负债分别享有权利和承担义务，如合营方享有与合营安排 </w:t>
      </w:r>
      <w:r>
        <w:rPr>
          <w:color w:val="000000"/>
          <w:spacing w:val="0"/>
          <w:w w:val="100"/>
          <w:position w:val="0"/>
        </w:rPr>
        <w:t>相关的几乎所有产出，并且该安排中负债的清偿持续依赖于合营方的支持。</w:t>
      </w:r>
    </w:p>
    <w:p>
      <w:pPr>
        <w:pStyle w:val="Style13"/>
        <w:keepNext w:val="0"/>
        <w:keepLines w:val="0"/>
        <w:widowControl w:val="0"/>
        <w:shd w:val="clear" w:color="auto" w:fill="auto"/>
        <w:bidi w:val="0"/>
        <w:spacing w:before="0" w:after="0" w:line="462" w:lineRule="exact"/>
        <w:ind w:left="0" w:right="0"/>
        <w:jc w:val="both"/>
      </w:pPr>
      <w:bookmarkStart w:id="813" w:name="bookmark813"/>
      <w:r>
        <w:rPr>
          <w:color w:val="000000"/>
          <w:spacing w:val="0"/>
          <w:w w:val="100"/>
          <w:position w:val="0"/>
        </w:rPr>
        <w:t>（</w:t>
      </w:r>
      <w:bookmarkEnd w:id="813"/>
      <w:r>
        <w:rPr>
          <w:color w:val="000000"/>
          <w:spacing w:val="0"/>
          <w:w w:val="100"/>
          <w:position w:val="0"/>
        </w:rPr>
        <w:t>2）</w:t>
      </w:r>
      <w:r>
        <w:rPr>
          <w:color w:val="000000"/>
          <w:spacing w:val="0"/>
          <w:w w:val="100"/>
          <w:position w:val="0"/>
        </w:rPr>
        <w:t>共同经营会计处理方法</w:t>
      </w:r>
    </w:p>
    <w:p>
      <w:pPr>
        <w:pStyle w:val="Style13"/>
        <w:keepNext w:val="0"/>
        <w:keepLines w:val="0"/>
        <w:widowControl w:val="0"/>
        <w:shd w:val="clear" w:color="auto" w:fill="auto"/>
        <w:bidi w:val="0"/>
        <w:spacing w:before="0" w:after="0" w:line="462"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13"/>
        <w:keepNext w:val="0"/>
        <w:keepLines w:val="0"/>
        <w:widowControl w:val="0"/>
        <w:numPr>
          <w:ilvl w:val="0"/>
          <w:numId w:val="45"/>
        </w:numPr>
        <w:shd w:val="clear" w:color="auto" w:fill="auto"/>
        <w:tabs>
          <w:tab w:pos="753" w:val="left"/>
        </w:tabs>
        <w:bidi w:val="0"/>
        <w:spacing w:before="0" w:after="0" w:line="462" w:lineRule="exact"/>
        <w:ind w:left="0" w:right="0"/>
        <w:jc w:val="both"/>
      </w:pPr>
      <w:bookmarkStart w:id="814" w:name="bookmark814"/>
      <w:bookmarkEnd w:id="814"/>
      <w:r>
        <w:rPr>
          <w:color w:val="000000"/>
          <w:spacing w:val="0"/>
          <w:w w:val="100"/>
          <w:position w:val="0"/>
        </w:rPr>
        <w:t>确认单独所持有的资产，以及按其份额确认共同持有的资产；</w:t>
      </w:r>
    </w:p>
    <w:p>
      <w:pPr>
        <w:pStyle w:val="Style13"/>
        <w:keepNext w:val="0"/>
        <w:keepLines w:val="0"/>
        <w:widowControl w:val="0"/>
        <w:numPr>
          <w:ilvl w:val="0"/>
          <w:numId w:val="45"/>
        </w:numPr>
        <w:shd w:val="clear" w:color="auto" w:fill="auto"/>
        <w:tabs>
          <w:tab w:pos="753" w:val="left"/>
        </w:tabs>
        <w:bidi w:val="0"/>
        <w:spacing w:before="0" w:after="0" w:line="462" w:lineRule="exact"/>
        <w:ind w:left="0" w:right="0"/>
        <w:jc w:val="both"/>
      </w:pPr>
      <w:bookmarkStart w:id="815" w:name="bookmark815"/>
      <w:bookmarkEnd w:id="815"/>
      <w:r>
        <w:rPr>
          <w:color w:val="000000"/>
          <w:spacing w:val="0"/>
          <w:w w:val="100"/>
          <w:position w:val="0"/>
        </w:rPr>
        <w:t>确认单独所承担的负债，以及按其份额确认共同承担的负债；</w:t>
      </w:r>
    </w:p>
    <w:p>
      <w:pPr>
        <w:pStyle w:val="Style13"/>
        <w:keepNext w:val="0"/>
        <w:keepLines w:val="0"/>
        <w:widowControl w:val="0"/>
        <w:numPr>
          <w:ilvl w:val="0"/>
          <w:numId w:val="45"/>
        </w:numPr>
        <w:shd w:val="clear" w:color="auto" w:fill="auto"/>
        <w:tabs>
          <w:tab w:pos="753" w:val="left"/>
        </w:tabs>
        <w:bidi w:val="0"/>
        <w:spacing w:before="0" w:after="0" w:line="462" w:lineRule="exact"/>
        <w:ind w:left="0" w:right="0"/>
        <w:jc w:val="both"/>
      </w:pPr>
      <w:bookmarkStart w:id="816" w:name="bookmark816"/>
      <w:bookmarkEnd w:id="816"/>
      <w:r>
        <w:rPr>
          <w:color w:val="000000"/>
          <w:spacing w:val="0"/>
          <w:w w:val="100"/>
          <w:position w:val="0"/>
        </w:rPr>
        <w:t>确认出售其享有的共同经营产出份额所产生的收入；</w:t>
      </w:r>
    </w:p>
    <w:p>
      <w:pPr>
        <w:pStyle w:val="Style13"/>
        <w:keepNext w:val="0"/>
        <w:keepLines w:val="0"/>
        <w:widowControl w:val="0"/>
        <w:numPr>
          <w:ilvl w:val="0"/>
          <w:numId w:val="45"/>
        </w:numPr>
        <w:shd w:val="clear" w:color="auto" w:fill="auto"/>
        <w:tabs>
          <w:tab w:pos="753" w:val="left"/>
        </w:tabs>
        <w:bidi w:val="0"/>
        <w:spacing w:before="0" w:after="0" w:line="462" w:lineRule="exact"/>
        <w:ind w:left="0" w:right="0"/>
        <w:jc w:val="both"/>
      </w:pPr>
      <w:bookmarkStart w:id="817" w:name="bookmark817"/>
      <w:bookmarkEnd w:id="817"/>
      <w:r>
        <w:rPr>
          <w:color w:val="000000"/>
          <w:spacing w:val="0"/>
          <w:w w:val="100"/>
          <w:position w:val="0"/>
        </w:rPr>
        <w:t>按其份额确认共同经营因出售产出所产生的收入；</w:t>
      </w:r>
    </w:p>
    <w:p>
      <w:pPr>
        <w:pStyle w:val="Style13"/>
        <w:keepNext w:val="0"/>
        <w:keepLines w:val="0"/>
        <w:widowControl w:val="0"/>
        <w:numPr>
          <w:ilvl w:val="0"/>
          <w:numId w:val="45"/>
        </w:numPr>
        <w:shd w:val="clear" w:color="auto" w:fill="auto"/>
        <w:tabs>
          <w:tab w:pos="753" w:val="left"/>
        </w:tabs>
        <w:bidi w:val="0"/>
        <w:spacing w:before="0" w:after="0" w:line="462" w:lineRule="exact"/>
        <w:ind w:left="0" w:right="0"/>
        <w:jc w:val="both"/>
      </w:pPr>
      <w:bookmarkStart w:id="818" w:name="bookmark818"/>
      <w:bookmarkEnd w:id="818"/>
      <w:r>
        <w:rPr>
          <w:color w:val="000000"/>
          <w:spacing w:val="0"/>
          <w:w w:val="100"/>
          <w:position w:val="0"/>
        </w:rPr>
        <w:t>确认单独所发生的费用，以及按其份额确认共同经营发生的费用。</w:t>
      </w:r>
    </w:p>
    <w:p>
      <w:pPr>
        <w:pStyle w:val="Style13"/>
        <w:keepNext w:val="0"/>
        <w:keepLines w:val="0"/>
        <w:widowControl w:val="0"/>
        <w:shd w:val="clear" w:color="auto" w:fill="auto"/>
        <w:bidi w:val="0"/>
        <w:spacing w:before="0" w:after="0" w:line="462"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 等规定的资产减值损失的，本公司全额确认该损失。</w:t>
      </w:r>
    </w:p>
    <w:p>
      <w:pPr>
        <w:pStyle w:val="Style13"/>
        <w:keepNext w:val="0"/>
        <w:keepLines w:val="0"/>
        <w:widowControl w:val="0"/>
        <w:shd w:val="clear" w:color="auto" w:fill="auto"/>
        <w:bidi w:val="0"/>
        <w:spacing w:before="0" w:after="0" w:line="462"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 的，本公司按承担的份额确认该部分损失。</w:t>
      </w:r>
    </w:p>
    <w:p>
      <w:pPr>
        <w:pStyle w:val="Style13"/>
        <w:keepNext w:val="0"/>
        <w:keepLines w:val="0"/>
        <w:widowControl w:val="0"/>
        <w:shd w:val="clear" w:color="auto" w:fill="auto"/>
        <w:bidi w:val="0"/>
        <w:spacing w:before="0" w:after="480" w:line="475"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5"/>
        <w:keepNext/>
        <w:keepLines/>
        <w:widowControl w:val="0"/>
        <w:shd w:val="clear" w:color="auto" w:fill="auto"/>
        <w:tabs>
          <w:tab w:pos="378" w:val="left"/>
        </w:tabs>
        <w:bidi w:val="0"/>
        <w:spacing w:before="0" w:after="1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8</w:t>
      </w:r>
      <w:bookmarkEnd w:id="821"/>
      <w:r>
        <w:rPr>
          <w:color w:val="000000"/>
          <w:spacing w:val="0"/>
          <w:w w:val="100"/>
          <w:position w:val="0"/>
        </w:rPr>
        <w:t>、</w:t>
        <w:tab/>
        <w:t>现金及现金等价物的确定标准</w:t>
      </w:r>
      <w:bookmarkEnd w:id="819"/>
      <w:bookmarkEnd w:id="820"/>
      <w:bookmarkEnd w:id="822"/>
    </w:p>
    <w:p>
      <w:pPr>
        <w:pStyle w:val="Style13"/>
        <w:keepNext w:val="0"/>
        <w:keepLines w:val="0"/>
        <w:widowControl w:val="0"/>
        <w:shd w:val="clear" w:color="auto" w:fill="auto"/>
        <w:bidi w:val="0"/>
        <w:spacing w:before="0" w:after="480" w:line="466"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5"/>
        <w:keepNext/>
        <w:keepLines/>
        <w:widowControl w:val="0"/>
        <w:shd w:val="clear" w:color="auto" w:fill="auto"/>
        <w:tabs>
          <w:tab w:pos="378" w:val="left"/>
        </w:tabs>
        <w:bidi w:val="0"/>
        <w:spacing w:before="0" w:after="1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9</w:t>
      </w:r>
      <w:bookmarkEnd w:id="825"/>
      <w:r>
        <w:rPr>
          <w:color w:val="000000"/>
          <w:spacing w:val="0"/>
          <w:w w:val="100"/>
          <w:position w:val="0"/>
        </w:rPr>
        <w:t>、</w:t>
        <w:tab/>
        <w:t>外币业务和外币报表折算</w:t>
      </w:r>
      <w:bookmarkEnd w:id="823"/>
      <w:bookmarkEnd w:id="824"/>
      <w:bookmarkEnd w:id="826"/>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（1）</w:t>
      </w:r>
      <w:r>
        <w:rPr>
          <w:color w:val="000000"/>
          <w:spacing w:val="0"/>
          <w:w w:val="100"/>
          <w:position w:val="0"/>
        </w:rPr>
        <w:t>外币业务</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外币业务交易在初始确认时，采用交易发生日的月初汇率作为折算汇率折合成人民币记账。</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13"/>
        <w:keepNext w:val="0"/>
        <w:keepLines w:val="0"/>
        <w:widowControl w:val="0"/>
        <w:shd w:val="clear" w:color="auto" w:fill="auto"/>
        <w:bidi w:val="0"/>
        <w:spacing w:before="0" w:after="240" w:line="469"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金额的差额，作为公允价值变动（含汇率变动）处理，计入当期损益或确认为其他综合收益。</w:t>
      </w:r>
    </w:p>
    <w:p>
      <w:pPr>
        <w:pStyle w:val="Style13"/>
        <w:keepNext w:val="0"/>
        <w:keepLines w:val="0"/>
        <w:widowControl w:val="0"/>
        <w:shd w:val="clear" w:color="auto" w:fill="auto"/>
        <w:bidi w:val="0"/>
        <w:spacing w:before="0" w:after="0" w:line="240" w:lineRule="auto"/>
        <w:ind w:left="0" w:right="0"/>
        <w:jc w:val="both"/>
      </w:pPr>
      <w:r>
        <w:rPr>
          <w:color w:val="000000"/>
          <w:spacing w:val="0"/>
          <w:w w:val="100"/>
          <w:position w:val="0"/>
        </w:rPr>
        <w:t>（2）</w:t>
      </w:r>
      <w:r>
        <w:rPr>
          <w:color w:val="000000"/>
          <w:spacing w:val="0"/>
          <w:w w:val="100"/>
          <w:position w:val="0"/>
        </w:rPr>
        <w:t>夕卜币财务报表的折算</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项目采用发生时的即期汇率折算。利润表中的收入和费用项目，采用交易发生日的即期汇率折算。按照上述折算产生的外币 财务报表折算差额计入其他综合收益。</w:t>
      </w:r>
    </w:p>
    <w:p>
      <w:pPr>
        <w:pStyle w:val="Style13"/>
        <w:keepNext w:val="0"/>
        <w:keepLines w:val="0"/>
        <w:widowControl w:val="0"/>
        <w:shd w:val="clear" w:color="auto" w:fill="auto"/>
        <w:bidi w:val="0"/>
        <w:spacing w:before="0" w:after="480" w:line="466" w:lineRule="exact"/>
        <w:ind w:left="0" w:right="0" w:firstLine="36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5"/>
        <w:keepNext/>
        <w:keepLines/>
        <w:widowControl w:val="0"/>
        <w:shd w:val="clear" w:color="auto" w:fill="auto"/>
        <w:bidi w:val="0"/>
        <w:spacing w:before="0" w:after="18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7"/>
      <w:bookmarkEnd w:id="828"/>
      <w:bookmarkEnd w:id="830"/>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本公司在成为金融工具合同的一方时确认一项金融资产或金融负债。</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余成本所使用的利率。在确定实际利率时，在考虑金融资产或金融负债所有合同条款（如提前还款、展期、看涨期权或其他 类似期权等）的基础上估计预期现金流量，但不考虑预期信用损失。</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率法将该初始确认金额与到期日金额之间的差额进行摊销形成的累计摊销额，再扣除累计计提的损失准备（仅适用于金融资 产）。</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（1）</w:t>
      </w:r>
      <w:r>
        <w:rPr>
          <w:color w:val="000000"/>
          <w:spacing w:val="0"/>
          <w:w w:val="100"/>
          <w:position w:val="0"/>
        </w:rPr>
        <w:t>金融资产的分类、确认和计量</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本公司根据所管理金融资产的业务模式和金融资产的合同现金流量特征，将金融资产划分为以下三类：</w:t>
      </w:r>
    </w:p>
    <w:p>
      <w:pPr>
        <w:pStyle w:val="Style13"/>
        <w:keepNext w:val="0"/>
        <w:keepLines w:val="0"/>
        <w:widowControl w:val="0"/>
        <w:numPr>
          <w:ilvl w:val="0"/>
          <w:numId w:val="47"/>
        </w:numPr>
        <w:shd w:val="clear" w:color="auto" w:fill="auto"/>
        <w:tabs>
          <w:tab w:pos="730" w:val="left"/>
        </w:tabs>
        <w:bidi w:val="0"/>
        <w:spacing w:before="0" w:after="0" w:line="470" w:lineRule="exact"/>
        <w:ind w:left="0" w:right="0" w:firstLine="360"/>
        <w:jc w:val="both"/>
      </w:pPr>
      <w:bookmarkStart w:id="831" w:name="bookmark831"/>
      <w:bookmarkEnd w:id="831"/>
      <w:r>
        <w:rPr>
          <w:color w:val="000000"/>
          <w:spacing w:val="0"/>
          <w:w w:val="100"/>
          <w:position w:val="0"/>
        </w:rPr>
        <w:t>以摊余成本计量的金融资产。</w:t>
      </w:r>
    </w:p>
    <w:p>
      <w:pPr>
        <w:pStyle w:val="Style13"/>
        <w:keepNext w:val="0"/>
        <w:keepLines w:val="0"/>
        <w:widowControl w:val="0"/>
        <w:numPr>
          <w:ilvl w:val="0"/>
          <w:numId w:val="47"/>
        </w:numPr>
        <w:shd w:val="clear" w:color="auto" w:fill="auto"/>
        <w:tabs>
          <w:tab w:pos="730" w:val="left"/>
        </w:tabs>
        <w:bidi w:val="0"/>
        <w:spacing w:before="0" w:after="0" w:line="470" w:lineRule="exact"/>
        <w:ind w:left="0" w:right="0" w:firstLine="360"/>
        <w:jc w:val="both"/>
      </w:pPr>
      <w:bookmarkStart w:id="832" w:name="bookmark832"/>
      <w:bookmarkEnd w:id="832"/>
      <w:r>
        <w:rPr>
          <w:color w:val="000000"/>
          <w:spacing w:val="0"/>
          <w:w w:val="100"/>
          <w:position w:val="0"/>
        </w:rPr>
        <w:t>以公允价值计量且其变动计入其他综合收益的金融资产。</w:t>
      </w:r>
    </w:p>
    <w:p>
      <w:pPr>
        <w:pStyle w:val="Style13"/>
        <w:keepNext w:val="0"/>
        <w:keepLines w:val="0"/>
        <w:widowControl w:val="0"/>
        <w:numPr>
          <w:ilvl w:val="0"/>
          <w:numId w:val="47"/>
        </w:numPr>
        <w:shd w:val="clear" w:color="auto" w:fill="auto"/>
        <w:tabs>
          <w:tab w:pos="730" w:val="left"/>
        </w:tabs>
        <w:bidi w:val="0"/>
        <w:spacing w:before="0" w:after="0" w:line="470" w:lineRule="exact"/>
        <w:ind w:left="0" w:right="0" w:firstLine="360"/>
        <w:jc w:val="both"/>
      </w:pPr>
      <w:bookmarkStart w:id="833" w:name="bookmark833"/>
      <w:bookmarkEnd w:id="833"/>
      <w:r>
        <w:rPr>
          <w:color w:val="000000"/>
          <w:spacing w:val="0"/>
          <w:w w:val="100"/>
          <w:position w:val="0"/>
        </w:rPr>
        <w:t>以公允价值计量且其变动计入当期损益的金融资产。</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13"/>
        <w:keepNext w:val="0"/>
        <w:keepLines w:val="0"/>
        <w:widowControl w:val="0"/>
        <w:numPr>
          <w:ilvl w:val="0"/>
          <w:numId w:val="49"/>
        </w:numPr>
        <w:shd w:val="clear" w:color="auto" w:fill="auto"/>
        <w:bidi w:val="0"/>
        <w:spacing w:before="0" w:after="0" w:line="470" w:lineRule="exact"/>
        <w:ind w:left="0" w:right="0" w:firstLine="360"/>
        <w:jc w:val="both"/>
      </w:pPr>
      <w:bookmarkStart w:id="834" w:name="bookmark834"/>
      <w:bookmarkEnd w:id="834"/>
      <w:r>
        <w:rPr>
          <w:color w:val="000000"/>
          <w:spacing w:val="0"/>
          <w:w w:val="100"/>
          <w:position w:val="0"/>
        </w:rPr>
        <w:t>分类为以摊余成本计量的金融资产</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 xml:space="preserve">金融资产的合同条款规定在特定日期产生的现金流量仅为对本金和以未偿付本金金额为基础的利息的支付，且管理该金 </w:t>
      </w:r>
      <w:r>
        <w:rPr>
          <w:color w:val="000000"/>
          <w:spacing w:val="0"/>
          <w:w w:val="100"/>
          <w:position w:val="0"/>
        </w:rPr>
        <w:t>融资产的业务模式是以收取合同现金流量为目标，则本公司将该金融资产分类为以摊余成本计量的金融资产。本公司分类为 以摊余成本计量的金融资产包括货币资金、应收票据、应收账款、其他应收款、债权投资、长期应收款等。</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13"/>
        <w:keepNext w:val="0"/>
        <w:keepLines w:val="0"/>
        <w:widowControl w:val="0"/>
        <w:numPr>
          <w:ilvl w:val="0"/>
          <w:numId w:val="51"/>
        </w:numPr>
        <w:shd w:val="clear" w:color="auto" w:fill="auto"/>
        <w:tabs>
          <w:tab w:pos="611" w:val="left"/>
        </w:tabs>
        <w:bidi w:val="0"/>
        <w:spacing w:before="0" w:after="0" w:line="471" w:lineRule="exact"/>
        <w:ind w:left="0" w:right="0" w:firstLine="360"/>
        <w:jc w:val="both"/>
      </w:pPr>
      <w:bookmarkStart w:id="835" w:name="bookmark835"/>
      <w:bookmarkEnd w:id="835"/>
      <w:r>
        <w:rPr>
          <w:color w:val="000000"/>
          <w:spacing w:val="0"/>
          <w:w w:val="100"/>
          <w:position w:val="0"/>
        </w:rPr>
        <w:t>对于购入或源生的已发生信用减值的金融资产，本公司自初始确认起，按照该金融资产的摊余成本和经信用调整的实 际利率计算确定其利息收入。</w:t>
      </w:r>
    </w:p>
    <w:p>
      <w:pPr>
        <w:pStyle w:val="Style13"/>
        <w:keepNext w:val="0"/>
        <w:keepLines w:val="0"/>
        <w:widowControl w:val="0"/>
        <w:numPr>
          <w:ilvl w:val="0"/>
          <w:numId w:val="51"/>
        </w:numPr>
        <w:shd w:val="clear" w:color="auto" w:fill="auto"/>
        <w:tabs>
          <w:tab w:pos="616" w:val="left"/>
        </w:tabs>
        <w:bidi w:val="0"/>
        <w:spacing w:before="0" w:after="0" w:line="471" w:lineRule="exact"/>
        <w:ind w:left="0" w:right="0" w:firstLine="360"/>
        <w:jc w:val="both"/>
      </w:pPr>
      <w:bookmarkStart w:id="836" w:name="bookmark836"/>
      <w:bookmarkEnd w:id="836"/>
      <w:r>
        <w:rPr>
          <w:color w:val="000000"/>
          <w:spacing w:val="0"/>
          <w:w w:val="100"/>
          <w:position w:val="0"/>
        </w:rPr>
        <w:t>对于购入或源生的未发生信用减值、但在后续期间成为已发生信用减值的金融资产，本公司在后续期间，按照该金融 资产的摊余成本和实际利率计算确定其利息收入。若该金融工具在后续期间因其信用风险有所改善而不再存在信用减值，本 公司转按实际利率乘以该金融资产账面余额来计算确定利息收入。</w:t>
      </w:r>
    </w:p>
    <w:p>
      <w:pPr>
        <w:pStyle w:val="Style13"/>
        <w:keepNext w:val="0"/>
        <w:keepLines w:val="0"/>
        <w:widowControl w:val="0"/>
        <w:numPr>
          <w:ilvl w:val="0"/>
          <w:numId w:val="49"/>
        </w:numPr>
        <w:shd w:val="clear" w:color="auto" w:fill="auto"/>
        <w:tabs>
          <w:tab w:pos="678" w:val="left"/>
        </w:tabs>
        <w:bidi w:val="0"/>
        <w:spacing w:before="0" w:after="0" w:line="471" w:lineRule="exact"/>
        <w:ind w:left="0" w:right="0" w:firstLine="360"/>
        <w:jc w:val="both"/>
      </w:pPr>
      <w:bookmarkStart w:id="837" w:name="bookmark837"/>
      <w:bookmarkEnd w:id="837"/>
      <w:r>
        <w:rPr>
          <w:color w:val="000000"/>
          <w:spacing w:val="0"/>
          <w:w w:val="100"/>
          <w:position w:val="0"/>
        </w:rPr>
        <w:t>分类为以公允价值计量且其变动计入其他综合收益的金融资产</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13"/>
        <w:keepNext w:val="0"/>
        <w:keepLines w:val="0"/>
        <w:widowControl w:val="0"/>
        <w:numPr>
          <w:ilvl w:val="0"/>
          <w:numId w:val="49"/>
        </w:numPr>
        <w:shd w:val="clear" w:color="auto" w:fill="auto"/>
        <w:tabs>
          <w:tab w:pos="678" w:val="left"/>
        </w:tabs>
        <w:bidi w:val="0"/>
        <w:spacing w:before="0" w:after="0" w:line="471" w:lineRule="exact"/>
        <w:ind w:left="0" w:right="0" w:firstLine="360"/>
        <w:jc w:val="both"/>
      </w:pPr>
      <w:bookmarkStart w:id="838" w:name="bookmark838"/>
      <w:bookmarkEnd w:id="838"/>
      <w:r>
        <w:rPr>
          <w:color w:val="000000"/>
          <w:spacing w:val="0"/>
          <w:w w:val="100"/>
          <w:position w:val="0"/>
        </w:rPr>
        <w:t>指定为以公允价值计量且其变动计入其他综合收益的金融资产</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1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13"/>
        <w:keepNext w:val="0"/>
        <w:keepLines w:val="0"/>
        <w:widowControl w:val="0"/>
        <w:numPr>
          <w:ilvl w:val="0"/>
          <w:numId w:val="49"/>
        </w:numPr>
        <w:shd w:val="clear" w:color="auto" w:fill="auto"/>
        <w:tabs>
          <w:tab w:pos="678" w:val="left"/>
        </w:tabs>
        <w:bidi w:val="0"/>
        <w:spacing w:before="0" w:after="0" w:line="471" w:lineRule="exact"/>
        <w:ind w:left="0" w:right="0" w:firstLine="360"/>
        <w:jc w:val="both"/>
      </w:pPr>
      <w:bookmarkStart w:id="839" w:name="bookmark839"/>
      <w:bookmarkEnd w:id="839"/>
      <w:r>
        <w:rPr>
          <w:color w:val="000000"/>
          <w:spacing w:val="0"/>
          <w:w w:val="100"/>
          <w:position w:val="0"/>
        </w:rPr>
        <w:t>分类为以公允价值计量且其变动计入当期损益的金融资产</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本公司对此类金融资产根据其流动性在交易性金融资产、其他非流动金融资产项目列报。</w:t>
      </w:r>
    </w:p>
    <w:p>
      <w:pPr>
        <w:pStyle w:val="Style13"/>
        <w:keepNext w:val="0"/>
        <w:keepLines w:val="0"/>
        <w:widowControl w:val="0"/>
        <w:numPr>
          <w:ilvl w:val="0"/>
          <w:numId w:val="49"/>
        </w:numPr>
        <w:shd w:val="clear" w:color="auto" w:fill="auto"/>
        <w:bidi w:val="0"/>
        <w:spacing w:before="0" w:after="0" w:line="470" w:lineRule="exact"/>
        <w:ind w:left="0" w:right="0"/>
        <w:jc w:val="both"/>
      </w:pPr>
      <w:bookmarkStart w:id="840" w:name="bookmark840"/>
      <w:bookmarkEnd w:id="840"/>
      <w:r>
        <w:rPr>
          <w:color w:val="000000"/>
          <w:spacing w:val="0"/>
          <w:w w:val="100"/>
          <w:position w:val="0"/>
        </w:rPr>
        <w:t>指定为以公允价值计量且其变动计入当期损益的金融资产</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13"/>
        <w:keepNext w:val="0"/>
        <w:keepLines w:val="0"/>
        <w:widowControl w:val="0"/>
        <w:numPr>
          <w:ilvl w:val="0"/>
          <w:numId w:val="53"/>
        </w:numPr>
        <w:shd w:val="clear" w:color="auto" w:fill="auto"/>
        <w:tabs>
          <w:tab w:pos="693" w:val="left"/>
        </w:tabs>
        <w:bidi w:val="0"/>
        <w:spacing w:before="0" w:after="0" w:line="470" w:lineRule="exact"/>
        <w:ind w:left="0" w:right="0"/>
        <w:jc w:val="both"/>
      </w:pPr>
      <w:bookmarkStart w:id="841" w:name="bookmark841"/>
      <w:bookmarkEnd w:id="841"/>
      <w:r>
        <w:rPr>
          <w:color w:val="000000"/>
          <w:spacing w:val="0"/>
          <w:w w:val="100"/>
          <w:position w:val="0"/>
        </w:rPr>
        <w:t>嵌入衍生工具不会对混合合同的现金流量产生重大改变。</w:t>
      </w:r>
    </w:p>
    <w:p>
      <w:pPr>
        <w:pStyle w:val="Style13"/>
        <w:keepNext w:val="0"/>
        <w:keepLines w:val="0"/>
        <w:widowControl w:val="0"/>
        <w:numPr>
          <w:ilvl w:val="0"/>
          <w:numId w:val="53"/>
        </w:numPr>
        <w:shd w:val="clear" w:color="auto" w:fill="auto"/>
        <w:tabs>
          <w:tab w:pos="664" w:val="left"/>
        </w:tabs>
        <w:bidi w:val="0"/>
        <w:spacing w:before="0" w:after="0" w:line="470" w:lineRule="exact"/>
        <w:ind w:left="0" w:right="0"/>
        <w:jc w:val="both"/>
      </w:pPr>
      <w:bookmarkStart w:id="842" w:name="bookmark842"/>
      <w:bookmarkEnd w:id="842"/>
      <w:r>
        <w:rPr>
          <w:color w:val="000000"/>
          <w:spacing w:val="0"/>
          <w:w w:val="100"/>
          <w:position w:val="0"/>
        </w:rPr>
        <w:t>在初次确定类似的混合合同是否需要分拆时，几乎不需分析就能明确其包含的嵌入衍生工具不应分拆。如嵌入贷款的 提前还款权，允许持有人以接近摊余成本的金额提前偿还贷款，该提前还款权不需要分拆。</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本公司对此类金融资产根据其流动性在交易性金融资产、其他非流动金融资产项目列报。</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（2）</w:t>
      </w:r>
      <w:r>
        <w:rPr>
          <w:color w:val="000000"/>
          <w:spacing w:val="0"/>
          <w:w w:val="100"/>
          <w:position w:val="0"/>
        </w:rPr>
        <w:t>金融负债的分类、确认和计量</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金融负债的后续计量取决于其分类：</w:t>
      </w:r>
    </w:p>
    <w:p>
      <w:pPr>
        <w:pStyle w:val="Style13"/>
        <w:keepNext w:val="0"/>
        <w:keepLines w:val="0"/>
        <w:widowControl w:val="0"/>
        <w:numPr>
          <w:ilvl w:val="0"/>
          <w:numId w:val="55"/>
        </w:numPr>
        <w:shd w:val="clear" w:color="auto" w:fill="auto"/>
        <w:bidi w:val="0"/>
        <w:spacing w:before="0" w:after="0" w:line="470" w:lineRule="exact"/>
        <w:ind w:left="0" w:right="0"/>
        <w:jc w:val="both"/>
      </w:pPr>
      <w:bookmarkStart w:id="843" w:name="bookmark843"/>
      <w:bookmarkEnd w:id="843"/>
      <w:r>
        <w:rPr>
          <w:color w:val="000000"/>
          <w:spacing w:val="0"/>
          <w:w w:val="100"/>
          <w:position w:val="0"/>
        </w:rPr>
        <w:t>以公允价值计量且其变动计入当期损益的金融负债</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13"/>
        <w:keepNext w:val="0"/>
        <w:keepLines w:val="0"/>
        <w:widowControl w:val="0"/>
        <w:numPr>
          <w:ilvl w:val="0"/>
          <w:numId w:val="57"/>
        </w:numPr>
        <w:shd w:val="clear" w:color="auto" w:fill="auto"/>
        <w:tabs>
          <w:tab w:pos="685" w:val="left"/>
        </w:tabs>
        <w:bidi w:val="0"/>
        <w:spacing w:before="0" w:after="0" w:line="469" w:lineRule="exact"/>
        <w:ind w:left="0" w:right="0" w:firstLine="360"/>
        <w:jc w:val="both"/>
      </w:pPr>
      <w:bookmarkStart w:id="844" w:name="bookmark844"/>
      <w:bookmarkEnd w:id="844"/>
      <w:r>
        <w:rPr>
          <w:color w:val="000000"/>
          <w:spacing w:val="0"/>
          <w:w w:val="100"/>
          <w:position w:val="0"/>
        </w:rPr>
        <w:t>能够消除或显著减少会计错配。</w:t>
      </w:r>
    </w:p>
    <w:p>
      <w:pPr>
        <w:pStyle w:val="Style13"/>
        <w:keepNext w:val="0"/>
        <w:keepLines w:val="0"/>
        <w:widowControl w:val="0"/>
        <w:numPr>
          <w:ilvl w:val="0"/>
          <w:numId w:val="57"/>
        </w:numPr>
        <w:shd w:val="clear" w:color="auto" w:fill="auto"/>
        <w:tabs>
          <w:tab w:pos="670" w:val="left"/>
        </w:tabs>
        <w:bidi w:val="0"/>
        <w:spacing w:before="0" w:after="0" w:line="469" w:lineRule="exact"/>
        <w:ind w:left="0" w:right="0" w:firstLine="360"/>
        <w:jc w:val="both"/>
      </w:pPr>
      <w:bookmarkStart w:id="845" w:name="bookmark845"/>
      <w:bookmarkEnd w:id="845"/>
      <w:r>
        <w:rPr>
          <w:color w:val="000000"/>
          <w:spacing w:val="0"/>
          <w:w w:val="100"/>
          <w:position w:val="0"/>
        </w:rPr>
        <w:t>根据正式书面文件载明的企业风险管理或投资策略，以公允价值为基础对金融负债组合或金融资产和金融负债组合进 行管理和业绩评价，并在企业内部以此为基础向关键管理人员报告。</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13"/>
        <w:keepNext w:val="0"/>
        <w:keepLines w:val="0"/>
        <w:widowControl w:val="0"/>
        <w:numPr>
          <w:ilvl w:val="0"/>
          <w:numId w:val="55"/>
        </w:numPr>
        <w:shd w:val="clear" w:color="auto" w:fill="auto"/>
        <w:bidi w:val="0"/>
        <w:spacing w:before="0" w:after="0" w:line="469" w:lineRule="exact"/>
        <w:ind w:left="0" w:right="0" w:firstLine="360"/>
        <w:jc w:val="both"/>
      </w:pPr>
      <w:bookmarkStart w:id="846" w:name="bookmark846"/>
      <w:bookmarkEnd w:id="846"/>
      <w:r>
        <w:rPr>
          <w:color w:val="000000"/>
          <w:spacing w:val="0"/>
          <w:w w:val="100"/>
          <w:position w:val="0"/>
        </w:rPr>
        <w:t>其他金融负债</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13"/>
        <w:keepNext w:val="0"/>
        <w:keepLines w:val="0"/>
        <w:widowControl w:val="0"/>
        <w:numPr>
          <w:ilvl w:val="0"/>
          <w:numId w:val="59"/>
        </w:numPr>
        <w:shd w:val="clear" w:color="auto" w:fill="auto"/>
        <w:tabs>
          <w:tab w:pos="685" w:val="left"/>
        </w:tabs>
        <w:bidi w:val="0"/>
        <w:spacing w:before="0" w:after="0" w:line="469" w:lineRule="exact"/>
        <w:ind w:left="0" w:right="0" w:firstLine="360"/>
        <w:jc w:val="both"/>
      </w:pPr>
      <w:bookmarkStart w:id="847" w:name="bookmark847"/>
      <w:bookmarkEnd w:id="847"/>
      <w:r>
        <w:rPr>
          <w:color w:val="000000"/>
          <w:spacing w:val="0"/>
          <w:w w:val="100"/>
          <w:position w:val="0"/>
        </w:rPr>
        <w:t>以公允价值计量且其变动计入当期损益的金融负债。</w:t>
      </w:r>
    </w:p>
    <w:p>
      <w:pPr>
        <w:pStyle w:val="Style13"/>
        <w:keepNext w:val="0"/>
        <w:keepLines w:val="0"/>
        <w:widowControl w:val="0"/>
        <w:numPr>
          <w:ilvl w:val="0"/>
          <w:numId w:val="59"/>
        </w:numPr>
        <w:shd w:val="clear" w:color="auto" w:fill="auto"/>
        <w:tabs>
          <w:tab w:pos="685" w:val="left"/>
        </w:tabs>
        <w:bidi w:val="0"/>
        <w:spacing w:before="0" w:after="0" w:line="469" w:lineRule="exact"/>
        <w:ind w:left="0" w:right="0" w:firstLine="360"/>
        <w:jc w:val="both"/>
      </w:pPr>
      <w:bookmarkStart w:id="848" w:name="bookmark848"/>
      <w:bookmarkEnd w:id="848"/>
      <w:r>
        <w:rPr>
          <w:color w:val="000000"/>
          <w:spacing w:val="0"/>
          <w:w w:val="100"/>
          <w:position w:val="0"/>
        </w:rPr>
        <w:t>金融资产转移不符合终止确认条件或继续涉入被转移金融资产所形成的金融负债。</w:t>
      </w:r>
    </w:p>
    <w:p>
      <w:pPr>
        <w:pStyle w:val="Style13"/>
        <w:keepNext w:val="0"/>
        <w:keepLines w:val="0"/>
        <w:widowControl w:val="0"/>
        <w:numPr>
          <w:ilvl w:val="0"/>
          <w:numId w:val="59"/>
        </w:numPr>
        <w:shd w:val="clear" w:color="auto" w:fill="auto"/>
        <w:tabs>
          <w:tab w:pos="685" w:val="left"/>
        </w:tabs>
        <w:bidi w:val="0"/>
        <w:spacing w:before="0" w:after="0" w:line="469" w:lineRule="exact"/>
        <w:ind w:left="0" w:right="0" w:firstLine="360"/>
        <w:jc w:val="both"/>
      </w:pPr>
      <w:bookmarkStart w:id="849" w:name="bookmark849"/>
      <w:bookmarkEnd w:id="849"/>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类情形的以低于市场利率贷款的贷款承诺。</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13"/>
        <w:keepNext w:val="0"/>
        <w:keepLines w:val="0"/>
        <w:widowControl w:val="0"/>
        <w:shd w:val="clear" w:color="auto" w:fill="auto"/>
        <w:bidi w:val="0"/>
        <w:spacing w:before="0" w:after="0" w:line="469" w:lineRule="exact"/>
        <w:ind w:left="0" w:right="0" w:firstLine="360"/>
        <w:jc w:val="both"/>
      </w:pPr>
      <w:bookmarkStart w:id="850" w:name="bookmark850"/>
      <w:r>
        <w:rPr>
          <w:color w:val="000000"/>
          <w:spacing w:val="0"/>
          <w:w w:val="100"/>
          <w:position w:val="0"/>
        </w:rPr>
        <w:t>（</w:t>
      </w:r>
      <w:bookmarkEnd w:id="850"/>
      <w:r>
        <w:rPr>
          <w:color w:val="000000"/>
          <w:spacing w:val="0"/>
          <w:w w:val="100"/>
          <w:position w:val="0"/>
        </w:rPr>
        <w:t>3）</w:t>
      </w:r>
      <w:r>
        <w:rPr>
          <w:color w:val="000000"/>
          <w:spacing w:val="0"/>
          <w:w w:val="100"/>
          <w:position w:val="0"/>
        </w:rPr>
        <w:t>金融资产和金融负债的终止确认</w:t>
      </w:r>
    </w:p>
    <w:p>
      <w:pPr>
        <w:pStyle w:val="Style13"/>
        <w:keepNext w:val="0"/>
        <w:keepLines w:val="0"/>
        <w:widowControl w:val="0"/>
        <w:numPr>
          <w:ilvl w:val="0"/>
          <w:numId w:val="61"/>
        </w:numPr>
        <w:shd w:val="clear" w:color="auto" w:fill="auto"/>
        <w:tabs>
          <w:tab w:pos="733" w:val="left"/>
        </w:tabs>
        <w:bidi w:val="0"/>
        <w:spacing w:before="0" w:after="0" w:line="469" w:lineRule="exact"/>
        <w:ind w:left="0" w:right="0" w:firstLine="360"/>
        <w:jc w:val="both"/>
      </w:pPr>
      <w:bookmarkStart w:id="851" w:name="bookmark851"/>
      <w:bookmarkEnd w:id="851"/>
      <w:r>
        <w:rPr>
          <w:color w:val="000000"/>
          <w:spacing w:val="0"/>
          <w:w w:val="100"/>
          <w:position w:val="0"/>
        </w:rPr>
        <w:t>金融资产满足下列条件之一的，终止确认金融资产，即从其账户和资产负债表内予以转销：</w:t>
      </w:r>
    </w:p>
    <w:p>
      <w:pPr>
        <w:pStyle w:val="Style13"/>
        <w:keepNext w:val="0"/>
        <w:keepLines w:val="0"/>
        <w:widowControl w:val="0"/>
        <w:numPr>
          <w:ilvl w:val="0"/>
          <w:numId w:val="63"/>
        </w:numPr>
        <w:shd w:val="clear" w:color="auto" w:fill="auto"/>
        <w:tabs>
          <w:tab w:pos="685" w:val="left"/>
        </w:tabs>
        <w:bidi w:val="0"/>
        <w:spacing w:before="0" w:after="0" w:line="469" w:lineRule="exact"/>
        <w:ind w:left="0" w:right="0" w:firstLine="360"/>
        <w:jc w:val="both"/>
      </w:pPr>
      <w:bookmarkStart w:id="852" w:name="bookmark852"/>
      <w:bookmarkEnd w:id="852"/>
      <w:r>
        <w:rPr>
          <w:color w:val="000000"/>
          <w:spacing w:val="0"/>
          <w:w w:val="100"/>
          <w:position w:val="0"/>
        </w:rPr>
        <w:t>收取该金融资产现金流量的合同权利终止。</w:t>
      </w:r>
    </w:p>
    <w:p>
      <w:pPr>
        <w:pStyle w:val="Style13"/>
        <w:keepNext w:val="0"/>
        <w:keepLines w:val="0"/>
        <w:widowControl w:val="0"/>
        <w:numPr>
          <w:ilvl w:val="0"/>
          <w:numId w:val="63"/>
        </w:numPr>
        <w:shd w:val="clear" w:color="auto" w:fill="auto"/>
        <w:tabs>
          <w:tab w:pos="685" w:val="left"/>
        </w:tabs>
        <w:bidi w:val="0"/>
        <w:spacing w:before="0" w:after="0" w:line="469" w:lineRule="exact"/>
        <w:ind w:left="0" w:right="0" w:firstLine="360"/>
        <w:jc w:val="both"/>
      </w:pPr>
      <w:bookmarkStart w:id="853" w:name="bookmark853"/>
      <w:bookmarkEnd w:id="853"/>
      <w:r>
        <w:rPr>
          <w:color w:val="000000"/>
          <w:spacing w:val="0"/>
          <w:w w:val="100"/>
          <w:position w:val="0"/>
        </w:rPr>
        <w:t>该金融资产已转移，且该转移满足金融资产终止确认的规定。</w:t>
      </w:r>
    </w:p>
    <w:p>
      <w:pPr>
        <w:pStyle w:val="Style13"/>
        <w:keepNext w:val="0"/>
        <w:keepLines w:val="0"/>
        <w:widowControl w:val="0"/>
        <w:numPr>
          <w:ilvl w:val="0"/>
          <w:numId w:val="61"/>
        </w:numPr>
        <w:shd w:val="clear" w:color="auto" w:fill="auto"/>
        <w:tabs>
          <w:tab w:pos="733" w:val="left"/>
        </w:tabs>
        <w:bidi w:val="0"/>
        <w:spacing w:before="0" w:after="0" w:line="469" w:lineRule="exact"/>
        <w:ind w:left="0" w:right="0" w:firstLine="360"/>
        <w:jc w:val="both"/>
      </w:pPr>
      <w:bookmarkStart w:id="854" w:name="bookmark854"/>
      <w:bookmarkEnd w:id="854"/>
      <w:r>
        <w:rPr>
          <w:color w:val="000000"/>
          <w:spacing w:val="0"/>
          <w:w w:val="100"/>
          <w:position w:val="0"/>
        </w:rPr>
        <w:t>金融负债终止确认条件</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13"/>
        <w:keepNext w:val="0"/>
        <w:keepLines w:val="0"/>
        <w:widowControl w:val="0"/>
        <w:shd w:val="clear" w:color="auto" w:fill="auto"/>
        <w:bidi w:val="0"/>
        <w:spacing w:before="0" w:after="240" w:line="469"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13"/>
        <w:keepNext w:val="0"/>
        <w:keepLines w:val="0"/>
        <w:widowControl w:val="0"/>
        <w:shd w:val="clear" w:color="auto" w:fill="auto"/>
        <w:bidi w:val="0"/>
        <w:spacing w:before="0" w:after="0" w:line="240" w:lineRule="auto"/>
        <w:ind w:left="0" w:right="0" w:firstLine="360"/>
        <w:jc w:val="both"/>
      </w:pPr>
      <w:bookmarkStart w:id="855" w:name="bookmark855"/>
      <w:r>
        <w:rPr>
          <w:color w:val="000000"/>
          <w:spacing w:val="0"/>
          <w:w w:val="100"/>
          <w:position w:val="0"/>
        </w:rPr>
        <w:t>（</w:t>
      </w:r>
      <w:bookmarkEnd w:id="855"/>
      <w:r>
        <w:rPr>
          <w:color w:val="000000"/>
          <w:spacing w:val="0"/>
          <w:w w:val="100"/>
          <w:position w:val="0"/>
        </w:rPr>
        <w:t>4）</w:t>
      </w:r>
      <w:r>
        <w:rPr>
          <w:color w:val="000000"/>
          <w:spacing w:val="0"/>
          <w:w w:val="100"/>
          <w:position w:val="0"/>
        </w:rPr>
        <w:t>金融资产转移的确认依据和计量方法</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13"/>
        <w:keepNext w:val="0"/>
        <w:keepLines w:val="0"/>
        <w:widowControl w:val="0"/>
        <w:numPr>
          <w:ilvl w:val="0"/>
          <w:numId w:val="65"/>
        </w:numPr>
        <w:shd w:val="clear" w:color="auto" w:fill="auto"/>
        <w:tabs>
          <w:tab w:pos="727" w:val="left"/>
        </w:tabs>
        <w:bidi w:val="0"/>
        <w:spacing w:before="0" w:after="0" w:line="470" w:lineRule="exact"/>
        <w:ind w:left="0" w:right="0" w:firstLine="360"/>
        <w:jc w:val="both"/>
      </w:pPr>
      <w:bookmarkStart w:id="856" w:name="bookmark856"/>
      <w:bookmarkEnd w:id="856"/>
      <w:r>
        <w:rPr>
          <w:color w:val="000000"/>
          <w:spacing w:val="0"/>
          <w:w w:val="100"/>
          <w:position w:val="0"/>
        </w:rPr>
        <w:t>转移了金融资产所有权上几乎所有风险和报酬的，则终止确认该金融资产，并将转移中产生或保留的权利和义务单独 确认为资产或负债。</w:t>
      </w:r>
    </w:p>
    <w:p>
      <w:pPr>
        <w:pStyle w:val="Style13"/>
        <w:keepNext w:val="0"/>
        <w:keepLines w:val="0"/>
        <w:widowControl w:val="0"/>
        <w:numPr>
          <w:ilvl w:val="0"/>
          <w:numId w:val="65"/>
        </w:numPr>
        <w:shd w:val="clear" w:color="auto" w:fill="auto"/>
        <w:tabs>
          <w:tab w:pos="731" w:val="left"/>
        </w:tabs>
        <w:bidi w:val="0"/>
        <w:spacing w:before="0" w:after="0" w:line="470" w:lineRule="exact"/>
        <w:ind w:left="0" w:right="0" w:firstLine="360"/>
        <w:jc w:val="both"/>
      </w:pPr>
      <w:bookmarkStart w:id="857" w:name="bookmark857"/>
      <w:bookmarkEnd w:id="857"/>
      <w:r>
        <w:rPr>
          <w:color w:val="000000"/>
          <w:spacing w:val="0"/>
          <w:w w:val="100"/>
          <w:position w:val="0"/>
        </w:rPr>
        <w:t>保留了金融资产所有权上几乎所有风险和报酬的，则继续确认该金融资产。</w:t>
      </w:r>
    </w:p>
    <w:p>
      <w:pPr>
        <w:pStyle w:val="Style13"/>
        <w:keepNext w:val="0"/>
        <w:keepLines w:val="0"/>
        <w:widowControl w:val="0"/>
        <w:numPr>
          <w:ilvl w:val="0"/>
          <w:numId w:val="65"/>
        </w:numPr>
        <w:shd w:val="clear" w:color="auto" w:fill="auto"/>
        <w:tabs>
          <w:tab w:pos="727" w:val="left"/>
        </w:tabs>
        <w:bidi w:val="0"/>
        <w:spacing w:before="0" w:after="0" w:line="470" w:lineRule="exact"/>
        <w:ind w:left="0" w:right="0" w:firstLine="360"/>
        <w:jc w:val="both"/>
      </w:pPr>
      <w:bookmarkStart w:id="858" w:name="bookmark858"/>
      <w:bookmarkEnd w:id="858"/>
      <w:r>
        <w:rPr>
          <w:color w:val="000000"/>
          <w:spacing w:val="0"/>
          <w:w w:val="100"/>
          <w:position w:val="0"/>
        </w:rPr>
        <w:t>既没有转移也没有保留金融资产所有权上几乎所有风险和报酬的（即除本条①、②之外的其他情形），则根据其是否 保留了对金融资产的控制，分别下列情形处理：</w:t>
      </w:r>
    </w:p>
    <w:p>
      <w:pPr>
        <w:pStyle w:val="Style13"/>
        <w:keepNext w:val="0"/>
        <w:keepLines w:val="0"/>
        <w:widowControl w:val="0"/>
        <w:numPr>
          <w:ilvl w:val="0"/>
          <w:numId w:val="67"/>
        </w:numPr>
        <w:shd w:val="clear" w:color="auto" w:fill="auto"/>
        <w:tabs>
          <w:tab w:pos="683" w:val="left"/>
        </w:tabs>
        <w:bidi w:val="0"/>
        <w:spacing w:before="0" w:after="0" w:line="470" w:lineRule="exact"/>
        <w:ind w:left="0" w:right="0" w:firstLine="360"/>
        <w:jc w:val="both"/>
      </w:pPr>
      <w:bookmarkStart w:id="859" w:name="bookmark859"/>
      <w:bookmarkEnd w:id="859"/>
      <w:r>
        <w:rPr>
          <w:color w:val="000000"/>
          <w:spacing w:val="0"/>
          <w:w w:val="100"/>
          <w:position w:val="0"/>
        </w:rPr>
        <w:t>未保留对该金融资产控制的，则终止确认该金融资产，并将转移中产生或保留的权利和义务单独确认为资产或负债。</w:t>
      </w:r>
    </w:p>
    <w:p>
      <w:pPr>
        <w:pStyle w:val="Style13"/>
        <w:keepNext w:val="0"/>
        <w:keepLines w:val="0"/>
        <w:widowControl w:val="0"/>
        <w:numPr>
          <w:ilvl w:val="0"/>
          <w:numId w:val="67"/>
        </w:numPr>
        <w:shd w:val="clear" w:color="auto" w:fill="auto"/>
        <w:tabs>
          <w:tab w:pos="674" w:val="left"/>
        </w:tabs>
        <w:bidi w:val="0"/>
        <w:spacing w:before="0" w:after="0" w:line="470" w:lineRule="exact"/>
        <w:ind w:left="0" w:right="0" w:firstLine="360"/>
        <w:jc w:val="both"/>
      </w:pPr>
      <w:bookmarkStart w:id="860" w:name="bookmark860"/>
      <w:bookmarkEnd w:id="860"/>
      <w:r>
        <w:rPr>
          <w:color w:val="000000"/>
          <w:spacing w:val="0"/>
          <w:w w:val="100"/>
          <w:position w:val="0"/>
        </w:rPr>
        <w:t>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13"/>
        <w:keepNext w:val="0"/>
        <w:keepLines w:val="0"/>
        <w:widowControl w:val="0"/>
        <w:numPr>
          <w:ilvl w:val="0"/>
          <w:numId w:val="69"/>
        </w:numPr>
        <w:shd w:val="clear" w:color="auto" w:fill="auto"/>
        <w:tabs>
          <w:tab w:pos="731" w:val="left"/>
        </w:tabs>
        <w:bidi w:val="0"/>
        <w:spacing w:before="0" w:after="0" w:line="470" w:lineRule="exact"/>
        <w:ind w:left="0" w:right="0" w:firstLine="360"/>
        <w:jc w:val="both"/>
      </w:pPr>
      <w:bookmarkStart w:id="861" w:name="bookmark861"/>
      <w:bookmarkEnd w:id="861"/>
      <w:r>
        <w:rPr>
          <w:color w:val="000000"/>
          <w:spacing w:val="0"/>
          <w:w w:val="100"/>
          <w:position w:val="0"/>
        </w:rPr>
        <w:t>金融资产整体转移满足终止确认条件的，将下列两项金额的差额计入当期损益：</w:t>
      </w:r>
    </w:p>
    <w:p>
      <w:pPr>
        <w:pStyle w:val="Style13"/>
        <w:keepNext w:val="0"/>
        <w:keepLines w:val="0"/>
        <w:widowControl w:val="0"/>
        <w:numPr>
          <w:ilvl w:val="0"/>
          <w:numId w:val="71"/>
        </w:numPr>
        <w:shd w:val="clear" w:color="auto" w:fill="auto"/>
        <w:tabs>
          <w:tab w:pos="683" w:val="left"/>
        </w:tabs>
        <w:bidi w:val="0"/>
        <w:spacing w:before="0" w:after="0" w:line="470" w:lineRule="exact"/>
        <w:ind w:left="0" w:right="0" w:firstLine="360"/>
        <w:jc w:val="both"/>
      </w:pPr>
      <w:bookmarkStart w:id="862" w:name="bookmark862"/>
      <w:bookmarkEnd w:id="862"/>
      <w:r>
        <w:rPr>
          <w:color w:val="000000"/>
          <w:spacing w:val="0"/>
          <w:w w:val="100"/>
          <w:position w:val="0"/>
        </w:rPr>
        <w:t>被转移金融资产在终止确认日的账面价值。</w:t>
      </w:r>
    </w:p>
    <w:p>
      <w:pPr>
        <w:pStyle w:val="Style13"/>
        <w:keepNext w:val="0"/>
        <w:keepLines w:val="0"/>
        <w:widowControl w:val="0"/>
        <w:numPr>
          <w:ilvl w:val="0"/>
          <w:numId w:val="71"/>
        </w:numPr>
        <w:shd w:val="clear" w:color="auto" w:fill="auto"/>
        <w:tabs>
          <w:tab w:pos="674" w:val="left"/>
        </w:tabs>
        <w:bidi w:val="0"/>
        <w:spacing w:before="0" w:after="0" w:line="470" w:lineRule="exact"/>
        <w:ind w:left="0" w:right="0" w:firstLine="360"/>
        <w:jc w:val="both"/>
      </w:pPr>
      <w:bookmarkStart w:id="863" w:name="bookmark863"/>
      <w:bookmarkEnd w:id="863"/>
      <w:r>
        <w:rPr>
          <w:color w:val="000000"/>
          <w:spacing w:val="0"/>
          <w:w w:val="100"/>
          <w:position w:val="0"/>
        </w:rPr>
        <w:t>因转移金融资产而收到的对价，与原直接计入其他综合收益的公允价值变动累计额中对应终止确认部分的金额（涉及 转移的金融资产为以公允价值计量且其变动计入其他综合收益的金融资产）之和。</w:t>
      </w:r>
    </w:p>
    <w:p>
      <w:pPr>
        <w:pStyle w:val="Style13"/>
        <w:keepNext w:val="0"/>
        <w:keepLines w:val="0"/>
        <w:widowControl w:val="0"/>
        <w:numPr>
          <w:ilvl w:val="0"/>
          <w:numId w:val="69"/>
        </w:numPr>
        <w:shd w:val="clear" w:color="auto" w:fill="auto"/>
        <w:tabs>
          <w:tab w:pos="727" w:val="left"/>
        </w:tabs>
        <w:bidi w:val="0"/>
        <w:spacing w:before="0" w:after="0" w:line="470" w:lineRule="exact"/>
        <w:ind w:left="0" w:right="0" w:firstLine="360"/>
        <w:jc w:val="both"/>
      </w:pPr>
      <w:bookmarkStart w:id="864" w:name="bookmark864"/>
      <w:bookmarkEnd w:id="864"/>
      <w:r>
        <w:rPr>
          <w:color w:val="000000"/>
          <w:spacing w:val="0"/>
          <w:w w:val="100"/>
          <w:position w:val="0"/>
        </w:rPr>
        <w:t>金融资产部分转移且该被转移部分整体满足终止确认条件的，将转移前金融资产整体的账面价值，在终止确认部分和 继续确认部分（在此种情形下，所保留的服务资产应当视同继续确认金融资产的一部分）之间，按照转移日各自的相对公允 价值进行分摊，并将下列两项金额的差额计入当期损益：</w:t>
      </w:r>
    </w:p>
    <w:p>
      <w:pPr>
        <w:pStyle w:val="Style13"/>
        <w:keepNext w:val="0"/>
        <w:keepLines w:val="0"/>
        <w:widowControl w:val="0"/>
        <w:numPr>
          <w:ilvl w:val="0"/>
          <w:numId w:val="73"/>
        </w:numPr>
        <w:shd w:val="clear" w:color="auto" w:fill="auto"/>
        <w:tabs>
          <w:tab w:pos="683" w:val="left"/>
        </w:tabs>
        <w:bidi w:val="0"/>
        <w:spacing w:before="0" w:after="0" w:line="470" w:lineRule="exact"/>
        <w:ind w:left="0" w:right="0" w:firstLine="360"/>
        <w:jc w:val="both"/>
      </w:pPr>
      <w:bookmarkStart w:id="865" w:name="bookmark865"/>
      <w:bookmarkEnd w:id="865"/>
      <w:r>
        <w:rPr>
          <w:color w:val="000000"/>
          <w:spacing w:val="0"/>
          <w:w w:val="100"/>
          <w:position w:val="0"/>
        </w:rPr>
        <w:t>终止确认部分在终止确认日的账面价值。</w:t>
      </w:r>
    </w:p>
    <w:p>
      <w:pPr>
        <w:pStyle w:val="Style13"/>
        <w:keepNext w:val="0"/>
        <w:keepLines w:val="0"/>
        <w:widowControl w:val="0"/>
        <w:numPr>
          <w:ilvl w:val="0"/>
          <w:numId w:val="73"/>
        </w:numPr>
        <w:shd w:val="clear" w:color="auto" w:fill="auto"/>
        <w:tabs>
          <w:tab w:pos="669" w:val="left"/>
        </w:tabs>
        <w:bidi w:val="0"/>
        <w:spacing w:before="0" w:after="0" w:line="470" w:lineRule="exact"/>
        <w:ind w:left="0" w:right="0" w:firstLine="360"/>
        <w:jc w:val="both"/>
      </w:pPr>
      <w:bookmarkStart w:id="866" w:name="bookmark866"/>
      <w:bookmarkEnd w:id="866"/>
      <w:r>
        <w:rPr>
          <w:color w:val="000000"/>
          <w:spacing w:val="0"/>
          <w:w w:val="100"/>
          <w:position w:val="0"/>
        </w:rPr>
        <w:t>终止确认部分收到的对价，与原计入其他综合收益的公允价值变动累计额中对应终止确认部分的金额（涉及转移的金 融资产为以公允价值计量且其变动计入其他综合收益的金融资产）之和。</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13"/>
        <w:keepNext w:val="0"/>
        <w:keepLines w:val="0"/>
        <w:widowControl w:val="0"/>
        <w:shd w:val="clear" w:color="auto" w:fill="auto"/>
        <w:bidi w:val="0"/>
        <w:spacing w:before="0" w:after="0" w:line="470" w:lineRule="exact"/>
        <w:ind w:left="0" w:right="0" w:firstLine="360"/>
        <w:jc w:val="both"/>
      </w:pPr>
      <w:bookmarkStart w:id="867" w:name="bookmark867"/>
      <w:r>
        <w:rPr>
          <w:color w:val="000000"/>
          <w:spacing w:val="0"/>
          <w:w w:val="100"/>
          <w:position w:val="0"/>
        </w:rPr>
        <w:t>（</w:t>
      </w:r>
      <w:bookmarkEnd w:id="867"/>
      <w:r>
        <w:rPr>
          <w:color w:val="000000"/>
          <w:spacing w:val="0"/>
          <w:w w:val="100"/>
          <w:position w:val="0"/>
        </w:rPr>
        <w:t>5）</w:t>
      </w:r>
      <w:r>
        <w:rPr>
          <w:color w:val="000000"/>
          <w:spacing w:val="0"/>
          <w:w w:val="100"/>
          <w:position w:val="0"/>
        </w:rPr>
        <w:t>金融资产和金融负债公允价值的确定方法</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初始取得或衍生的金融资产或承担的金融负债，以市场交易价格作为确定其公允价值的基础。</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 xml:space="preserve">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w:t>
      </w:r>
      <w:r>
        <w:rPr>
          <w:color w:val="000000"/>
          <w:spacing w:val="0"/>
          <w:w w:val="100"/>
          <w:position w:val="0"/>
        </w:rPr>
        <w:t>致的输入值，并尽可能优先使用相关可观察输入值。在相关可观察输入值无法取得或取得不切实可行的情况下，使用不可观 察输入值。</w:t>
      </w:r>
    </w:p>
    <w:p>
      <w:pPr>
        <w:pStyle w:val="Style13"/>
        <w:keepNext w:val="0"/>
        <w:keepLines w:val="0"/>
        <w:widowControl w:val="0"/>
        <w:shd w:val="clear" w:color="auto" w:fill="auto"/>
        <w:bidi w:val="0"/>
        <w:spacing w:before="0" w:after="0" w:line="468" w:lineRule="exact"/>
        <w:ind w:left="0" w:right="0"/>
        <w:jc w:val="both"/>
      </w:pPr>
      <w:bookmarkStart w:id="868" w:name="bookmark868"/>
      <w:r>
        <w:rPr>
          <w:color w:val="000000"/>
          <w:spacing w:val="0"/>
          <w:w w:val="100"/>
          <w:position w:val="0"/>
        </w:rPr>
        <w:t>（</w:t>
      </w:r>
      <w:bookmarkEnd w:id="868"/>
      <w:r>
        <w:rPr>
          <w:color w:val="000000"/>
          <w:spacing w:val="0"/>
          <w:w w:val="100"/>
          <w:position w:val="0"/>
        </w:rPr>
        <w:t>6）</w:t>
      </w:r>
      <w:r>
        <w:rPr>
          <w:color w:val="000000"/>
          <w:spacing w:val="0"/>
          <w:w w:val="100"/>
          <w:position w:val="0"/>
        </w:rPr>
        <w:t>金融工具减值</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本公司对以摊余成本计量的金融资产以预期信用损失为基础进行减值会计处理并确认损失准备。</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对由收入准则规范的交易形成的应收款项、合同资产以及租赁应收款，本公司运用简化计量方法，按照相当于整个存续 期内预期信用损失的金额计量损失准备。</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13"/>
        <w:keepNext w:val="0"/>
        <w:keepLines w:val="0"/>
        <w:widowControl w:val="0"/>
        <w:numPr>
          <w:ilvl w:val="0"/>
          <w:numId w:val="75"/>
        </w:numPr>
        <w:shd w:val="clear" w:color="auto" w:fill="auto"/>
        <w:tabs>
          <w:tab w:pos="683" w:val="left"/>
        </w:tabs>
        <w:bidi w:val="0"/>
        <w:spacing w:before="0" w:after="0" w:line="468" w:lineRule="exact"/>
        <w:ind w:left="0" w:right="0"/>
        <w:jc w:val="both"/>
      </w:pPr>
      <w:bookmarkStart w:id="869" w:name="bookmark869"/>
      <w:bookmarkEnd w:id="869"/>
      <w:r>
        <w:rPr>
          <w:color w:val="000000"/>
          <w:spacing w:val="0"/>
          <w:w w:val="100"/>
          <w:position w:val="0"/>
        </w:rPr>
        <w:t>如果该金融工具的信用风险自初始确认后并未显著增加，处于第一阶段，则按照相当于该金融工具未来</w:t>
      </w:r>
      <w:r>
        <w:rPr>
          <w:color w:val="000000"/>
          <w:spacing w:val="0"/>
          <w:w w:val="100"/>
          <w:position w:val="0"/>
        </w:rPr>
        <w:t>12</w:t>
      </w:r>
      <w:r>
        <w:rPr>
          <w:color w:val="000000"/>
          <w:spacing w:val="0"/>
          <w:w w:val="100"/>
          <w:position w:val="0"/>
        </w:rPr>
        <w:t>个月内预期 信用损失的金额计量其损失准备，并按照账面余额和实际利率计算利息收入。</w:t>
      </w:r>
    </w:p>
    <w:p>
      <w:pPr>
        <w:pStyle w:val="Style13"/>
        <w:keepNext w:val="0"/>
        <w:keepLines w:val="0"/>
        <w:widowControl w:val="0"/>
        <w:numPr>
          <w:ilvl w:val="0"/>
          <w:numId w:val="75"/>
        </w:numPr>
        <w:shd w:val="clear" w:color="auto" w:fill="auto"/>
        <w:tabs>
          <w:tab w:pos="683" w:val="left"/>
        </w:tabs>
        <w:bidi w:val="0"/>
        <w:spacing w:before="0" w:after="0" w:line="468" w:lineRule="exact"/>
        <w:ind w:left="0" w:right="0"/>
        <w:jc w:val="both"/>
      </w:pPr>
      <w:bookmarkStart w:id="870" w:name="bookmark870"/>
      <w:bookmarkEnd w:id="870"/>
      <w:r>
        <w:rPr>
          <w:color w:val="000000"/>
          <w:spacing w:val="0"/>
          <w:w w:val="100"/>
          <w:position w:val="0"/>
        </w:rPr>
        <w:t>如果该金融工具的信用风险自初始确认后已显著增加但尚未发生信用减值的，处于第二阶段，则按照相当于该金融工 具整个存续期内预期信用损失的金额计量其损失准备，并按照账面余额和实际利率计算利息收入。</w:t>
      </w:r>
    </w:p>
    <w:p>
      <w:pPr>
        <w:pStyle w:val="Style13"/>
        <w:keepNext w:val="0"/>
        <w:keepLines w:val="0"/>
        <w:widowControl w:val="0"/>
        <w:numPr>
          <w:ilvl w:val="0"/>
          <w:numId w:val="75"/>
        </w:numPr>
        <w:shd w:val="clear" w:color="auto" w:fill="auto"/>
        <w:tabs>
          <w:tab w:pos="683" w:val="left"/>
        </w:tabs>
        <w:bidi w:val="0"/>
        <w:spacing w:before="0" w:after="0" w:line="468" w:lineRule="exact"/>
        <w:ind w:left="0" w:right="0"/>
        <w:jc w:val="both"/>
      </w:pPr>
      <w:bookmarkStart w:id="871" w:name="bookmark871"/>
      <w:bookmarkEnd w:id="871"/>
      <w:r>
        <w:rPr>
          <w:color w:val="000000"/>
          <w:spacing w:val="0"/>
          <w:w w:val="100"/>
          <w:position w:val="0"/>
        </w:rPr>
        <w:t>如果该金融工具自初始确认后已经发生信用减值的，处于第三阶段，本公司按照相当于该金融工具整个存续期内预期 信用损失的金额计量其损失准备，并按照摊余成本和实际利率计算利息收入。</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color w:val="000000"/>
          <w:spacing w:val="0"/>
          <w:w w:val="100"/>
          <w:position w:val="0"/>
        </w:rPr>
        <w:t>12</w:t>
      </w:r>
      <w:r>
        <w:rPr>
          <w:color w:val="000000"/>
          <w:spacing w:val="0"/>
          <w:w w:val="100"/>
          <w:position w:val="0"/>
        </w:rPr>
        <w:t>个月 内预期信用损失的金额计量该金融工具的损失准备，由此形成的损失准备的转回金额作为减值利得计入当期损益。</w:t>
      </w:r>
    </w:p>
    <w:p>
      <w:pPr>
        <w:pStyle w:val="Style13"/>
        <w:keepNext w:val="0"/>
        <w:keepLines w:val="0"/>
        <w:widowControl w:val="0"/>
        <w:numPr>
          <w:ilvl w:val="0"/>
          <w:numId w:val="77"/>
        </w:numPr>
        <w:shd w:val="clear" w:color="auto" w:fill="auto"/>
        <w:bidi w:val="0"/>
        <w:spacing w:before="0" w:after="0" w:line="468" w:lineRule="exact"/>
        <w:ind w:left="0" w:right="0"/>
        <w:jc w:val="both"/>
      </w:pPr>
      <w:bookmarkStart w:id="872" w:name="bookmark872"/>
      <w:bookmarkEnd w:id="872"/>
      <w:r>
        <w:rPr>
          <w:color w:val="000000"/>
          <w:spacing w:val="0"/>
          <w:w w:val="100"/>
          <w:position w:val="0"/>
        </w:rPr>
        <w:t>信用风险显著增加</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w:t>
      </w:r>
      <w:r>
        <w:rPr>
          <w:color w:val="000000"/>
          <w:spacing w:val="0"/>
          <w:w w:val="100"/>
          <w:position w:val="0"/>
        </w:rPr>
        <w:t>规定时，将本公司成为做出不可撤销承诺的一方之日作为初始确认日。</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本公司在评估信用风险是否显著增加时会考虑如下因素：</w:t>
      </w:r>
    </w:p>
    <w:p>
      <w:pPr>
        <w:pStyle w:val="Style13"/>
        <w:keepNext w:val="0"/>
        <w:keepLines w:val="0"/>
        <w:widowControl w:val="0"/>
        <w:numPr>
          <w:ilvl w:val="0"/>
          <w:numId w:val="79"/>
        </w:numPr>
        <w:shd w:val="clear" w:color="auto" w:fill="auto"/>
        <w:tabs>
          <w:tab w:pos="685" w:val="left"/>
        </w:tabs>
        <w:bidi w:val="0"/>
        <w:spacing w:before="0" w:after="0" w:line="468" w:lineRule="exact"/>
        <w:ind w:left="0" w:right="0" w:firstLine="360"/>
        <w:jc w:val="both"/>
      </w:pPr>
      <w:bookmarkStart w:id="873" w:name="bookmark873"/>
      <w:bookmarkEnd w:id="873"/>
      <w:r>
        <w:rPr>
          <w:color w:val="000000"/>
          <w:spacing w:val="0"/>
          <w:w w:val="100"/>
          <w:position w:val="0"/>
        </w:rPr>
        <w:t>债务人经营成果实际或预期是否发生显著变化；</w:t>
      </w:r>
    </w:p>
    <w:p>
      <w:pPr>
        <w:pStyle w:val="Style13"/>
        <w:keepNext w:val="0"/>
        <w:keepLines w:val="0"/>
        <w:widowControl w:val="0"/>
        <w:numPr>
          <w:ilvl w:val="0"/>
          <w:numId w:val="79"/>
        </w:numPr>
        <w:shd w:val="clear" w:color="auto" w:fill="auto"/>
        <w:tabs>
          <w:tab w:pos="685" w:val="left"/>
        </w:tabs>
        <w:bidi w:val="0"/>
        <w:spacing w:before="0" w:after="0" w:line="468" w:lineRule="exact"/>
        <w:ind w:left="0" w:right="0" w:firstLine="360"/>
        <w:jc w:val="both"/>
      </w:pPr>
      <w:bookmarkStart w:id="874" w:name="bookmark874"/>
      <w:bookmarkEnd w:id="874"/>
      <w:r>
        <w:rPr>
          <w:color w:val="000000"/>
          <w:spacing w:val="0"/>
          <w:w w:val="100"/>
          <w:position w:val="0"/>
        </w:rPr>
        <w:t>债务人所处的监管、经济或技术环境是否发生显著不利变化；</w:t>
      </w:r>
    </w:p>
    <w:p>
      <w:pPr>
        <w:pStyle w:val="Style13"/>
        <w:keepNext w:val="0"/>
        <w:keepLines w:val="0"/>
        <w:widowControl w:val="0"/>
        <w:numPr>
          <w:ilvl w:val="0"/>
          <w:numId w:val="79"/>
        </w:numPr>
        <w:shd w:val="clear" w:color="auto" w:fill="auto"/>
        <w:tabs>
          <w:tab w:pos="666" w:val="left"/>
        </w:tabs>
        <w:bidi w:val="0"/>
        <w:spacing w:before="0" w:after="0" w:line="468" w:lineRule="exact"/>
        <w:ind w:left="0" w:right="0" w:firstLine="360"/>
        <w:jc w:val="both"/>
      </w:pPr>
      <w:bookmarkStart w:id="875" w:name="bookmark875"/>
      <w:bookmarkEnd w:id="875"/>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13"/>
        <w:keepNext w:val="0"/>
        <w:keepLines w:val="0"/>
        <w:widowControl w:val="0"/>
        <w:numPr>
          <w:ilvl w:val="0"/>
          <w:numId w:val="79"/>
        </w:numPr>
        <w:shd w:val="clear" w:color="auto" w:fill="auto"/>
        <w:tabs>
          <w:tab w:pos="685" w:val="left"/>
        </w:tabs>
        <w:bidi w:val="0"/>
        <w:spacing w:before="0" w:after="0" w:line="468" w:lineRule="exact"/>
        <w:ind w:left="0" w:right="0" w:firstLine="360"/>
        <w:jc w:val="both"/>
      </w:pPr>
      <w:bookmarkStart w:id="876" w:name="bookmark876"/>
      <w:bookmarkEnd w:id="876"/>
      <w:r>
        <w:rPr>
          <w:color w:val="000000"/>
          <w:spacing w:val="0"/>
          <w:w w:val="100"/>
          <w:position w:val="0"/>
        </w:rPr>
        <w:t>债务人预期表现和还款行为是否发生显著变化；</w:t>
      </w:r>
    </w:p>
    <w:p>
      <w:pPr>
        <w:pStyle w:val="Style13"/>
        <w:keepNext w:val="0"/>
        <w:keepLines w:val="0"/>
        <w:widowControl w:val="0"/>
        <w:numPr>
          <w:ilvl w:val="0"/>
          <w:numId w:val="79"/>
        </w:numPr>
        <w:shd w:val="clear" w:color="auto" w:fill="auto"/>
        <w:tabs>
          <w:tab w:pos="685" w:val="left"/>
        </w:tabs>
        <w:bidi w:val="0"/>
        <w:spacing w:before="0" w:after="0" w:line="468" w:lineRule="exact"/>
        <w:ind w:left="0" w:right="0" w:firstLine="360"/>
        <w:jc w:val="both"/>
      </w:pPr>
      <w:bookmarkStart w:id="877" w:name="bookmark877"/>
      <w:bookmarkEnd w:id="877"/>
      <w:r>
        <w:rPr>
          <w:color w:val="000000"/>
          <w:spacing w:val="0"/>
          <w:w w:val="100"/>
          <w:position w:val="0"/>
        </w:rPr>
        <w:t>本公司对金融工具信用管理方法是否发生变化等。</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13"/>
        <w:keepNext w:val="0"/>
        <w:keepLines w:val="0"/>
        <w:widowControl w:val="0"/>
        <w:numPr>
          <w:ilvl w:val="0"/>
          <w:numId w:val="77"/>
        </w:numPr>
        <w:shd w:val="clear" w:color="auto" w:fill="auto"/>
        <w:tabs>
          <w:tab w:pos="733" w:val="left"/>
        </w:tabs>
        <w:bidi w:val="0"/>
        <w:spacing w:before="0" w:after="0" w:line="468" w:lineRule="exact"/>
        <w:ind w:left="0" w:right="0" w:firstLine="360"/>
        <w:jc w:val="both"/>
      </w:pPr>
      <w:bookmarkStart w:id="878" w:name="bookmark878"/>
      <w:bookmarkEnd w:id="878"/>
      <w:r>
        <w:rPr>
          <w:color w:val="000000"/>
          <w:spacing w:val="0"/>
          <w:w w:val="100"/>
          <w:position w:val="0"/>
        </w:rPr>
        <w:t>已发生信用减值的金融资产</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13"/>
        <w:keepNext w:val="0"/>
        <w:keepLines w:val="0"/>
        <w:widowControl w:val="0"/>
        <w:numPr>
          <w:ilvl w:val="0"/>
          <w:numId w:val="81"/>
        </w:numPr>
        <w:shd w:val="clear" w:color="auto" w:fill="auto"/>
        <w:tabs>
          <w:tab w:pos="685" w:val="left"/>
        </w:tabs>
        <w:bidi w:val="0"/>
        <w:spacing w:before="0" w:after="0" w:line="468" w:lineRule="exact"/>
        <w:ind w:left="0" w:right="0" w:firstLine="360"/>
        <w:jc w:val="both"/>
      </w:pPr>
      <w:bookmarkStart w:id="879" w:name="bookmark879"/>
      <w:bookmarkEnd w:id="879"/>
      <w:r>
        <w:rPr>
          <w:color w:val="000000"/>
          <w:spacing w:val="0"/>
          <w:w w:val="100"/>
          <w:position w:val="0"/>
        </w:rPr>
        <w:t>发行方或债务人发生重大财务困难；</w:t>
      </w:r>
    </w:p>
    <w:p>
      <w:pPr>
        <w:pStyle w:val="Style13"/>
        <w:keepNext w:val="0"/>
        <w:keepLines w:val="0"/>
        <w:widowControl w:val="0"/>
        <w:numPr>
          <w:ilvl w:val="0"/>
          <w:numId w:val="81"/>
        </w:numPr>
        <w:shd w:val="clear" w:color="auto" w:fill="auto"/>
        <w:tabs>
          <w:tab w:pos="685" w:val="left"/>
        </w:tabs>
        <w:bidi w:val="0"/>
        <w:spacing w:before="0" w:after="0" w:line="468" w:lineRule="exact"/>
        <w:ind w:left="0" w:right="0" w:firstLine="360"/>
        <w:jc w:val="both"/>
      </w:pPr>
      <w:bookmarkStart w:id="880" w:name="bookmark880"/>
      <w:bookmarkEnd w:id="880"/>
      <w:r>
        <w:rPr>
          <w:color w:val="000000"/>
          <w:spacing w:val="0"/>
          <w:w w:val="100"/>
          <w:position w:val="0"/>
        </w:rPr>
        <w:t>债务人违反合同，如偿付利息或本金违约或逾期等；</w:t>
      </w:r>
    </w:p>
    <w:p>
      <w:pPr>
        <w:pStyle w:val="Style13"/>
        <w:keepNext w:val="0"/>
        <w:keepLines w:val="0"/>
        <w:widowControl w:val="0"/>
        <w:numPr>
          <w:ilvl w:val="0"/>
          <w:numId w:val="81"/>
        </w:numPr>
        <w:shd w:val="clear" w:color="auto" w:fill="auto"/>
        <w:tabs>
          <w:tab w:pos="685" w:val="left"/>
        </w:tabs>
        <w:bidi w:val="0"/>
        <w:spacing w:before="0" w:after="0" w:line="468" w:lineRule="exact"/>
        <w:ind w:left="0" w:right="0" w:firstLine="360"/>
        <w:jc w:val="both"/>
      </w:pPr>
      <w:bookmarkStart w:id="881" w:name="bookmark881"/>
      <w:bookmarkEnd w:id="881"/>
      <w:r>
        <w:rPr>
          <w:color w:val="000000"/>
          <w:spacing w:val="0"/>
          <w:w w:val="100"/>
          <w:position w:val="0"/>
        </w:rPr>
        <w:t>债权人出于与债务人财务困难有关的经济或合同考虑，给予债务人在任何其他情况下都不会做出的让步；</w:t>
      </w:r>
    </w:p>
    <w:p>
      <w:pPr>
        <w:pStyle w:val="Style13"/>
        <w:keepNext w:val="0"/>
        <w:keepLines w:val="0"/>
        <w:widowControl w:val="0"/>
        <w:numPr>
          <w:ilvl w:val="0"/>
          <w:numId w:val="81"/>
        </w:numPr>
        <w:shd w:val="clear" w:color="auto" w:fill="auto"/>
        <w:tabs>
          <w:tab w:pos="685" w:val="left"/>
        </w:tabs>
        <w:bidi w:val="0"/>
        <w:spacing w:before="0" w:after="0" w:line="468" w:lineRule="exact"/>
        <w:ind w:left="0" w:right="0" w:firstLine="360"/>
        <w:jc w:val="both"/>
      </w:pPr>
      <w:bookmarkStart w:id="882" w:name="bookmark882"/>
      <w:bookmarkEnd w:id="882"/>
      <w:r>
        <w:rPr>
          <w:color w:val="000000"/>
          <w:spacing w:val="0"/>
          <w:w w:val="100"/>
          <w:position w:val="0"/>
        </w:rPr>
        <w:t>债务人很可能破产或进行其他财务重组；</w:t>
      </w:r>
    </w:p>
    <w:p>
      <w:pPr>
        <w:pStyle w:val="Style13"/>
        <w:keepNext w:val="0"/>
        <w:keepLines w:val="0"/>
        <w:widowControl w:val="0"/>
        <w:numPr>
          <w:ilvl w:val="0"/>
          <w:numId w:val="81"/>
        </w:numPr>
        <w:shd w:val="clear" w:color="auto" w:fill="auto"/>
        <w:tabs>
          <w:tab w:pos="685" w:val="left"/>
        </w:tabs>
        <w:bidi w:val="0"/>
        <w:spacing w:before="0" w:after="0" w:line="468" w:lineRule="exact"/>
        <w:ind w:left="0" w:right="0" w:firstLine="360"/>
        <w:jc w:val="both"/>
      </w:pPr>
      <w:bookmarkStart w:id="883" w:name="bookmark883"/>
      <w:bookmarkEnd w:id="883"/>
      <w:r>
        <w:rPr>
          <w:color w:val="000000"/>
          <w:spacing w:val="0"/>
          <w:w w:val="100"/>
          <w:position w:val="0"/>
        </w:rPr>
        <w:t>发行方或债务人财务困难导致该金融资产的活跃市场消失；</w:t>
      </w:r>
    </w:p>
    <w:p>
      <w:pPr>
        <w:pStyle w:val="Style13"/>
        <w:keepNext w:val="0"/>
        <w:keepLines w:val="0"/>
        <w:widowControl w:val="0"/>
        <w:shd w:val="clear" w:color="auto" w:fill="auto"/>
        <w:bidi w:val="0"/>
        <w:spacing w:before="0" w:after="0" w:line="468" w:lineRule="exact"/>
        <w:ind w:left="0" w:right="0" w:firstLine="360"/>
        <w:jc w:val="left"/>
      </w:pPr>
      <w:r>
        <w:rPr>
          <w:color w:val="000000"/>
          <w:spacing w:val="0"/>
          <w:w w:val="100"/>
          <w:position w:val="0"/>
        </w:rPr>
        <w:t>6）</w:t>
      </w:r>
      <w:r>
        <w:rPr>
          <w:color w:val="000000"/>
          <w:spacing w:val="0"/>
          <w:w w:val="100"/>
          <w:position w:val="0"/>
        </w:rPr>
        <w:t>以大幅折扣购买或源生一项金融资产，该折扣反映了发生信用损失的事实。</w:t>
      </w:r>
    </w:p>
    <w:p>
      <w:pPr>
        <w:pStyle w:val="Style13"/>
        <w:keepNext w:val="0"/>
        <w:keepLines w:val="0"/>
        <w:widowControl w:val="0"/>
        <w:shd w:val="clear" w:color="auto" w:fill="auto"/>
        <w:bidi w:val="0"/>
        <w:spacing w:before="0" w:after="0" w:line="468" w:lineRule="exact"/>
        <w:ind w:left="0" w:right="0" w:firstLine="360"/>
        <w:jc w:val="left"/>
      </w:pPr>
      <w:r>
        <w:rPr>
          <w:color w:val="000000"/>
          <w:spacing w:val="0"/>
          <w:w w:val="100"/>
          <w:position w:val="0"/>
        </w:rPr>
        <w:t>金融资产发生信用减值，有可能是多个事件的共同作用所致，未必是可单独识别的事件所致。</w:t>
      </w:r>
    </w:p>
    <w:p>
      <w:pPr>
        <w:pStyle w:val="Style13"/>
        <w:keepNext w:val="0"/>
        <w:keepLines w:val="0"/>
        <w:widowControl w:val="0"/>
        <w:numPr>
          <w:ilvl w:val="0"/>
          <w:numId w:val="77"/>
        </w:numPr>
        <w:shd w:val="clear" w:color="auto" w:fill="auto"/>
        <w:tabs>
          <w:tab w:pos="733" w:val="left"/>
        </w:tabs>
        <w:bidi w:val="0"/>
        <w:spacing w:before="0" w:after="0" w:line="468" w:lineRule="exact"/>
        <w:ind w:left="0" w:right="0" w:firstLine="360"/>
        <w:jc w:val="left"/>
      </w:pPr>
      <w:bookmarkStart w:id="884" w:name="bookmark884"/>
      <w:bookmarkEnd w:id="884"/>
      <w:r>
        <w:rPr>
          <w:color w:val="000000"/>
          <w:spacing w:val="0"/>
          <w:w w:val="100"/>
          <w:position w:val="0"/>
        </w:rPr>
        <w:t>预期信用损失的确定</w:t>
      </w:r>
    </w:p>
    <w:p>
      <w:pPr>
        <w:pStyle w:val="Style13"/>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13"/>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13"/>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本公司按照下列方法确定相关金融工具的预期信用损失：</w:t>
      </w:r>
    </w:p>
    <w:p>
      <w:pPr>
        <w:pStyle w:val="Style13"/>
        <w:keepNext w:val="0"/>
        <w:keepLines w:val="0"/>
        <w:widowControl w:val="0"/>
        <w:shd w:val="clear" w:color="auto" w:fill="auto"/>
        <w:bidi w:val="0"/>
        <w:spacing w:before="0" w:after="0" w:line="468" w:lineRule="exact"/>
        <w:ind w:left="0" w:right="0" w:firstLine="360"/>
        <w:jc w:val="left"/>
      </w:pPr>
      <w:r>
        <w:rPr>
          <w:color w:val="000000"/>
          <w:spacing w:val="0"/>
          <w:w w:val="100"/>
          <w:position w:val="0"/>
        </w:rPr>
        <w:t>A.</w:t>
      </w:r>
      <w:r>
        <w:rPr>
          <w:color w:val="000000"/>
          <w:spacing w:val="0"/>
          <w:w w:val="100"/>
          <w:position w:val="0"/>
        </w:rPr>
        <w:t>对于金融资产，信用损失为本公司应收取的合同现金流量与预期收取的现金流量之间差额的现值。</w:t>
      </w:r>
    </w:p>
    <w:p>
      <w:pPr>
        <w:pStyle w:val="Style13"/>
        <w:keepNext w:val="0"/>
        <w:keepLines w:val="0"/>
        <w:widowControl w:val="0"/>
        <w:numPr>
          <w:ilvl w:val="0"/>
          <w:numId w:val="83"/>
        </w:numPr>
        <w:shd w:val="clear" w:color="auto" w:fill="auto"/>
        <w:tabs>
          <w:tab w:pos="785" w:val="left"/>
        </w:tabs>
        <w:bidi w:val="0"/>
        <w:spacing w:before="0" w:after="0" w:line="470" w:lineRule="exact"/>
        <w:ind w:left="0" w:right="0" w:firstLine="460"/>
        <w:jc w:val="both"/>
      </w:pPr>
      <w:bookmarkStart w:id="885" w:name="bookmark885"/>
      <w:bookmarkEnd w:id="885"/>
      <w:r>
        <w:rPr>
          <w:color w:val="000000"/>
          <w:spacing w:val="0"/>
          <w:w w:val="100"/>
          <w:position w:val="0"/>
        </w:rPr>
        <w:t>对于租赁应收款项，信用损失为本公司应收取的合同现金流量与预期收取的现金流量之间差额的现值。</w:t>
      </w:r>
    </w:p>
    <w:p>
      <w:pPr>
        <w:pStyle w:val="Style13"/>
        <w:keepNext w:val="0"/>
        <w:keepLines w:val="0"/>
        <w:widowControl w:val="0"/>
        <w:numPr>
          <w:ilvl w:val="0"/>
          <w:numId w:val="83"/>
        </w:numPr>
        <w:shd w:val="clear" w:color="auto" w:fill="auto"/>
        <w:tabs>
          <w:tab w:pos="666" w:val="left"/>
        </w:tabs>
        <w:bidi w:val="0"/>
        <w:spacing w:before="0" w:after="0" w:line="470" w:lineRule="exact"/>
        <w:ind w:left="0" w:right="0" w:firstLine="460"/>
        <w:jc w:val="both"/>
      </w:pPr>
      <w:bookmarkStart w:id="886" w:name="bookmark886"/>
      <w:bookmarkEnd w:id="886"/>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13"/>
        <w:keepNext w:val="0"/>
        <w:keepLines w:val="0"/>
        <w:widowControl w:val="0"/>
        <w:numPr>
          <w:ilvl w:val="0"/>
          <w:numId w:val="83"/>
        </w:numPr>
        <w:shd w:val="clear" w:color="auto" w:fill="auto"/>
        <w:tabs>
          <w:tab w:pos="675" w:val="left"/>
        </w:tabs>
        <w:bidi w:val="0"/>
        <w:spacing w:before="0" w:after="0" w:line="470" w:lineRule="exact"/>
        <w:ind w:left="0" w:right="0" w:firstLine="460"/>
        <w:jc w:val="both"/>
      </w:pPr>
      <w:bookmarkStart w:id="887" w:name="bookmark887"/>
      <w:bookmarkEnd w:id="887"/>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1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13"/>
        <w:keepNext w:val="0"/>
        <w:keepLines w:val="0"/>
        <w:widowControl w:val="0"/>
        <w:numPr>
          <w:ilvl w:val="0"/>
          <w:numId w:val="77"/>
        </w:numPr>
        <w:shd w:val="clear" w:color="auto" w:fill="auto"/>
        <w:bidi w:val="0"/>
        <w:spacing w:before="0" w:after="0" w:line="470" w:lineRule="exact"/>
        <w:ind w:left="0" w:right="0" w:firstLine="460"/>
        <w:jc w:val="both"/>
      </w:pPr>
      <w:bookmarkStart w:id="888" w:name="bookmark888"/>
      <w:bookmarkEnd w:id="888"/>
      <w:r>
        <w:rPr>
          <w:color w:val="000000"/>
          <w:spacing w:val="0"/>
          <w:w w:val="100"/>
          <w:position w:val="0"/>
        </w:rPr>
        <w:t>减记金融资产</w:t>
      </w:r>
    </w:p>
    <w:p>
      <w:pPr>
        <w:pStyle w:val="Style13"/>
        <w:keepNext w:val="0"/>
        <w:keepLines w:val="0"/>
        <w:widowControl w:val="0"/>
        <w:shd w:val="clear" w:color="auto" w:fill="auto"/>
        <w:bidi w:val="0"/>
        <w:spacing w:before="0" w:after="0" w:line="494" w:lineRule="exact"/>
        <w:ind w:left="0" w:right="0" w:firstLine="46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13"/>
        <w:keepNext w:val="0"/>
        <w:keepLines w:val="0"/>
        <w:widowControl w:val="0"/>
        <w:shd w:val="clear" w:color="auto" w:fill="auto"/>
        <w:bidi w:val="0"/>
        <w:spacing w:before="0" w:after="0" w:line="475" w:lineRule="exact"/>
        <w:ind w:left="0" w:right="0" w:firstLine="460"/>
        <w:jc w:val="both"/>
      </w:pPr>
      <w:bookmarkStart w:id="889" w:name="bookmark889"/>
      <w:r>
        <w:rPr>
          <w:color w:val="000000"/>
          <w:spacing w:val="0"/>
          <w:w w:val="100"/>
          <w:position w:val="0"/>
        </w:rPr>
        <w:t>（</w:t>
      </w:r>
      <w:bookmarkEnd w:id="889"/>
      <w:r>
        <w:rPr>
          <w:color w:val="000000"/>
          <w:spacing w:val="0"/>
          <w:w w:val="100"/>
          <w:position w:val="0"/>
        </w:rPr>
        <w:t>7）</w:t>
      </w:r>
      <w:r>
        <w:rPr>
          <w:color w:val="000000"/>
          <w:spacing w:val="0"/>
          <w:w w:val="100"/>
          <w:position w:val="0"/>
        </w:rPr>
        <w:t>金融资产及金融负债的抵销</w:t>
      </w:r>
    </w:p>
    <w:p>
      <w:pPr>
        <w:pStyle w:val="Style13"/>
        <w:keepNext w:val="0"/>
        <w:keepLines w:val="0"/>
        <w:widowControl w:val="0"/>
        <w:shd w:val="clear" w:color="auto" w:fill="auto"/>
        <w:bidi w:val="0"/>
        <w:spacing w:before="0" w:after="0" w:line="475" w:lineRule="exact"/>
        <w:ind w:left="0" w:right="0" w:firstLine="46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13"/>
        <w:keepNext w:val="0"/>
        <w:keepLines w:val="0"/>
        <w:widowControl w:val="0"/>
        <w:numPr>
          <w:ilvl w:val="0"/>
          <w:numId w:val="85"/>
        </w:numPr>
        <w:shd w:val="clear" w:color="auto" w:fill="auto"/>
        <w:tabs>
          <w:tab w:pos="833" w:val="left"/>
        </w:tabs>
        <w:bidi w:val="0"/>
        <w:spacing w:before="0" w:after="0" w:line="475" w:lineRule="exact"/>
        <w:ind w:left="0" w:right="0" w:firstLine="460"/>
        <w:jc w:val="left"/>
      </w:pPr>
      <w:bookmarkStart w:id="890" w:name="bookmark890"/>
      <w:bookmarkEnd w:id="890"/>
      <w:r>
        <w:rPr>
          <w:color w:val="000000"/>
          <w:spacing w:val="0"/>
          <w:w w:val="100"/>
          <w:position w:val="0"/>
        </w:rPr>
        <w:t>本公司具有抵销已确认金额的法定权利，且该种法定权利是当前可执行的；</w:t>
      </w:r>
    </w:p>
    <w:p>
      <w:pPr>
        <w:pStyle w:val="Style13"/>
        <w:keepNext w:val="0"/>
        <w:keepLines w:val="0"/>
        <w:widowControl w:val="0"/>
        <w:numPr>
          <w:ilvl w:val="0"/>
          <w:numId w:val="85"/>
        </w:numPr>
        <w:shd w:val="clear" w:color="auto" w:fill="auto"/>
        <w:tabs>
          <w:tab w:pos="833" w:val="left"/>
        </w:tabs>
        <w:bidi w:val="0"/>
        <w:spacing w:before="0" w:after="460" w:line="475" w:lineRule="exact"/>
        <w:ind w:left="0" w:right="0" w:firstLine="460"/>
        <w:jc w:val="left"/>
      </w:pPr>
      <w:bookmarkStart w:id="891" w:name="bookmark891"/>
      <w:bookmarkEnd w:id="891"/>
      <w:r>
        <w:rPr>
          <w:color w:val="000000"/>
          <w:spacing w:val="0"/>
          <w:w w:val="100"/>
          <w:position w:val="0"/>
        </w:rPr>
        <w:t>本公司计划以净额结算，或同时变现该金融资产和清偿该金融负债。</w:t>
      </w:r>
    </w:p>
    <w:p>
      <w:pPr>
        <w:pStyle w:val="Style35"/>
        <w:keepNext/>
        <w:keepLines/>
        <w:widowControl w:val="0"/>
        <w:shd w:val="clear" w:color="auto" w:fill="auto"/>
        <w:bidi w:val="0"/>
        <w:spacing w:before="0" w:after="1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92"/>
      <w:bookmarkEnd w:id="893"/>
      <w:bookmarkEnd w:id="895"/>
    </w:p>
    <w:p>
      <w:pPr>
        <w:pStyle w:val="Style1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本公司对应收票据的预期信用损失的确定方法及会计处理方法详见附注五、</w:t>
      </w:r>
      <w:r>
        <w:rPr>
          <w:color w:val="000000"/>
          <w:spacing w:val="0"/>
          <w:w w:val="100"/>
          <w:position w:val="0"/>
        </w:rPr>
        <w:t>10（6）</w:t>
      </w:r>
      <w:r>
        <w:rPr>
          <w:color w:val="000000"/>
          <w:spacing w:val="0"/>
          <w:w w:val="100"/>
          <w:position w:val="0"/>
        </w:rPr>
        <w:t>“金融工具减值”。</w:t>
      </w:r>
    </w:p>
    <w:p>
      <w:pPr>
        <w:pStyle w:val="Style13"/>
        <w:keepNext w:val="0"/>
        <w:keepLines w:val="0"/>
        <w:widowControl w:val="0"/>
        <w:shd w:val="clear" w:color="auto" w:fill="auto"/>
        <w:bidi w:val="0"/>
        <w:spacing w:before="0" w:after="260" w:line="470" w:lineRule="exact"/>
        <w:ind w:left="0" w:right="0" w:firstLine="46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w:t>
      </w:r>
    </w:p>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rPr>
        <w:t>如下:</w:t>
      </w:r>
    </w:p>
    <w:tbl>
      <w:tblPr>
        <w:tblOverlap w:val="never"/>
        <w:jc w:val="center"/>
        <w:tblLayout w:type="fixed"/>
      </w:tblPr>
      <w:tblGrid>
        <w:gridCol w:w="1560"/>
        <w:gridCol w:w="5165"/>
        <w:gridCol w:w="3144"/>
      </w:tblGrid>
      <w:tr>
        <w:trPr>
          <w:trHeight w:val="57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无风险银行承兑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出票人具有较高的信用评级，历史上未发生票据违约，信用损失 风险极低，在短期内履行其支付合同现金流量义务的能力很强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 况以及对未来经济状况的预期计量坏 账准备</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未逾期的商业承兑汇票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按照应收账款预期信用损失率计提坏 账准备</w:t>
            </w:r>
          </w:p>
        </w:tc>
      </w:tr>
    </w:tbl>
    <w:p>
      <w:pPr>
        <w:widowControl w:val="0"/>
        <w:spacing w:after="319" w:line="1" w:lineRule="exact"/>
      </w:pPr>
    </w:p>
    <w:p>
      <w:pPr>
        <w:pStyle w:val="Style35"/>
        <w:keepNext/>
        <w:keepLines/>
        <w:widowControl w:val="0"/>
        <w:shd w:val="clear" w:color="auto" w:fill="auto"/>
        <w:bidi w:val="0"/>
        <w:spacing w:before="0" w:after="46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6"/>
      <w:bookmarkEnd w:id="897"/>
      <w:bookmarkEnd w:id="899"/>
    </w:p>
    <w:p>
      <w:pPr>
        <w:pStyle w:val="Style13"/>
        <w:keepNext w:val="0"/>
        <w:keepLines w:val="0"/>
        <w:widowControl w:val="0"/>
        <w:shd w:val="clear" w:color="auto" w:fill="auto"/>
        <w:bidi w:val="0"/>
        <w:spacing w:before="0" w:after="400" w:line="240" w:lineRule="auto"/>
        <w:ind w:left="0" w:right="0" w:firstLine="460"/>
        <w:jc w:val="both"/>
      </w:pPr>
      <w:r>
        <w:rPr>
          <w:color w:val="000000"/>
          <w:spacing w:val="0"/>
          <w:w w:val="100"/>
          <w:position w:val="0"/>
        </w:rPr>
        <w:t>本公司对应收账款的预期信用损失的确定方法及会计处理方法详见附注五、</w:t>
      </w:r>
      <w:r>
        <w:rPr>
          <w:color w:val="000000"/>
          <w:spacing w:val="0"/>
          <w:w w:val="100"/>
          <w:position w:val="0"/>
        </w:rPr>
        <w:t>10（6）</w:t>
      </w:r>
      <w:r>
        <w:rPr>
          <w:color w:val="000000"/>
          <w:spacing w:val="0"/>
          <w:w w:val="100"/>
          <w:position w:val="0"/>
        </w:rPr>
        <w:t>“金融工具减值”。</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本公司对信用风险显著不同的金融资产单项评价信用风险，如：已有明显迹象表明债务人很可能无法履行还款义务、明 显丧失履约义务能力的应收账款单独确定其信用损失。</w:t>
      </w:r>
    </w:p>
    <w:p>
      <w:pPr>
        <w:pStyle w:val="Style13"/>
        <w:keepNext w:val="0"/>
        <w:keepLines w:val="0"/>
        <w:widowControl w:val="0"/>
        <w:shd w:val="clear" w:color="auto" w:fill="auto"/>
        <w:bidi w:val="0"/>
        <w:spacing w:before="0" w:after="120" w:line="473"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1253"/>
        <w:gridCol w:w="1853"/>
        <w:gridCol w:w="6571"/>
      </w:tblGrid>
      <w:tr>
        <w:trPr>
          <w:trHeight w:val="51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60"/>
              <w:jc w:val="left"/>
            </w:pPr>
            <w:r>
              <w:rPr>
                <w:color w:val="000000"/>
                <w:spacing w:val="0"/>
                <w:w w:val="100"/>
                <w:position w:val="0"/>
              </w:rPr>
              <w:t>组合名称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基于所有合理且有依据的信息，包括前瞻性信息，按账龄与整个存续期预期信用损 失率对照表计提</w:t>
            </w:r>
          </w:p>
        </w:tc>
      </w:tr>
      <w:tr>
        <w:trPr>
          <w:trHeight w:val="9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不计提减值准备。主要是电商平台尚未提现的款项，由于该部分款项可以即时支取 提现，且电商平台均为亚马逊等大型电商平台，具有良好的金融信誉，具有现金等 价物性质</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特定款项组合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单独进行减值测试，根据其未来现金流现值低于其账面价值的差额计提坏账准备</w:t>
            </w:r>
          </w:p>
        </w:tc>
      </w:tr>
    </w:tbl>
    <w:p>
      <w:pPr>
        <w:widowControl w:val="0"/>
        <w:spacing w:after="319" w:line="1" w:lineRule="exact"/>
      </w:pPr>
    </w:p>
    <w:p>
      <w:pPr>
        <w:pStyle w:val="Style35"/>
        <w:keepNext/>
        <w:keepLines/>
        <w:widowControl w:val="0"/>
        <w:shd w:val="clear" w:color="auto" w:fill="auto"/>
        <w:tabs>
          <w:tab w:pos="474" w:val="left"/>
        </w:tabs>
        <w:bidi w:val="0"/>
        <w:spacing w:before="0" w:after="1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00"/>
      <w:bookmarkEnd w:id="901"/>
      <w:bookmarkEnd w:id="903"/>
    </w:p>
    <w:p>
      <w:pPr>
        <w:pStyle w:val="Style13"/>
        <w:keepNext w:val="0"/>
        <w:keepLines w:val="0"/>
        <w:widowControl w:val="0"/>
        <w:shd w:val="clear" w:color="auto" w:fill="auto"/>
        <w:bidi w:val="0"/>
        <w:spacing w:before="0" w:after="460" w:line="475" w:lineRule="exact"/>
        <w:ind w:left="0" w:right="0"/>
        <w:jc w:val="left"/>
      </w:pPr>
      <w:r>
        <w:rPr>
          <w:color w:val="000000"/>
          <w:spacing w:val="0"/>
          <w:w w:val="100"/>
          <w:position w:val="0"/>
        </w:rPr>
        <w:t>本公司对应收款项融资的预期信用损失的确定方法及会计处理方法详见附注五、</w:t>
      </w:r>
      <w:r>
        <w:rPr>
          <w:color w:val="000000"/>
          <w:spacing w:val="0"/>
          <w:w w:val="100"/>
          <w:position w:val="0"/>
        </w:rPr>
        <w:t>10（6）</w:t>
      </w:r>
      <w:r>
        <w:rPr>
          <w:color w:val="000000"/>
          <w:spacing w:val="0"/>
          <w:w w:val="100"/>
          <w:position w:val="0"/>
        </w:rPr>
        <w:t>“金融工具减值”。</w:t>
      </w:r>
    </w:p>
    <w:p>
      <w:pPr>
        <w:pStyle w:val="Style35"/>
        <w:keepNext/>
        <w:keepLines/>
        <w:widowControl w:val="0"/>
        <w:shd w:val="clear" w:color="auto" w:fill="auto"/>
        <w:tabs>
          <w:tab w:pos="474" w:val="left"/>
        </w:tabs>
        <w:bidi w:val="0"/>
        <w:spacing w:before="0" w:after="18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04"/>
      <w:bookmarkEnd w:id="905"/>
      <w:bookmarkEnd w:id="907"/>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其他应收款的预期信用损失的确定方法及会计处理方法</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本公司对其他应收款的预期信用损失的确定方法及会计处理方法详见附注五、</w:t>
      </w:r>
      <w:r>
        <w:rPr>
          <w:color w:val="000000"/>
          <w:spacing w:val="0"/>
          <w:w w:val="100"/>
          <w:position w:val="0"/>
        </w:rPr>
        <w:t>10（6）</w:t>
      </w:r>
      <w:r>
        <w:rPr>
          <w:color w:val="000000"/>
          <w:spacing w:val="0"/>
          <w:w w:val="100"/>
          <w:position w:val="0"/>
        </w:rPr>
        <w:t>“金融工具减值”。</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本公司对在单项工具层面能以合理成本评估预期信用损失的充分证据的其他应收款单独确定其信用损失。</w:t>
      </w:r>
    </w:p>
    <w:p>
      <w:pPr>
        <w:pStyle w:val="Style13"/>
        <w:keepNext w:val="0"/>
        <w:keepLines w:val="0"/>
        <w:widowControl w:val="0"/>
        <w:shd w:val="clear" w:color="auto" w:fill="auto"/>
        <w:bidi w:val="0"/>
        <w:spacing w:before="0" w:after="240" w:line="475"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center"/>
        <w:tblLayout w:type="fixed"/>
      </w:tblPr>
      <w:tblGrid>
        <w:gridCol w:w="1531"/>
        <w:gridCol w:w="2136"/>
        <w:gridCol w:w="6010"/>
      </w:tblGrid>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基于所有合理且有依据的信息，包括前瞻性信息，按未来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个月内或者整个 存续期预期信用损失率计提</w:t>
            </w:r>
          </w:p>
        </w:tc>
      </w:tr>
      <w:tr>
        <w:trPr>
          <w:trHeight w:val="6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特定款项组合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单独进行减值测试，根据其未来现金流现值低于其账面价值的差额计提坏账 准备</w:t>
            </w:r>
          </w:p>
        </w:tc>
      </w:tr>
    </w:tbl>
    <w:p>
      <w:pPr>
        <w:pStyle w:val="Style13"/>
        <w:keepNext w:val="0"/>
        <w:keepLines w:val="0"/>
        <w:widowControl w:val="0"/>
        <w:shd w:val="clear" w:color="auto" w:fill="auto"/>
        <w:bidi w:val="0"/>
        <w:spacing w:before="0" w:after="460" w:line="461" w:lineRule="exact"/>
        <w:ind w:left="0" w:right="0"/>
        <w:jc w:val="both"/>
      </w:pPr>
      <w:r>
        <w:rPr>
          <w:color w:val="000000"/>
          <w:spacing w:val="0"/>
          <w:w w:val="100"/>
          <w:position w:val="0"/>
        </w:rPr>
        <w:t>对于划分为无合同纠纷组合的其他应收款，本公司参考历史信用损失经验，结合当前状况以及对未来经济状况的预测， 通过违约风险敞口和未来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35"/>
        <w:keepNext/>
        <w:keepLines/>
        <w:widowControl w:val="0"/>
        <w:shd w:val="clear" w:color="auto" w:fill="auto"/>
        <w:bidi w:val="0"/>
        <w:spacing w:before="0" w:after="460" w:line="240" w:lineRule="auto"/>
        <w:ind w:left="0" w:right="0" w:firstLine="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08"/>
      <w:bookmarkEnd w:id="909"/>
      <w:bookmarkEnd w:id="910"/>
    </w:p>
    <w:p>
      <w:pPr>
        <w:pStyle w:val="Style13"/>
        <w:keepNext w:val="0"/>
        <w:keepLines w:val="0"/>
        <w:widowControl w:val="0"/>
        <w:shd w:val="clear" w:color="auto" w:fill="auto"/>
        <w:bidi w:val="0"/>
        <w:spacing w:before="0" w:after="280" w:line="240" w:lineRule="auto"/>
        <w:ind w:left="0" w:right="0"/>
        <w:jc w:val="both"/>
      </w:pPr>
      <w:bookmarkStart w:id="911" w:name="bookmark911"/>
      <w:r>
        <w:rPr>
          <w:color w:val="000000"/>
          <w:spacing w:val="0"/>
          <w:w w:val="100"/>
          <w:position w:val="0"/>
        </w:rPr>
        <w:t>（</w:t>
      </w:r>
      <w:bookmarkEnd w:id="911"/>
      <w:r>
        <w:rPr>
          <w:color w:val="000000"/>
          <w:spacing w:val="0"/>
          <w:w w:val="100"/>
          <w:position w:val="0"/>
        </w:rPr>
        <w:t>1）</w:t>
      </w:r>
      <w:r>
        <w:rPr>
          <w:color w:val="000000"/>
          <w:spacing w:val="0"/>
          <w:w w:val="100"/>
          <w:position w:val="0"/>
        </w:rPr>
        <w:t>存货的分类</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耗用的材料和物料等。主要包括原材料、周转材料、委托加工材料、在产品、自制半成品、产成品（库存商品）、发出商品 等。</w:t>
      </w:r>
    </w:p>
    <w:p>
      <w:pPr>
        <w:pStyle w:val="Style13"/>
        <w:keepNext w:val="0"/>
        <w:keepLines w:val="0"/>
        <w:widowControl w:val="0"/>
        <w:shd w:val="clear" w:color="auto" w:fill="auto"/>
        <w:tabs>
          <w:tab w:pos="800" w:val="left"/>
        </w:tabs>
        <w:bidi w:val="0"/>
        <w:spacing w:before="0" w:after="0" w:line="468" w:lineRule="exact"/>
        <w:ind w:left="0" w:right="0" w:firstLine="360"/>
        <w:jc w:val="both"/>
      </w:pPr>
      <w:bookmarkStart w:id="912" w:name="bookmark912"/>
      <w:r>
        <w:rPr>
          <w:color w:val="000000"/>
          <w:spacing w:val="0"/>
          <w:w w:val="100"/>
          <w:position w:val="0"/>
        </w:rPr>
        <w:t>（</w:t>
      </w:r>
      <w:bookmarkEnd w:id="912"/>
      <w:r>
        <w:rPr>
          <w:color w:val="000000"/>
          <w:spacing w:val="0"/>
          <w:w w:val="100"/>
          <w:position w:val="0"/>
        </w:rPr>
        <w:t>2）</w:t>
        <w:tab/>
      </w:r>
      <w:r>
        <w:rPr>
          <w:color w:val="000000"/>
          <w:spacing w:val="0"/>
          <w:w w:val="100"/>
          <w:position w:val="0"/>
        </w:rPr>
        <w:t>存货的计价方法</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存货在取得时，按成本进行初始计量，包括采购成本、加工成本和其他成本。存货发出时按月末一次加权平均法计价。</w:t>
      </w:r>
    </w:p>
    <w:p>
      <w:pPr>
        <w:pStyle w:val="Style13"/>
        <w:keepNext w:val="0"/>
        <w:keepLines w:val="0"/>
        <w:widowControl w:val="0"/>
        <w:shd w:val="clear" w:color="auto" w:fill="auto"/>
        <w:tabs>
          <w:tab w:pos="800" w:val="left"/>
        </w:tabs>
        <w:bidi w:val="0"/>
        <w:spacing w:before="0" w:after="0" w:line="468" w:lineRule="exact"/>
        <w:ind w:left="0" w:right="0" w:firstLine="360"/>
        <w:jc w:val="both"/>
      </w:pPr>
      <w:bookmarkStart w:id="913" w:name="bookmark913"/>
      <w:r>
        <w:rPr>
          <w:color w:val="000000"/>
          <w:spacing w:val="0"/>
          <w:w w:val="100"/>
          <w:position w:val="0"/>
        </w:rPr>
        <w:t>（</w:t>
      </w:r>
      <w:bookmarkEnd w:id="913"/>
      <w:r>
        <w:rPr>
          <w:color w:val="000000"/>
          <w:spacing w:val="0"/>
          <w:w w:val="100"/>
          <w:position w:val="0"/>
        </w:rPr>
        <w:t>3）</w:t>
        <w:tab/>
      </w:r>
      <w:r>
        <w:rPr>
          <w:color w:val="000000"/>
          <w:spacing w:val="0"/>
          <w:w w:val="100"/>
          <w:position w:val="0"/>
        </w:rPr>
        <w:t>存货可变现净值的确定依据及存货跌价准备的计提方法</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3"/>
        <w:keepNext w:val="0"/>
        <w:keepLines w:val="0"/>
        <w:widowControl w:val="0"/>
        <w:shd w:val="clear" w:color="auto" w:fill="auto"/>
        <w:tabs>
          <w:tab w:pos="800" w:val="left"/>
        </w:tabs>
        <w:bidi w:val="0"/>
        <w:spacing w:before="0" w:after="0" w:line="468" w:lineRule="exact"/>
        <w:ind w:left="0" w:right="0" w:firstLine="360"/>
        <w:jc w:val="both"/>
      </w:pPr>
      <w:bookmarkStart w:id="914" w:name="bookmark914"/>
      <w:r>
        <w:rPr>
          <w:color w:val="000000"/>
          <w:spacing w:val="0"/>
          <w:w w:val="100"/>
          <w:position w:val="0"/>
        </w:rPr>
        <w:t>（</w:t>
      </w:r>
      <w:bookmarkEnd w:id="914"/>
      <w:r>
        <w:rPr>
          <w:color w:val="000000"/>
          <w:spacing w:val="0"/>
          <w:w w:val="100"/>
          <w:position w:val="0"/>
        </w:rPr>
        <w:t>4）</w:t>
        <w:tab/>
      </w:r>
      <w:r>
        <w:rPr>
          <w:color w:val="000000"/>
          <w:spacing w:val="0"/>
          <w:w w:val="100"/>
          <w:position w:val="0"/>
        </w:rPr>
        <w:t>存货的盘存制度</w:t>
      </w:r>
    </w:p>
    <w:p>
      <w:pPr>
        <w:pStyle w:val="Style13"/>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采用永续盘存制。</w:t>
      </w:r>
    </w:p>
    <w:p>
      <w:pPr>
        <w:pStyle w:val="Style13"/>
        <w:keepNext w:val="0"/>
        <w:keepLines w:val="0"/>
        <w:widowControl w:val="0"/>
        <w:shd w:val="clear" w:color="auto" w:fill="auto"/>
        <w:tabs>
          <w:tab w:pos="800" w:val="left"/>
        </w:tabs>
        <w:bidi w:val="0"/>
        <w:spacing w:before="0" w:after="0" w:line="468" w:lineRule="exact"/>
        <w:ind w:left="0" w:right="0" w:firstLine="360"/>
        <w:jc w:val="both"/>
      </w:pPr>
      <w:bookmarkStart w:id="915" w:name="bookmark915"/>
      <w:r>
        <w:rPr>
          <w:color w:val="000000"/>
          <w:spacing w:val="0"/>
          <w:w w:val="100"/>
          <w:position w:val="0"/>
        </w:rPr>
        <w:t>（</w:t>
      </w:r>
      <w:bookmarkEnd w:id="915"/>
      <w:r>
        <w:rPr>
          <w:color w:val="000000"/>
          <w:spacing w:val="0"/>
          <w:w w:val="100"/>
          <w:position w:val="0"/>
        </w:rPr>
        <w:t>5）</w:t>
        <w:tab/>
      </w:r>
      <w:r>
        <w:rPr>
          <w:color w:val="000000"/>
          <w:spacing w:val="0"/>
          <w:w w:val="100"/>
          <w:position w:val="0"/>
        </w:rPr>
        <w:t>低值易耗品和包装物的摊销方法</w:t>
      </w:r>
    </w:p>
    <w:p>
      <w:pPr>
        <w:pStyle w:val="Style13"/>
        <w:keepNext w:val="0"/>
        <w:keepLines w:val="0"/>
        <w:widowControl w:val="0"/>
        <w:numPr>
          <w:ilvl w:val="0"/>
          <w:numId w:val="87"/>
        </w:numPr>
        <w:shd w:val="clear" w:color="auto" w:fill="auto"/>
        <w:tabs>
          <w:tab w:pos="728" w:val="left"/>
        </w:tabs>
        <w:bidi w:val="0"/>
        <w:spacing w:before="0" w:after="0" w:line="468" w:lineRule="exact"/>
        <w:ind w:left="0" w:right="0" w:firstLine="360"/>
        <w:jc w:val="both"/>
      </w:pPr>
      <w:bookmarkStart w:id="916" w:name="bookmark916"/>
      <w:bookmarkEnd w:id="916"/>
      <w:r>
        <w:rPr>
          <w:color w:val="000000"/>
          <w:spacing w:val="0"/>
          <w:w w:val="100"/>
          <w:position w:val="0"/>
        </w:rPr>
        <w:t>低值易耗品采用一次转销法；</w:t>
      </w:r>
    </w:p>
    <w:p>
      <w:pPr>
        <w:pStyle w:val="Style13"/>
        <w:keepNext w:val="0"/>
        <w:keepLines w:val="0"/>
        <w:widowControl w:val="0"/>
        <w:numPr>
          <w:ilvl w:val="0"/>
          <w:numId w:val="87"/>
        </w:numPr>
        <w:shd w:val="clear" w:color="auto" w:fill="auto"/>
        <w:tabs>
          <w:tab w:pos="728" w:val="left"/>
        </w:tabs>
        <w:bidi w:val="0"/>
        <w:spacing w:before="0" w:after="0" w:line="468" w:lineRule="exact"/>
        <w:ind w:left="0" w:right="0" w:firstLine="360"/>
        <w:jc w:val="both"/>
      </w:pPr>
      <w:bookmarkStart w:id="917" w:name="bookmark917"/>
      <w:bookmarkEnd w:id="917"/>
      <w:r>
        <w:rPr>
          <w:color w:val="000000"/>
          <w:spacing w:val="0"/>
          <w:w w:val="100"/>
          <w:position w:val="0"/>
        </w:rPr>
        <w:t>包装物采用一次转销法。</w:t>
      </w:r>
    </w:p>
    <w:p>
      <w:pPr>
        <w:pStyle w:val="Style13"/>
        <w:keepNext w:val="0"/>
        <w:keepLines w:val="0"/>
        <w:widowControl w:val="0"/>
        <w:numPr>
          <w:ilvl w:val="0"/>
          <w:numId w:val="87"/>
        </w:numPr>
        <w:shd w:val="clear" w:color="auto" w:fill="auto"/>
        <w:tabs>
          <w:tab w:pos="728" w:val="left"/>
        </w:tabs>
        <w:bidi w:val="0"/>
        <w:spacing w:before="0" w:after="480" w:line="468" w:lineRule="exact"/>
        <w:ind w:left="0" w:right="0" w:firstLine="360"/>
        <w:jc w:val="both"/>
      </w:pPr>
      <w:bookmarkStart w:id="918" w:name="bookmark918"/>
      <w:bookmarkEnd w:id="918"/>
      <w:r>
        <w:rPr>
          <w:color w:val="000000"/>
          <w:spacing w:val="0"/>
          <w:w w:val="100"/>
          <w:position w:val="0"/>
        </w:rPr>
        <w:t>其他周转材料采用一次转销法摊销。</w:t>
      </w:r>
    </w:p>
    <w:p>
      <w:pPr>
        <w:pStyle w:val="Style35"/>
        <w:keepNext/>
        <w:keepLines/>
        <w:widowControl w:val="0"/>
        <w:shd w:val="clear" w:color="auto" w:fill="auto"/>
        <w:bidi w:val="0"/>
        <w:spacing w:before="0" w:after="18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19"/>
      <w:bookmarkEnd w:id="920"/>
      <w:bookmarkEnd w:id="922"/>
    </w:p>
    <w:p>
      <w:pPr>
        <w:pStyle w:val="Style13"/>
        <w:keepNext w:val="0"/>
        <w:keepLines w:val="0"/>
        <w:widowControl w:val="0"/>
        <w:shd w:val="clear" w:color="auto" w:fill="auto"/>
        <w:bidi w:val="0"/>
        <w:spacing w:before="0" w:after="0" w:line="470" w:lineRule="exact"/>
        <w:ind w:left="0" w:right="0" w:firstLine="360"/>
        <w:jc w:val="left"/>
      </w:pPr>
      <w:r>
        <w:rPr>
          <w:color w:val="000000"/>
          <w:spacing w:val="0"/>
          <w:w w:val="100"/>
          <w:position w:val="0"/>
        </w:rPr>
        <w:t>本公司已向客户转让商品而有权收取对价的权利，且该权利取决于时间流逝之外的其他因素的，确认为合同资产。本公 司拥有的无条件（即，仅取决于时间流逝）向客户收取对价的权利作为应收款项单独列示。</w:t>
      </w:r>
    </w:p>
    <w:p>
      <w:pPr>
        <w:pStyle w:val="Style13"/>
        <w:keepNext w:val="0"/>
        <w:keepLines w:val="0"/>
        <w:widowControl w:val="0"/>
        <w:shd w:val="clear" w:color="auto" w:fill="auto"/>
        <w:bidi w:val="0"/>
        <w:spacing w:before="0" w:after="0" w:line="470" w:lineRule="exact"/>
        <w:ind w:left="0" w:right="0" w:firstLine="360"/>
        <w:jc w:val="left"/>
      </w:pPr>
      <w:r>
        <w:rPr>
          <w:color w:val="000000"/>
          <w:spacing w:val="0"/>
          <w:w w:val="100"/>
          <w:position w:val="0"/>
        </w:rPr>
        <w:t>本公司对合同资产的预期信用损失的确定方法及会计处理方法详见附注五、</w:t>
      </w:r>
      <w:r>
        <w:rPr>
          <w:color w:val="000000"/>
          <w:spacing w:val="0"/>
          <w:w w:val="100"/>
          <w:position w:val="0"/>
        </w:rPr>
        <w:t>10（6）</w:t>
      </w:r>
      <w:r>
        <w:rPr>
          <w:color w:val="000000"/>
          <w:spacing w:val="0"/>
          <w:w w:val="100"/>
          <w:position w:val="0"/>
        </w:rPr>
        <w:t>“金融工具减值”。</w:t>
      </w:r>
    </w:p>
    <w:p>
      <w:pPr>
        <w:pStyle w:val="Style35"/>
        <w:keepNext/>
        <w:keepLines/>
        <w:widowControl w:val="0"/>
        <w:shd w:val="clear" w:color="auto" w:fill="auto"/>
        <w:tabs>
          <w:tab w:pos="509" w:val="left"/>
        </w:tabs>
        <w:bidi w:val="0"/>
        <w:spacing w:before="0" w:after="20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23"/>
      <w:bookmarkEnd w:id="924"/>
      <w:bookmarkEnd w:id="926"/>
    </w:p>
    <w:p>
      <w:pPr>
        <w:pStyle w:val="Style13"/>
        <w:keepNext w:val="0"/>
        <w:keepLines w:val="0"/>
        <w:widowControl w:val="0"/>
        <w:shd w:val="clear" w:color="auto" w:fill="auto"/>
        <w:tabs>
          <w:tab w:pos="805" w:val="left"/>
        </w:tabs>
        <w:bidi w:val="0"/>
        <w:spacing w:before="0" w:after="0" w:line="470" w:lineRule="exact"/>
        <w:ind w:left="0" w:right="0" w:firstLine="360"/>
        <w:jc w:val="both"/>
      </w:pPr>
      <w:bookmarkStart w:id="927" w:name="bookmark927"/>
      <w:r>
        <w:rPr>
          <w:color w:val="000000"/>
          <w:spacing w:val="0"/>
          <w:w w:val="100"/>
          <w:position w:val="0"/>
        </w:rPr>
        <w:t>（</w:t>
      </w:r>
      <w:bookmarkEnd w:id="927"/>
      <w:r>
        <w:rPr>
          <w:color w:val="000000"/>
          <w:spacing w:val="0"/>
          <w:w w:val="100"/>
          <w:position w:val="0"/>
        </w:rPr>
        <w:t>1）</w:t>
        <w:tab/>
      </w:r>
      <w:r>
        <w:rPr>
          <w:color w:val="000000"/>
          <w:spacing w:val="0"/>
          <w:w w:val="100"/>
          <w:position w:val="0"/>
        </w:rPr>
        <w:t>合同履约成本</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13"/>
        <w:keepNext w:val="0"/>
        <w:keepLines w:val="0"/>
        <w:widowControl w:val="0"/>
        <w:numPr>
          <w:ilvl w:val="0"/>
          <w:numId w:val="89"/>
        </w:numPr>
        <w:shd w:val="clear" w:color="auto" w:fill="auto"/>
        <w:tabs>
          <w:tab w:pos="728" w:val="left"/>
        </w:tabs>
        <w:bidi w:val="0"/>
        <w:spacing w:before="0" w:after="0" w:line="490" w:lineRule="exact"/>
        <w:ind w:left="0" w:right="0" w:firstLine="360"/>
        <w:jc w:val="both"/>
      </w:pPr>
      <w:bookmarkStart w:id="928" w:name="bookmark928"/>
      <w:bookmarkEnd w:id="928"/>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3"/>
        <w:keepNext w:val="0"/>
        <w:keepLines w:val="0"/>
        <w:widowControl w:val="0"/>
        <w:numPr>
          <w:ilvl w:val="0"/>
          <w:numId w:val="89"/>
        </w:numPr>
        <w:shd w:val="clear" w:color="auto" w:fill="auto"/>
        <w:tabs>
          <w:tab w:pos="733" w:val="left"/>
        </w:tabs>
        <w:bidi w:val="0"/>
        <w:spacing w:before="0" w:after="0" w:line="490" w:lineRule="exact"/>
        <w:ind w:left="0" w:right="0" w:firstLine="360"/>
        <w:jc w:val="both"/>
      </w:pPr>
      <w:bookmarkStart w:id="929" w:name="bookmark929"/>
      <w:bookmarkEnd w:id="929"/>
      <w:r>
        <w:rPr>
          <w:color w:val="000000"/>
          <w:spacing w:val="0"/>
          <w:w w:val="100"/>
          <w:position w:val="0"/>
        </w:rPr>
        <w:t>该成本增加了企业未来用于履行履约义务的资源。</w:t>
      </w:r>
    </w:p>
    <w:p>
      <w:pPr>
        <w:pStyle w:val="Style13"/>
        <w:keepNext w:val="0"/>
        <w:keepLines w:val="0"/>
        <w:widowControl w:val="0"/>
        <w:numPr>
          <w:ilvl w:val="0"/>
          <w:numId w:val="89"/>
        </w:numPr>
        <w:shd w:val="clear" w:color="auto" w:fill="auto"/>
        <w:tabs>
          <w:tab w:pos="733" w:val="left"/>
        </w:tabs>
        <w:bidi w:val="0"/>
        <w:spacing w:before="0" w:after="0" w:line="490" w:lineRule="exact"/>
        <w:ind w:left="0" w:right="0" w:firstLine="360"/>
        <w:jc w:val="both"/>
      </w:pPr>
      <w:bookmarkStart w:id="930" w:name="bookmark930"/>
      <w:bookmarkEnd w:id="930"/>
      <w:r>
        <w:rPr>
          <w:color w:val="000000"/>
          <w:spacing w:val="0"/>
          <w:w w:val="100"/>
          <w:position w:val="0"/>
        </w:rPr>
        <w:t>该成本预期能够收回。</w:t>
      </w:r>
    </w:p>
    <w:p>
      <w:pPr>
        <w:pStyle w:val="Style13"/>
        <w:keepNext w:val="0"/>
        <w:keepLines w:val="0"/>
        <w:widowControl w:val="0"/>
        <w:shd w:val="clear" w:color="auto" w:fill="auto"/>
        <w:bidi w:val="0"/>
        <w:spacing w:before="0" w:after="0" w:line="490"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13"/>
        <w:keepNext w:val="0"/>
        <w:keepLines w:val="0"/>
        <w:widowControl w:val="0"/>
        <w:shd w:val="clear" w:color="auto" w:fill="auto"/>
        <w:tabs>
          <w:tab w:pos="805" w:val="left"/>
        </w:tabs>
        <w:bidi w:val="0"/>
        <w:spacing w:before="0" w:after="0" w:line="472" w:lineRule="exact"/>
        <w:ind w:left="0" w:right="0" w:firstLine="360"/>
        <w:jc w:val="both"/>
      </w:pPr>
      <w:bookmarkStart w:id="931" w:name="bookmark931"/>
      <w:r>
        <w:rPr>
          <w:color w:val="000000"/>
          <w:spacing w:val="0"/>
          <w:w w:val="100"/>
          <w:position w:val="0"/>
        </w:rPr>
        <w:t>（</w:t>
      </w:r>
      <w:bookmarkEnd w:id="931"/>
      <w:r>
        <w:rPr>
          <w:color w:val="000000"/>
          <w:spacing w:val="0"/>
          <w:w w:val="100"/>
          <w:position w:val="0"/>
        </w:rPr>
        <w:t>2）</w:t>
        <w:tab/>
      </w:r>
      <w:r>
        <w:rPr>
          <w:color w:val="000000"/>
          <w:spacing w:val="0"/>
          <w:w w:val="100"/>
          <w:position w:val="0"/>
        </w:rPr>
        <w:t>合同取得成本</w:t>
      </w:r>
    </w:p>
    <w:p>
      <w:pPr>
        <w:pStyle w:val="Style13"/>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3"/>
        <w:keepNext w:val="0"/>
        <w:keepLines w:val="0"/>
        <w:widowControl w:val="0"/>
        <w:shd w:val="clear" w:color="auto" w:fill="auto"/>
        <w:tabs>
          <w:tab w:pos="805" w:val="left"/>
        </w:tabs>
        <w:bidi w:val="0"/>
        <w:spacing w:before="0" w:after="0" w:line="472" w:lineRule="exact"/>
        <w:ind w:left="0" w:right="0" w:firstLine="360"/>
        <w:jc w:val="both"/>
      </w:pPr>
      <w:bookmarkStart w:id="932" w:name="bookmark932"/>
      <w:r>
        <w:rPr>
          <w:color w:val="000000"/>
          <w:spacing w:val="0"/>
          <w:w w:val="100"/>
          <w:position w:val="0"/>
        </w:rPr>
        <w:t>（</w:t>
      </w:r>
      <w:bookmarkEnd w:id="932"/>
      <w:r>
        <w:rPr>
          <w:color w:val="000000"/>
          <w:spacing w:val="0"/>
          <w:w w:val="100"/>
          <w:position w:val="0"/>
        </w:rPr>
        <w:t>3）</w:t>
        <w:tab/>
      </w:r>
      <w:r>
        <w:rPr>
          <w:color w:val="000000"/>
          <w:spacing w:val="0"/>
          <w:w w:val="100"/>
          <w:position w:val="0"/>
        </w:rPr>
        <w:t>合同成本摊销</w:t>
      </w:r>
    </w:p>
    <w:p>
      <w:pPr>
        <w:pStyle w:val="Style13"/>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13"/>
        <w:keepNext w:val="0"/>
        <w:keepLines w:val="0"/>
        <w:widowControl w:val="0"/>
        <w:shd w:val="clear" w:color="auto" w:fill="auto"/>
        <w:tabs>
          <w:tab w:pos="805" w:val="left"/>
        </w:tabs>
        <w:bidi w:val="0"/>
        <w:spacing w:before="0" w:after="0" w:line="472" w:lineRule="exact"/>
        <w:ind w:left="0" w:right="0" w:firstLine="360"/>
        <w:jc w:val="both"/>
      </w:pPr>
      <w:bookmarkStart w:id="933" w:name="bookmark933"/>
      <w:r>
        <w:rPr>
          <w:color w:val="000000"/>
          <w:spacing w:val="0"/>
          <w:w w:val="100"/>
          <w:position w:val="0"/>
        </w:rPr>
        <w:t>（</w:t>
      </w:r>
      <w:bookmarkEnd w:id="933"/>
      <w:r>
        <w:rPr>
          <w:color w:val="000000"/>
          <w:spacing w:val="0"/>
          <w:w w:val="100"/>
          <w:position w:val="0"/>
        </w:rPr>
        <w:t>4）</w:t>
        <w:tab/>
      </w:r>
      <w:r>
        <w:rPr>
          <w:color w:val="000000"/>
          <w:spacing w:val="0"/>
          <w:w w:val="100"/>
          <w:position w:val="0"/>
        </w:rPr>
        <w:t>合同成本减值</w:t>
      </w:r>
    </w:p>
    <w:p>
      <w:pPr>
        <w:pStyle w:val="Style13"/>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13"/>
        <w:keepNext w:val="0"/>
        <w:keepLines w:val="0"/>
        <w:widowControl w:val="0"/>
        <w:shd w:val="clear" w:color="auto" w:fill="auto"/>
        <w:bidi w:val="0"/>
        <w:spacing w:before="0" w:after="460" w:line="472"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35"/>
        <w:keepNext/>
        <w:keepLines/>
        <w:widowControl w:val="0"/>
        <w:shd w:val="clear" w:color="auto" w:fill="auto"/>
        <w:tabs>
          <w:tab w:pos="509" w:val="left"/>
        </w:tabs>
        <w:bidi w:val="0"/>
        <w:spacing w:before="0" w:after="20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34"/>
      <w:bookmarkEnd w:id="935"/>
      <w:bookmarkEnd w:id="937"/>
    </w:p>
    <w:p>
      <w:pPr>
        <w:pStyle w:val="Style13"/>
        <w:keepNext w:val="0"/>
        <w:keepLines w:val="0"/>
        <w:widowControl w:val="0"/>
        <w:shd w:val="clear" w:color="auto" w:fill="auto"/>
        <w:bidi w:val="0"/>
        <w:spacing w:before="0" w:after="0" w:line="470" w:lineRule="exact"/>
        <w:ind w:left="0" w:right="0" w:firstLine="360"/>
        <w:jc w:val="both"/>
      </w:pPr>
      <w:bookmarkStart w:id="938" w:name="bookmark938"/>
      <w:r>
        <w:rPr>
          <w:color w:val="000000"/>
          <w:spacing w:val="0"/>
          <w:w w:val="100"/>
          <w:position w:val="0"/>
        </w:rPr>
        <w:t>（</w:t>
      </w:r>
      <w:bookmarkEnd w:id="938"/>
      <w:r>
        <w:rPr>
          <w:color w:val="000000"/>
          <w:spacing w:val="0"/>
          <w:w w:val="100"/>
          <w:position w:val="0"/>
        </w:rPr>
        <w:t>1）</w:t>
      </w:r>
      <w:r>
        <w:rPr>
          <w:color w:val="000000"/>
          <w:spacing w:val="0"/>
          <w:w w:val="100"/>
          <w:position w:val="0"/>
        </w:rPr>
        <w:t>划分为持有待售确认标准</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本公司将同时满足下列条件的非流动资产或处置组确认为持有待售组成部分：</w:t>
      </w:r>
    </w:p>
    <w:p>
      <w:pPr>
        <w:pStyle w:val="Style13"/>
        <w:keepNext w:val="0"/>
        <w:keepLines w:val="0"/>
        <w:widowControl w:val="0"/>
        <w:numPr>
          <w:ilvl w:val="0"/>
          <w:numId w:val="91"/>
        </w:numPr>
        <w:shd w:val="clear" w:color="auto" w:fill="auto"/>
        <w:tabs>
          <w:tab w:pos="733" w:val="left"/>
        </w:tabs>
        <w:bidi w:val="0"/>
        <w:spacing w:before="0" w:after="0" w:line="470" w:lineRule="exact"/>
        <w:ind w:left="0" w:right="0" w:firstLine="360"/>
        <w:jc w:val="both"/>
      </w:pPr>
      <w:bookmarkStart w:id="939" w:name="bookmark939"/>
      <w:bookmarkEnd w:id="939"/>
      <w:r>
        <w:rPr>
          <w:color w:val="000000"/>
          <w:spacing w:val="0"/>
          <w:w w:val="100"/>
          <w:position w:val="0"/>
        </w:rPr>
        <w:t>根据类似交易中出售此类资产或处置组的惯例，在当前状况下即可立即出售；</w:t>
      </w:r>
    </w:p>
    <w:p>
      <w:pPr>
        <w:pStyle w:val="Style13"/>
        <w:keepNext w:val="0"/>
        <w:keepLines w:val="0"/>
        <w:widowControl w:val="0"/>
        <w:numPr>
          <w:ilvl w:val="0"/>
          <w:numId w:val="91"/>
        </w:numPr>
        <w:shd w:val="clear" w:color="auto" w:fill="auto"/>
        <w:tabs>
          <w:tab w:pos="728" w:val="left"/>
        </w:tabs>
        <w:bidi w:val="0"/>
        <w:spacing w:before="0" w:after="0" w:line="470" w:lineRule="exact"/>
        <w:ind w:left="0" w:right="0" w:firstLine="360"/>
        <w:jc w:val="both"/>
      </w:pPr>
      <w:bookmarkStart w:id="940" w:name="bookmark940"/>
      <w:bookmarkEnd w:id="940"/>
      <w:r>
        <w:rPr>
          <w:color w:val="000000"/>
          <w:spacing w:val="0"/>
          <w:w w:val="100"/>
          <w:position w:val="0"/>
        </w:rPr>
        <w:t>出售极可能发生，即本公司已经就一项出售计划作出决议，并已获得监管部门批准（如适用），且获得确定的购买承 诺，预计出售将在一年内完成。</w:t>
      </w:r>
    </w:p>
    <w:p>
      <w:pPr>
        <w:pStyle w:val="Style13"/>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13"/>
        <w:keepNext w:val="0"/>
        <w:keepLines w:val="0"/>
        <w:widowControl w:val="0"/>
        <w:numPr>
          <w:ilvl w:val="0"/>
          <w:numId w:val="93"/>
        </w:numPr>
        <w:shd w:val="clear" w:color="auto" w:fill="auto"/>
        <w:bidi w:val="0"/>
        <w:spacing w:before="0" w:after="0" w:line="469" w:lineRule="exact"/>
        <w:ind w:left="0" w:right="0"/>
        <w:jc w:val="both"/>
      </w:pPr>
      <w:bookmarkStart w:id="941" w:name="bookmark941"/>
      <w:bookmarkEnd w:id="941"/>
      <w:r>
        <w:rPr>
          <w:color w:val="000000"/>
          <w:spacing w:val="0"/>
          <w:w w:val="100"/>
          <w:position w:val="0"/>
        </w:rPr>
        <w:t>持有待售核算方法</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13"/>
        <w:keepNext w:val="0"/>
        <w:keepLines w:val="0"/>
        <w:widowControl w:val="0"/>
        <w:shd w:val="clear" w:color="auto" w:fill="auto"/>
        <w:bidi w:val="0"/>
        <w:spacing w:before="0" w:after="460" w:line="469" w:lineRule="exact"/>
        <w:ind w:left="0" w:right="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5"/>
        <w:keepNext/>
        <w:keepLines/>
        <w:widowControl w:val="0"/>
        <w:shd w:val="clear" w:color="auto" w:fill="auto"/>
        <w:tabs>
          <w:tab w:pos="474" w:val="left"/>
        </w:tabs>
        <w:bidi w:val="0"/>
        <w:spacing w:before="0" w:after="18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942"/>
      <w:bookmarkEnd w:id="943"/>
      <w:bookmarkEnd w:id="945"/>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本公司对其他债权投资的预期信用损失的确定方法及会计处理方法详见附注五、</w:t>
      </w:r>
      <w:r>
        <w:rPr>
          <w:color w:val="000000"/>
          <w:spacing w:val="0"/>
          <w:w w:val="100"/>
          <w:position w:val="0"/>
        </w:rPr>
        <w:t>10(6)</w:t>
      </w:r>
      <w:r>
        <w:rPr>
          <w:color w:val="000000"/>
          <w:spacing w:val="0"/>
          <w:w w:val="100"/>
          <w:position w:val="0"/>
        </w:rPr>
        <w:t>“金融工具减值”。</w:t>
      </w:r>
    </w:p>
    <w:p>
      <w:pPr>
        <w:pStyle w:val="Style35"/>
        <w:keepNext/>
        <w:keepLines/>
        <w:widowControl w:val="0"/>
        <w:shd w:val="clear" w:color="auto" w:fill="auto"/>
        <w:tabs>
          <w:tab w:pos="483" w:val="left"/>
        </w:tabs>
        <w:bidi w:val="0"/>
        <w:spacing w:before="0" w:after="18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0</w:t>
      </w:r>
      <w:r>
        <w:rPr>
          <w:color w:val="000000"/>
          <w:spacing w:val="0"/>
          <w:w w:val="100"/>
          <w:position w:val="0"/>
        </w:rPr>
        <w:t>、</w:t>
        <w:tab/>
        <w:t>长期应收款</w:t>
      </w:r>
      <w:bookmarkEnd w:id="946"/>
      <w:bookmarkEnd w:id="947"/>
      <w:bookmarkEnd w:id="949"/>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本公司对长期应收款的预期信用损失的确定方法及会计处理方法详见附注五、</w:t>
      </w:r>
      <w:r>
        <w:rPr>
          <w:color w:val="000000"/>
          <w:spacing w:val="0"/>
          <w:w w:val="100"/>
          <w:position w:val="0"/>
        </w:rPr>
        <w:t>10(6)</w:t>
      </w:r>
      <w:r>
        <w:rPr>
          <w:color w:val="000000"/>
          <w:spacing w:val="0"/>
          <w:w w:val="100"/>
          <w:position w:val="0"/>
        </w:rPr>
        <w:t>“金融工具减值”。</w:t>
      </w:r>
    </w:p>
    <w:p>
      <w:pPr>
        <w:pStyle w:val="Style35"/>
        <w:keepNext/>
        <w:keepLines/>
        <w:widowControl w:val="0"/>
        <w:shd w:val="clear" w:color="auto" w:fill="auto"/>
        <w:tabs>
          <w:tab w:pos="483" w:val="left"/>
        </w:tabs>
        <w:bidi w:val="0"/>
        <w:spacing w:before="0" w:after="18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950"/>
      <w:bookmarkEnd w:id="951"/>
      <w:bookmarkEnd w:id="953"/>
    </w:p>
    <w:p>
      <w:pPr>
        <w:pStyle w:val="Style13"/>
        <w:keepNext w:val="0"/>
        <w:keepLines w:val="0"/>
        <w:widowControl w:val="0"/>
        <w:numPr>
          <w:ilvl w:val="0"/>
          <w:numId w:val="95"/>
        </w:numPr>
        <w:shd w:val="clear" w:color="auto" w:fill="auto"/>
        <w:tabs>
          <w:tab w:pos="825" w:val="left"/>
        </w:tabs>
        <w:bidi w:val="0"/>
        <w:spacing w:before="0" w:after="0" w:line="470" w:lineRule="exact"/>
        <w:ind w:left="0" w:right="0"/>
        <w:jc w:val="both"/>
      </w:pPr>
      <w:bookmarkStart w:id="954" w:name="bookmark954"/>
      <w:bookmarkEnd w:id="954"/>
      <w:r>
        <w:rPr>
          <w:color w:val="000000"/>
          <w:spacing w:val="0"/>
          <w:w w:val="100"/>
          <w:position w:val="0"/>
        </w:rPr>
        <w:t>初始投资成本的确定</w:t>
      </w:r>
    </w:p>
    <w:p>
      <w:pPr>
        <w:pStyle w:val="Style13"/>
        <w:keepNext w:val="0"/>
        <w:keepLines w:val="0"/>
        <w:widowControl w:val="0"/>
        <w:numPr>
          <w:ilvl w:val="0"/>
          <w:numId w:val="97"/>
        </w:numPr>
        <w:shd w:val="clear" w:color="auto" w:fill="auto"/>
        <w:tabs>
          <w:tab w:pos="728" w:val="left"/>
        </w:tabs>
        <w:bidi w:val="0"/>
        <w:spacing w:before="0" w:after="0" w:line="470" w:lineRule="exact"/>
        <w:ind w:left="0" w:right="0"/>
        <w:jc w:val="both"/>
      </w:pPr>
      <w:bookmarkStart w:id="955" w:name="bookmark955"/>
      <w:bookmarkEnd w:id="955"/>
      <w:r>
        <w:rPr>
          <w:color w:val="000000"/>
          <w:spacing w:val="0"/>
          <w:w w:val="100"/>
          <w:position w:val="0"/>
        </w:rPr>
        <w:t>企业合并形成的长期股权投资，具体会计政策详见本附注五、</w:t>
      </w:r>
      <w:r>
        <w:rPr>
          <w:color w:val="000000"/>
          <w:spacing w:val="0"/>
          <w:w w:val="100"/>
          <w:position w:val="0"/>
        </w:rPr>
        <w:t xml:space="preserve">5 </w:t>
      </w:r>
      <w:r>
        <w:rPr>
          <w:color w:val="000000"/>
          <w:spacing w:val="0"/>
          <w:w w:val="100"/>
          <w:position w:val="0"/>
        </w:rPr>
        <w:t>“同一控制下和非同一控制下企业合并的会计处理方 法”。</w:t>
      </w:r>
    </w:p>
    <w:p>
      <w:pPr>
        <w:pStyle w:val="Style13"/>
        <w:keepNext w:val="0"/>
        <w:keepLines w:val="0"/>
        <w:widowControl w:val="0"/>
        <w:numPr>
          <w:ilvl w:val="0"/>
          <w:numId w:val="97"/>
        </w:numPr>
        <w:shd w:val="clear" w:color="auto" w:fill="auto"/>
        <w:tabs>
          <w:tab w:pos="753" w:val="left"/>
        </w:tabs>
        <w:bidi w:val="0"/>
        <w:spacing w:before="0" w:after="0" w:line="470" w:lineRule="exact"/>
        <w:ind w:left="0" w:right="0"/>
        <w:jc w:val="both"/>
      </w:pPr>
      <w:bookmarkStart w:id="956" w:name="bookmark956"/>
      <w:bookmarkEnd w:id="956"/>
      <w:r>
        <w:rPr>
          <w:color w:val="000000"/>
          <w:spacing w:val="0"/>
          <w:w w:val="100"/>
          <w:position w:val="0"/>
        </w:rPr>
        <w:t>其他方式取得的长期股权投资</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通过债务重组取得的长期股权投资，其初始投资成本按照公允价值为基础确定。</w:t>
      </w:r>
    </w:p>
    <w:p>
      <w:pPr>
        <w:pStyle w:val="Style13"/>
        <w:keepNext w:val="0"/>
        <w:keepLines w:val="0"/>
        <w:widowControl w:val="0"/>
        <w:numPr>
          <w:ilvl w:val="0"/>
          <w:numId w:val="95"/>
        </w:numPr>
        <w:shd w:val="clear" w:color="auto" w:fill="auto"/>
        <w:tabs>
          <w:tab w:pos="825" w:val="left"/>
        </w:tabs>
        <w:bidi w:val="0"/>
        <w:spacing w:before="0" w:after="320" w:line="470" w:lineRule="exact"/>
        <w:ind w:left="0" w:right="0"/>
        <w:jc w:val="both"/>
      </w:pPr>
      <w:bookmarkStart w:id="957" w:name="bookmark957"/>
      <w:bookmarkEnd w:id="957"/>
      <w:r>
        <w:rPr>
          <w:color w:val="000000"/>
          <w:spacing w:val="0"/>
          <w:w w:val="100"/>
          <w:position w:val="0"/>
        </w:rPr>
        <w:t>后续计量及损益确认</w:t>
      </w:r>
    </w:p>
    <w:p>
      <w:pPr>
        <w:pStyle w:val="Style13"/>
        <w:keepNext w:val="0"/>
        <w:keepLines w:val="0"/>
        <w:widowControl w:val="0"/>
        <w:numPr>
          <w:ilvl w:val="0"/>
          <w:numId w:val="99"/>
        </w:numPr>
        <w:shd w:val="clear" w:color="auto" w:fill="auto"/>
        <w:tabs>
          <w:tab w:pos="687" w:val="left"/>
        </w:tabs>
        <w:bidi w:val="0"/>
        <w:spacing w:before="0" w:after="0" w:line="466" w:lineRule="exact"/>
        <w:ind w:left="0" w:right="0" w:firstLine="360"/>
        <w:jc w:val="both"/>
      </w:pPr>
      <w:bookmarkStart w:id="958" w:name="bookmark958"/>
      <w:bookmarkEnd w:id="958"/>
      <w:r>
        <w:rPr>
          <w:color w:val="000000"/>
          <w:spacing w:val="0"/>
          <w:w w:val="100"/>
          <w:position w:val="0"/>
        </w:rPr>
        <w:t>成本法</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13"/>
        <w:keepNext w:val="0"/>
        <w:keepLines w:val="0"/>
        <w:widowControl w:val="0"/>
        <w:numPr>
          <w:ilvl w:val="0"/>
          <w:numId w:val="99"/>
        </w:numPr>
        <w:shd w:val="clear" w:color="auto" w:fill="auto"/>
        <w:tabs>
          <w:tab w:pos="687" w:val="left"/>
        </w:tabs>
        <w:bidi w:val="0"/>
        <w:spacing w:before="0" w:after="0" w:line="466" w:lineRule="exact"/>
        <w:ind w:left="0" w:right="0" w:firstLine="360"/>
        <w:jc w:val="both"/>
      </w:pPr>
      <w:bookmarkStart w:id="959" w:name="bookmark959"/>
      <w:bookmarkEnd w:id="959"/>
      <w:r>
        <w:rPr>
          <w:color w:val="000000"/>
          <w:spacing w:val="0"/>
          <w:w w:val="100"/>
          <w:position w:val="0"/>
        </w:rPr>
        <w:t>权益法</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13"/>
        <w:keepNext w:val="0"/>
        <w:keepLines w:val="0"/>
        <w:widowControl w:val="0"/>
        <w:shd w:val="clear" w:color="auto" w:fill="auto"/>
        <w:bidi w:val="0"/>
        <w:spacing w:before="0" w:after="0" w:line="469" w:lineRule="exact"/>
        <w:ind w:left="0" w:right="0" w:firstLine="360"/>
        <w:jc w:val="both"/>
      </w:pPr>
      <w:bookmarkStart w:id="960" w:name="bookmark960"/>
      <w:r>
        <w:rPr>
          <w:color w:val="000000"/>
          <w:spacing w:val="0"/>
          <w:w w:val="100"/>
          <w:position w:val="0"/>
        </w:rPr>
        <w:t>（</w:t>
      </w:r>
      <w:bookmarkEnd w:id="960"/>
      <w:r>
        <w:rPr>
          <w:color w:val="000000"/>
          <w:spacing w:val="0"/>
          <w:w w:val="100"/>
          <w:position w:val="0"/>
        </w:rPr>
        <w:t>3）</w:t>
      </w:r>
      <w:r>
        <w:rPr>
          <w:color w:val="000000"/>
          <w:spacing w:val="0"/>
          <w:w w:val="100"/>
          <w:position w:val="0"/>
        </w:rPr>
        <w:t>长期股权投资核算方法的转换</w:t>
      </w:r>
    </w:p>
    <w:p>
      <w:pPr>
        <w:pStyle w:val="Style13"/>
        <w:keepNext w:val="0"/>
        <w:keepLines w:val="0"/>
        <w:widowControl w:val="0"/>
        <w:numPr>
          <w:ilvl w:val="0"/>
          <w:numId w:val="101"/>
        </w:numPr>
        <w:shd w:val="clear" w:color="auto" w:fill="auto"/>
        <w:bidi w:val="0"/>
        <w:spacing w:before="0" w:after="0" w:line="469" w:lineRule="exact"/>
        <w:ind w:left="0" w:right="0" w:firstLine="360"/>
        <w:jc w:val="both"/>
      </w:pPr>
      <w:bookmarkStart w:id="961" w:name="bookmark961"/>
      <w:bookmarkEnd w:id="961"/>
      <w:r>
        <w:rPr>
          <w:color w:val="000000"/>
          <w:spacing w:val="0"/>
          <w:w w:val="100"/>
          <w:position w:val="0"/>
        </w:rPr>
        <w:t>公允价值计量转权益法核算</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 融工具确认和计量》确定的原持有的股权投资的公允价值加上新增投资成本之和，作为改按权益法核算的初始投资成本。</w:t>
      </w:r>
    </w:p>
    <w:p>
      <w:pPr>
        <w:pStyle w:val="Style13"/>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13"/>
        <w:keepNext w:val="0"/>
        <w:keepLines w:val="0"/>
        <w:widowControl w:val="0"/>
        <w:numPr>
          <w:ilvl w:val="0"/>
          <w:numId w:val="101"/>
        </w:numPr>
        <w:shd w:val="clear" w:color="auto" w:fill="auto"/>
        <w:tabs>
          <w:tab w:pos="720" w:val="left"/>
        </w:tabs>
        <w:bidi w:val="0"/>
        <w:spacing w:before="0" w:after="0" w:line="470" w:lineRule="exact"/>
        <w:ind w:left="0" w:right="0" w:firstLine="360"/>
        <w:jc w:val="left"/>
      </w:pPr>
      <w:bookmarkStart w:id="962" w:name="bookmark962"/>
      <w:bookmarkEnd w:id="962"/>
      <w:r>
        <w:rPr>
          <w:color w:val="000000"/>
          <w:spacing w:val="0"/>
          <w:w w:val="100"/>
          <w:position w:val="0"/>
        </w:rPr>
        <w:t>公允价值计量或权益法核算转成本法核算</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金融工具确认和计量》的有关规定进行会计处理的，原计入 其他综合收益的累计公允价值变动在改按成本法核算时转入当期损益。</w:t>
      </w:r>
    </w:p>
    <w:p>
      <w:pPr>
        <w:pStyle w:val="Style13"/>
        <w:keepNext w:val="0"/>
        <w:keepLines w:val="0"/>
        <w:widowControl w:val="0"/>
        <w:numPr>
          <w:ilvl w:val="0"/>
          <w:numId w:val="101"/>
        </w:numPr>
        <w:shd w:val="clear" w:color="auto" w:fill="auto"/>
        <w:tabs>
          <w:tab w:pos="720" w:val="left"/>
        </w:tabs>
        <w:bidi w:val="0"/>
        <w:spacing w:before="0" w:after="0" w:line="470" w:lineRule="exact"/>
        <w:ind w:left="0" w:right="0" w:firstLine="360"/>
        <w:jc w:val="left"/>
      </w:pPr>
      <w:bookmarkStart w:id="963" w:name="bookmark963"/>
      <w:bookmarkEnd w:id="963"/>
      <w:r>
        <w:rPr>
          <w:color w:val="000000"/>
          <w:spacing w:val="0"/>
          <w:w w:val="100"/>
          <w:position w:val="0"/>
        </w:rPr>
        <w:t>权益法核算转公允价值计量</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金融工具确认和计量》核算，其在丧失共同控制或重大影响之日的公允价值与账面价值之间的差额计入当期损 益。</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13"/>
        <w:keepNext w:val="0"/>
        <w:keepLines w:val="0"/>
        <w:widowControl w:val="0"/>
        <w:numPr>
          <w:ilvl w:val="0"/>
          <w:numId w:val="101"/>
        </w:numPr>
        <w:shd w:val="clear" w:color="auto" w:fill="auto"/>
        <w:tabs>
          <w:tab w:pos="720" w:val="left"/>
        </w:tabs>
        <w:bidi w:val="0"/>
        <w:spacing w:before="0" w:after="0" w:line="470" w:lineRule="exact"/>
        <w:ind w:left="0" w:right="0" w:firstLine="360"/>
        <w:jc w:val="both"/>
      </w:pPr>
      <w:bookmarkStart w:id="964" w:name="bookmark964"/>
      <w:bookmarkEnd w:id="964"/>
      <w:r>
        <w:rPr>
          <w:color w:val="000000"/>
          <w:spacing w:val="0"/>
          <w:w w:val="100"/>
          <w:position w:val="0"/>
        </w:rPr>
        <w:t>成本法转权益法</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13"/>
        <w:keepNext w:val="0"/>
        <w:keepLines w:val="0"/>
        <w:widowControl w:val="0"/>
        <w:numPr>
          <w:ilvl w:val="0"/>
          <w:numId w:val="101"/>
        </w:numPr>
        <w:shd w:val="clear" w:color="auto" w:fill="auto"/>
        <w:tabs>
          <w:tab w:pos="720" w:val="left"/>
        </w:tabs>
        <w:bidi w:val="0"/>
        <w:spacing w:before="0" w:after="0" w:line="470" w:lineRule="exact"/>
        <w:ind w:left="0" w:right="0" w:firstLine="360"/>
        <w:jc w:val="both"/>
      </w:pPr>
      <w:bookmarkStart w:id="965" w:name="bookmark965"/>
      <w:bookmarkEnd w:id="965"/>
      <w:r>
        <w:rPr>
          <w:color w:val="000000"/>
          <w:spacing w:val="0"/>
          <w:w w:val="100"/>
          <w:position w:val="0"/>
        </w:rPr>
        <w:t>成本法转公允价值计量</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 理，其在丧失控制之日的公允价值与账面价值间的差额计入当期损益。</w:t>
      </w:r>
    </w:p>
    <w:p>
      <w:pPr>
        <w:pStyle w:val="Style13"/>
        <w:keepNext w:val="0"/>
        <w:keepLines w:val="0"/>
        <w:widowControl w:val="0"/>
        <w:shd w:val="clear" w:color="auto" w:fill="auto"/>
        <w:bidi w:val="0"/>
        <w:spacing w:before="0" w:after="0" w:line="470" w:lineRule="exact"/>
        <w:ind w:left="0" w:right="0" w:firstLine="360"/>
        <w:jc w:val="both"/>
      </w:pPr>
      <w:bookmarkStart w:id="966" w:name="bookmark966"/>
      <w:r>
        <w:rPr>
          <w:color w:val="000000"/>
          <w:spacing w:val="0"/>
          <w:w w:val="100"/>
          <w:position w:val="0"/>
        </w:rPr>
        <w:t>（</w:t>
      </w:r>
      <w:bookmarkEnd w:id="966"/>
      <w:r>
        <w:rPr>
          <w:color w:val="000000"/>
          <w:spacing w:val="0"/>
          <w:w w:val="100"/>
          <w:position w:val="0"/>
        </w:rPr>
        <w:t>4）</w:t>
      </w:r>
      <w:r>
        <w:rPr>
          <w:color w:val="000000"/>
          <w:spacing w:val="0"/>
          <w:w w:val="100"/>
          <w:position w:val="0"/>
        </w:rPr>
        <w:t>长期股权投资的处置</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13"/>
        <w:keepNext w:val="0"/>
        <w:keepLines w:val="0"/>
        <w:widowControl w:val="0"/>
        <w:numPr>
          <w:ilvl w:val="0"/>
          <w:numId w:val="103"/>
        </w:numPr>
        <w:shd w:val="clear" w:color="auto" w:fill="auto"/>
        <w:tabs>
          <w:tab w:pos="720" w:val="left"/>
        </w:tabs>
        <w:bidi w:val="0"/>
        <w:spacing w:before="0" w:after="0" w:line="470" w:lineRule="exact"/>
        <w:ind w:left="0" w:right="0" w:firstLine="360"/>
        <w:jc w:val="both"/>
      </w:pPr>
      <w:bookmarkStart w:id="967" w:name="bookmark967"/>
      <w:bookmarkEnd w:id="967"/>
      <w:r>
        <w:rPr>
          <w:color w:val="000000"/>
          <w:spacing w:val="0"/>
          <w:w w:val="100"/>
          <w:position w:val="0"/>
        </w:rPr>
        <w:t>这些交易是同时或者在考虑了彼此影响的情况下订立的；</w:t>
      </w:r>
    </w:p>
    <w:p>
      <w:pPr>
        <w:pStyle w:val="Style13"/>
        <w:keepNext w:val="0"/>
        <w:keepLines w:val="0"/>
        <w:widowControl w:val="0"/>
        <w:numPr>
          <w:ilvl w:val="0"/>
          <w:numId w:val="103"/>
        </w:numPr>
        <w:shd w:val="clear" w:color="auto" w:fill="auto"/>
        <w:tabs>
          <w:tab w:pos="720" w:val="left"/>
        </w:tabs>
        <w:bidi w:val="0"/>
        <w:spacing w:before="0" w:after="280" w:line="470" w:lineRule="exact"/>
        <w:ind w:left="0" w:right="0" w:firstLine="360"/>
        <w:jc w:val="both"/>
      </w:pPr>
      <w:bookmarkStart w:id="968" w:name="bookmark968"/>
      <w:bookmarkEnd w:id="968"/>
      <w:r>
        <w:rPr>
          <w:color w:val="000000"/>
          <w:spacing w:val="0"/>
          <w:w w:val="100"/>
          <w:position w:val="0"/>
        </w:rPr>
        <w:t>这些交易整体才能达成一项完整的商业结果；</w:t>
      </w:r>
    </w:p>
    <w:p>
      <w:pPr>
        <w:pStyle w:val="Style13"/>
        <w:keepNext w:val="0"/>
        <w:keepLines w:val="0"/>
        <w:widowControl w:val="0"/>
        <w:numPr>
          <w:ilvl w:val="0"/>
          <w:numId w:val="103"/>
        </w:numPr>
        <w:shd w:val="clear" w:color="auto" w:fill="auto"/>
        <w:bidi w:val="0"/>
        <w:spacing w:before="0" w:after="0" w:line="240" w:lineRule="auto"/>
        <w:ind w:left="0" w:right="0" w:firstLine="360"/>
        <w:jc w:val="both"/>
      </w:pPr>
      <w:bookmarkStart w:id="969" w:name="bookmark969"/>
      <w:bookmarkEnd w:id="969"/>
      <w:r>
        <w:rPr>
          <w:color w:val="000000"/>
          <w:spacing w:val="0"/>
          <w:w w:val="100"/>
          <w:position w:val="0"/>
        </w:rPr>
        <w:t>一项交易的发生取决于其他至少一项交易的发生;</w:t>
      </w:r>
    </w:p>
    <w:p>
      <w:pPr>
        <w:pStyle w:val="Style13"/>
        <w:keepNext w:val="0"/>
        <w:keepLines w:val="0"/>
        <w:widowControl w:val="0"/>
        <w:numPr>
          <w:ilvl w:val="0"/>
          <w:numId w:val="103"/>
        </w:numPr>
        <w:shd w:val="clear" w:color="auto" w:fill="auto"/>
        <w:bidi w:val="0"/>
        <w:spacing w:before="0" w:after="0" w:line="467" w:lineRule="exact"/>
        <w:ind w:left="0" w:right="0"/>
        <w:jc w:val="both"/>
      </w:pPr>
      <w:bookmarkStart w:id="970" w:name="bookmark970"/>
      <w:bookmarkEnd w:id="970"/>
      <w:r>
        <w:rPr>
          <w:color w:val="000000"/>
          <w:spacing w:val="0"/>
          <w:w w:val="100"/>
          <w:position w:val="0"/>
        </w:rPr>
        <w:t>一项交易单独看是不经济的，但是和其他交易一并考虑时是经济的。</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13"/>
        <w:keepNext w:val="0"/>
        <w:keepLines w:val="0"/>
        <w:widowControl w:val="0"/>
        <w:numPr>
          <w:ilvl w:val="0"/>
          <w:numId w:val="105"/>
        </w:numPr>
        <w:shd w:val="clear" w:color="auto" w:fill="auto"/>
        <w:tabs>
          <w:tab w:pos="673" w:val="left"/>
        </w:tabs>
        <w:bidi w:val="0"/>
        <w:spacing w:before="0" w:after="0" w:line="467" w:lineRule="exact"/>
        <w:ind w:left="0" w:right="0"/>
        <w:jc w:val="both"/>
      </w:pPr>
      <w:bookmarkStart w:id="971" w:name="bookmark971"/>
      <w:bookmarkEnd w:id="971"/>
      <w:r>
        <w:rPr>
          <w:color w:val="000000"/>
          <w:spacing w:val="0"/>
          <w:w w:val="100"/>
          <w:position w:val="0"/>
        </w:rPr>
        <w:t>在个别财务报表中，对于处置的股权，其账面价值与实际取得价款之间的差额计入当期损益。处置后的剩余股权能够 对被投资单位实施共同控制或施加重大影响的，改按权益法核算，并对该剩余股权视同自取得时即采用权益法核算进行调整；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的有关规定进行会计处理，其在丧失控制之日的公允价值与账面价值间的差额计入当期损益。</w:t>
      </w:r>
    </w:p>
    <w:p>
      <w:pPr>
        <w:pStyle w:val="Style13"/>
        <w:keepNext w:val="0"/>
        <w:keepLines w:val="0"/>
        <w:widowControl w:val="0"/>
        <w:numPr>
          <w:ilvl w:val="0"/>
          <w:numId w:val="105"/>
        </w:numPr>
        <w:shd w:val="clear" w:color="auto" w:fill="auto"/>
        <w:tabs>
          <w:tab w:pos="673" w:val="left"/>
        </w:tabs>
        <w:bidi w:val="0"/>
        <w:spacing w:before="0" w:after="0" w:line="467" w:lineRule="exact"/>
        <w:ind w:left="0" w:right="0"/>
        <w:jc w:val="both"/>
      </w:pPr>
      <w:bookmarkStart w:id="972" w:name="bookmark972"/>
      <w:bookmarkEnd w:id="972"/>
      <w:r>
        <w:rPr>
          <w:color w:val="000000"/>
          <w:spacing w:val="0"/>
          <w:w w:val="100"/>
          <w:position w:val="0"/>
        </w:rPr>
        <w:t>在合并财务报表中，对于在丧失对子公司控制权以前的各项交易，处置价款与处置长期股权投资相应对享有子公司自 购买日或合并日开始持续计算的净资产份额之间的差额，调整资本公积（股本溢价），资本公积不足冲减的，调整留存收益； 在丧失对子公司控制权时，对于剩余股权，按照其在丧失控制权日的公允价值进行重新计量。处置股权取得的对价与剩余股 权公允价值之和，减去按原持股比例计算应享有原有子公司自购买日开始持续计算的净资产的份额之间的差额，计入丧失控 制权当期的投资收益，同时冲减商誉。与原有子公司股权投资相关的其他综合收益等，在丧失控制权时转为当期投资收益。</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13"/>
        <w:keepNext w:val="0"/>
        <w:keepLines w:val="0"/>
        <w:widowControl w:val="0"/>
        <w:numPr>
          <w:ilvl w:val="0"/>
          <w:numId w:val="107"/>
        </w:numPr>
        <w:shd w:val="clear" w:color="auto" w:fill="auto"/>
        <w:tabs>
          <w:tab w:pos="668" w:val="left"/>
        </w:tabs>
        <w:bidi w:val="0"/>
        <w:spacing w:before="0" w:after="0" w:line="467" w:lineRule="exact"/>
        <w:ind w:left="0" w:right="0"/>
        <w:jc w:val="both"/>
      </w:pPr>
      <w:bookmarkStart w:id="973" w:name="bookmark973"/>
      <w:bookmarkEnd w:id="973"/>
      <w:r>
        <w:rPr>
          <w:color w:val="000000"/>
          <w:spacing w:val="0"/>
          <w:w w:val="100"/>
          <w:position w:val="0"/>
        </w:rPr>
        <w:t>在个别财务报表中，在丧失控制权之前每一次处置价款与处置的股权对应的长期股权投资账面价值之间的差额，确认 为其他综合收益，在丧失控制权时一并转入丧失控制权当期的损益。</w:t>
      </w:r>
    </w:p>
    <w:p>
      <w:pPr>
        <w:pStyle w:val="Style13"/>
        <w:keepNext w:val="0"/>
        <w:keepLines w:val="0"/>
        <w:widowControl w:val="0"/>
        <w:numPr>
          <w:ilvl w:val="0"/>
          <w:numId w:val="107"/>
        </w:numPr>
        <w:shd w:val="clear" w:color="auto" w:fill="auto"/>
        <w:tabs>
          <w:tab w:pos="668" w:val="left"/>
        </w:tabs>
        <w:bidi w:val="0"/>
        <w:spacing w:before="0" w:after="0" w:line="467" w:lineRule="exact"/>
        <w:ind w:left="0" w:right="0"/>
        <w:jc w:val="both"/>
      </w:pPr>
      <w:bookmarkStart w:id="974" w:name="bookmark974"/>
      <w:bookmarkEnd w:id="974"/>
      <w:r>
        <w:rPr>
          <w:color w:val="000000"/>
          <w:spacing w:val="0"/>
          <w:w w:val="100"/>
          <w:position w:val="0"/>
        </w:rPr>
        <w:t>在合并财务报表中，在丧失控制权之前每一次处置价款与处置投资对应的享有该子公司净资产份额的差额，确认为其 他综合收益，在丧失控制权时一并转入丧失控制权当期的损益。</w:t>
      </w:r>
    </w:p>
    <w:p>
      <w:pPr>
        <w:pStyle w:val="Style13"/>
        <w:keepNext w:val="0"/>
        <w:keepLines w:val="0"/>
        <w:widowControl w:val="0"/>
        <w:shd w:val="clear" w:color="auto" w:fill="auto"/>
        <w:bidi w:val="0"/>
        <w:spacing w:before="0" w:after="0" w:line="467" w:lineRule="exact"/>
        <w:ind w:left="0" w:right="0"/>
        <w:jc w:val="both"/>
      </w:pPr>
      <w:bookmarkStart w:id="975" w:name="bookmark975"/>
      <w:r>
        <w:rPr>
          <w:color w:val="000000"/>
          <w:spacing w:val="0"/>
          <w:w w:val="100"/>
          <w:position w:val="0"/>
        </w:rPr>
        <w:t>（</w:t>
      </w:r>
      <w:bookmarkEnd w:id="975"/>
      <w:r>
        <w:rPr>
          <w:color w:val="000000"/>
          <w:spacing w:val="0"/>
          <w:w w:val="100"/>
          <w:position w:val="0"/>
        </w:rPr>
        <w:t>5）</w:t>
      </w:r>
      <w:r>
        <w:rPr>
          <w:color w:val="000000"/>
          <w:spacing w:val="0"/>
          <w:w w:val="100"/>
          <w:position w:val="0"/>
        </w:rPr>
        <w:t>共同控制、重大影响的判断标准</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这些政策的制定。本公司通过以下一种或多种情形，并综合考虑所有事实和情况后，判断对被投资单位具有重大影响：①在 被投资单位的董事会或类似权力机构中派有代表；②参与被投资单位财务和经营政策制定过程；③与被投资单位之间发生重 要交易；④向被投资单位派出管理人员；⑤向被投资单位提供关键技术资料。</w:t>
      </w:r>
    </w:p>
    <w:p>
      <w:pPr>
        <w:pStyle w:val="Style35"/>
        <w:keepNext/>
        <w:keepLines/>
        <w:widowControl w:val="0"/>
        <w:shd w:val="clear" w:color="auto" w:fill="auto"/>
        <w:bidi w:val="0"/>
        <w:spacing w:before="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976"/>
      <w:bookmarkEnd w:id="977"/>
      <w:bookmarkEnd w:id="979"/>
    </w:p>
    <w:p>
      <w:pPr>
        <w:pStyle w:val="Style40"/>
        <w:keepNext/>
        <w:keepLines/>
        <w:widowControl w:val="0"/>
        <w:shd w:val="clear" w:color="auto" w:fill="auto"/>
        <w:tabs>
          <w:tab w:pos="520" w:val="left"/>
        </w:tabs>
        <w:bidi w:val="0"/>
        <w:spacing w:before="0" w:after="200" w:line="240" w:lineRule="auto"/>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80"/>
      <w:bookmarkEnd w:id="981"/>
      <w:bookmarkEnd w:id="983"/>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13"/>
        <w:keepNext w:val="0"/>
        <w:keepLines w:val="0"/>
        <w:widowControl w:val="0"/>
        <w:numPr>
          <w:ilvl w:val="0"/>
          <w:numId w:val="109"/>
        </w:numPr>
        <w:shd w:val="clear" w:color="auto" w:fill="auto"/>
        <w:tabs>
          <w:tab w:pos="753" w:val="left"/>
        </w:tabs>
        <w:bidi w:val="0"/>
        <w:spacing w:before="0" w:after="0" w:line="467" w:lineRule="exact"/>
        <w:ind w:left="0" w:right="0"/>
        <w:jc w:val="both"/>
      </w:pPr>
      <w:bookmarkStart w:id="984" w:name="bookmark984"/>
      <w:bookmarkEnd w:id="984"/>
      <w:r>
        <w:rPr>
          <w:color w:val="000000"/>
          <w:spacing w:val="0"/>
          <w:w w:val="100"/>
          <w:position w:val="0"/>
        </w:rPr>
        <w:t>与该固定资产有关的经济利益很可能流入企业；</w:t>
      </w:r>
    </w:p>
    <w:p>
      <w:pPr>
        <w:pStyle w:val="Style13"/>
        <w:keepNext w:val="0"/>
        <w:keepLines w:val="0"/>
        <w:widowControl w:val="0"/>
        <w:numPr>
          <w:ilvl w:val="0"/>
          <w:numId w:val="109"/>
        </w:numPr>
        <w:shd w:val="clear" w:color="auto" w:fill="auto"/>
        <w:tabs>
          <w:tab w:pos="753" w:val="left"/>
        </w:tabs>
        <w:bidi w:val="0"/>
        <w:spacing w:before="0" w:after="460" w:line="467" w:lineRule="exact"/>
        <w:ind w:left="0" w:right="0"/>
        <w:jc w:val="both"/>
      </w:pPr>
      <w:bookmarkStart w:id="985" w:name="bookmark985"/>
      <w:bookmarkEnd w:id="985"/>
      <w:r>
        <w:rPr>
          <w:color w:val="000000"/>
          <w:spacing w:val="0"/>
          <w:w w:val="100"/>
          <w:position w:val="0"/>
        </w:rPr>
        <w:t>该固定资产的成本能够可靠地计量。</w:t>
      </w:r>
    </w:p>
    <w:p>
      <w:pPr>
        <w:pStyle w:val="Style40"/>
        <w:keepNext/>
        <w:keepLines/>
        <w:widowControl w:val="0"/>
        <w:shd w:val="clear" w:color="auto" w:fill="auto"/>
        <w:tabs>
          <w:tab w:pos="520" w:val="left"/>
        </w:tabs>
        <w:bidi w:val="0"/>
        <w:spacing w:before="0" w:after="200" w:line="240" w:lineRule="auto"/>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2</w:t>
      </w:r>
      <w:r>
        <w:rPr>
          <w:color w:val="000000"/>
          <w:spacing w:val="0"/>
          <w:w w:val="100"/>
          <w:position w:val="0"/>
        </w:rPr>
        <w:t>）</w:t>
        <w:tab/>
        <w:t>固定资产初始计量</w:t>
      </w:r>
      <w:bookmarkEnd w:id="986"/>
      <w:bookmarkEnd w:id="987"/>
      <w:bookmarkEnd w:id="989"/>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本公司固定资产按成本进行初始计量。</w:t>
      </w:r>
    </w:p>
    <w:p>
      <w:pPr>
        <w:pStyle w:val="Style13"/>
        <w:keepNext w:val="0"/>
        <w:keepLines w:val="0"/>
        <w:widowControl w:val="0"/>
        <w:numPr>
          <w:ilvl w:val="0"/>
          <w:numId w:val="111"/>
        </w:numPr>
        <w:shd w:val="clear" w:color="auto" w:fill="auto"/>
        <w:tabs>
          <w:tab w:pos="728" w:val="left"/>
        </w:tabs>
        <w:bidi w:val="0"/>
        <w:spacing w:before="0" w:after="0" w:line="467" w:lineRule="exact"/>
        <w:ind w:left="0" w:right="0"/>
        <w:jc w:val="both"/>
      </w:pPr>
      <w:bookmarkStart w:id="990" w:name="bookmark990"/>
      <w:bookmarkEnd w:id="990"/>
      <w:r>
        <w:rPr>
          <w:color w:val="000000"/>
          <w:spacing w:val="0"/>
          <w:w w:val="100"/>
          <w:position w:val="0"/>
        </w:rPr>
        <w:t>外购的固定资产的成本包括买价、进口关税等相关税费，以及为使固定资产达到预定可使用状态前所发生的可直接归 属于该资产的其他支出。</w:t>
      </w:r>
    </w:p>
    <w:p>
      <w:pPr>
        <w:pStyle w:val="Style13"/>
        <w:keepNext w:val="0"/>
        <w:keepLines w:val="0"/>
        <w:widowControl w:val="0"/>
        <w:numPr>
          <w:ilvl w:val="0"/>
          <w:numId w:val="111"/>
        </w:numPr>
        <w:shd w:val="clear" w:color="auto" w:fill="auto"/>
        <w:tabs>
          <w:tab w:pos="753" w:val="left"/>
        </w:tabs>
        <w:bidi w:val="0"/>
        <w:spacing w:before="0" w:after="0" w:line="467" w:lineRule="exact"/>
        <w:ind w:left="0" w:right="0"/>
        <w:jc w:val="both"/>
      </w:pPr>
      <w:bookmarkStart w:id="991" w:name="bookmark991"/>
      <w:bookmarkEnd w:id="991"/>
      <w:r>
        <w:rPr>
          <w:color w:val="000000"/>
          <w:spacing w:val="0"/>
          <w:w w:val="100"/>
          <w:position w:val="0"/>
        </w:rPr>
        <w:t>自行建造固定资产的成本，由建造该项资产达到预定可使用状态前所发生的必要支出构成。</w:t>
      </w:r>
    </w:p>
    <w:p>
      <w:pPr>
        <w:pStyle w:val="Style13"/>
        <w:keepNext w:val="0"/>
        <w:keepLines w:val="0"/>
        <w:widowControl w:val="0"/>
        <w:numPr>
          <w:ilvl w:val="0"/>
          <w:numId w:val="111"/>
        </w:numPr>
        <w:shd w:val="clear" w:color="auto" w:fill="auto"/>
        <w:tabs>
          <w:tab w:pos="728" w:val="left"/>
        </w:tabs>
        <w:bidi w:val="0"/>
        <w:spacing w:before="0" w:after="0" w:line="467" w:lineRule="exact"/>
        <w:ind w:left="0" w:right="0"/>
        <w:jc w:val="both"/>
      </w:pPr>
      <w:bookmarkStart w:id="992" w:name="bookmark992"/>
      <w:bookmarkEnd w:id="992"/>
      <w:r>
        <w:rPr>
          <w:color w:val="000000"/>
          <w:spacing w:val="0"/>
          <w:w w:val="100"/>
          <w:position w:val="0"/>
        </w:rPr>
        <w:t>投资者投入的固定资产，按投资合同或协议约定的价值作为入账价值，但合同或协议约定价值不公允的按公允价值入 账。</w:t>
      </w:r>
    </w:p>
    <w:p>
      <w:pPr>
        <w:pStyle w:val="Style13"/>
        <w:keepNext w:val="0"/>
        <w:keepLines w:val="0"/>
        <w:widowControl w:val="0"/>
        <w:numPr>
          <w:ilvl w:val="0"/>
          <w:numId w:val="111"/>
        </w:numPr>
        <w:shd w:val="clear" w:color="auto" w:fill="auto"/>
        <w:tabs>
          <w:tab w:pos="728" w:val="left"/>
        </w:tabs>
        <w:bidi w:val="0"/>
        <w:spacing w:before="0" w:after="460" w:line="467" w:lineRule="exact"/>
        <w:ind w:left="0" w:right="0"/>
        <w:jc w:val="both"/>
      </w:pPr>
      <w:bookmarkStart w:id="993" w:name="bookmark993"/>
      <w:bookmarkEnd w:id="993"/>
      <w:r>
        <w:rPr>
          <w:color w:val="000000"/>
          <w:spacing w:val="0"/>
          <w:w w:val="100"/>
          <w:position w:val="0"/>
        </w:rPr>
        <w:t>购买固定资产的价款超过正常信用条件延期支付，实质上具有融资性质的，固定资产的成本以购买价款的现值为基础 确定。实际支付的价款与购买价款的现值之间的差额，除应予资本化的以外，在信用期间内计入当期损益。</w:t>
      </w:r>
    </w:p>
    <w:p>
      <w:pPr>
        <w:pStyle w:val="Style40"/>
        <w:keepNext/>
        <w:keepLines/>
        <w:widowControl w:val="0"/>
        <w:shd w:val="clear" w:color="auto" w:fill="auto"/>
        <w:bidi w:val="0"/>
        <w:spacing w:before="0" w:after="320" w:line="240" w:lineRule="auto"/>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3</w:t>
      </w:r>
      <w:r>
        <w:rPr>
          <w:color w:val="000000"/>
          <w:spacing w:val="0"/>
          <w:w w:val="100"/>
          <w:position w:val="0"/>
        </w:rPr>
        <w:t>）折旧方法</w:t>
      </w:r>
      <w:bookmarkEnd w:id="994"/>
      <w:bookmarkEnd w:id="995"/>
      <w:bookmarkEnd w:id="997"/>
    </w:p>
    <w:tbl>
      <w:tblPr>
        <w:tblOverlap w:val="never"/>
        <w:jc w:val="center"/>
        <w:tblLayout w:type="fixed"/>
      </w:tblPr>
      <w:tblGrid>
        <w:gridCol w:w="1949"/>
        <w:gridCol w:w="1939"/>
        <w:gridCol w:w="1939"/>
        <w:gridCol w:w="1939"/>
        <w:gridCol w:w="1949"/>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199" w:line="1" w:lineRule="exact"/>
      </w:pPr>
    </w:p>
    <w:p>
      <w:pPr>
        <w:pStyle w:val="Style13"/>
        <w:keepNext w:val="0"/>
        <w:keepLines w:val="0"/>
        <w:widowControl w:val="0"/>
        <w:shd w:val="clear" w:color="auto" w:fill="auto"/>
        <w:bidi w:val="0"/>
        <w:spacing w:before="0" w:after="320" w:line="240" w:lineRule="auto"/>
        <w:ind w:left="0" w:right="0"/>
        <w:jc w:val="both"/>
      </w:pPr>
      <w:r>
        <w:rPr>
          <w:color w:val="000000"/>
          <w:spacing w:val="0"/>
          <w:w w:val="100"/>
          <w:position w:val="0"/>
        </w:rPr>
        <w:t>①固定资产折旧</w:t>
      </w:r>
    </w:p>
    <w:p>
      <w:pPr>
        <w:pStyle w:val="Style13"/>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固定资产折旧按其入账价值减去预计净残值后在预计使用寿命内计提。对计提了减值准备的固定资产，则在未来期间按 </w:t>
      </w:r>
      <w:r>
        <w:rPr>
          <w:color w:val="000000"/>
          <w:spacing w:val="0"/>
          <w:w w:val="100"/>
          <w:position w:val="0"/>
        </w:rPr>
        <w:t>扣除减值准备后的账面价值及依据尚可使用年限确定折旧额；已提足折旧仍继续使用的固定资产不计提折旧。</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13"/>
        <w:keepNext w:val="0"/>
        <w:keepLines w:val="0"/>
        <w:widowControl w:val="0"/>
        <w:shd w:val="clear" w:color="auto" w:fill="auto"/>
        <w:bidi w:val="0"/>
        <w:spacing w:before="0" w:after="200" w:line="475" w:lineRule="exact"/>
        <w:ind w:left="0" w:right="0"/>
        <w:jc w:val="both"/>
      </w:pPr>
      <w:r>
        <w:rPr>
          <w:color w:val="000000"/>
          <w:spacing w:val="0"/>
          <w:w w:val="100"/>
          <w:position w:val="0"/>
        </w:rPr>
        <w:t>②固定资产的后续支出</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与固定资产有关的后续支出，符合固定资产确认条件的，计入固定资产成本；不符合固定资产确认条件的，在发生时计 入当期损益。</w:t>
      </w:r>
    </w:p>
    <w:p>
      <w:pPr>
        <w:pStyle w:val="Style13"/>
        <w:keepNext w:val="0"/>
        <w:keepLines w:val="0"/>
        <w:widowControl w:val="0"/>
        <w:numPr>
          <w:ilvl w:val="0"/>
          <w:numId w:val="109"/>
        </w:numPr>
        <w:shd w:val="clear" w:color="auto" w:fill="auto"/>
        <w:bidi w:val="0"/>
        <w:spacing w:before="0" w:after="0" w:line="469" w:lineRule="exact"/>
        <w:ind w:left="0" w:right="0"/>
        <w:jc w:val="both"/>
      </w:pPr>
      <w:bookmarkStart w:id="998" w:name="bookmark998"/>
      <w:bookmarkEnd w:id="998"/>
      <w:r>
        <w:rPr>
          <w:color w:val="000000"/>
          <w:spacing w:val="0"/>
          <w:w w:val="100"/>
          <w:position w:val="0"/>
        </w:rPr>
        <w:t>固定资产处置</w:t>
      </w:r>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5"/>
        <w:keepNext/>
        <w:keepLines/>
        <w:widowControl w:val="0"/>
        <w:shd w:val="clear" w:color="auto" w:fill="auto"/>
        <w:tabs>
          <w:tab w:pos="483" w:val="left"/>
        </w:tabs>
        <w:bidi w:val="0"/>
        <w:spacing w:before="0" w:after="20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1000"/>
      <w:bookmarkEnd w:id="1002"/>
      <w:bookmarkEnd w:id="999"/>
    </w:p>
    <w:p>
      <w:pPr>
        <w:pStyle w:val="Style13"/>
        <w:keepNext w:val="0"/>
        <w:keepLines w:val="0"/>
        <w:widowControl w:val="0"/>
        <w:shd w:val="clear" w:color="auto" w:fill="auto"/>
        <w:tabs>
          <w:tab w:pos="825" w:val="left"/>
        </w:tabs>
        <w:bidi w:val="0"/>
        <w:spacing w:before="0" w:after="0" w:line="469" w:lineRule="exact"/>
        <w:ind w:left="0" w:right="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在建工程初始计量</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13"/>
        <w:keepNext w:val="0"/>
        <w:keepLines w:val="0"/>
        <w:widowControl w:val="0"/>
        <w:shd w:val="clear" w:color="auto" w:fill="auto"/>
        <w:tabs>
          <w:tab w:pos="825" w:val="left"/>
        </w:tabs>
        <w:bidi w:val="0"/>
        <w:spacing w:before="0" w:after="0" w:line="469" w:lineRule="exact"/>
        <w:ind w:left="0" w:right="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在建工程结转为固定资产的标准和时点</w:t>
      </w:r>
    </w:p>
    <w:p>
      <w:pPr>
        <w:pStyle w:val="Style13"/>
        <w:keepNext w:val="0"/>
        <w:keepLines w:val="0"/>
        <w:widowControl w:val="0"/>
        <w:shd w:val="clear" w:color="auto" w:fill="auto"/>
        <w:bidi w:val="0"/>
        <w:spacing w:before="0" w:after="460" w:line="467" w:lineRule="exact"/>
        <w:ind w:left="0" w:right="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5"/>
        <w:keepNext/>
        <w:keepLines/>
        <w:widowControl w:val="0"/>
        <w:shd w:val="clear" w:color="auto" w:fill="auto"/>
        <w:tabs>
          <w:tab w:pos="483" w:val="left"/>
        </w:tabs>
        <w:bidi w:val="0"/>
        <w:spacing w:before="0" w:after="200" w:line="240"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1005"/>
      <w:bookmarkEnd w:id="1006"/>
      <w:bookmarkEnd w:id="1008"/>
    </w:p>
    <w:p>
      <w:pPr>
        <w:pStyle w:val="Style13"/>
        <w:keepNext w:val="0"/>
        <w:keepLines w:val="0"/>
        <w:widowControl w:val="0"/>
        <w:shd w:val="clear" w:color="auto" w:fill="auto"/>
        <w:tabs>
          <w:tab w:pos="825" w:val="left"/>
        </w:tabs>
        <w:bidi w:val="0"/>
        <w:spacing w:before="0" w:after="0" w:line="469" w:lineRule="exact"/>
        <w:ind w:left="0" w:right="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借款费用同时满足下列条件时开始资本化：</w:t>
      </w:r>
    </w:p>
    <w:p>
      <w:pPr>
        <w:pStyle w:val="Style13"/>
        <w:keepNext w:val="0"/>
        <w:keepLines w:val="0"/>
        <w:widowControl w:val="0"/>
        <w:numPr>
          <w:ilvl w:val="0"/>
          <w:numId w:val="113"/>
        </w:numPr>
        <w:shd w:val="clear" w:color="auto" w:fill="auto"/>
        <w:tabs>
          <w:tab w:pos="723" w:val="left"/>
        </w:tabs>
        <w:bidi w:val="0"/>
        <w:spacing w:before="0" w:after="0" w:line="475" w:lineRule="exact"/>
        <w:ind w:left="0" w:right="0"/>
        <w:jc w:val="both"/>
      </w:pPr>
      <w:bookmarkStart w:id="1010" w:name="bookmark1010"/>
      <w:bookmarkEnd w:id="1010"/>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13"/>
        <w:keepNext w:val="0"/>
        <w:keepLines w:val="0"/>
        <w:widowControl w:val="0"/>
        <w:numPr>
          <w:ilvl w:val="0"/>
          <w:numId w:val="113"/>
        </w:numPr>
        <w:shd w:val="clear" w:color="auto" w:fill="auto"/>
        <w:tabs>
          <w:tab w:pos="753" w:val="left"/>
        </w:tabs>
        <w:bidi w:val="0"/>
        <w:spacing w:before="0" w:after="0" w:line="469" w:lineRule="exact"/>
        <w:ind w:left="0" w:right="0"/>
        <w:jc w:val="both"/>
      </w:pPr>
      <w:bookmarkStart w:id="1011" w:name="bookmark1011"/>
      <w:bookmarkEnd w:id="1011"/>
      <w:r>
        <w:rPr>
          <w:color w:val="000000"/>
          <w:spacing w:val="0"/>
          <w:w w:val="100"/>
          <w:position w:val="0"/>
        </w:rPr>
        <w:t>借款费用已经发生；</w:t>
      </w:r>
    </w:p>
    <w:p>
      <w:pPr>
        <w:pStyle w:val="Style13"/>
        <w:keepNext w:val="0"/>
        <w:keepLines w:val="0"/>
        <w:widowControl w:val="0"/>
        <w:numPr>
          <w:ilvl w:val="0"/>
          <w:numId w:val="113"/>
        </w:numPr>
        <w:shd w:val="clear" w:color="auto" w:fill="auto"/>
        <w:tabs>
          <w:tab w:pos="753" w:val="left"/>
        </w:tabs>
        <w:bidi w:val="0"/>
        <w:spacing w:before="0" w:after="0" w:line="469" w:lineRule="exact"/>
        <w:ind w:left="0" w:right="0"/>
        <w:jc w:val="both"/>
      </w:pPr>
      <w:bookmarkStart w:id="1012" w:name="bookmark1012"/>
      <w:bookmarkEnd w:id="1012"/>
      <w:r>
        <w:rPr>
          <w:color w:val="000000"/>
          <w:spacing w:val="0"/>
          <w:w w:val="100"/>
          <w:position w:val="0"/>
        </w:rPr>
        <w:t>为使资产达到预定可使用或者可销售状态所必要的购建或者生产活动已经开始。</w:t>
      </w:r>
    </w:p>
    <w:p>
      <w:pPr>
        <w:pStyle w:val="Style13"/>
        <w:keepNext w:val="0"/>
        <w:keepLines w:val="0"/>
        <w:widowControl w:val="0"/>
        <w:shd w:val="clear" w:color="auto" w:fill="auto"/>
        <w:tabs>
          <w:tab w:pos="825" w:val="left"/>
        </w:tabs>
        <w:bidi w:val="0"/>
        <w:spacing w:before="0" w:after="0" w:line="469" w:lineRule="exact"/>
        <w:ind w:left="0" w:right="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当购建或者生产符合资本化条件的资产中部分项目分别完工且可单独使用时，该部分资产借款费用停止资本化。</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13"/>
        <w:keepNext w:val="0"/>
        <w:keepLines w:val="0"/>
        <w:widowControl w:val="0"/>
        <w:shd w:val="clear" w:color="auto" w:fill="auto"/>
        <w:tabs>
          <w:tab w:pos="825" w:val="left"/>
        </w:tabs>
        <w:bidi w:val="0"/>
        <w:spacing w:before="0" w:after="0" w:line="470" w:lineRule="exact"/>
        <w:ind w:left="0" w:right="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暂停资本化期间</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3"/>
        <w:keepNext w:val="0"/>
        <w:keepLines w:val="0"/>
        <w:widowControl w:val="0"/>
        <w:shd w:val="clear" w:color="auto" w:fill="auto"/>
        <w:tabs>
          <w:tab w:pos="825" w:val="left"/>
        </w:tabs>
        <w:bidi w:val="0"/>
        <w:spacing w:before="0" w:after="0" w:line="470" w:lineRule="exact"/>
        <w:ind w:left="0" w:right="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借款费用资本化金额的计算方法</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13"/>
        <w:keepNext w:val="0"/>
        <w:keepLines w:val="0"/>
        <w:widowControl w:val="0"/>
        <w:shd w:val="clear" w:color="auto" w:fill="auto"/>
        <w:bidi w:val="0"/>
        <w:spacing w:before="0" w:after="480" w:line="470"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35"/>
        <w:keepNext/>
        <w:keepLines/>
        <w:widowControl w:val="0"/>
        <w:shd w:val="clear" w:color="auto" w:fill="auto"/>
        <w:bidi w:val="0"/>
        <w:spacing w:before="0" w:after="160" w:line="240"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016"/>
      <w:bookmarkEnd w:id="1017"/>
      <w:bookmarkEnd w:id="1019"/>
    </w:p>
    <w:p>
      <w:pPr>
        <w:pStyle w:val="Style13"/>
        <w:keepNext w:val="0"/>
        <w:keepLines w:val="0"/>
        <w:widowControl w:val="0"/>
        <w:shd w:val="clear" w:color="auto" w:fill="auto"/>
        <w:bidi w:val="0"/>
        <w:spacing w:before="0" w:after="0" w:line="494" w:lineRule="exact"/>
        <w:ind w:left="0" w:right="0"/>
        <w:jc w:val="both"/>
      </w:pPr>
      <w:r>
        <w:rPr>
          <w:color w:val="000000"/>
          <w:spacing w:val="0"/>
          <w:w w:val="100"/>
          <w:position w:val="0"/>
        </w:rPr>
        <w:t>本公司对使用权资产按照成本进行初始计量，该成本包括：</w:t>
      </w:r>
    </w:p>
    <w:p>
      <w:pPr>
        <w:pStyle w:val="Style13"/>
        <w:keepNext w:val="0"/>
        <w:keepLines w:val="0"/>
        <w:widowControl w:val="0"/>
        <w:numPr>
          <w:ilvl w:val="0"/>
          <w:numId w:val="115"/>
        </w:numPr>
        <w:shd w:val="clear" w:color="auto" w:fill="auto"/>
        <w:tabs>
          <w:tab w:pos="753" w:val="left"/>
        </w:tabs>
        <w:bidi w:val="0"/>
        <w:spacing w:before="0" w:after="0" w:line="494" w:lineRule="exact"/>
        <w:ind w:left="0" w:right="0"/>
        <w:jc w:val="both"/>
      </w:pPr>
      <w:bookmarkStart w:id="1020" w:name="bookmark1020"/>
      <w:bookmarkEnd w:id="1020"/>
      <w:r>
        <w:rPr>
          <w:color w:val="000000"/>
          <w:spacing w:val="0"/>
          <w:w w:val="100"/>
          <w:position w:val="0"/>
        </w:rPr>
        <w:t>租赁负债的初始计量金额；</w:t>
      </w:r>
    </w:p>
    <w:p>
      <w:pPr>
        <w:pStyle w:val="Style13"/>
        <w:keepNext w:val="0"/>
        <w:keepLines w:val="0"/>
        <w:widowControl w:val="0"/>
        <w:numPr>
          <w:ilvl w:val="0"/>
          <w:numId w:val="115"/>
        </w:numPr>
        <w:shd w:val="clear" w:color="auto" w:fill="auto"/>
        <w:tabs>
          <w:tab w:pos="753" w:val="left"/>
        </w:tabs>
        <w:bidi w:val="0"/>
        <w:spacing w:before="0" w:after="0" w:line="494" w:lineRule="exact"/>
        <w:ind w:left="0" w:right="0"/>
        <w:jc w:val="both"/>
      </w:pPr>
      <w:bookmarkStart w:id="1021" w:name="bookmark1021"/>
      <w:bookmarkEnd w:id="1021"/>
      <w:r>
        <w:rPr>
          <w:color w:val="000000"/>
          <w:spacing w:val="0"/>
          <w:w w:val="100"/>
          <w:position w:val="0"/>
        </w:rPr>
        <w:t>在租赁期开始日或之前支付的租赁付款额，存在租赁激励的，扣除已享受的租赁激励相关金额；</w:t>
      </w:r>
    </w:p>
    <w:p>
      <w:pPr>
        <w:pStyle w:val="Style13"/>
        <w:keepNext w:val="0"/>
        <w:keepLines w:val="0"/>
        <w:widowControl w:val="0"/>
        <w:numPr>
          <w:ilvl w:val="0"/>
          <w:numId w:val="115"/>
        </w:numPr>
        <w:shd w:val="clear" w:color="auto" w:fill="auto"/>
        <w:tabs>
          <w:tab w:pos="753" w:val="left"/>
        </w:tabs>
        <w:bidi w:val="0"/>
        <w:spacing w:before="0" w:after="0" w:line="494" w:lineRule="exact"/>
        <w:ind w:left="0" w:right="0"/>
        <w:jc w:val="both"/>
      </w:pPr>
      <w:bookmarkStart w:id="1022" w:name="bookmark1022"/>
      <w:bookmarkEnd w:id="1022"/>
      <w:r>
        <w:rPr>
          <w:color w:val="000000"/>
          <w:spacing w:val="0"/>
          <w:w w:val="100"/>
          <w:position w:val="0"/>
        </w:rPr>
        <w:t>本公司发生的初始直接费用；</w:t>
      </w:r>
    </w:p>
    <w:p>
      <w:pPr>
        <w:pStyle w:val="Style13"/>
        <w:keepNext w:val="0"/>
        <w:keepLines w:val="0"/>
        <w:widowControl w:val="0"/>
        <w:numPr>
          <w:ilvl w:val="0"/>
          <w:numId w:val="115"/>
        </w:numPr>
        <w:shd w:val="clear" w:color="auto" w:fill="auto"/>
        <w:tabs>
          <w:tab w:pos="728" w:val="left"/>
        </w:tabs>
        <w:bidi w:val="0"/>
        <w:spacing w:before="0" w:after="0" w:line="494" w:lineRule="exact"/>
        <w:ind w:left="0" w:right="0"/>
        <w:jc w:val="both"/>
      </w:pPr>
      <w:bookmarkStart w:id="1023" w:name="bookmark1023"/>
      <w:bookmarkEnd w:id="1023"/>
      <w:r>
        <w:rPr>
          <w:color w:val="000000"/>
          <w:spacing w:val="0"/>
          <w:w w:val="100"/>
          <w:position w:val="0"/>
        </w:rPr>
        <w:t>本公司为拆卸及移除租赁资产、复原租赁资产所在场地或将租赁资产恢复至租赁条款约定状态预计将发生的成本（不 包括为生产存货而发生的成本）。</w:t>
      </w:r>
    </w:p>
    <w:p>
      <w:pPr>
        <w:pStyle w:val="Style13"/>
        <w:keepNext w:val="0"/>
        <w:keepLines w:val="0"/>
        <w:widowControl w:val="0"/>
        <w:shd w:val="clear" w:color="auto" w:fill="auto"/>
        <w:bidi w:val="0"/>
        <w:spacing w:before="0" w:after="0" w:line="494" w:lineRule="exact"/>
        <w:ind w:left="0" w:right="0"/>
        <w:jc w:val="both"/>
      </w:pPr>
      <w:r>
        <w:rPr>
          <w:color w:val="000000"/>
          <w:spacing w:val="0"/>
          <w:w w:val="100"/>
          <w:position w:val="0"/>
        </w:rPr>
        <w:t>在租赁期开始日后，本公司采用成本模式对使用权资产进行后续计量。</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35"/>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024"/>
      <w:bookmarkEnd w:id="1025"/>
      <w:bookmarkEnd w:id="1027"/>
    </w:p>
    <w:p>
      <w:pPr>
        <w:pStyle w:val="Style40"/>
        <w:keepNext/>
        <w:keepLines/>
        <w:widowControl w:val="0"/>
        <w:shd w:val="clear" w:color="auto" w:fill="auto"/>
        <w:bidi w:val="0"/>
        <w:spacing w:before="0" w:after="18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28"/>
      <w:bookmarkEnd w:id="1029"/>
      <w:bookmarkEnd w:id="1031"/>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无形资产是指本公司拥有或者控制的没有实物形态的可辨认非货币性资产，包括自主软件产品、专利及软件著作权、办 公软件、商标及其他等。</w:t>
      </w:r>
    </w:p>
    <w:p>
      <w:pPr>
        <w:pStyle w:val="Style13"/>
        <w:keepNext w:val="0"/>
        <w:keepLines w:val="0"/>
        <w:widowControl w:val="0"/>
        <w:numPr>
          <w:ilvl w:val="0"/>
          <w:numId w:val="117"/>
        </w:numPr>
        <w:shd w:val="clear" w:color="auto" w:fill="auto"/>
        <w:tabs>
          <w:tab w:pos="753" w:val="left"/>
        </w:tabs>
        <w:bidi w:val="0"/>
        <w:spacing w:before="0" w:after="0" w:line="468" w:lineRule="exact"/>
        <w:ind w:left="0" w:right="0"/>
        <w:jc w:val="both"/>
      </w:pPr>
      <w:bookmarkStart w:id="1032" w:name="bookmark1032"/>
      <w:bookmarkEnd w:id="1032"/>
      <w:r>
        <w:rPr>
          <w:color w:val="000000"/>
          <w:spacing w:val="0"/>
          <w:w w:val="100"/>
          <w:position w:val="0"/>
        </w:rPr>
        <w:t>无形资产的初始计量</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3"/>
        <w:keepNext w:val="0"/>
        <w:keepLines w:val="0"/>
        <w:widowControl w:val="0"/>
        <w:numPr>
          <w:ilvl w:val="0"/>
          <w:numId w:val="117"/>
        </w:numPr>
        <w:shd w:val="clear" w:color="auto" w:fill="auto"/>
        <w:tabs>
          <w:tab w:pos="753" w:val="left"/>
        </w:tabs>
        <w:bidi w:val="0"/>
        <w:spacing w:before="0" w:after="0" w:line="468" w:lineRule="exact"/>
        <w:ind w:left="0" w:right="0"/>
        <w:jc w:val="both"/>
      </w:pPr>
      <w:bookmarkStart w:id="1033" w:name="bookmark1033"/>
      <w:bookmarkEnd w:id="1033"/>
      <w:r>
        <w:rPr>
          <w:color w:val="000000"/>
          <w:spacing w:val="0"/>
          <w:w w:val="100"/>
          <w:position w:val="0"/>
        </w:rPr>
        <w:t>无形资产的后续计量</w:t>
      </w:r>
    </w:p>
    <w:p>
      <w:pPr>
        <w:pStyle w:val="Style13"/>
        <w:keepNext w:val="0"/>
        <w:keepLines w:val="0"/>
        <w:widowControl w:val="0"/>
        <w:shd w:val="clear" w:color="auto" w:fill="auto"/>
        <w:bidi w:val="0"/>
        <w:spacing w:before="0" w:after="0" w:line="468" w:lineRule="exact"/>
        <w:ind w:left="0" w:right="0"/>
        <w:jc w:val="left"/>
      </w:pPr>
      <w:r>
        <w:rPr>
          <w:color w:val="000000"/>
          <w:spacing w:val="0"/>
          <w:w w:val="100"/>
          <w:position w:val="0"/>
        </w:rPr>
        <w:t>本公司在取得无形资产时分析判断其使用寿命，划分为使用寿命有限和使用寿命不确定的无形资产。</w:t>
      </w:r>
    </w:p>
    <w:p>
      <w:pPr>
        <w:pStyle w:val="Style13"/>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13"/>
        <w:keepNext w:val="0"/>
        <w:keepLines w:val="0"/>
        <w:widowControl w:val="0"/>
        <w:shd w:val="clear" w:color="auto" w:fill="auto"/>
        <w:bidi w:val="0"/>
        <w:spacing w:before="0" w:after="240" w:line="468" w:lineRule="exact"/>
        <w:ind w:left="0" w:right="0"/>
        <w:jc w:val="left"/>
      </w:pPr>
      <w:r>
        <w:rPr>
          <w:color w:val="000000"/>
          <w:spacing w:val="0"/>
          <w:w w:val="100"/>
          <w:position w:val="0"/>
        </w:rPr>
        <w:t>对于使用寿命有限的无形资产，在为企业带来经济利益的期限内按直线法摊销。使用寿命有限的无形资产预计寿命及依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center"/>
        <w:tblLayout w:type="fixed"/>
      </w:tblPr>
      <w:tblGrid>
        <w:gridCol w:w="3230"/>
        <w:gridCol w:w="3811"/>
        <w:gridCol w:w="2635"/>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自主软件产品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专利及软件著作权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w:t>
            </w:r>
          </w:p>
        </w:tc>
      </w:tr>
    </w:tbl>
    <w:p>
      <w:pPr>
        <w:widowControl w:val="0"/>
        <w:spacing w:after="179" w:line="1" w:lineRule="exact"/>
      </w:pPr>
    </w:p>
    <w:p>
      <w:pPr>
        <w:pStyle w:val="Style13"/>
        <w:keepNext w:val="0"/>
        <w:keepLines w:val="0"/>
        <w:widowControl w:val="0"/>
        <w:shd w:val="clear" w:color="auto" w:fill="auto"/>
        <w:bidi w:val="0"/>
        <w:spacing w:before="0" w:after="300" w:line="240" w:lineRule="auto"/>
        <w:ind w:left="0" w:right="0"/>
        <w:jc w:val="left"/>
      </w:pPr>
      <w:r>
        <w:rPr>
          <w:color w:val="000000"/>
          <w:spacing w:val="0"/>
          <w:w w:val="100"/>
          <w:position w:val="0"/>
        </w:rPr>
        <w:t>每期末，对使用寿命有限的无形资产的使用寿命及摊销方法进行复核，如与原先估计数存在差异的，进行相应的调整。</w:t>
      </w:r>
    </w:p>
    <w:p>
      <w:pPr>
        <w:pStyle w:val="Style13"/>
        <w:keepNext w:val="0"/>
        <w:keepLines w:val="0"/>
        <w:widowControl w:val="0"/>
        <w:shd w:val="clear" w:color="auto" w:fill="auto"/>
        <w:bidi w:val="0"/>
        <w:spacing w:before="0" w:after="300" w:line="240" w:lineRule="auto"/>
        <w:ind w:left="0" w:right="0"/>
        <w:jc w:val="left"/>
      </w:pPr>
      <w:r>
        <w:rPr>
          <w:color w:val="000000"/>
          <w:spacing w:val="0"/>
          <w:w w:val="100"/>
          <w:position w:val="0"/>
        </w:rPr>
        <w:t>本期期末无形资产的使用寿命及摊销方法与以前估计未有不同。</w:t>
      </w:r>
    </w:p>
    <w:p>
      <w:pPr>
        <w:pStyle w:val="Style1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使用寿命不确定的无形资产</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无法预见无形资产为企业带来经济利益期限的，视为使用寿命不确定的无形资产。对于使用寿命不确定的无形资产，在 持有期间内不摊销，每期末对无形资产的寿命进行复核。如果期末重新复核后仍为不确定的，在每个会计期间继续进行减值 测试。</w:t>
      </w:r>
    </w:p>
    <w:p>
      <w:pPr>
        <w:pStyle w:val="Style13"/>
        <w:keepNext w:val="0"/>
        <w:keepLines w:val="0"/>
        <w:widowControl w:val="0"/>
        <w:shd w:val="clear" w:color="auto" w:fill="auto"/>
        <w:bidi w:val="0"/>
        <w:spacing w:before="0" w:after="460" w:line="468" w:lineRule="exact"/>
        <w:ind w:left="0" w:right="0"/>
        <w:jc w:val="both"/>
      </w:pPr>
      <w:r>
        <w:rPr>
          <w:color w:val="000000"/>
          <w:spacing w:val="0"/>
          <w:w w:val="100"/>
          <w:position w:val="0"/>
        </w:rPr>
        <w:t>公司不存在使用寿命不确定的无形资产。</w:t>
      </w:r>
    </w:p>
    <w:p>
      <w:pPr>
        <w:pStyle w:val="Style40"/>
        <w:keepNext/>
        <w:keepLines/>
        <w:widowControl w:val="0"/>
        <w:shd w:val="clear" w:color="auto" w:fill="auto"/>
        <w:bidi w:val="0"/>
        <w:spacing w:before="0" w:after="20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34"/>
      <w:bookmarkEnd w:id="1035"/>
      <w:bookmarkEnd w:id="1037"/>
    </w:p>
    <w:p>
      <w:pPr>
        <w:pStyle w:val="Style13"/>
        <w:keepNext w:val="0"/>
        <w:keepLines w:val="0"/>
        <w:widowControl w:val="0"/>
        <w:numPr>
          <w:ilvl w:val="0"/>
          <w:numId w:val="119"/>
        </w:numPr>
        <w:shd w:val="clear" w:color="auto" w:fill="auto"/>
        <w:tabs>
          <w:tab w:pos="753" w:val="left"/>
        </w:tabs>
        <w:bidi w:val="0"/>
        <w:spacing w:before="0" w:after="0" w:line="468" w:lineRule="exact"/>
        <w:ind w:left="0" w:right="0"/>
        <w:jc w:val="both"/>
      </w:pPr>
      <w:bookmarkStart w:id="1038" w:name="bookmark1038"/>
      <w:bookmarkEnd w:id="1038"/>
      <w:r>
        <w:rPr>
          <w:color w:val="000000"/>
          <w:spacing w:val="0"/>
          <w:w w:val="100"/>
          <w:position w:val="0"/>
        </w:rPr>
        <w:t>划分公司内部研究开发项目的研究阶段和开发阶段具体标准</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内部研究开发项目研究阶段的支出，在发生时计入当期损益。</w:t>
      </w:r>
    </w:p>
    <w:p>
      <w:pPr>
        <w:pStyle w:val="Style13"/>
        <w:keepNext w:val="0"/>
        <w:keepLines w:val="0"/>
        <w:widowControl w:val="0"/>
        <w:numPr>
          <w:ilvl w:val="0"/>
          <w:numId w:val="119"/>
        </w:numPr>
        <w:shd w:val="clear" w:color="auto" w:fill="auto"/>
        <w:tabs>
          <w:tab w:pos="753" w:val="left"/>
        </w:tabs>
        <w:bidi w:val="0"/>
        <w:spacing w:before="0" w:after="0" w:line="468" w:lineRule="exact"/>
        <w:ind w:left="0" w:right="0"/>
        <w:jc w:val="both"/>
      </w:pPr>
      <w:bookmarkStart w:id="1039" w:name="bookmark1039"/>
      <w:bookmarkEnd w:id="1039"/>
      <w:r>
        <w:rPr>
          <w:color w:val="000000"/>
          <w:spacing w:val="0"/>
          <w:w w:val="100"/>
          <w:position w:val="0"/>
        </w:rPr>
        <w:t>开发阶段支出符合资本化的具体标准</w:t>
      </w:r>
    </w:p>
    <w:p>
      <w:pPr>
        <w:pStyle w:val="Style13"/>
        <w:keepNext w:val="0"/>
        <w:keepLines w:val="0"/>
        <w:widowControl w:val="0"/>
        <w:shd w:val="clear" w:color="auto" w:fill="auto"/>
        <w:bidi w:val="0"/>
        <w:spacing w:before="0" w:after="280" w:line="468" w:lineRule="exact"/>
        <w:ind w:left="0" w:right="0"/>
        <w:jc w:val="both"/>
      </w:pPr>
      <w:r>
        <w:rPr>
          <w:color w:val="000000"/>
          <w:spacing w:val="0"/>
          <w:w w:val="100"/>
          <w:position w:val="0"/>
        </w:rPr>
        <w:t>内部研究开发项目开发阶段的支出，同时满足下列条件时确认为无形资产：</w:t>
      </w:r>
    </w:p>
    <w:p>
      <w:pPr>
        <w:pStyle w:val="Style13"/>
        <w:keepNext w:val="0"/>
        <w:keepLines w:val="0"/>
        <w:widowControl w:val="0"/>
        <w:numPr>
          <w:ilvl w:val="0"/>
          <w:numId w:val="121"/>
        </w:numPr>
        <w:shd w:val="clear" w:color="auto" w:fill="auto"/>
        <w:tabs>
          <w:tab w:pos="743" w:val="left"/>
        </w:tabs>
        <w:bidi w:val="0"/>
        <w:spacing w:before="0" w:after="0" w:line="542" w:lineRule="auto"/>
        <w:ind w:left="0" w:right="0"/>
        <w:jc w:val="both"/>
      </w:pPr>
      <w:bookmarkStart w:id="1040" w:name="bookmark1040"/>
      <w:bookmarkEnd w:id="1040"/>
      <w:r>
        <w:rPr>
          <w:color w:val="000000"/>
          <w:spacing w:val="0"/>
          <w:w w:val="100"/>
          <w:position w:val="0"/>
        </w:rPr>
        <w:t>完成该无形资产以使其能够使用或出售在技术上具有可行性；</w:t>
      </w:r>
    </w:p>
    <w:p>
      <w:pPr>
        <w:pStyle w:val="Style13"/>
        <w:keepNext w:val="0"/>
        <w:keepLines w:val="0"/>
        <w:widowControl w:val="0"/>
        <w:numPr>
          <w:ilvl w:val="0"/>
          <w:numId w:val="121"/>
        </w:numPr>
        <w:shd w:val="clear" w:color="auto" w:fill="auto"/>
        <w:tabs>
          <w:tab w:pos="743" w:val="left"/>
        </w:tabs>
        <w:bidi w:val="0"/>
        <w:spacing w:before="0" w:after="0" w:line="542" w:lineRule="auto"/>
        <w:ind w:left="0" w:right="0"/>
        <w:jc w:val="both"/>
      </w:pPr>
      <w:bookmarkStart w:id="1041" w:name="bookmark1041"/>
      <w:bookmarkEnd w:id="1041"/>
      <w:r>
        <w:rPr>
          <w:color w:val="000000"/>
          <w:spacing w:val="0"/>
          <w:w w:val="100"/>
          <w:position w:val="0"/>
        </w:rPr>
        <w:t>具有完成该无形资产并使用或出售的意图；</w:t>
      </w:r>
    </w:p>
    <w:p>
      <w:pPr>
        <w:pStyle w:val="Style13"/>
        <w:keepNext w:val="0"/>
        <w:keepLines w:val="0"/>
        <w:widowControl w:val="0"/>
        <w:numPr>
          <w:ilvl w:val="0"/>
          <w:numId w:val="121"/>
        </w:numPr>
        <w:shd w:val="clear" w:color="auto" w:fill="auto"/>
        <w:tabs>
          <w:tab w:pos="718" w:val="left"/>
        </w:tabs>
        <w:bidi w:val="0"/>
        <w:spacing w:before="0" w:after="280" w:line="485" w:lineRule="exact"/>
        <w:ind w:left="0" w:right="0"/>
        <w:jc w:val="both"/>
      </w:pPr>
      <w:bookmarkStart w:id="1042" w:name="bookmark1042"/>
      <w:bookmarkEnd w:id="1042"/>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3"/>
        <w:keepNext w:val="0"/>
        <w:keepLines w:val="0"/>
        <w:widowControl w:val="0"/>
        <w:numPr>
          <w:ilvl w:val="0"/>
          <w:numId w:val="121"/>
        </w:numPr>
        <w:shd w:val="clear" w:color="auto" w:fill="auto"/>
        <w:tabs>
          <w:tab w:pos="743" w:val="left"/>
        </w:tabs>
        <w:bidi w:val="0"/>
        <w:spacing w:before="0" w:after="0" w:line="562" w:lineRule="auto"/>
        <w:ind w:left="0" w:right="0"/>
        <w:jc w:val="both"/>
      </w:pPr>
      <w:bookmarkStart w:id="1043" w:name="bookmark1043"/>
      <w:bookmarkEnd w:id="1043"/>
      <w:r>
        <w:rPr>
          <w:color w:val="000000"/>
          <w:spacing w:val="0"/>
          <w:w w:val="100"/>
          <w:position w:val="0"/>
        </w:rPr>
        <w:t>有足够的技术、财务资源和其他资源支持，以完成该无形资产的开发，并有能力使用或出售该无形资产；</w:t>
      </w:r>
    </w:p>
    <w:p>
      <w:pPr>
        <w:pStyle w:val="Style13"/>
        <w:keepNext w:val="0"/>
        <w:keepLines w:val="0"/>
        <w:widowControl w:val="0"/>
        <w:numPr>
          <w:ilvl w:val="0"/>
          <w:numId w:val="121"/>
        </w:numPr>
        <w:shd w:val="clear" w:color="auto" w:fill="auto"/>
        <w:tabs>
          <w:tab w:pos="743" w:val="left"/>
        </w:tabs>
        <w:bidi w:val="0"/>
        <w:spacing w:before="0" w:after="0" w:line="542" w:lineRule="auto"/>
        <w:ind w:left="0" w:right="0"/>
        <w:jc w:val="both"/>
      </w:pPr>
      <w:bookmarkStart w:id="1044" w:name="bookmark1044"/>
      <w:bookmarkEnd w:id="1044"/>
      <w:r>
        <w:rPr>
          <w:color w:val="000000"/>
          <w:spacing w:val="0"/>
          <w:w w:val="100"/>
          <w:position w:val="0"/>
        </w:rPr>
        <w:t>归属于该无形资产开发阶段的支出能够可靠地计量。</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内部研究开发支出的资本化时点：立项评审报告批准日。</w:t>
      </w:r>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5"/>
        <w:keepNext/>
        <w:keepLines/>
        <w:widowControl w:val="0"/>
        <w:shd w:val="clear" w:color="auto" w:fill="auto"/>
        <w:bidi w:val="0"/>
        <w:spacing w:before="0" w:after="20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1045"/>
      <w:bookmarkEnd w:id="1046"/>
      <w:bookmarkEnd w:id="1048"/>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w:t>
      </w:r>
      <w:r>
        <w:rPr>
          <w:color w:val="000000"/>
          <w:spacing w:val="0"/>
          <w:w w:val="100"/>
          <w:position w:val="0"/>
        </w:rPr>
        <w:t>得转回。</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5"/>
        <w:keepNext/>
        <w:keepLines/>
        <w:widowControl w:val="0"/>
        <w:shd w:val="clear" w:color="auto" w:fill="auto"/>
        <w:tabs>
          <w:tab w:pos="483" w:val="left"/>
        </w:tabs>
        <w:bidi w:val="0"/>
        <w:spacing w:before="0" w:after="20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049"/>
      <w:bookmarkEnd w:id="1050"/>
      <w:bookmarkEnd w:id="1052"/>
    </w:p>
    <w:p>
      <w:pPr>
        <w:pStyle w:val="Style13"/>
        <w:keepNext w:val="0"/>
        <w:keepLines w:val="0"/>
        <w:widowControl w:val="0"/>
        <w:shd w:val="clear" w:color="auto" w:fill="auto"/>
        <w:tabs>
          <w:tab w:pos="825" w:val="left"/>
        </w:tabs>
        <w:bidi w:val="0"/>
        <w:spacing w:before="0" w:after="0" w:line="466" w:lineRule="exact"/>
        <w:ind w:left="0" w:right="0"/>
        <w:jc w:val="both"/>
      </w:pPr>
      <w:bookmarkStart w:id="1053" w:name="bookmark1053"/>
      <w:r>
        <w:rPr>
          <w:color w:val="000000"/>
          <w:spacing w:val="0"/>
          <w:w w:val="100"/>
          <w:position w:val="0"/>
        </w:rPr>
        <w:t>（</w:t>
      </w:r>
      <w:bookmarkEnd w:id="1053"/>
      <w:r>
        <w:rPr>
          <w:color w:val="000000"/>
          <w:spacing w:val="0"/>
          <w:w w:val="100"/>
          <w:position w:val="0"/>
        </w:rPr>
        <w:t>1）</w:t>
        <w:tab/>
      </w:r>
      <w:r>
        <w:rPr>
          <w:color w:val="000000"/>
          <w:spacing w:val="0"/>
          <w:w w:val="100"/>
          <w:position w:val="0"/>
        </w:rPr>
        <w:t>摊销方法</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年以上的各项费用。长期待摊费用在受 益期内按直线法分期摊销。</w:t>
      </w:r>
    </w:p>
    <w:p>
      <w:pPr>
        <w:pStyle w:val="Style13"/>
        <w:keepNext w:val="0"/>
        <w:keepLines w:val="0"/>
        <w:widowControl w:val="0"/>
        <w:shd w:val="clear" w:color="auto" w:fill="auto"/>
        <w:tabs>
          <w:tab w:pos="825" w:val="left"/>
        </w:tabs>
        <w:bidi w:val="0"/>
        <w:spacing w:before="0" w:after="0" w:line="466" w:lineRule="exact"/>
        <w:ind w:left="0" w:right="0"/>
        <w:jc w:val="both"/>
      </w:pPr>
      <w:bookmarkStart w:id="1054" w:name="bookmark1054"/>
      <w:r>
        <w:rPr>
          <w:color w:val="000000"/>
          <w:spacing w:val="0"/>
          <w:w w:val="100"/>
          <w:position w:val="0"/>
        </w:rPr>
        <w:t>（</w:t>
      </w:r>
      <w:bookmarkEnd w:id="1054"/>
      <w:r>
        <w:rPr>
          <w:color w:val="000000"/>
          <w:spacing w:val="0"/>
          <w:w w:val="100"/>
          <w:position w:val="0"/>
        </w:rPr>
        <w:t>2）</w:t>
        <w:tab/>
      </w:r>
      <w:r>
        <w:rPr>
          <w:color w:val="000000"/>
          <w:spacing w:val="0"/>
          <w:w w:val="100"/>
          <w:position w:val="0"/>
        </w:rPr>
        <w:t>摊销年限</w:t>
      </w:r>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公司按照资产的受益期间确认摊销期限。</w:t>
      </w:r>
    </w:p>
    <w:p>
      <w:pPr>
        <w:pStyle w:val="Style35"/>
        <w:keepNext/>
        <w:keepLines/>
        <w:widowControl w:val="0"/>
        <w:shd w:val="clear" w:color="auto" w:fill="auto"/>
        <w:tabs>
          <w:tab w:pos="483" w:val="left"/>
        </w:tabs>
        <w:bidi w:val="0"/>
        <w:spacing w:before="0" w:after="200" w:line="240"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9</w:t>
      </w:r>
      <w:r>
        <w:rPr>
          <w:color w:val="000000"/>
          <w:spacing w:val="0"/>
          <w:w w:val="100"/>
          <w:position w:val="0"/>
        </w:rPr>
        <w:t>、</w:t>
        <w:tab/>
        <w:t>合同负债</w:t>
      </w:r>
      <w:bookmarkEnd w:id="1055"/>
      <w:bookmarkEnd w:id="1056"/>
      <w:bookmarkEnd w:id="1058"/>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本公司将已收或应收客户对价而应向客户转让商品的义务部分确认为合同负债。</w:t>
      </w:r>
    </w:p>
    <w:p>
      <w:pPr>
        <w:pStyle w:val="Style35"/>
        <w:keepNext/>
        <w:keepLines/>
        <w:widowControl w:val="0"/>
        <w:shd w:val="clear" w:color="auto" w:fill="auto"/>
        <w:tabs>
          <w:tab w:pos="483" w:val="left"/>
        </w:tabs>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1059"/>
      <w:bookmarkEnd w:id="1060"/>
      <w:bookmarkEnd w:id="1062"/>
    </w:p>
    <w:p>
      <w:pPr>
        <w:pStyle w:val="Style40"/>
        <w:keepNext/>
        <w:keepLines/>
        <w:widowControl w:val="0"/>
        <w:shd w:val="clear" w:color="auto" w:fill="auto"/>
        <w:tabs>
          <w:tab w:pos="493" w:val="left"/>
        </w:tabs>
        <w:bidi w:val="0"/>
        <w:spacing w:before="0" w:after="20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3"/>
      <w:bookmarkEnd w:id="1064"/>
      <w:bookmarkEnd w:id="1066"/>
    </w:p>
    <w:p>
      <w:pPr>
        <w:pStyle w:val="Style13"/>
        <w:keepNext w:val="0"/>
        <w:keepLines w:val="0"/>
        <w:widowControl w:val="0"/>
        <w:shd w:val="clear" w:color="auto" w:fill="auto"/>
        <w:bidi w:val="0"/>
        <w:spacing w:before="0" w:after="460" w:line="468"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40"/>
        <w:keepNext/>
        <w:keepLines/>
        <w:widowControl w:val="0"/>
        <w:shd w:val="clear" w:color="auto" w:fill="auto"/>
        <w:tabs>
          <w:tab w:pos="493" w:val="left"/>
        </w:tabs>
        <w:bidi w:val="0"/>
        <w:spacing w:before="0" w:after="20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67"/>
      <w:bookmarkEnd w:id="1068"/>
      <w:bookmarkEnd w:id="1070"/>
    </w:p>
    <w:p>
      <w:pPr>
        <w:pStyle w:val="Style13"/>
        <w:keepNext w:val="0"/>
        <w:keepLines w:val="0"/>
        <w:widowControl w:val="0"/>
        <w:shd w:val="clear" w:color="auto" w:fill="auto"/>
        <w:bidi w:val="0"/>
        <w:spacing w:before="0" w:after="200" w:line="470" w:lineRule="exact"/>
        <w:ind w:left="0" w:right="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本公司的离职后福利计划分类为设定提存计划和设定受益计划。</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本公司按照国家规定的标准定期缴付上述款项后，不再有其他的支付义务。</w:t>
      </w:r>
    </w:p>
    <w:p>
      <w:pPr>
        <w:pStyle w:val="Style40"/>
        <w:keepNext/>
        <w:keepLines/>
        <w:widowControl w:val="0"/>
        <w:shd w:val="clear" w:color="auto" w:fill="auto"/>
        <w:tabs>
          <w:tab w:pos="519" w:val="left"/>
        </w:tabs>
        <w:bidi w:val="0"/>
        <w:spacing w:before="0" w:after="20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1"/>
      <w:bookmarkEnd w:id="1072"/>
      <w:bookmarkEnd w:id="1074"/>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13"/>
        <w:keepNext w:val="0"/>
        <w:keepLines w:val="0"/>
        <w:widowControl w:val="0"/>
        <w:shd w:val="clear" w:color="auto" w:fill="auto"/>
        <w:bidi w:val="0"/>
        <w:spacing w:before="0" w:after="460" w:line="468" w:lineRule="exact"/>
        <w:ind w:left="0" w:right="0"/>
        <w:jc w:val="both"/>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40"/>
        <w:keepNext/>
        <w:keepLines/>
        <w:widowControl w:val="0"/>
        <w:shd w:val="clear" w:color="auto" w:fill="auto"/>
        <w:tabs>
          <w:tab w:pos="519" w:val="left"/>
        </w:tabs>
        <w:bidi w:val="0"/>
        <w:spacing w:before="0" w:after="20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75"/>
      <w:bookmarkEnd w:id="1076"/>
      <w:bookmarkEnd w:id="1078"/>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其他长期职工福利是指除短期薪酬、离职后福利、辞退福利之外的其他所有职工福利。</w:t>
      </w:r>
    </w:p>
    <w:p>
      <w:pPr>
        <w:pStyle w:val="Style13"/>
        <w:keepNext w:val="0"/>
        <w:keepLines w:val="0"/>
        <w:widowControl w:val="0"/>
        <w:shd w:val="clear" w:color="auto" w:fill="auto"/>
        <w:bidi w:val="0"/>
        <w:spacing w:before="0" w:after="460" w:line="468" w:lineRule="exact"/>
        <w:ind w:left="0" w:right="0"/>
        <w:jc w:val="both"/>
      </w:pPr>
      <w:r>
        <w:rPr>
          <w:color w:val="000000"/>
          <w:spacing w:val="0"/>
          <w:w w:val="100"/>
          <w:position w:val="0"/>
        </w:rPr>
        <w:t>对符合设定提存计划条件的其他长期职工福利，在职工为本公司提供服务的会计期间，将应缴存金额确认为负债，并计 入当期损益或相关资产成本；除上述情形外的其他长期职工福利，在资产负债表日将设定受益计划产生的福利义务归属于职 工提供服务的期间，并计入当期损益或相关资产成本。</w:t>
      </w:r>
    </w:p>
    <w:p>
      <w:pPr>
        <w:pStyle w:val="Style35"/>
        <w:keepNext/>
        <w:keepLines/>
        <w:widowControl w:val="0"/>
        <w:shd w:val="clear" w:color="auto" w:fill="auto"/>
        <w:bidi w:val="0"/>
        <w:spacing w:before="0" w:after="20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、租赁负债</w:t>
      </w:r>
      <w:bookmarkEnd w:id="1079"/>
      <w:bookmarkEnd w:id="1080"/>
      <w:bookmarkEnd w:id="1082"/>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本公司对租赁负债按照租赁期开始日尚未支付的租赁付款额的现值进行初始计量。在计算租赁付款额的现值时，本公司 采用租赁内含利率作为折现率；无法确定租赁内含利率的，采用本公司增量借款利率作为折现率。租赁付款额包括：</w:t>
      </w:r>
    </w:p>
    <w:p>
      <w:pPr>
        <w:pStyle w:val="Style13"/>
        <w:keepNext w:val="0"/>
        <w:keepLines w:val="0"/>
        <w:widowControl w:val="0"/>
        <w:numPr>
          <w:ilvl w:val="0"/>
          <w:numId w:val="123"/>
        </w:numPr>
        <w:shd w:val="clear" w:color="auto" w:fill="auto"/>
        <w:tabs>
          <w:tab w:pos="753" w:val="left"/>
        </w:tabs>
        <w:bidi w:val="0"/>
        <w:spacing w:before="0" w:after="0" w:line="475" w:lineRule="exact"/>
        <w:ind w:left="0" w:right="0"/>
        <w:jc w:val="both"/>
      </w:pPr>
      <w:bookmarkStart w:id="1083" w:name="bookmark1083"/>
      <w:bookmarkEnd w:id="1083"/>
      <w:r>
        <w:rPr>
          <w:color w:val="000000"/>
          <w:spacing w:val="0"/>
          <w:w w:val="100"/>
          <w:position w:val="0"/>
        </w:rPr>
        <w:t>扣除租赁激励相关金额后的固定付款额及实质固定付款额；</w:t>
      </w:r>
    </w:p>
    <w:p>
      <w:pPr>
        <w:pStyle w:val="Style13"/>
        <w:keepNext w:val="0"/>
        <w:keepLines w:val="0"/>
        <w:widowControl w:val="0"/>
        <w:numPr>
          <w:ilvl w:val="0"/>
          <w:numId w:val="123"/>
        </w:numPr>
        <w:shd w:val="clear" w:color="auto" w:fill="auto"/>
        <w:tabs>
          <w:tab w:pos="753" w:val="left"/>
        </w:tabs>
        <w:bidi w:val="0"/>
        <w:spacing w:before="0" w:after="0" w:line="475" w:lineRule="exact"/>
        <w:ind w:left="0" w:right="0"/>
        <w:jc w:val="both"/>
      </w:pPr>
      <w:bookmarkStart w:id="1084" w:name="bookmark1084"/>
      <w:bookmarkEnd w:id="1084"/>
      <w:r>
        <w:rPr>
          <w:color w:val="000000"/>
          <w:spacing w:val="0"/>
          <w:w w:val="100"/>
          <w:position w:val="0"/>
        </w:rPr>
        <w:t>取决于指数或比率的可变租赁付款额；</w:t>
      </w:r>
    </w:p>
    <w:p>
      <w:pPr>
        <w:pStyle w:val="Style13"/>
        <w:keepNext w:val="0"/>
        <w:keepLines w:val="0"/>
        <w:widowControl w:val="0"/>
        <w:numPr>
          <w:ilvl w:val="0"/>
          <w:numId w:val="123"/>
        </w:numPr>
        <w:shd w:val="clear" w:color="auto" w:fill="auto"/>
        <w:tabs>
          <w:tab w:pos="753" w:val="left"/>
        </w:tabs>
        <w:bidi w:val="0"/>
        <w:spacing w:before="0" w:after="0" w:line="468" w:lineRule="exact"/>
        <w:ind w:left="0" w:right="0"/>
        <w:jc w:val="both"/>
      </w:pPr>
      <w:bookmarkStart w:id="1085" w:name="bookmark1085"/>
      <w:bookmarkEnd w:id="1085"/>
      <w:r>
        <w:rPr>
          <w:color w:val="000000"/>
          <w:spacing w:val="0"/>
          <w:w w:val="100"/>
          <w:position w:val="0"/>
        </w:rPr>
        <w:t>在本公司合理确定将行使该选择权的情况下，租赁付款额包括购买选择权的行权价格；</w:t>
      </w:r>
    </w:p>
    <w:p>
      <w:pPr>
        <w:pStyle w:val="Style13"/>
        <w:keepNext w:val="0"/>
        <w:keepLines w:val="0"/>
        <w:widowControl w:val="0"/>
        <w:numPr>
          <w:ilvl w:val="0"/>
          <w:numId w:val="123"/>
        </w:numPr>
        <w:shd w:val="clear" w:color="auto" w:fill="auto"/>
        <w:tabs>
          <w:tab w:pos="753" w:val="left"/>
        </w:tabs>
        <w:bidi w:val="0"/>
        <w:spacing w:before="0" w:after="0" w:line="468" w:lineRule="exact"/>
        <w:ind w:left="0" w:right="0"/>
        <w:jc w:val="both"/>
      </w:pPr>
      <w:bookmarkStart w:id="1086" w:name="bookmark1086"/>
      <w:bookmarkEnd w:id="1086"/>
      <w:r>
        <w:rPr>
          <w:color w:val="000000"/>
          <w:spacing w:val="0"/>
          <w:w w:val="100"/>
          <w:position w:val="0"/>
        </w:rPr>
        <w:t>在租赁期反映出本公司将行使终止租赁选择权的情况下，租赁付款额包括行使终止租赁选择权需支付的款项；</w:t>
      </w:r>
    </w:p>
    <w:p>
      <w:pPr>
        <w:pStyle w:val="Style13"/>
        <w:keepNext w:val="0"/>
        <w:keepLines w:val="0"/>
        <w:widowControl w:val="0"/>
        <w:numPr>
          <w:ilvl w:val="0"/>
          <w:numId w:val="123"/>
        </w:numPr>
        <w:shd w:val="clear" w:color="auto" w:fill="auto"/>
        <w:tabs>
          <w:tab w:pos="753" w:val="left"/>
        </w:tabs>
        <w:bidi w:val="0"/>
        <w:spacing w:before="0" w:after="0" w:line="468" w:lineRule="exact"/>
        <w:ind w:left="0" w:right="0"/>
        <w:jc w:val="both"/>
      </w:pPr>
      <w:bookmarkStart w:id="1087" w:name="bookmark1087"/>
      <w:bookmarkEnd w:id="1087"/>
      <w:r>
        <w:rPr>
          <w:color w:val="000000"/>
          <w:spacing w:val="0"/>
          <w:w w:val="100"/>
          <w:position w:val="0"/>
        </w:rPr>
        <w:t>根据本公司提供的担保余值预计应支付的款项。</w:t>
      </w:r>
    </w:p>
    <w:p>
      <w:pPr>
        <w:pStyle w:val="Style13"/>
        <w:keepNext w:val="0"/>
        <w:keepLines w:val="0"/>
        <w:widowControl w:val="0"/>
        <w:shd w:val="clear" w:color="auto" w:fill="auto"/>
        <w:bidi w:val="0"/>
        <w:spacing w:before="0" w:after="340" w:line="468" w:lineRule="exact"/>
        <w:ind w:left="0" w:right="0"/>
        <w:jc w:val="both"/>
      </w:pPr>
      <w:r>
        <w:rPr>
          <w:color w:val="000000"/>
          <w:spacing w:val="0"/>
          <w:w w:val="100"/>
          <w:position w:val="0"/>
        </w:rPr>
        <w:t>本公司按照固定的折现率计算租赁负债在租赁期内各期间的利息费用，并计入当期损益或相关资产成本。</w:t>
      </w:r>
    </w:p>
    <w:p>
      <w:pPr>
        <w:pStyle w:val="Style13"/>
        <w:keepNext w:val="0"/>
        <w:keepLines w:val="0"/>
        <w:widowControl w:val="0"/>
        <w:shd w:val="clear" w:color="auto" w:fill="auto"/>
        <w:bidi w:val="0"/>
        <w:spacing w:before="0" w:after="480" w:line="470" w:lineRule="exact"/>
        <w:ind w:left="0" w:right="0"/>
        <w:jc w:val="both"/>
      </w:pPr>
      <w:r>
        <w:rPr>
          <w:color w:val="000000"/>
          <w:spacing w:val="0"/>
          <w:w w:val="100"/>
          <w:position w:val="0"/>
        </w:rPr>
        <w:t>未纳入租赁负债计量的可变租赁付款额应当在实际发生时计入当期损益或相关资产成本。</w:t>
      </w:r>
    </w:p>
    <w:p>
      <w:pPr>
        <w:pStyle w:val="Style35"/>
        <w:keepNext/>
        <w:keepLines/>
        <w:widowControl w:val="0"/>
        <w:shd w:val="clear" w:color="auto" w:fill="auto"/>
        <w:tabs>
          <w:tab w:pos="483" w:val="left"/>
        </w:tabs>
        <w:bidi w:val="0"/>
        <w:spacing w:before="0" w:after="200" w:line="240" w:lineRule="auto"/>
        <w:ind w:left="0" w:right="0" w:firstLine="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1088"/>
      <w:bookmarkEnd w:id="1089"/>
      <w:bookmarkEnd w:id="1091"/>
    </w:p>
    <w:p>
      <w:pPr>
        <w:pStyle w:val="Style13"/>
        <w:keepNext w:val="0"/>
        <w:keepLines w:val="0"/>
        <w:widowControl w:val="0"/>
        <w:shd w:val="clear" w:color="auto" w:fill="auto"/>
        <w:tabs>
          <w:tab w:pos="825" w:val="left"/>
        </w:tabs>
        <w:bidi w:val="0"/>
        <w:spacing w:before="0" w:after="0" w:line="470" w:lineRule="exact"/>
        <w:ind w:left="0" w:right="0"/>
        <w:jc w:val="both"/>
      </w:pPr>
      <w:bookmarkStart w:id="1092" w:name="bookmark1092"/>
      <w:r>
        <w:rPr>
          <w:color w:val="000000"/>
          <w:spacing w:val="0"/>
          <w:w w:val="100"/>
          <w:position w:val="0"/>
        </w:rPr>
        <w:t>（</w:t>
      </w:r>
      <w:bookmarkEnd w:id="1092"/>
      <w:r>
        <w:rPr>
          <w:color w:val="000000"/>
          <w:spacing w:val="0"/>
          <w:w w:val="100"/>
          <w:position w:val="0"/>
        </w:rPr>
        <w:t>1）</w:t>
        <w:tab/>
      </w:r>
      <w:r>
        <w:rPr>
          <w:color w:val="000000"/>
          <w:spacing w:val="0"/>
          <w:w w:val="100"/>
          <w:position w:val="0"/>
        </w:rPr>
        <w:t>预计负债的确认标准</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与或有事项相关的义务同时满足下列条件时，本公司确认为预计负债：</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该义务是本公司承担的现时义务；</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履行该义务很可能导致经济利益流出本公司；</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该义务的金额能够可靠地计量。</w:t>
      </w:r>
    </w:p>
    <w:p>
      <w:pPr>
        <w:pStyle w:val="Style13"/>
        <w:keepNext w:val="0"/>
        <w:keepLines w:val="0"/>
        <w:widowControl w:val="0"/>
        <w:shd w:val="clear" w:color="auto" w:fill="auto"/>
        <w:tabs>
          <w:tab w:pos="825" w:val="left"/>
        </w:tabs>
        <w:bidi w:val="0"/>
        <w:spacing w:before="0" w:after="0" w:line="470" w:lineRule="exact"/>
        <w:ind w:left="0" w:right="0"/>
        <w:jc w:val="both"/>
      </w:pPr>
      <w:bookmarkStart w:id="1093" w:name="bookmark1093"/>
      <w:r>
        <w:rPr>
          <w:color w:val="000000"/>
          <w:spacing w:val="0"/>
          <w:w w:val="100"/>
          <w:position w:val="0"/>
        </w:rPr>
        <w:t>（</w:t>
      </w:r>
      <w:bookmarkEnd w:id="1093"/>
      <w:r>
        <w:rPr>
          <w:color w:val="000000"/>
          <w:spacing w:val="0"/>
          <w:w w:val="100"/>
          <w:position w:val="0"/>
        </w:rPr>
        <w:t>2）</w:t>
        <w:tab/>
      </w:r>
      <w:r>
        <w:rPr>
          <w:color w:val="000000"/>
          <w:spacing w:val="0"/>
          <w:w w:val="100"/>
          <w:position w:val="0"/>
        </w:rPr>
        <w:t>预计负债的计量方法</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本公司预计负债按履行相关现时义务所需的支出的最佳估计数进行初始计量。</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最佳估计数分别以下情况处理：</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13"/>
        <w:keepNext w:val="0"/>
        <w:keepLines w:val="0"/>
        <w:widowControl w:val="0"/>
        <w:shd w:val="clear" w:color="auto" w:fill="auto"/>
        <w:bidi w:val="0"/>
        <w:spacing w:before="0" w:after="480" w:line="470"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5"/>
        <w:keepNext/>
        <w:keepLines/>
        <w:widowControl w:val="0"/>
        <w:shd w:val="clear" w:color="auto" w:fill="auto"/>
        <w:tabs>
          <w:tab w:pos="483" w:val="left"/>
        </w:tabs>
        <w:bidi w:val="0"/>
        <w:spacing w:before="0" w:after="20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1094"/>
      <w:bookmarkEnd w:id="1095"/>
      <w:bookmarkEnd w:id="1097"/>
    </w:p>
    <w:p>
      <w:pPr>
        <w:pStyle w:val="Style13"/>
        <w:keepNext w:val="0"/>
        <w:keepLines w:val="0"/>
        <w:widowControl w:val="0"/>
        <w:shd w:val="clear" w:color="auto" w:fill="auto"/>
        <w:tabs>
          <w:tab w:pos="825" w:val="left"/>
        </w:tabs>
        <w:bidi w:val="0"/>
        <w:spacing w:before="0" w:after="0" w:line="467" w:lineRule="exact"/>
        <w:ind w:left="0" w:right="0"/>
        <w:jc w:val="both"/>
      </w:pPr>
      <w:bookmarkStart w:id="1098" w:name="bookmark1098"/>
      <w:r>
        <w:rPr>
          <w:color w:val="000000"/>
          <w:spacing w:val="0"/>
          <w:w w:val="100"/>
          <w:position w:val="0"/>
        </w:rPr>
        <w:t>（</w:t>
      </w:r>
      <w:bookmarkEnd w:id="1098"/>
      <w:r>
        <w:rPr>
          <w:color w:val="000000"/>
          <w:spacing w:val="0"/>
          <w:w w:val="100"/>
          <w:position w:val="0"/>
        </w:rPr>
        <w:t>1）</w:t>
        <w:tab/>
      </w:r>
      <w:r>
        <w:rPr>
          <w:color w:val="000000"/>
          <w:spacing w:val="0"/>
          <w:w w:val="100"/>
          <w:position w:val="0"/>
        </w:rPr>
        <w:t>股份支付的种类</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本公司的股份支付分为以权益结算的股份支付和以现金结算的股份支付。</w:t>
      </w:r>
    </w:p>
    <w:p>
      <w:pPr>
        <w:pStyle w:val="Style13"/>
        <w:keepNext w:val="0"/>
        <w:keepLines w:val="0"/>
        <w:widowControl w:val="0"/>
        <w:shd w:val="clear" w:color="auto" w:fill="auto"/>
        <w:tabs>
          <w:tab w:pos="825" w:val="left"/>
        </w:tabs>
        <w:bidi w:val="0"/>
        <w:spacing w:before="0" w:after="0" w:line="467" w:lineRule="exact"/>
        <w:ind w:left="0" w:right="0"/>
        <w:jc w:val="both"/>
      </w:pPr>
      <w:bookmarkStart w:id="1099" w:name="bookmark1099"/>
      <w:r>
        <w:rPr>
          <w:color w:val="000000"/>
          <w:spacing w:val="0"/>
          <w:w w:val="100"/>
          <w:position w:val="0"/>
        </w:rPr>
        <w:t>（</w:t>
      </w:r>
      <w:bookmarkEnd w:id="1099"/>
      <w:r>
        <w:rPr>
          <w:color w:val="000000"/>
          <w:spacing w:val="0"/>
          <w:w w:val="100"/>
          <w:position w:val="0"/>
        </w:rPr>
        <w:t>2）</w:t>
        <w:tab/>
      </w:r>
      <w:r>
        <w:rPr>
          <w:color w:val="000000"/>
          <w:spacing w:val="0"/>
          <w:w w:val="100"/>
          <w:position w:val="0"/>
        </w:rPr>
        <w:t>权益工具公允价值的确定方法</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权等权益工具，采用期权定价模型等确定其公允价值，选用的期权定价模型考虑以下因素：①期权的行权价格；②期权的有 效期；③标的股份的现行价格；④股价预计波动率；⑤股份的预计股利；⑥期权有效期内的无风险利率。</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w:t>
      </w:r>
      <w:r>
        <w:rPr>
          <w:color w:val="000000"/>
          <w:spacing w:val="0"/>
          <w:w w:val="100"/>
          <w:position w:val="0"/>
        </w:rPr>
        <w:t>相对应的成本费用。</w:t>
      </w:r>
    </w:p>
    <w:p>
      <w:pPr>
        <w:pStyle w:val="Style13"/>
        <w:keepNext w:val="0"/>
        <w:keepLines w:val="0"/>
        <w:widowControl w:val="0"/>
        <w:shd w:val="clear" w:color="auto" w:fill="auto"/>
        <w:tabs>
          <w:tab w:pos="820" w:val="left"/>
        </w:tabs>
        <w:bidi w:val="0"/>
        <w:spacing w:before="0" w:after="0" w:line="475" w:lineRule="exact"/>
        <w:ind w:left="0" w:right="0"/>
        <w:jc w:val="both"/>
      </w:pPr>
      <w:bookmarkStart w:id="1100" w:name="bookmark1100"/>
      <w:r>
        <w:rPr>
          <w:color w:val="000000"/>
          <w:spacing w:val="0"/>
          <w:w w:val="100"/>
          <w:position w:val="0"/>
        </w:rPr>
        <w:t>（</w:t>
      </w:r>
      <w:bookmarkEnd w:id="1100"/>
      <w:r>
        <w:rPr>
          <w:color w:val="000000"/>
          <w:spacing w:val="0"/>
          <w:w w:val="100"/>
          <w:position w:val="0"/>
        </w:rPr>
        <w:t>3）</w:t>
        <w:tab/>
      </w:r>
      <w:r>
        <w:rPr>
          <w:color w:val="000000"/>
          <w:spacing w:val="0"/>
          <w:w w:val="100"/>
          <w:position w:val="0"/>
        </w:rPr>
        <w:t>确定可行权权益工具最佳估计的依据</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13"/>
        <w:keepNext w:val="0"/>
        <w:keepLines w:val="0"/>
        <w:widowControl w:val="0"/>
        <w:shd w:val="clear" w:color="auto" w:fill="auto"/>
        <w:tabs>
          <w:tab w:pos="820" w:val="left"/>
        </w:tabs>
        <w:bidi w:val="0"/>
        <w:spacing w:before="0" w:after="0" w:line="469" w:lineRule="exact"/>
        <w:ind w:left="0" w:right="0"/>
        <w:jc w:val="left"/>
      </w:pPr>
      <w:bookmarkStart w:id="1101" w:name="bookmark1101"/>
      <w:r>
        <w:rPr>
          <w:color w:val="000000"/>
          <w:spacing w:val="0"/>
          <w:w w:val="100"/>
          <w:position w:val="0"/>
        </w:rPr>
        <w:t>（</w:t>
      </w:r>
      <w:bookmarkEnd w:id="1101"/>
      <w:r>
        <w:rPr>
          <w:color w:val="000000"/>
          <w:spacing w:val="0"/>
          <w:w w:val="100"/>
          <w:position w:val="0"/>
        </w:rPr>
        <w:t>4）</w:t>
        <w:tab/>
      </w:r>
      <w:r>
        <w:rPr>
          <w:color w:val="000000"/>
          <w:spacing w:val="0"/>
          <w:w w:val="100"/>
          <w:position w:val="0"/>
        </w:rPr>
        <w:t>会计处理方法</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13"/>
        <w:keepNext w:val="0"/>
        <w:keepLines w:val="0"/>
        <w:widowControl w:val="0"/>
        <w:shd w:val="clear" w:color="auto" w:fill="auto"/>
        <w:bidi w:val="0"/>
        <w:spacing w:before="0" w:after="460" w:line="469"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5"/>
        <w:keepNext/>
        <w:keepLines/>
        <w:widowControl w:val="0"/>
        <w:shd w:val="clear" w:color="auto" w:fill="auto"/>
        <w:bidi w:val="0"/>
        <w:spacing w:before="0" w:after="1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、优先股、永续债等其他金融工具</w:t>
      </w:r>
      <w:bookmarkEnd w:id="1102"/>
      <w:bookmarkEnd w:id="1103"/>
      <w:bookmarkEnd w:id="1105"/>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本公司按照金融工具准则的规定，根据所发行优先股、永续债等金融工具的合同条款及其所反映的经济实质而非仅以法 律形式，结合金融负债和权益工具的定义，在初始确认时将该金融工具或其组成部分分类为金融负债或权益工具：</w:t>
      </w:r>
    </w:p>
    <w:p>
      <w:pPr>
        <w:pStyle w:val="Style13"/>
        <w:keepNext w:val="0"/>
        <w:keepLines w:val="0"/>
        <w:widowControl w:val="0"/>
        <w:shd w:val="clear" w:color="auto" w:fill="auto"/>
        <w:tabs>
          <w:tab w:pos="820" w:val="left"/>
        </w:tabs>
        <w:bidi w:val="0"/>
        <w:spacing w:before="0" w:after="0" w:line="468" w:lineRule="exact"/>
        <w:ind w:left="0" w:right="0"/>
        <w:jc w:val="both"/>
      </w:pPr>
      <w:bookmarkStart w:id="1106" w:name="bookmark1106"/>
      <w:r>
        <w:rPr>
          <w:color w:val="000000"/>
          <w:spacing w:val="0"/>
          <w:w w:val="100"/>
          <w:position w:val="0"/>
        </w:rPr>
        <w:t>（</w:t>
      </w:r>
      <w:bookmarkEnd w:id="1106"/>
      <w:r>
        <w:rPr>
          <w:color w:val="000000"/>
          <w:spacing w:val="0"/>
          <w:w w:val="100"/>
          <w:position w:val="0"/>
        </w:rPr>
        <w:t>1）</w:t>
        <w:tab/>
      </w:r>
      <w:r>
        <w:rPr>
          <w:color w:val="000000"/>
          <w:spacing w:val="0"/>
          <w:w w:val="100"/>
          <w:position w:val="0"/>
        </w:rPr>
        <w:t>符合下列条件之一，将发行的金融工具分类为金融负债：</w:t>
      </w:r>
    </w:p>
    <w:p>
      <w:pPr>
        <w:pStyle w:val="Style13"/>
        <w:keepNext w:val="0"/>
        <w:keepLines w:val="0"/>
        <w:widowControl w:val="0"/>
        <w:numPr>
          <w:ilvl w:val="0"/>
          <w:numId w:val="125"/>
        </w:numPr>
        <w:shd w:val="clear" w:color="auto" w:fill="auto"/>
        <w:tabs>
          <w:tab w:pos="748" w:val="left"/>
        </w:tabs>
        <w:bidi w:val="0"/>
        <w:spacing w:before="0" w:after="0" w:line="468" w:lineRule="exact"/>
        <w:ind w:left="0" w:right="0"/>
        <w:jc w:val="both"/>
      </w:pPr>
      <w:bookmarkStart w:id="1107" w:name="bookmark1107"/>
      <w:bookmarkEnd w:id="1107"/>
      <w:r>
        <w:rPr>
          <w:color w:val="000000"/>
          <w:spacing w:val="0"/>
          <w:w w:val="100"/>
          <w:position w:val="0"/>
        </w:rPr>
        <w:t>向其他方交付现金或其他金融资产的合同义务；</w:t>
      </w:r>
    </w:p>
    <w:p>
      <w:pPr>
        <w:pStyle w:val="Style13"/>
        <w:keepNext w:val="0"/>
        <w:keepLines w:val="0"/>
        <w:widowControl w:val="0"/>
        <w:numPr>
          <w:ilvl w:val="0"/>
          <w:numId w:val="125"/>
        </w:numPr>
        <w:shd w:val="clear" w:color="auto" w:fill="auto"/>
        <w:tabs>
          <w:tab w:pos="748" w:val="left"/>
        </w:tabs>
        <w:bidi w:val="0"/>
        <w:spacing w:before="0" w:after="0" w:line="468" w:lineRule="exact"/>
        <w:ind w:left="0" w:right="0"/>
        <w:jc w:val="both"/>
      </w:pPr>
      <w:bookmarkStart w:id="1108" w:name="bookmark1108"/>
      <w:bookmarkEnd w:id="1108"/>
      <w:r>
        <w:rPr>
          <w:color w:val="000000"/>
          <w:spacing w:val="0"/>
          <w:w w:val="100"/>
          <w:position w:val="0"/>
        </w:rPr>
        <w:t>在潜在不利条件下，与其他方交换金融资产或金融负债的合同义务；</w:t>
      </w:r>
    </w:p>
    <w:p>
      <w:pPr>
        <w:pStyle w:val="Style13"/>
        <w:keepNext w:val="0"/>
        <w:keepLines w:val="0"/>
        <w:widowControl w:val="0"/>
        <w:numPr>
          <w:ilvl w:val="0"/>
          <w:numId w:val="125"/>
        </w:numPr>
        <w:shd w:val="clear" w:color="auto" w:fill="auto"/>
        <w:tabs>
          <w:tab w:pos="748" w:val="left"/>
        </w:tabs>
        <w:bidi w:val="0"/>
        <w:spacing w:before="0" w:after="0" w:line="468" w:lineRule="exact"/>
        <w:ind w:left="0" w:right="0"/>
        <w:jc w:val="both"/>
      </w:pPr>
      <w:bookmarkStart w:id="1109" w:name="bookmark1109"/>
      <w:bookmarkEnd w:id="1109"/>
      <w:r>
        <w:rPr>
          <w:color w:val="000000"/>
          <w:spacing w:val="0"/>
          <w:w w:val="100"/>
          <w:position w:val="0"/>
        </w:rPr>
        <w:t>将来须用或可用企业自身权益工具进行结算的非衍生工具合同，且企业根据该合同将交付可变数量的自身权益工具；</w:t>
      </w:r>
    </w:p>
    <w:p>
      <w:pPr>
        <w:pStyle w:val="Style13"/>
        <w:keepNext w:val="0"/>
        <w:keepLines w:val="0"/>
        <w:widowControl w:val="0"/>
        <w:numPr>
          <w:ilvl w:val="0"/>
          <w:numId w:val="125"/>
        </w:numPr>
        <w:shd w:val="clear" w:color="auto" w:fill="auto"/>
        <w:tabs>
          <w:tab w:pos="723" w:val="left"/>
        </w:tabs>
        <w:bidi w:val="0"/>
        <w:spacing w:before="0" w:after="0" w:line="468" w:lineRule="exact"/>
        <w:ind w:left="0" w:right="0"/>
        <w:jc w:val="both"/>
      </w:pPr>
      <w:bookmarkStart w:id="1110" w:name="bookmark1110"/>
      <w:bookmarkEnd w:id="1110"/>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13"/>
        <w:keepNext w:val="0"/>
        <w:keepLines w:val="0"/>
        <w:widowControl w:val="0"/>
        <w:shd w:val="clear" w:color="auto" w:fill="auto"/>
        <w:tabs>
          <w:tab w:pos="820" w:val="left"/>
        </w:tabs>
        <w:bidi w:val="0"/>
        <w:spacing w:before="0" w:after="0" w:line="468" w:lineRule="exact"/>
        <w:ind w:left="0" w:right="0"/>
        <w:jc w:val="both"/>
      </w:pPr>
      <w:bookmarkStart w:id="1111" w:name="bookmark1111"/>
      <w:r>
        <w:rPr>
          <w:color w:val="000000"/>
          <w:spacing w:val="0"/>
          <w:w w:val="100"/>
          <w:position w:val="0"/>
        </w:rPr>
        <w:t>（</w:t>
      </w:r>
      <w:bookmarkEnd w:id="1111"/>
      <w:r>
        <w:rPr>
          <w:color w:val="000000"/>
          <w:spacing w:val="0"/>
          <w:w w:val="100"/>
          <w:position w:val="0"/>
        </w:rPr>
        <w:t>2）</w:t>
        <w:tab/>
      </w:r>
      <w:r>
        <w:rPr>
          <w:color w:val="000000"/>
          <w:spacing w:val="0"/>
          <w:w w:val="100"/>
          <w:position w:val="0"/>
        </w:rPr>
        <w:t>同时满足下列条件的，将发行的金融工具分类为权益工具：</w:t>
      </w:r>
    </w:p>
    <w:p>
      <w:pPr>
        <w:pStyle w:val="Style13"/>
        <w:keepNext w:val="0"/>
        <w:keepLines w:val="0"/>
        <w:widowControl w:val="0"/>
        <w:numPr>
          <w:ilvl w:val="0"/>
          <w:numId w:val="127"/>
        </w:numPr>
        <w:shd w:val="clear" w:color="auto" w:fill="auto"/>
        <w:bidi w:val="0"/>
        <w:spacing w:before="0" w:after="220" w:line="468" w:lineRule="exact"/>
        <w:ind w:left="0" w:right="0"/>
        <w:jc w:val="both"/>
      </w:pPr>
      <w:bookmarkStart w:id="1112" w:name="bookmark1112"/>
      <w:bookmarkEnd w:id="1112"/>
      <w:r>
        <w:rPr>
          <w:color w:val="000000"/>
          <w:spacing w:val="0"/>
          <w:w w:val="100"/>
          <w:position w:val="0"/>
        </w:rPr>
        <w:t xml:space="preserve">该金融工具不包括交付现金或其他金融资产给其他方，或在潜在不利条件下与其他方交换金融资产或金融负债的合同 </w:t>
      </w:r>
      <w:r>
        <w:rPr>
          <w:color w:val="000000"/>
          <w:spacing w:val="0"/>
          <w:w w:val="100"/>
          <w:position w:val="0"/>
        </w:rPr>
        <w:t>义务;</w:t>
      </w:r>
    </w:p>
    <w:p>
      <w:pPr>
        <w:pStyle w:val="Style13"/>
        <w:keepNext w:val="0"/>
        <w:keepLines w:val="0"/>
        <w:widowControl w:val="0"/>
        <w:numPr>
          <w:ilvl w:val="0"/>
          <w:numId w:val="127"/>
        </w:numPr>
        <w:shd w:val="clear" w:color="auto" w:fill="auto"/>
        <w:bidi w:val="0"/>
        <w:spacing w:before="0" w:after="0" w:line="470" w:lineRule="exact"/>
        <w:ind w:left="0" w:right="0"/>
        <w:jc w:val="both"/>
      </w:pPr>
      <w:bookmarkStart w:id="1113" w:name="bookmark1113"/>
      <w:bookmarkEnd w:id="1113"/>
      <w:r>
        <w:rPr>
          <w:color w:val="000000"/>
          <w:spacing w:val="0"/>
          <w:w w:val="100"/>
          <w:position w:val="0"/>
        </w:rPr>
        <w:t>将来须用或可用企业自身权益工具结算该金融工具的，如该金融工具为非衍生工具，不包括交付可变数量的自身权益 工具进行结算的合同义务；如为衍生工具，企业只能通过以固定数量的自身权益工具交换固定金额的现金或其他金融资产结 算该金融工具。</w:t>
      </w:r>
    </w:p>
    <w:p>
      <w:pPr>
        <w:pStyle w:val="Style13"/>
        <w:keepNext w:val="0"/>
        <w:keepLines w:val="0"/>
        <w:widowControl w:val="0"/>
        <w:shd w:val="clear" w:color="auto" w:fill="auto"/>
        <w:bidi w:val="0"/>
        <w:spacing w:before="0" w:after="0" w:line="470" w:lineRule="exact"/>
        <w:ind w:left="0" w:right="0"/>
        <w:jc w:val="both"/>
      </w:pPr>
      <w:bookmarkStart w:id="1114" w:name="bookmark1114"/>
      <w:r>
        <w:rPr>
          <w:color w:val="000000"/>
          <w:spacing w:val="0"/>
          <w:w w:val="100"/>
          <w:position w:val="0"/>
        </w:rPr>
        <w:t>（</w:t>
      </w:r>
      <w:bookmarkEnd w:id="1114"/>
      <w:r>
        <w:rPr>
          <w:color w:val="000000"/>
          <w:spacing w:val="0"/>
          <w:w w:val="100"/>
          <w:position w:val="0"/>
        </w:rPr>
        <w:t>3）</w:t>
      </w:r>
      <w:r>
        <w:rPr>
          <w:color w:val="000000"/>
          <w:spacing w:val="0"/>
          <w:w w:val="100"/>
          <w:position w:val="0"/>
        </w:rPr>
        <w:t>会计处理方法</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对于归类为权益工具的金融工具，其利息支出或股利分配都应当作为发行企业的利润分配，其回购、注销等作为权益的 变动处理，手续费、佣金等交易费用从权益中扣除；</w:t>
      </w:r>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对于归类为金融负债的金融工具，其利息支出或股利分配原则上按照借款费用进行处理，其回购或赎回产生的利得或损 失等计入当期损益，手续费、佣金等交易费用计入所发行工具的初始计量金额。</w:t>
      </w:r>
    </w:p>
    <w:p>
      <w:pPr>
        <w:pStyle w:val="Style35"/>
        <w:keepNext/>
        <w:keepLines/>
        <w:widowControl w:val="0"/>
        <w:shd w:val="clear" w:color="auto" w:fill="auto"/>
        <w:bidi w:val="0"/>
        <w:spacing w:before="0" w:after="200" w:line="240"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35</w:t>
      </w:r>
      <w:r>
        <w:rPr>
          <w:color w:val="000000"/>
          <w:spacing w:val="0"/>
          <w:w w:val="100"/>
          <w:position w:val="0"/>
        </w:rPr>
        <w:t>、收入</w:t>
      </w:r>
      <w:bookmarkEnd w:id="1115"/>
      <w:bookmarkEnd w:id="1116"/>
      <w:bookmarkEnd w:id="1117"/>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收入确认和计量所采用的会计政策</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本公司的收入主要来源于如下业务类型：</w:t>
      </w:r>
    </w:p>
    <w:p>
      <w:pPr>
        <w:pStyle w:val="Style13"/>
        <w:keepNext w:val="0"/>
        <w:keepLines w:val="0"/>
        <w:widowControl w:val="0"/>
        <w:numPr>
          <w:ilvl w:val="0"/>
          <w:numId w:val="129"/>
        </w:numPr>
        <w:shd w:val="clear" w:color="auto" w:fill="auto"/>
        <w:tabs>
          <w:tab w:pos="753" w:val="left"/>
        </w:tabs>
        <w:bidi w:val="0"/>
        <w:spacing w:before="0" w:after="0" w:line="468" w:lineRule="exact"/>
        <w:ind w:left="0" w:right="0"/>
        <w:jc w:val="both"/>
      </w:pPr>
      <w:bookmarkStart w:id="1118" w:name="bookmark1118"/>
      <w:bookmarkEnd w:id="1118"/>
      <w:r>
        <w:rPr>
          <w:color w:val="000000"/>
          <w:spacing w:val="0"/>
          <w:w w:val="100"/>
          <w:position w:val="0"/>
        </w:rPr>
        <w:t>金融信息化业务</w:t>
      </w:r>
    </w:p>
    <w:p>
      <w:pPr>
        <w:pStyle w:val="Style13"/>
        <w:keepNext w:val="0"/>
        <w:keepLines w:val="0"/>
        <w:widowControl w:val="0"/>
        <w:numPr>
          <w:ilvl w:val="0"/>
          <w:numId w:val="129"/>
        </w:numPr>
        <w:shd w:val="clear" w:color="auto" w:fill="auto"/>
        <w:tabs>
          <w:tab w:pos="753" w:val="left"/>
        </w:tabs>
        <w:bidi w:val="0"/>
        <w:spacing w:before="0" w:after="0" w:line="468" w:lineRule="exact"/>
        <w:ind w:left="0" w:right="0"/>
        <w:jc w:val="both"/>
      </w:pPr>
      <w:bookmarkStart w:id="1119" w:name="bookmark1119"/>
      <w:bookmarkEnd w:id="1119"/>
      <w:r>
        <w:rPr>
          <w:color w:val="000000"/>
          <w:spacing w:val="0"/>
          <w:w w:val="100"/>
          <w:position w:val="0"/>
        </w:rPr>
        <w:t>移动信息服务业务</w:t>
      </w:r>
    </w:p>
    <w:p>
      <w:pPr>
        <w:pStyle w:val="Style13"/>
        <w:keepNext w:val="0"/>
        <w:keepLines w:val="0"/>
        <w:widowControl w:val="0"/>
        <w:numPr>
          <w:ilvl w:val="0"/>
          <w:numId w:val="129"/>
        </w:numPr>
        <w:shd w:val="clear" w:color="auto" w:fill="auto"/>
        <w:tabs>
          <w:tab w:pos="753" w:val="left"/>
        </w:tabs>
        <w:bidi w:val="0"/>
        <w:spacing w:before="0" w:after="0" w:line="468" w:lineRule="exact"/>
        <w:ind w:left="0" w:right="0"/>
        <w:jc w:val="both"/>
      </w:pPr>
      <w:bookmarkStart w:id="1120" w:name="bookmark1120"/>
      <w:bookmarkEnd w:id="1120"/>
      <w:r>
        <w:rPr>
          <w:color w:val="000000"/>
          <w:spacing w:val="0"/>
          <w:w w:val="100"/>
          <w:position w:val="0"/>
        </w:rPr>
        <w:t>电子商务业务</w:t>
      </w:r>
    </w:p>
    <w:p>
      <w:pPr>
        <w:pStyle w:val="Style13"/>
        <w:keepNext w:val="0"/>
        <w:keepLines w:val="0"/>
        <w:widowControl w:val="0"/>
        <w:shd w:val="clear" w:color="auto" w:fill="auto"/>
        <w:tabs>
          <w:tab w:pos="825" w:val="left"/>
        </w:tabs>
        <w:bidi w:val="0"/>
        <w:spacing w:before="0" w:after="0" w:line="468" w:lineRule="exact"/>
        <w:ind w:left="0" w:right="0"/>
        <w:jc w:val="both"/>
      </w:pPr>
      <w:bookmarkStart w:id="1121" w:name="bookmark1121"/>
      <w:r>
        <w:rPr>
          <w:color w:val="000000"/>
          <w:spacing w:val="0"/>
          <w:w w:val="100"/>
          <w:position w:val="0"/>
        </w:rPr>
        <w:t>（</w:t>
      </w:r>
      <w:bookmarkEnd w:id="1121"/>
      <w:r>
        <w:rPr>
          <w:color w:val="000000"/>
          <w:spacing w:val="0"/>
          <w:w w:val="100"/>
          <w:position w:val="0"/>
        </w:rPr>
        <w:t>1）</w:t>
        <w:tab/>
      </w:r>
      <w:r>
        <w:rPr>
          <w:color w:val="000000"/>
          <w:spacing w:val="0"/>
          <w:w w:val="100"/>
          <w:position w:val="0"/>
        </w:rPr>
        <w:t>收入确认的一般原则</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履约义务，是指合同中本公司向客户转让可明确区分商品或服务的承诺。</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取得相关商品控制权，是指能够主导该商品的使用并从中获得几乎全部的经济利益。</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rPr>
        <w:t>（1）</w:t>
      </w:r>
      <w:r>
        <w:rPr>
          <w:color w:val="000000"/>
          <w:spacing w:val="0"/>
          <w:w w:val="100"/>
          <w:position w:val="0"/>
        </w:rPr>
        <w:t>客户在本公司履约的同时即取得并消耗本公司履约所带来的经济利益；</w:t>
      </w:r>
      <w:r>
        <w:rPr>
          <w:color w:val="000000"/>
          <w:spacing w:val="0"/>
          <w:w w:val="100"/>
          <w:position w:val="0"/>
        </w:rPr>
        <w:t>（2）</w:t>
      </w:r>
      <w:r>
        <w:rPr>
          <w:color w:val="000000"/>
          <w:spacing w:val="0"/>
          <w:w w:val="100"/>
          <w:position w:val="0"/>
        </w:rPr>
        <w:t>客户能够控制本公司履约过程中 在建的商品；</w:t>
      </w:r>
      <w:r>
        <w:rPr>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对于在某一时段内履行的履约义务，本公司根据商品和劳务的性质，采用产出法确定恰当的履约进度。产出法是根据已 转移给客户的商品对于客户的价值确定履约进度。当履约进度不能合理确定时，公司已经发生的成本预计能够得到补偿的， 按照已经发生的成本金额确认收入，直到履约进度能够合理确定为止。</w:t>
      </w:r>
    </w:p>
    <w:p>
      <w:pPr>
        <w:pStyle w:val="Style13"/>
        <w:keepNext w:val="0"/>
        <w:keepLines w:val="0"/>
        <w:widowControl w:val="0"/>
        <w:shd w:val="clear" w:color="auto" w:fill="auto"/>
        <w:tabs>
          <w:tab w:pos="825" w:val="left"/>
        </w:tabs>
        <w:bidi w:val="0"/>
        <w:spacing w:before="0" w:after="0" w:line="468" w:lineRule="exact"/>
        <w:ind w:left="0" w:right="0"/>
        <w:jc w:val="both"/>
      </w:pPr>
      <w:bookmarkStart w:id="1122" w:name="bookmark1122"/>
      <w:r>
        <w:rPr>
          <w:color w:val="000000"/>
          <w:spacing w:val="0"/>
          <w:w w:val="100"/>
          <w:position w:val="0"/>
        </w:rPr>
        <w:t>（</w:t>
      </w:r>
      <w:bookmarkEnd w:id="1122"/>
      <w:r>
        <w:rPr>
          <w:color w:val="000000"/>
          <w:spacing w:val="0"/>
          <w:w w:val="100"/>
          <w:position w:val="0"/>
        </w:rPr>
        <w:t>2）</w:t>
        <w:tab/>
      </w:r>
      <w:r>
        <w:rPr>
          <w:color w:val="000000"/>
          <w:spacing w:val="0"/>
          <w:w w:val="100"/>
          <w:position w:val="0"/>
        </w:rPr>
        <w:t>收入确认的具体方法</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公司包含三大业务板块，一是金融信息化业务，二是移动信息服务业务，三是电子商务业务。依据公司自身的经营模式</w:t>
      </w:r>
    </w:p>
    <w:p>
      <w:pPr>
        <w:pStyle w:val="Style13"/>
        <w:keepNext w:val="0"/>
        <w:keepLines w:val="0"/>
        <w:widowControl w:val="0"/>
        <w:shd w:val="clear" w:color="auto" w:fill="auto"/>
        <w:bidi w:val="0"/>
        <w:spacing w:before="0" w:after="0" w:line="468" w:lineRule="exact"/>
        <w:ind w:left="0" w:right="0" w:firstLine="0"/>
        <w:jc w:val="left"/>
      </w:pPr>
      <w:r>
        <w:rPr>
          <w:color w:val="000000"/>
          <w:spacing w:val="0"/>
          <w:w w:val="100"/>
          <w:position w:val="0"/>
        </w:rPr>
        <w:t>和结算方式，各类业务销售收入确认的具体方法披露如下：</w:t>
      </w:r>
    </w:p>
    <w:p>
      <w:pPr>
        <w:pStyle w:val="Style13"/>
        <w:keepNext w:val="0"/>
        <w:keepLines w:val="0"/>
        <w:widowControl w:val="0"/>
        <w:numPr>
          <w:ilvl w:val="0"/>
          <w:numId w:val="131"/>
        </w:numPr>
        <w:shd w:val="clear" w:color="auto" w:fill="auto"/>
        <w:tabs>
          <w:tab w:pos="753" w:val="left"/>
        </w:tabs>
        <w:bidi w:val="0"/>
        <w:spacing w:before="0" w:after="0" w:line="468" w:lineRule="exact"/>
        <w:ind w:left="0" w:right="0"/>
        <w:jc w:val="both"/>
      </w:pPr>
      <w:bookmarkStart w:id="1123" w:name="bookmark1123"/>
      <w:bookmarkEnd w:id="1123"/>
      <w:r>
        <w:rPr>
          <w:color w:val="000000"/>
          <w:spacing w:val="0"/>
          <w:w w:val="100"/>
          <w:position w:val="0"/>
        </w:rPr>
        <w:t>金融信息化业务</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公司金融信息化业务主要包括金融专用设备及其软件销售、软件开发、运维服务。</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金融专用设备：对于金融专用设备在按照双方约定于设备发货且客户签收（含电子签收）后确认收入。</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软件产品：对于软件产品在本公司按照合同约定内容向客户移交产品，与金融专用设备同一时点确认收入。</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软件开发：对于软件开发本公司在按照合同约定内容实施了开发工作，并为购买方完成了安装、调试工作，且至少具备 以下条件之一时确认收入：已取得购买方的验收文件；取得购买方对软件已正式投入使用的确认文件；已符合合同约定的验 收条件。</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运维服务：本公司与客户之间的提供服务合同包含对已销售的软件产品、软件开发等，为客户提供的后续技术支持或维 护服务，根据合同内容，在服务提供期间按期或者按次确认收入。</w:t>
      </w:r>
    </w:p>
    <w:p>
      <w:pPr>
        <w:pStyle w:val="Style13"/>
        <w:keepNext w:val="0"/>
        <w:keepLines w:val="0"/>
        <w:widowControl w:val="0"/>
        <w:numPr>
          <w:ilvl w:val="0"/>
          <w:numId w:val="131"/>
        </w:numPr>
        <w:shd w:val="clear" w:color="auto" w:fill="auto"/>
        <w:tabs>
          <w:tab w:pos="753" w:val="left"/>
        </w:tabs>
        <w:bidi w:val="0"/>
        <w:spacing w:before="0" w:after="0" w:line="468" w:lineRule="exact"/>
        <w:ind w:left="0" w:right="0"/>
        <w:jc w:val="both"/>
      </w:pPr>
      <w:bookmarkStart w:id="1124" w:name="bookmark1124"/>
      <w:bookmarkEnd w:id="1124"/>
      <w:r>
        <w:rPr>
          <w:color w:val="000000"/>
          <w:spacing w:val="0"/>
          <w:w w:val="100"/>
          <w:position w:val="0"/>
        </w:rPr>
        <w:t>移动信息服务业务</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公司移动信息化业务，主要指短彩信服务业务。公司向客户提供短彩信移动信息化解决方案和运营服务时，以与客户核 对后的实际业务服务量为基数，计算的服务费确认收入。</w:t>
      </w:r>
    </w:p>
    <w:p>
      <w:pPr>
        <w:pStyle w:val="Style13"/>
        <w:keepNext w:val="0"/>
        <w:keepLines w:val="0"/>
        <w:widowControl w:val="0"/>
        <w:numPr>
          <w:ilvl w:val="0"/>
          <w:numId w:val="131"/>
        </w:numPr>
        <w:shd w:val="clear" w:color="auto" w:fill="auto"/>
        <w:tabs>
          <w:tab w:pos="753" w:val="left"/>
        </w:tabs>
        <w:bidi w:val="0"/>
        <w:spacing w:before="0" w:after="0" w:line="468" w:lineRule="exact"/>
        <w:ind w:left="0" w:right="0"/>
        <w:jc w:val="both"/>
      </w:pPr>
      <w:bookmarkStart w:id="1125" w:name="bookmark1125"/>
      <w:bookmarkEnd w:id="1125"/>
      <w:r>
        <w:rPr>
          <w:color w:val="000000"/>
          <w:spacing w:val="0"/>
          <w:w w:val="100"/>
          <w:position w:val="0"/>
        </w:rPr>
        <w:t>电子商务业务</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公司电子商务业务属于在某一时点履行的履约义务，客户通过在公司自有网站或第三方销售平台下订单并按公司指定的 付款方式支付货款，销售平台负责将货物配送给客户或者公司委托物流公司配送交货给客户时确认收入。</w:t>
      </w:r>
    </w:p>
    <w:p>
      <w:pPr>
        <w:pStyle w:val="Style13"/>
        <w:keepNext w:val="0"/>
        <w:keepLines w:val="0"/>
        <w:widowControl w:val="0"/>
        <w:shd w:val="clear" w:color="auto" w:fill="auto"/>
        <w:bidi w:val="0"/>
        <w:spacing w:before="0" w:after="0" w:line="468" w:lineRule="exact"/>
        <w:ind w:left="0" w:right="0"/>
        <w:jc w:val="both"/>
      </w:pPr>
      <w:bookmarkStart w:id="1126" w:name="bookmark1126"/>
      <w:r>
        <w:rPr>
          <w:color w:val="000000"/>
          <w:spacing w:val="0"/>
          <w:w w:val="100"/>
          <w:position w:val="0"/>
        </w:rPr>
        <w:t>（</w:t>
      </w:r>
      <w:bookmarkEnd w:id="1126"/>
      <w:r>
        <w:rPr>
          <w:color w:val="000000"/>
          <w:spacing w:val="0"/>
          <w:w w:val="100"/>
          <w:position w:val="0"/>
        </w:rPr>
        <w:t>3）</w:t>
      </w:r>
      <w:r>
        <w:rPr>
          <w:color w:val="000000"/>
          <w:spacing w:val="0"/>
          <w:w w:val="100"/>
          <w:position w:val="0"/>
        </w:rPr>
        <w:t>特定交易的收入处理原则</w:t>
      </w:r>
    </w:p>
    <w:p>
      <w:pPr>
        <w:pStyle w:val="Style13"/>
        <w:keepNext w:val="0"/>
        <w:keepLines w:val="0"/>
        <w:widowControl w:val="0"/>
        <w:numPr>
          <w:ilvl w:val="0"/>
          <w:numId w:val="133"/>
        </w:numPr>
        <w:shd w:val="clear" w:color="auto" w:fill="auto"/>
        <w:tabs>
          <w:tab w:pos="753" w:val="left"/>
        </w:tabs>
        <w:bidi w:val="0"/>
        <w:spacing w:before="0" w:after="0" w:line="468" w:lineRule="exact"/>
        <w:ind w:left="0" w:right="0"/>
        <w:jc w:val="both"/>
      </w:pPr>
      <w:bookmarkStart w:id="1127" w:name="bookmark1127"/>
      <w:bookmarkEnd w:id="1127"/>
      <w:r>
        <w:rPr>
          <w:color w:val="000000"/>
          <w:spacing w:val="0"/>
          <w:w w:val="100"/>
          <w:position w:val="0"/>
        </w:rPr>
        <w:t>附有销售退回条款的合同</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在客户取得相关商品控制权时，按照因向客户转让商品而预期有权收取的对价金额（即，不包含预期因销售退回将退还 的金额）确认收入，按照预期因销售退回将退还的金额确认负债。</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销售商品时预期将退回商品的账面价值，扣除收回该商品预计发生的成本（包括退回商品的价值减损）后的余额，在“应 收退货成本”项下核算。</w:t>
      </w:r>
    </w:p>
    <w:p>
      <w:pPr>
        <w:pStyle w:val="Style13"/>
        <w:keepNext w:val="0"/>
        <w:keepLines w:val="0"/>
        <w:widowControl w:val="0"/>
        <w:numPr>
          <w:ilvl w:val="0"/>
          <w:numId w:val="133"/>
        </w:numPr>
        <w:shd w:val="clear" w:color="auto" w:fill="auto"/>
        <w:tabs>
          <w:tab w:pos="753" w:val="left"/>
        </w:tabs>
        <w:bidi w:val="0"/>
        <w:spacing w:before="0" w:after="0" w:line="468" w:lineRule="exact"/>
        <w:ind w:left="0" w:right="0"/>
        <w:jc w:val="both"/>
      </w:pPr>
      <w:bookmarkStart w:id="1128" w:name="bookmark1128"/>
      <w:bookmarkEnd w:id="1128"/>
      <w:r>
        <w:rPr>
          <w:color w:val="000000"/>
          <w:spacing w:val="0"/>
          <w:w w:val="100"/>
          <w:position w:val="0"/>
        </w:rPr>
        <w:t>附有质量保证条款的合同</w:t>
      </w:r>
    </w:p>
    <w:p>
      <w:pPr>
        <w:pStyle w:val="Style13"/>
        <w:keepNext w:val="0"/>
        <w:keepLines w:val="0"/>
        <w:widowControl w:val="0"/>
        <w:shd w:val="clear" w:color="auto" w:fill="auto"/>
        <w:bidi w:val="0"/>
        <w:spacing w:before="0" w:after="480" w:line="468" w:lineRule="exact"/>
        <w:ind w:left="0" w:right="0"/>
        <w:jc w:val="both"/>
      </w:pPr>
      <w:r>
        <w:rPr>
          <w:color w:val="000000"/>
          <w:spacing w:val="0"/>
          <w:w w:val="100"/>
          <w:position w:val="0"/>
        </w:rPr>
        <w:t>评估该质量保证是否在向客户保证所销售商品符合既定标准之外提供了一项单独的服务。公司提供额外服务的，则作为 单项履约义务，按照收入准则规定进行会计处理；否则，质量保证责任按照或有事项的会计准则规定进行会计处理。</w:t>
      </w:r>
    </w:p>
    <w:p>
      <w:pPr>
        <w:pStyle w:val="Style35"/>
        <w:keepNext/>
        <w:keepLines/>
        <w:widowControl w:val="0"/>
        <w:shd w:val="clear" w:color="auto" w:fill="auto"/>
        <w:bidi w:val="0"/>
        <w:spacing w:before="0" w:after="180" w:line="240" w:lineRule="auto"/>
        <w:ind w:left="0" w:right="0" w:firstLine="0"/>
        <w:jc w:val="both"/>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36</w:t>
      </w:r>
      <w:r>
        <w:rPr>
          <w:color w:val="000000"/>
          <w:spacing w:val="0"/>
          <w:w w:val="100"/>
          <w:position w:val="0"/>
        </w:rPr>
        <w:t>、政府补助</w:t>
      </w:r>
      <w:bookmarkEnd w:id="1129"/>
      <w:bookmarkEnd w:id="1130"/>
      <w:bookmarkEnd w:id="1131"/>
    </w:p>
    <w:p>
      <w:pPr>
        <w:pStyle w:val="Style13"/>
        <w:keepNext w:val="0"/>
        <w:keepLines w:val="0"/>
        <w:widowControl w:val="0"/>
        <w:shd w:val="clear" w:color="auto" w:fill="auto"/>
        <w:bidi w:val="0"/>
        <w:spacing w:before="0" w:after="0" w:line="470" w:lineRule="exact"/>
        <w:ind w:left="0" w:right="0"/>
        <w:jc w:val="both"/>
      </w:pPr>
      <w:bookmarkStart w:id="1132" w:name="bookmark1132"/>
      <w:r>
        <w:rPr>
          <w:color w:val="000000"/>
          <w:spacing w:val="0"/>
          <w:w w:val="100"/>
          <w:position w:val="0"/>
        </w:rPr>
        <w:t>（</w:t>
      </w:r>
      <w:bookmarkEnd w:id="1132"/>
      <w:r>
        <w:rPr>
          <w:color w:val="000000"/>
          <w:spacing w:val="0"/>
          <w:w w:val="100"/>
          <w:position w:val="0"/>
        </w:rPr>
        <w:t>1）</w:t>
      </w:r>
      <w:r>
        <w:rPr>
          <w:color w:val="000000"/>
          <w:spacing w:val="0"/>
          <w:w w:val="100"/>
          <w:position w:val="0"/>
        </w:rPr>
        <w:t>类型</w:t>
      </w:r>
    </w:p>
    <w:p>
      <w:pPr>
        <w:pStyle w:val="Style13"/>
        <w:keepNext w:val="0"/>
        <w:keepLines w:val="0"/>
        <w:widowControl w:val="0"/>
        <w:shd w:val="clear" w:color="auto" w:fill="auto"/>
        <w:bidi w:val="0"/>
        <w:spacing w:before="0" w:after="100" w:line="470"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对于政府文件未明确补助对象的政府补助，公司根据实际补助对象划分为与资产相关的政府补助或与收益相关的政府补 助，相关判断依据说明详见本财务报表附注七、</w:t>
      </w:r>
      <w:r>
        <w:rPr>
          <w:color w:val="000000"/>
          <w:spacing w:val="0"/>
          <w:w w:val="100"/>
          <w:position w:val="0"/>
        </w:rPr>
        <w:t xml:space="preserve">29 </w:t>
      </w:r>
      <w:r>
        <w:rPr>
          <w:color w:val="000000"/>
          <w:spacing w:val="0"/>
          <w:w w:val="100"/>
          <w:position w:val="0"/>
        </w:rPr>
        <w:t xml:space="preserve">“递延收益” </w:t>
      </w:r>
      <w:r>
        <w:rPr>
          <w:color w:val="000000"/>
          <w:spacing w:val="0"/>
          <w:w w:val="100"/>
          <w:position w:val="0"/>
        </w:rPr>
        <w:t xml:space="preserve">/47 </w:t>
      </w:r>
      <w:r>
        <w:rPr>
          <w:color w:val="000000"/>
          <w:spacing w:val="0"/>
          <w:w w:val="100"/>
          <w:position w:val="0"/>
        </w:rPr>
        <w:t>“营业外收入”。</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3"/>
        <w:keepNext w:val="0"/>
        <w:keepLines w:val="0"/>
        <w:widowControl w:val="0"/>
        <w:shd w:val="clear" w:color="auto" w:fill="auto"/>
        <w:tabs>
          <w:tab w:pos="821" w:val="left"/>
        </w:tabs>
        <w:bidi w:val="0"/>
        <w:spacing w:before="0" w:after="0" w:line="467" w:lineRule="exact"/>
        <w:ind w:left="0" w:right="0"/>
        <w:jc w:val="both"/>
      </w:pPr>
      <w:bookmarkStart w:id="1133" w:name="bookmark1133"/>
      <w:r>
        <w:rPr>
          <w:color w:val="000000"/>
          <w:spacing w:val="0"/>
          <w:w w:val="100"/>
          <w:position w:val="0"/>
        </w:rPr>
        <w:t>（</w:t>
      </w:r>
      <w:bookmarkEnd w:id="1133"/>
      <w:r>
        <w:rPr>
          <w:color w:val="000000"/>
          <w:spacing w:val="0"/>
          <w:w w:val="100"/>
          <w:position w:val="0"/>
        </w:rPr>
        <w:t>2）</w:t>
        <w:tab/>
      </w:r>
      <w:r>
        <w:rPr>
          <w:color w:val="000000"/>
          <w:spacing w:val="0"/>
          <w:w w:val="100"/>
          <w:position w:val="0"/>
        </w:rPr>
        <w:t>政府补助的确认</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color w:val="000000"/>
          <w:spacing w:val="0"/>
          <w:w w:val="100"/>
          <w:position w:val="0"/>
        </w:rPr>
        <w:t>1</w:t>
      </w:r>
      <w:r>
        <w:rPr>
          <w:color w:val="000000"/>
          <w:spacing w:val="0"/>
          <w:w w:val="100"/>
          <w:position w:val="0"/>
        </w:rPr>
        <w:t>元）计量。按照名义金额计量的政府补助，直接计入当期损益。</w:t>
      </w:r>
    </w:p>
    <w:p>
      <w:pPr>
        <w:pStyle w:val="Style13"/>
        <w:keepNext w:val="0"/>
        <w:keepLines w:val="0"/>
        <w:widowControl w:val="0"/>
        <w:shd w:val="clear" w:color="auto" w:fill="auto"/>
        <w:tabs>
          <w:tab w:pos="821" w:val="left"/>
        </w:tabs>
        <w:bidi w:val="0"/>
        <w:spacing w:before="0" w:after="0" w:line="467" w:lineRule="exact"/>
        <w:ind w:left="0" w:right="0"/>
        <w:jc w:val="both"/>
      </w:pPr>
      <w:bookmarkStart w:id="1134" w:name="bookmark1134"/>
      <w:r>
        <w:rPr>
          <w:color w:val="000000"/>
          <w:spacing w:val="0"/>
          <w:w w:val="100"/>
          <w:position w:val="0"/>
        </w:rPr>
        <w:t>（</w:t>
      </w:r>
      <w:bookmarkEnd w:id="1134"/>
      <w:r>
        <w:rPr>
          <w:color w:val="000000"/>
          <w:spacing w:val="0"/>
          <w:w w:val="100"/>
          <w:position w:val="0"/>
        </w:rPr>
        <w:t>3）</w:t>
        <w:tab/>
      </w:r>
      <w:r>
        <w:rPr>
          <w:color w:val="000000"/>
          <w:spacing w:val="0"/>
          <w:w w:val="100"/>
          <w:position w:val="0"/>
        </w:rPr>
        <w:t>会计处理方法</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本公司根据经济业务的实质，确定某一类政府补助业务应当采用总额法还是净额法进行会计处理。通常情况下，本公司 对于同类或类似政府补助业务只选用一种方法，且对该业务一贯地运用该方法。</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13"/>
        <w:keepNext w:val="0"/>
        <w:keepLines w:val="0"/>
        <w:widowControl w:val="0"/>
        <w:shd w:val="clear" w:color="auto" w:fill="auto"/>
        <w:bidi w:val="0"/>
        <w:spacing w:before="0" w:after="480" w:line="467"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5"/>
        <w:keepNext/>
        <w:keepLines/>
        <w:widowControl w:val="0"/>
        <w:shd w:val="clear" w:color="auto" w:fill="auto"/>
        <w:bidi w:val="0"/>
        <w:spacing w:before="0" w:after="200" w:line="240" w:lineRule="auto"/>
        <w:ind w:left="0" w:right="0" w:firstLine="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5"/>
      <w:bookmarkEnd w:id="1136"/>
      <w:bookmarkEnd w:id="1137"/>
    </w:p>
    <w:p>
      <w:pPr>
        <w:pStyle w:val="Style13"/>
        <w:keepNext w:val="0"/>
        <w:keepLines w:val="0"/>
        <w:widowControl w:val="0"/>
        <w:shd w:val="clear" w:color="auto" w:fill="auto"/>
        <w:bidi w:val="0"/>
        <w:spacing w:before="0" w:after="0" w:line="466"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）确认递延所得税资产的依据</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color w:val="000000"/>
          <w:spacing w:val="0"/>
          <w:w w:val="100"/>
          <w:position w:val="0"/>
        </w:rPr>
        <w:t>（1）</w:t>
      </w:r>
      <w:r>
        <w:rPr>
          <w:color w:val="000000"/>
          <w:spacing w:val="0"/>
          <w:w w:val="100"/>
          <w:position w:val="0"/>
        </w:rPr>
        <w:t>该交易不是企业合并；</w:t>
      </w: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对于与联营企业投资相关的可抵扣暂时性差异，同时满足下列条件的，确认相应的递延所得税资产：暂时性差异在可预 </w:t>
      </w:r>
      <w:r>
        <w:rPr>
          <w:color w:val="000000"/>
          <w:spacing w:val="0"/>
          <w:w w:val="100"/>
          <w:position w:val="0"/>
        </w:rPr>
        <w:t>见的未来很可能转回，且未来很可能获得用来抵扣可抵扣暂时性差异的应纳税所得额。</w:t>
      </w:r>
    </w:p>
    <w:p>
      <w:pPr>
        <w:pStyle w:val="Style13"/>
        <w:keepNext w:val="0"/>
        <w:keepLines w:val="0"/>
        <w:widowControl w:val="0"/>
        <w:shd w:val="clear" w:color="auto" w:fill="auto"/>
        <w:tabs>
          <w:tab w:pos="825" w:val="left"/>
        </w:tabs>
        <w:bidi w:val="0"/>
        <w:spacing w:before="0" w:after="0" w:line="470" w:lineRule="exact"/>
        <w:ind w:left="0" w:right="0"/>
        <w:jc w:val="left"/>
      </w:pPr>
      <w:bookmarkStart w:id="1138" w:name="bookmark1138"/>
      <w:r>
        <w:rPr>
          <w:color w:val="000000"/>
          <w:spacing w:val="0"/>
          <w:w w:val="100"/>
          <w:position w:val="0"/>
        </w:rPr>
        <w:t>（</w:t>
      </w:r>
      <w:bookmarkEnd w:id="1138"/>
      <w:r>
        <w:rPr>
          <w:color w:val="000000"/>
          <w:spacing w:val="0"/>
          <w:w w:val="100"/>
          <w:position w:val="0"/>
        </w:rPr>
        <w:t>2）</w:t>
        <w:tab/>
      </w:r>
      <w:r>
        <w:rPr>
          <w:color w:val="000000"/>
          <w:spacing w:val="0"/>
          <w:w w:val="100"/>
          <w:position w:val="0"/>
        </w:rPr>
        <w:t>确认递延所得税负债的依据</w:t>
      </w:r>
    </w:p>
    <w:p>
      <w:pPr>
        <w:pStyle w:val="Style13"/>
        <w:keepNext w:val="0"/>
        <w:keepLines w:val="0"/>
        <w:widowControl w:val="0"/>
        <w:shd w:val="clear" w:color="auto" w:fill="auto"/>
        <w:bidi w:val="0"/>
        <w:spacing w:before="0" w:after="0" w:line="470" w:lineRule="exact"/>
        <w:ind w:left="0" w:right="0"/>
        <w:jc w:val="left"/>
      </w:pPr>
      <w:r>
        <w:rPr>
          <w:color w:val="000000"/>
          <w:spacing w:val="0"/>
          <w:w w:val="100"/>
          <w:position w:val="0"/>
        </w:rPr>
        <w:t>公司将当期与以前期间应交未交的应纳税暂时性差异确认为递延所得税负债。但不包括：</w:t>
      </w:r>
    </w:p>
    <w:p>
      <w:pPr>
        <w:pStyle w:val="Style13"/>
        <w:keepNext w:val="0"/>
        <w:keepLines w:val="0"/>
        <w:widowControl w:val="0"/>
        <w:numPr>
          <w:ilvl w:val="0"/>
          <w:numId w:val="135"/>
        </w:numPr>
        <w:shd w:val="clear" w:color="auto" w:fill="auto"/>
        <w:tabs>
          <w:tab w:pos="753" w:val="left"/>
        </w:tabs>
        <w:bidi w:val="0"/>
        <w:spacing w:before="0" w:after="0" w:line="470" w:lineRule="exact"/>
        <w:ind w:left="0" w:right="0"/>
        <w:jc w:val="left"/>
      </w:pPr>
      <w:bookmarkStart w:id="1139" w:name="bookmark1139"/>
      <w:bookmarkEnd w:id="1139"/>
      <w:r>
        <w:rPr>
          <w:color w:val="000000"/>
          <w:spacing w:val="0"/>
          <w:w w:val="100"/>
          <w:position w:val="0"/>
        </w:rPr>
        <w:t>商誉的初始确认所形成的暂时性差异；</w:t>
      </w:r>
    </w:p>
    <w:p>
      <w:pPr>
        <w:pStyle w:val="Style13"/>
        <w:keepNext w:val="0"/>
        <w:keepLines w:val="0"/>
        <w:widowControl w:val="0"/>
        <w:numPr>
          <w:ilvl w:val="0"/>
          <w:numId w:val="135"/>
        </w:numPr>
        <w:shd w:val="clear" w:color="auto" w:fill="auto"/>
        <w:tabs>
          <w:tab w:pos="728" w:val="left"/>
        </w:tabs>
        <w:bidi w:val="0"/>
        <w:spacing w:before="0" w:after="0" w:line="470" w:lineRule="exact"/>
        <w:ind w:left="0" w:right="0"/>
        <w:jc w:val="left"/>
      </w:pPr>
      <w:bookmarkStart w:id="1140" w:name="bookmark1140"/>
      <w:bookmarkEnd w:id="1140"/>
      <w:r>
        <w:rPr>
          <w:color w:val="000000"/>
          <w:spacing w:val="0"/>
          <w:w w:val="100"/>
          <w:position w:val="0"/>
        </w:rPr>
        <w:t>非企业合并形成的交易或事项，且该交易或事项发生时既不影响会计利润，也不影响应纳税所得额（或可抵扣亏损） 所形成的暂时性差异；</w:t>
      </w:r>
    </w:p>
    <w:p>
      <w:pPr>
        <w:pStyle w:val="Style13"/>
        <w:keepNext w:val="0"/>
        <w:keepLines w:val="0"/>
        <w:widowControl w:val="0"/>
        <w:numPr>
          <w:ilvl w:val="0"/>
          <w:numId w:val="135"/>
        </w:numPr>
        <w:shd w:val="clear" w:color="auto" w:fill="auto"/>
        <w:tabs>
          <w:tab w:pos="728" w:val="left"/>
        </w:tabs>
        <w:bidi w:val="0"/>
        <w:spacing w:before="0" w:after="0" w:line="470" w:lineRule="exact"/>
        <w:ind w:left="0" w:right="0"/>
        <w:jc w:val="left"/>
      </w:pPr>
      <w:bookmarkStart w:id="1141" w:name="bookmark1141"/>
      <w:bookmarkEnd w:id="1141"/>
      <w:r>
        <w:rPr>
          <w:color w:val="000000"/>
          <w:spacing w:val="0"/>
          <w:w w:val="100"/>
          <w:position w:val="0"/>
        </w:rPr>
        <w:t>对于与子公司、联营企业投资相关的应纳税暂时性差异，该暂时性差异转回的时间能够控制并且该暂时性差异在可预 见的未来很可能不会转回。</w:t>
      </w:r>
    </w:p>
    <w:p>
      <w:pPr>
        <w:pStyle w:val="Style13"/>
        <w:keepNext w:val="0"/>
        <w:keepLines w:val="0"/>
        <w:widowControl w:val="0"/>
        <w:shd w:val="clear" w:color="auto" w:fill="auto"/>
        <w:tabs>
          <w:tab w:pos="825" w:val="left"/>
        </w:tabs>
        <w:bidi w:val="0"/>
        <w:spacing w:before="0" w:after="0" w:line="470" w:lineRule="exact"/>
        <w:ind w:left="0" w:right="0"/>
        <w:jc w:val="left"/>
      </w:pPr>
      <w:bookmarkStart w:id="1142" w:name="bookmark1142"/>
      <w:r>
        <w:rPr>
          <w:color w:val="000000"/>
          <w:spacing w:val="0"/>
          <w:w w:val="100"/>
          <w:position w:val="0"/>
        </w:rPr>
        <w:t>（</w:t>
      </w:r>
      <w:bookmarkEnd w:id="1142"/>
      <w:r>
        <w:rPr>
          <w:color w:val="000000"/>
          <w:spacing w:val="0"/>
          <w:w w:val="100"/>
          <w:position w:val="0"/>
        </w:rPr>
        <w:t>3）</w:t>
        <w:tab/>
      </w:r>
      <w:r>
        <w:rPr>
          <w:color w:val="000000"/>
          <w:spacing w:val="0"/>
          <w:w w:val="100"/>
          <w:position w:val="0"/>
        </w:rPr>
        <w:t>同时满足下列条件时，将递延所得税资产及递延所得税负债以抵销后的净额列示</w:t>
      </w:r>
    </w:p>
    <w:p>
      <w:pPr>
        <w:pStyle w:val="Style13"/>
        <w:keepNext w:val="0"/>
        <w:keepLines w:val="0"/>
        <w:widowControl w:val="0"/>
        <w:numPr>
          <w:ilvl w:val="0"/>
          <w:numId w:val="137"/>
        </w:numPr>
        <w:shd w:val="clear" w:color="auto" w:fill="auto"/>
        <w:tabs>
          <w:tab w:pos="753" w:val="left"/>
        </w:tabs>
        <w:bidi w:val="0"/>
        <w:spacing w:before="0" w:after="0" w:line="470" w:lineRule="exact"/>
        <w:ind w:left="0" w:right="0"/>
        <w:jc w:val="left"/>
      </w:pPr>
      <w:bookmarkStart w:id="1143" w:name="bookmark1143"/>
      <w:bookmarkEnd w:id="1143"/>
      <w:r>
        <w:rPr>
          <w:color w:val="000000"/>
          <w:spacing w:val="0"/>
          <w:w w:val="100"/>
          <w:position w:val="0"/>
        </w:rPr>
        <w:t>企业拥有以净额结算当期所得税资产及当期所得税负债的法定权利；</w:t>
      </w:r>
    </w:p>
    <w:p>
      <w:pPr>
        <w:pStyle w:val="Style13"/>
        <w:keepNext w:val="0"/>
        <w:keepLines w:val="0"/>
        <w:widowControl w:val="0"/>
        <w:numPr>
          <w:ilvl w:val="0"/>
          <w:numId w:val="137"/>
        </w:numPr>
        <w:shd w:val="clear" w:color="auto" w:fill="auto"/>
        <w:tabs>
          <w:tab w:pos="728" w:val="left"/>
        </w:tabs>
        <w:bidi w:val="0"/>
        <w:spacing w:before="0" w:after="460" w:line="470" w:lineRule="exact"/>
        <w:ind w:left="0" w:right="0"/>
        <w:jc w:val="left"/>
      </w:pPr>
      <w:bookmarkStart w:id="1144" w:name="bookmark1144"/>
      <w:bookmarkEnd w:id="1144"/>
      <w:r>
        <w:rPr>
          <w:color w:val="000000"/>
          <w:spacing w:val="0"/>
          <w:w w:val="100"/>
          <w:position w:val="0"/>
        </w:rPr>
        <w:t>递延所得税资产和递延所得税负债是与同一税收征管部门对同一纳税主体征收的所得税相关或者对不同的纳税主体 相关，但在未来每一具有重要性的递延所得税资产和递延所得税负债转回的期间内，涉及的纳税主体体意图以净额结算当期 所得税资产及当期所得税负债或是同时取得资产、清偿债务。</w:t>
      </w:r>
    </w:p>
    <w:p>
      <w:pPr>
        <w:pStyle w:val="Style35"/>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38</w:t>
      </w:r>
      <w:r>
        <w:rPr>
          <w:color w:val="000000"/>
          <w:spacing w:val="0"/>
          <w:w w:val="100"/>
          <w:position w:val="0"/>
        </w:rPr>
        <w:t>、租赁</w:t>
      </w:r>
      <w:bookmarkEnd w:id="1145"/>
      <w:bookmarkEnd w:id="1146"/>
      <w:bookmarkEnd w:id="1147"/>
    </w:p>
    <w:p>
      <w:pPr>
        <w:pStyle w:val="Style40"/>
        <w:keepNext/>
        <w:keepLines/>
        <w:widowControl w:val="0"/>
        <w:shd w:val="clear" w:color="auto" w:fill="auto"/>
        <w:tabs>
          <w:tab w:pos="567" w:val="left"/>
        </w:tabs>
        <w:bidi w:val="0"/>
        <w:spacing w:before="0" w:after="20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48"/>
      <w:bookmarkEnd w:id="1149"/>
      <w:bookmarkEnd w:id="1151"/>
    </w:p>
    <w:p>
      <w:pPr>
        <w:pStyle w:val="Style13"/>
        <w:keepNext w:val="0"/>
        <w:keepLines w:val="0"/>
        <w:widowControl w:val="0"/>
        <w:shd w:val="clear" w:color="auto" w:fill="auto"/>
        <w:bidi w:val="0"/>
        <w:spacing w:before="0" w:after="460" w:line="470" w:lineRule="exact"/>
        <w:ind w:left="0" w:right="0"/>
        <w:jc w:val="both"/>
      </w:pPr>
      <w:r>
        <w:rPr>
          <w:color w:val="000000"/>
          <w:spacing w:val="0"/>
          <w:w w:val="100"/>
          <w:position w:val="0"/>
        </w:rPr>
        <w:t>本公司在租赁期内各个期间采用直线法或其他系统合理的方法，将经营租赁的租赁收款额确认为租金收入；发生的与经 营租赁有关的初始直接费用资本化，在租赁期内按照与租金收入确认相同的基础进行分摊，分期计入当期损益；取得的与经 营租赁有关的未计入租赁收款额的可变租赁付款额，在实际发生时计入当期损益。</w:t>
      </w:r>
    </w:p>
    <w:p>
      <w:pPr>
        <w:pStyle w:val="Style40"/>
        <w:keepNext/>
        <w:keepLines/>
        <w:widowControl w:val="0"/>
        <w:shd w:val="clear" w:color="auto" w:fill="auto"/>
        <w:tabs>
          <w:tab w:pos="567" w:val="left"/>
        </w:tabs>
        <w:bidi w:val="0"/>
        <w:spacing w:before="0" w:after="20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52"/>
      <w:bookmarkEnd w:id="1153"/>
      <w:bookmarkEnd w:id="1155"/>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在租赁期开始日，本公司对融资租赁确认应收融资租赁款，并终止确认融资租赁资产。</w:t>
      </w:r>
    </w:p>
    <w:p>
      <w:pPr>
        <w:pStyle w:val="Style13"/>
        <w:keepNext w:val="0"/>
        <w:keepLines w:val="0"/>
        <w:widowControl w:val="0"/>
        <w:shd w:val="clear" w:color="auto" w:fill="auto"/>
        <w:bidi w:val="0"/>
        <w:spacing w:before="0" w:after="0" w:line="470" w:lineRule="exact"/>
        <w:ind w:left="0" w:right="0"/>
        <w:jc w:val="both"/>
      </w:pPr>
      <w:r>
        <w:rPr>
          <w:color w:val="000000"/>
          <w:spacing w:val="0"/>
          <w:w w:val="100"/>
          <w:position w:val="0"/>
        </w:rPr>
        <w:t>应收融资租赁款初始计量时，以未担保余值和租赁期开始日尚未收到的租赁收款额按照租赁内含利率折现的现值之和作 为应收融资租赁款的入账价值。租赁收款额包括：</w:t>
      </w:r>
    </w:p>
    <w:p>
      <w:pPr>
        <w:pStyle w:val="Style13"/>
        <w:keepNext w:val="0"/>
        <w:keepLines w:val="0"/>
        <w:widowControl w:val="0"/>
        <w:numPr>
          <w:ilvl w:val="0"/>
          <w:numId w:val="139"/>
        </w:numPr>
        <w:shd w:val="clear" w:color="auto" w:fill="auto"/>
        <w:tabs>
          <w:tab w:pos="753" w:val="left"/>
        </w:tabs>
        <w:bidi w:val="0"/>
        <w:spacing w:before="0" w:after="0" w:line="470" w:lineRule="exact"/>
        <w:ind w:left="0" w:right="0"/>
        <w:jc w:val="both"/>
      </w:pPr>
      <w:bookmarkStart w:id="1156" w:name="bookmark1156"/>
      <w:bookmarkEnd w:id="1156"/>
      <w:r>
        <w:rPr>
          <w:color w:val="000000"/>
          <w:spacing w:val="0"/>
          <w:w w:val="100"/>
          <w:position w:val="0"/>
        </w:rPr>
        <w:t>扣除租赁激励相关金额后的固定付款额及实质固定付款额；</w:t>
      </w:r>
    </w:p>
    <w:p>
      <w:pPr>
        <w:pStyle w:val="Style13"/>
        <w:keepNext w:val="0"/>
        <w:keepLines w:val="0"/>
        <w:widowControl w:val="0"/>
        <w:numPr>
          <w:ilvl w:val="0"/>
          <w:numId w:val="139"/>
        </w:numPr>
        <w:shd w:val="clear" w:color="auto" w:fill="auto"/>
        <w:tabs>
          <w:tab w:pos="753" w:val="left"/>
        </w:tabs>
        <w:bidi w:val="0"/>
        <w:spacing w:before="0" w:after="0" w:line="470" w:lineRule="exact"/>
        <w:ind w:left="0" w:right="0"/>
        <w:jc w:val="both"/>
      </w:pPr>
      <w:bookmarkStart w:id="1157" w:name="bookmark1157"/>
      <w:bookmarkEnd w:id="1157"/>
      <w:r>
        <w:rPr>
          <w:color w:val="000000"/>
          <w:spacing w:val="0"/>
          <w:w w:val="100"/>
          <w:position w:val="0"/>
        </w:rPr>
        <w:t>取决于指数或比率的可变租赁付款额；</w:t>
      </w:r>
    </w:p>
    <w:p>
      <w:pPr>
        <w:pStyle w:val="Style13"/>
        <w:keepNext w:val="0"/>
        <w:keepLines w:val="0"/>
        <w:widowControl w:val="0"/>
        <w:numPr>
          <w:ilvl w:val="0"/>
          <w:numId w:val="139"/>
        </w:numPr>
        <w:shd w:val="clear" w:color="auto" w:fill="auto"/>
        <w:tabs>
          <w:tab w:pos="753" w:val="left"/>
        </w:tabs>
        <w:bidi w:val="0"/>
        <w:spacing w:before="0" w:after="0" w:line="470" w:lineRule="exact"/>
        <w:ind w:left="0" w:right="0"/>
        <w:jc w:val="left"/>
      </w:pPr>
      <w:bookmarkStart w:id="1158" w:name="bookmark1158"/>
      <w:bookmarkEnd w:id="1158"/>
      <w:r>
        <w:rPr>
          <w:color w:val="000000"/>
          <w:spacing w:val="0"/>
          <w:w w:val="100"/>
          <w:position w:val="0"/>
        </w:rPr>
        <w:t>合理确定承租人将行使购买选择权的情况下，租赁收款额包括购买选择权的行权价格；</w:t>
      </w:r>
    </w:p>
    <w:p>
      <w:pPr>
        <w:pStyle w:val="Style13"/>
        <w:keepNext w:val="0"/>
        <w:keepLines w:val="0"/>
        <w:widowControl w:val="0"/>
        <w:numPr>
          <w:ilvl w:val="0"/>
          <w:numId w:val="139"/>
        </w:numPr>
        <w:shd w:val="clear" w:color="auto" w:fill="auto"/>
        <w:tabs>
          <w:tab w:pos="753" w:val="left"/>
        </w:tabs>
        <w:bidi w:val="0"/>
        <w:spacing w:before="0" w:after="0" w:line="470" w:lineRule="exact"/>
        <w:ind w:left="0" w:right="0"/>
        <w:jc w:val="left"/>
      </w:pPr>
      <w:bookmarkStart w:id="1159" w:name="bookmark1159"/>
      <w:bookmarkEnd w:id="1159"/>
      <w:r>
        <w:rPr>
          <w:color w:val="000000"/>
          <w:spacing w:val="0"/>
          <w:w w:val="100"/>
          <w:position w:val="0"/>
        </w:rPr>
        <w:t>租赁期反映出承租人将行使终止租赁选择权的情况下，租赁收款额包括承租人行使终止租赁选择权需支付的款项；</w:t>
      </w:r>
    </w:p>
    <w:p>
      <w:pPr>
        <w:pStyle w:val="Style13"/>
        <w:keepNext w:val="0"/>
        <w:keepLines w:val="0"/>
        <w:widowControl w:val="0"/>
        <w:numPr>
          <w:ilvl w:val="0"/>
          <w:numId w:val="139"/>
        </w:numPr>
        <w:shd w:val="clear" w:color="auto" w:fill="auto"/>
        <w:tabs>
          <w:tab w:pos="753" w:val="left"/>
        </w:tabs>
        <w:bidi w:val="0"/>
        <w:spacing w:before="0" w:after="280" w:line="470" w:lineRule="exact"/>
        <w:ind w:left="0" w:right="0"/>
        <w:jc w:val="left"/>
      </w:pPr>
      <w:bookmarkStart w:id="1160" w:name="bookmark1160"/>
      <w:bookmarkEnd w:id="1160"/>
      <w:r>
        <w:rPr>
          <w:color w:val="000000"/>
          <w:spacing w:val="0"/>
          <w:w w:val="100"/>
          <w:position w:val="0"/>
        </w:rPr>
        <w:t>由承租人、与承租人有关的一方以及有经济能力履行担保义务的独立第三方向出租人提供的担保余值。</w:t>
      </w:r>
    </w:p>
    <w:p>
      <w:pPr>
        <w:pStyle w:val="Style13"/>
        <w:keepNext w:val="0"/>
        <w:keepLines w:val="0"/>
        <w:widowControl w:val="0"/>
        <w:shd w:val="clear" w:color="auto" w:fill="auto"/>
        <w:bidi w:val="0"/>
        <w:spacing w:before="0" w:after="480" w:line="475" w:lineRule="exact"/>
        <w:ind w:left="0" w:right="0"/>
        <w:jc w:val="both"/>
      </w:pPr>
      <w:r>
        <w:rPr>
          <w:color w:val="000000"/>
          <w:spacing w:val="0"/>
          <w:w w:val="100"/>
          <w:position w:val="0"/>
        </w:rPr>
        <w:t>本公司按照固定的租赁内含利率计算并确认租赁期内各个期间的利息收入，所取得的未纳入租赁投资净额计量的可变租 赁付款额在实际发生时计入当期损益。</w:t>
      </w:r>
    </w:p>
    <w:p>
      <w:pPr>
        <w:pStyle w:val="Style35"/>
        <w:keepNext/>
        <w:keepLines/>
        <w:widowControl w:val="0"/>
        <w:shd w:val="clear" w:color="auto" w:fill="auto"/>
        <w:tabs>
          <w:tab w:pos="483" w:val="left"/>
        </w:tabs>
        <w:bidi w:val="0"/>
        <w:spacing w:before="0" w:after="20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rFonts w:ascii="Times New Roman" w:eastAsia="Times New Roman" w:hAnsi="Times New Roman" w:cs="Times New Roman"/>
          <w:color w:val="000000"/>
          <w:spacing w:val="0"/>
          <w:w w:val="100"/>
          <w:position w:val="0"/>
        </w:rPr>
        <w:t>9</w:t>
      </w:r>
      <w:r>
        <w:rPr>
          <w:color w:val="000000"/>
          <w:spacing w:val="0"/>
          <w:w w:val="100"/>
          <w:position w:val="0"/>
        </w:rPr>
        <w:t>、</w:t>
        <w:tab/>
        <w:t>终止经营</w:t>
      </w:r>
      <w:bookmarkEnd w:id="1161"/>
      <w:bookmarkEnd w:id="1162"/>
      <w:bookmarkEnd w:id="1164"/>
    </w:p>
    <w:p>
      <w:pPr>
        <w:pStyle w:val="Style13"/>
        <w:keepNext w:val="0"/>
        <w:keepLines w:val="0"/>
        <w:widowControl w:val="0"/>
        <w:shd w:val="clear" w:color="auto" w:fill="auto"/>
        <w:bidi w:val="0"/>
        <w:spacing w:before="0" w:after="0" w:line="461" w:lineRule="exact"/>
        <w:ind w:left="0" w:right="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13"/>
        <w:keepNext w:val="0"/>
        <w:keepLines w:val="0"/>
        <w:widowControl w:val="0"/>
        <w:shd w:val="clear" w:color="auto" w:fill="auto"/>
        <w:tabs>
          <w:tab w:pos="820" w:val="left"/>
        </w:tabs>
        <w:bidi w:val="0"/>
        <w:spacing w:before="0" w:after="0" w:line="461" w:lineRule="exact"/>
        <w:ind w:left="0" w:right="0"/>
        <w:jc w:val="left"/>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13"/>
        <w:keepNext w:val="0"/>
        <w:keepLines w:val="0"/>
        <w:widowControl w:val="0"/>
        <w:shd w:val="clear" w:color="auto" w:fill="auto"/>
        <w:tabs>
          <w:tab w:pos="820" w:val="left"/>
        </w:tabs>
        <w:bidi w:val="0"/>
        <w:spacing w:before="0" w:after="0" w:line="461" w:lineRule="exact"/>
        <w:ind w:left="0" w:right="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13"/>
        <w:keepNext w:val="0"/>
        <w:keepLines w:val="0"/>
        <w:widowControl w:val="0"/>
        <w:shd w:val="clear" w:color="auto" w:fill="auto"/>
        <w:tabs>
          <w:tab w:pos="820" w:val="left"/>
        </w:tabs>
        <w:bidi w:val="0"/>
        <w:spacing w:before="0" w:after="0" w:line="461" w:lineRule="exact"/>
        <w:ind w:left="0" w:right="0"/>
        <w:jc w:val="left"/>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13"/>
        <w:keepNext w:val="0"/>
        <w:keepLines w:val="0"/>
        <w:widowControl w:val="0"/>
        <w:shd w:val="clear" w:color="auto" w:fill="auto"/>
        <w:bidi w:val="0"/>
        <w:spacing w:before="0" w:after="480" w:line="461" w:lineRule="exact"/>
        <w:ind w:left="0" w:right="0"/>
        <w:jc w:val="left"/>
      </w:pPr>
      <w:r>
        <w:rPr>
          <w:color w:val="000000"/>
          <w:spacing w:val="0"/>
          <w:w w:val="100"/>
          <w:position w:val="0"/>
        </w:rPr>
        <w:t>终止经营的减值损失和转回金额等经营损益及处置损益作为终止经营损益在利润表中列示。</w:t>
      </w:r>
    </w:p>
    <w:p>
      <w:pPr>
        <w:pStyle w:val="Style35"/>
        <w:keepNext/>
        <w:keepLines/>
        <w:widowControl w:val="0"/>
        <w:shd w:val="clear" w:color="auto" w:fill="auto"/>
        <w:tabs>
          <w:tab w:pos="483" w:val="left"/>
        </w:tabs>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w:t>
      </w:r>
      <w:bookmarkEnd w:id="1170"/>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168"/>
      <w:bookmarkEnd w:id="1169"/>
      <w:bookmarkEnd w:id="1171"/>
    </w:p>
    <w:p>
      <w:pPr>
        <w:pStyle w:val="Style40"/>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72"/>
      <w:bookmarkEnd w:id="1173"/>
      <w:bookmarkEnd w:id="1175"/>
    </w:p>
    <w:p>
      <w:pPr>
        <w:pStyle w:val="Style13"/>
        <w:keepNext w:val="0"/>
        <w:keepLines w:val="0"/>
        <w:widowControl w:val="0"/>
        <w:shd w:val="clear" w:color="auto" w:fill="auto"/>
        <w:bidi w:val="0"/>
        <w:spacing w:before="0" w:after="0" w:line="53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执行新租赁准则对本公司的影响</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号——租赁》，变更后的会计政策详见附注五“重 要会计政策及会计估计”。</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13"/>
        <w:keepNext w:val="0"/>
        <w:keepLines w:val="0"/>
        <w:widowControl w:val="0"/>
        <w:shd w:val="clear" w:color="auto" w:fill="auto"/>
        <w:bidi w:val="0"/>
        <w:spacing w:before="0" w:after="260" w:line="475" w:lineRule="exact"/>
        <w:ind w:left="0" w:right="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号——会计政策、会计估计变更和差错更正》的规定选择采 用简化的追溯调整法进行衔接会计处理，即调整首次执行本准则当年年初留存收益及财务报表其他相关项目金额，不调整可 比期间信息，并对其中的经营租赁根据每项租赁选择使用权资产计量方法和采用相关简化处理，具体如下：</w:t>
      </w:r>
    </w:p>
    <w:p>
      <w:pPr>
        <w:pStyle w:val="Style13"/>
        <w:keepNext w:val="0"/>
        <w:keepLines w:val="0"/>
        <w:widowControl w:val="0"/>
        <w:shd w:val="clear" w:color="auto" w:fill="auto"/>
        <w:bidi w:val="0"/>
        <w:spacing w:before="0" w:after="260" w:line="240" w:lineRule="auto"/>
        <w:ind w:left="0" w:right="0"/>
        <w:jc w:val="both"/>
      </w:pPr>
      <w:r>
        <w:rPr>
          <w:color w:val="000000"/>
          <w:spacing w:val="0"/>
          <w:w w:val="100"/>
          <w:position w:val="0"/>
        </w:rPr>
        <w:t>本公司对低价值资产租赁的会计政策为不确认使用权资产和租赁负债。根据新租赁准则的衔接规定，本公司在首次执行</w:t>
      </w: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日前的低价值资产租赁，自首次执行日起按照新租赁准则进行会计处理，不对低价值资产租赁进行追溯调整。</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tbl>
      <w:tblPr>
        <w:tblOverlap w:val="never"/>
        <w:jc w:val="center"/>
        <w:tblLayout w:type="fixed"/>
      </w:tblPr>
      <w:tblGrid>
        <w:gridCol w:w="3067"/>
        <w:gridCol w:w="2318"/>
        <w:gridCol w:w="2318"/>
        <w:gridCol w:w="197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49,134,821.34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49,075,942.77</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r>
    </w:tbl>
    <w:p>
      <w:pPr>
        <w:widowControl w:val="0"/>
        <w:spacing w:line="1" w:lineRule="exact"/>
      </w:pPr>
      <w:r>
        <w:br w:type="page"/>
      </w:r>
    </w:p>
    <w:tbl>
      <w:tblPr>
        <w:tblOverlap w:val="never"/>
        <w:jc w:val="center"/>
        <w:tblLayout w:type="fixed"/>
      </w:tblPr>
      <w:tblGrid>
        <w:gridCol w:w="3067"/>
        <w:gridCol w:w="2318"/>
        <w:gridCol w:w="2318"/>
        <w:gridCol w:w="1973"/>
      </w:tblGrid>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6,732,519.26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2,112,884,901.90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3,450,060.76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3,450,060.76</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3,282,458.50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3,282,458.50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714,827,251.07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6,732,519.26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721,559,770.33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注：上表仅呈列受影响的财务报表项目，不受影响的财务报表项目不包括在内。</w:t>
      </w:r>
    </w:p>
    <w:p>
      <w:pPr>
        <w:pStyle w:val="Style13"/>
        <w:keepNext w:val="0"/>
        <w:keepLines w:val="0"/>
        <w:widowControl w:val="0"/>
        <w:shd w:val="clear" w:color="auto" w:fill="auto"/>
        <w:bidi w:val="0"/>
        <w:spacing w:before="0" w:after="460" w:line="475" w:lineRule="exact"/>
        <w:ind w:left="0" w:right="0" w:firstLine="36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日确认租赁负债人民币</w:t>
      </w:r>
      <w:r>
        <w:rPr>
          <w:rFonts w:ascii="Times New Roman" w:eastAsia="Times New Roman" w:hAnsi="Times New Roman" w:cs="Times New Roman"/>
          <w:color w:val="000000"/>
          <w:spacing w:val="0"/>
          <w:w w:val="100"/>
          <w:position w:val="0"/>
          <w:sz w:val="18"/>
          <w:szCs w:val="18"/>
        </w:rPr>
        <w:t>3,450,060.76</w:t>
      </w:r>
      <w:r>
        <w:rPr>
          <w:color w:val="000000"/>
          <w:spacing w:val="0"/>
          <w:w w:val="100"/>
          <w:position w:val="0"/>
        </w:rPr>
        <w:t>元、使用权资产人民币</w:t>
      </w:r>
      <w:r>
        <w:rPr>
          <w:rFonts w:ascii="Times New Roman" w:eastAsia="Times New Roman" w:hAnsi="Times New Roman" w:cs="Times New Roman"/>
          <w:color w:val="000000"/>
          <w:spacing w:val="0"/>
          <w:w w:val="100"/>
          <w:position w:val="0"/>
          <w:sz w:val="18"/>
          <w:szCs w:val="18"/>
        </w:rPr>
        <w:t>6,791,397.83</w:t>
      </w:r>
      <w:r>
        <w:rPr>
          <w:color w:val="000000"/>
          <w:spacing w:val="0"/>
          <w:w w:val="100"/>
          <w:position w:val="0"/>
        </w:rPr>
        <w:t>元。对于首次执行日前的经 营租赁，本公司采用首次执行日增量借款利率折现后的现值计量租赁负债，该等增量借款利率的加权平均值为</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w:t>
      </w:r>
    </w:p>
    <w:p>
      <w:pPr>
        <w:pStyle w:val="Style40"/>
        <w:keepNext/>
        <w:keepLines/>
        <w:widowControl w:val="0"/>
        <w:shd w:val="clear" w:color="auto" w:fill="auto"/>
        <w:tabs>
          <w:tab w:pos="493" w:val="left"/>
        </w:tabs>
        <w:bidi w:val="0"/>
        <w:spacing w:before="0" w:after="14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76"/>
      <w:bookmarkEnd w:id="1177"/>
      <w:bookmarkEnd w:id="1179"/>
    </w:p>
    <w:p>
      <w:pPr>
        <w:pStyle w:val="Style13"/>
        <w:keepNext w:val="0"/>
        <w:keepLines w:val="0"/>
        <w:widowControl w:val="0"/>
        <w:shd w:val="clear" w:color="auto" w:fill="auto"/>
        <w:bidi w:val="0"/>
        <w:spacing w:before="0" w:after="38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80"/>
      <w:bookmarkEnd w:id="1181"/>
      <w:bookmarkEnd w:id="1183"/>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562,391,953.61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562,391,953.61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361,533,980.53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361,533,980.53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141,218,041.74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141,218,041.74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42,511,292.48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42,511,292.48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118,914,300.63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118,914,300.63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49,134,821.34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49,075,942.77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-58,878.57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1,275,704,390.33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1,275,645,511.76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-58,878.57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380,887,542.31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380,887,542.31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168,278,587.19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168,278,587.19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16,037,501.36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16,037,501.36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52,423,206.37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52,423,206.37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15,424,139.02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15,424,139.02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5,120,846.41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36,539,531.22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36,539,531.22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830,447,992.31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837,239,390.14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2,112,884,901.90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6,732,519.26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465,563,195.60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465,563,195.60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46,769,379.06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46,769,379.06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63,447,422.64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63,447,422.64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57,759,343.41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57,759,343.41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13,170,778.28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13,170,778.28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51,695,989.80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51,695,989.80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3,282,458.50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3,282,458.50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3,556,823.78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3,556,823.78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705,198,140.79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708,480,599.29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3,282,458.50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3,450,060.76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3,450,060.76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2,985,529.94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2,958,625.75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2,958,625.75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9,629,110.28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13,079,171.04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3,450,060.76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714,827,251.07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721,559,770.33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6,732,519.26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380,384,170.38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380,384,170.38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247,849,106.53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247,849,106.53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1,365,500,811.38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1,365,500,811.38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25,824,320.19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25,824,320.19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1,391,325,131.57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1,391,325,131.57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2,112,884,901.90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6,732,519.26</w:t>
            </w:r>
          </w:p>
        </w:tc>
      </w:tr>
    </w:tbl>
    <w:p>
      <w:pPr>
        <w:widowControl w:val="0"/>
        <w:spacing w:after="79" w:line="1" w:lineRule="exact"/>
      </w:pP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1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无。</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444,052,265.28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444,052,265.28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163,994,070.36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163,994,070.36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4,283,848.73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4,283,848.73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38,994,577.00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38,994,577.00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24,674,180.65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24,674,180.65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4,044,302.32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4,025,102.32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680,043,244.34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680,024,044.34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780,846,314.72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780,846,314.72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120,894,286.94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120,894,286.94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10,974,510.72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10,974,510.72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193,768.01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193,768.01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26,790,742.20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26,790,742.20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14,535,161.11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14,535,161.11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4,501,696.40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4,501,696.40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25,523,193.65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25,523,193.65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984,065,905.74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984,259,673.75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193,768.01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1,664,109,150.08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1,664,283,718.09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174,568.01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231,036,295.33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231,036,295.33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137,084,042.27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137,084,042.27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9,221,407.81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9,221,407.81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3,365,348.00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3,235,688.04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3,235,688.04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8,520,221.13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8,520,221.13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31,017,123.97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31,017,123.97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114,282.93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367,752.08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367,752.08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423,847,878.63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423,962,161.56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114,282.93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60,285.08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3,745,239.67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60,285.08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427,532,833.22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427,707,401.23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174,568.01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27,773,402.55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27,773,402.55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112,029,015.82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112,029,015.82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1,236,576,316.86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1,236,576,316.86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1,664,109,150.08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1,664,283,718.09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174,568.01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1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84"/>
      <w:bookmarkEnd w:id="1185"/>
      <w:bookmarkEnd w:id="1187"/>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sz w:val="24"/>
          <w:szCs w:val="24"/>
        </w:rPr>
        <w:t>六</w:t>
      </w:r>
      <w:bookmarkEnd w:id="1190"/>
      <w:r>
        <w:rPr>
          <w:color w:val="000000"/>
          <w:spacing w:val="0"/>
          <w:w w:val="100"/>
          <w:position w:val="0"/>
          <w:sz w:val="24"/>
          <w:szCs w:val="24"/>
        </w:rPr>
        <w:t>、税项</w:t>
      </w:r>
      <w:bookmarkEnd w:id="1188"/>
      <w:bookmarkEnd w:id="1189"/>
      <w:bookmarkEnd w:id="1191"/>
    </w:p>
    <w:p>
      <w:pPr>
        <w:pStyle w:val="Style35"/>
        <w:keepNext/>
        <w:keepLines/>
        <w:widowControl w:val="0"/>
        <w:shd w:val="clear" w:color="auto" w:fill="auto"/>
        <w:bidi w:val="0"/>
        <w:spacing w:before="0" w:after="320" w:line="240" w:lineRule="auto"/>
        <w:ind w:left="0" w:right="0" w:firstLine="0"/>
        <w:jc w:val="left"/>
      </w:pPr>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92"/>
      <w:bookmarkEnd w:id="1193"/>
      <w:bookmarkEnd w:id="119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教育附加税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员工个人所得税由本公司代扣代缴，独 立董事津贴个人所得税由本公司代扣代 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深圳银之杰拓扑技术有限公司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深圳银之杰智慧科技有限公司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深圳市银之杰金融设备有限公司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北京杰智融软件有限公司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河南图柏创新信息科技有限公司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深圳银之杰资产管理有限公司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安科创新（深圳）有限公司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安科创新（香港）有限公司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深圳市科安电子商务有限公司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深圳市科立发展科技有限公司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伊斯德（香港）实业有限公司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319" w:line="1" w:lineRule="exact"/>
      </w:pPr>
    </w:p>
    <w:p>
      <w:pPr>
        <w:pStyle w:val="Style35"/>
        <w:keepNext/>
        <w:keepLines/>
        <w:widowControl w:val="0"/>
        <w:shd w:val="clear" w:color="auto" w:fill="auto"/>
        <w:bidi w:val="0"/>
        <w:spacing w:before="0" w:after="220" w:line="240" w:lineRule="auto"/>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95"/>
      <w:bookmarkEnd w:id="1196"/>
      <w:bookmarkEnd w:id="1197"/>
    </w:p>
    <w:p>
      <w:pPr>
        <w:pStyle w:val="Style13"/>
        <w:keepNext w:val="0"/>
        <w:keepLines w:val="0"/>
        <w:widowControl w:val="0"/>
        <w:shd w:val="clear" w:color="auto" w:fill="auto"/>
        <w:tabs>
          <w:tab w:pos="823" w:val="left"/>
        </w:tabs>
        <w:bidi w:val="0"/>
        <w:spacing w:before="0" w:after="0" w:line="467" w:lineRule="exact"/>
        <w:ind w:left="0" w:right="0"/>
        <w:jc w:val="both"/>
      </w:pPr>
      <w:bookmarkStart w:id="1198" w:name="bookmark1198"/>
      <w:r>
        <w:rPr>
          <w:color w:val="000000"/>
          <w:spacing w:val="0"/>
          <w:w w:val="100"/>
          <w:position w:val="0"/>
        </w:rPr>
        <w:t>（</w:t>
      </w:r>
      <w:bookmarkEnd w:id="11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增值税税收优惠</w:t>
      </w:r>
    </w:p>
    <w:p>
      <w:pPr>
        <w:pStyle w:val="Style13"/>
        <w:keepNext w:val="0"/>
        <w:keepLines w:val="0"/>
        <w:widowControl w:val="0"/>
        <w:numPr>
          <w:ilvl w:val="0"/>
          <w:numId w:val="141"/>
        </w:numPr>
        <w:shd w:val="clear" w:color="auto" w:fill="auto"/>
        <w:tabs>
          <w:tab w:pos="751" w:val="left"/>
        </w:tabs>
        <w:bidi w:val="0"/>
        <w:spacing w:before="0" w:after="0" w:line="467" w:lineRule="exact"/>
        <w:ind w:left="0" w:right="0"/>
        <w:jc w:val="both"/>
      </w:pPr>
      <w:bookmarkStart w:id="1199" w:name="bookmark1199"/>
      <w:bookmarkEnd w:id="1199"/>
      <w:r>
        <w:rPr>
          <w:color w:val="000000"/>
          <w:spacing w:val="0"/>
          <w:w w:val="100"/>
          <w:position w:val="0"/>
        </w:rPr>
        <w:t>出口退税</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子公司安科创新（深圳）有限公司直接出口销售增值税执行“免、退”政策。</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子公司深圳市科立发展科技有限公司直接出口销售增值税执行“免、抵、退”政策。</w:t>
      </w:r>
    </w:p>
    <w:p>
      <w:pPr>
        <w:pStyle w:val="Style13"/>
        <w:keepNext w:val="0"/>
        <w:keepLines w:val="0"/>
        <w:widowControl w:val="0"/>
        <w:numPr>
          <w:ilvl w:val="0"/>
          <w:numId w:val="141"/>
        </w:numPr>
        <w:shd w:val="clear" w:color="auto" w:fill="auto"/>
        <w:tabs>
          <w:tab w:pos="751" w:val="left"/>
        </w:tabs>
        <w:bidi w:val="0"/>
        <w:spacing w:before="0" w:after="0" w:line="467" w:lineRule="exact"/>
        <w:ind w:left="0" w:right="0"/>
        <w:jc w:val="both"/>
      </w:pPr>
      <w:bookmarkStart w:id="1200" w:name="bookmark1200"/>
      <w:bookmarkEnd w:id="1200"/>
      <w:r>
        <w:rPr>
          <w:color w:val="000000"/>
          <w:spacing w:val="0"/>
          <w:w w:val="100"/>
          <w:position w:val="0"/>
        </w:rPr>
        <w:t>软件行业增值税即征即退</w:t>
      </w:r>
    </w:p>
    <w:p>
      <w:pPr>
        <w:pStyle w:val="Style13"/>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日，为了贯彻落实《国务院关于印发进一步鼓励软件和集成电路产业发展若干政策的通知》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国发</w:t>
      </w:r>
      <w:r>
        <w:rPr>
          <w:rFonts w:ascii="Times New Roman" w:eastAsia="Times New Roman" w:hAnsi="Times New Roman" w:cs="Times New Roman"/>
          <w:color w:val="000000"/>
          <w:spacing w:val="0"/>
          <w:w w:val="100"/>
          <w:position w:val="0"/>
          <w:sz w:val="18"/>
          <w:szCs w:val="18"/>
        </w:rPr>
        <w:t xml:space="preserve">[2011]4 </w:t>
      </w:r>
      <w:r>
        <w:rPr>
          <w:color w:val="000000"/>
          <w:spacing w:val="0"/>
          <w:w w:val="100"/>
          <w:position w:val="0"/>
        </w:rPr>
        <w:t>号文</w:t>
      </w:r>
      <w:r>
        <w:rPr>
          <w:color w:val="000000"/>
          <w:spacing w:val="0"/>
          <w:w w:val="100"/>
          <w:position w:val="0"/>
          <w:sz w:val="18"/>
          <w:szCs w:val="18"/>
        </w:rPr>
        <w:t>）</w:t>
      </w:r>
      <w:r>
        <w:rPr>
          <w:color w:val="000000"/>
          <w:spacing w:val="0"/>
          <w:w w:val="100"/>
          <w:position w:val="0"/>
        </w:rPr>
        <w:t>，财政部和国家税务总局联合发布了《关于软件产品增值税政策的通知》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 文的相关规定：增值税一般纳税人销售其自行开发生产的软件产品，征收增值税后，对其增值税实际税负超过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 行即征即退政策。《关于软件产品增值税政策的通知》自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本公司及控股子公司按照上述税收优惠政策，享受相关的增值税即征即退税收优惠。</w:t>
      </w:r>
    </w:p>
    <w:p>
      <w:pPr>
        <w:pStyle w:val="Style13"/>
        <w:keepNext w:val="0"/>
        <w:keepLines w:val="0"/>
        <w:widowControl w:val="0"/>
        <w:numPr>
          <w:ilvl w:val="0"/>
          <w:numId w:val="141"/>
        </w:numPr>
        <w:shd w:val="clear" w:color="auto" w:fill="auto"/>
        <w:tabs>
          <w:tab w:pos="751" w:val="left"/>
        </w:tabs>
        <w:bidi w:val="0"/>
        <w:spacing w:before="0" w:after="0" w:line="467" w:lineRule="exact"/>
        <w:ind w:left="0" w:right="0"/>
        <w:jc w:val="both"/>
      </w:pPr>
      <w:bookmarkStart w:id="1201" w:name="bookmark1201"/>
      <w:bookmarkEnd w:id="1201"/>
      <w:r>
        <w:rPr>
          <w:color w:val="000000"/>
          <w:spacing w:val="0"/>
          <w:w w:val="100"/>
          <w:position w:val="0"/>
        </w:rPr>
        <w:t>增值税加计扣除政策</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根据《财政部、国家税务总局、海关总署关于深化增值税改革有关政策的公告》（财政部、国家税务总局、海关总署公 告</w:t>
      </w:r>
      <w:r>
        <w:rPr>
          <w:rFonts w:ascii="Times New Roman" w:eastAsia="Times New Roman" w:hAnsi="Times New Roman" w:cs="Times New Roman"/>
          <w:color w:val="000000"/>
          <w:spacing w:val="0"/>
          <w:w w:val="100"/>
          <w:position w:val="0"/>
          <w:sz w:val="18"/>
          <w:szCs w:val="18"/>
        </w:rPr>
        <w:t>[2019]39</w:t>
      </w:r>
      <w:r>
        <w:rPr>
          <w:color w:val="000000"/>
          <w:spacing w:val="0"/>
          <w:w w:val="100"/>
          <w:position w:val="0"/>
        </w:rPr>
        <w:t>号）规定，自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抵减应纳税额（以下称加计抵减政策）</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本公司的子公司北京亿美软通科技有限公司、北京杰智融软件有限公司作为生产、生活性服务业纳税人，自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w:t>
      </w:r>
    </w:p>
    <w:p>
      <w:pPr>
        <w:pStyle w:val="Style13"/>
        <w:keepNext w:val="0"/>
        <w:keepLines w:val="0"/>
        <w:widowControl w:val="0"/>
        <w:shd w:val="clear" w:color="auto" w:fill="auto"/>
        <w:tabs>
          <w:tab w:pos="823" w:val="left"/>
        </w:tabs>
        <w:bidi w:val="0"/>
        <w:spacing w:before="0" w:after="0" w:line="467" w:lineRule="exact"/>
        <w:ind w:left="0" w:right="0"/>
        <w:jc w:val="both"/>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企业所得税税收优惠政策</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①高新技术企业所得税优惠政策</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依据科技部、财政部、国家税务总局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月修订的《高新技术企业认定管理办法》及《国家重点支持的高新技术领 域》认定的高新技术企业，可以依照</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日起实施的新《企业所得税法》及其《实施条例》、《中华人民共和国税收 征收管理法》（以下称《税收征管法》）及《中华人民共和国税收征收管理法实施细则》等有关规定享受减至</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 收企业所得税税收优惠政策。</w:t>
      </w:r>
    </w:p>
    <w:p>
      <w:pPr>
        <w:pStyle w:val="Style13"/>
        <w:keepNext w:val="0"/>
        <w:keepLines w:val="0"/>
        <w:widowControl w:val="0"/>
        <w:shd w:val="clear" w:color="auto" w:fill="auto"/>
        <w:bidi w:val="0"/>
        <w:spacing w:before="0" w:after="0" w:line="467"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日通过高新技术企业重新认定，取得深圳市科技创新委员会、深圳市财政局、国家税务总局深圳 市税务局联合颁发的编号为</w:t>
      </w:r>
      <w:r>
        <w:rPr>
          <w:rFonts w:ascii="Times New Roman" w:eastAsia="Times New Roman" w:hAnsi="Times New Roman" w:cs="Times New Roman"/>
          <w:color w:val="000000"/>
          <w:spacing w:val="0"/>
          <w:w w:val="100"/>
          <w:position w:val="0"/>
          <w:sz w:val="18"/>
          <w:szCs w:val="18"/>
        </w:rPr>
        <w:t>GR202044204133</w:t>
      </w:r>
      <w:r>
        <w:rPr>
          <w:color w:val="000000"/>
          <w:spacing w:val="0"/>
          <w:w w:val="100"/>
          <w:position w:val="0"/>
        </w:rPr>
        <w:t>号的《高新技术企业证书》，有效期三年。根据相关规定，公司自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年度起 </w:t>
      </w:r>
      <w:r>
        <w:rPr>
          <w:color w:val="000000"/>
          <w:spacing w:val="0"/>
          <w:w w:val="100"/>
          <w:position w:val="0"/>
        </w:rPr>
        <w:t>连续三年内将继续享受高新技术企业的相关优惠政策，即按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3"/>
        <w:keepNext w:val="0"/>
        <w:keepLines w:val="0"/>
        <w:widowControl w:val="0"/>
        <w:shd w:val="clear" w:color="auto" w:fill="auto"/>
        <w:bidi w:val="0"/>
        <w:spacing w:before="0" w:after="0" w:line="470" w:lineRule="exact"/>
        <w:ind w:left="0" w:right="0"/>
        <w:jc w:val="left"/>
      </w:pPr>
      <w:r>
        <w:rPr>
          <w:color w:val="000000"/>
          <w:spacing w:val="0"/>
          <w:w w:val="100"/>
          <w:position w:val="0"/>
        </w:rPr>
        <w:t>本公司的全资子公司北京亿美软通科技有限公司于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日通过高新技术企业重新认定，取得北京市科学技 术委员会、北京市财政局、国家税务总局北京市税务局联合颁发的编号为</w:t>
      </w:r>
      <w:r>
        <w:rPr>
          <w:rFonts w:ascii="Times New Roman" w:eastAsia="Times New Roman" w:hAnsi="Times New Roman" w:cs="Times New Roman"/>
          <w:color w:val="000000"/>
          <w:spacing w:val="0"/>
          <w:w w:val="100"/>
          <w:position w:val="0"/>
          <w:sz w:val="18"/>
          <w:szCs w:val="18"/>
        </w:rPr>
        <w:t>GR20201100466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号的《高新技术企业证书》，有 效期三年。根据相关规定，公司自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年度起连续三年内将继续享受高新技术企业的相关优惠政策，即按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 业所得税。</w:t>
      </w:r>
    </w:p>
    <w:p>
      <w:pPr>
        <w:pStyle w:val="Style13"/>
        <w:keepNext w:val="0"/>
        <w:keepLines w:val="0"/>
        <w:widowControl w:val="0"/>
        <w:shd w:val="clear" w:color="auto" w:fill="auto"/>
        <w:bidi w:val="0"/>
        <w:spacing w:before="0" w:after="0" w:line="470" w:lineRule="exact"/>
        <w:ind w:left="0" w:right="0"/>
        <w:jc w:val="left"/>
      </w:pPr>
      <w:r>
        <w:rPr>
          <w:color w:val="000000"/>
          <w:spacing w:val="0"/>
          <w:w w:val="100"/>
          <w:position w:val="0"/>
        </w:rPr>
        <w:t>本公司的控股子公司安科创新（深圳）有限公司于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日通过高新技术企业认定，取得深圳市科技创新委员会、 深圳市财政局、国家税务总局深圳市税务局联合颁发的编号为</w:t>
      </w:r>
      <w:r>
        <w:rPr>
          <w:rFonts w:ascii="Times New Roman" w:eastAsia="Times New Roman" w:hAnsi="Times New Roman" w:cs="Times New Roman"/>
          <w:color w:val="000000"/>
          <w:spacing w:val="0"/>
          <w:w w:val="100"/>
          <w:position w:val="0"/>
          <w:sz w:val="18"/>
          <w:szCs w:val="18"/>
        </w:rPr>
        <w:t>GR202044201373</w:t>
      </w:r>
      <w:r>
        <w:rPr>
          <w:color w:val="000000"/>
          <w:spacing w:val="0"/>
          <w:w w:val="100"/>
          <w:position w:val="0"/>
        </w:rPr>
        <w:t>号的《高新技术企业证书》，有效期三年。 根据相关规定，公司自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年度起连续三年内享受高新技术企业的相关优惠政策，即按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3"/>
        <w:keepNext w:val="0"/>
        <w:keepLines w:val="0"/>
        <w:widowControl w:val="0"/>
        <w:shd w:val="clear" w:color="auto" w:fill="auto"/>
        <w:bidi w:val="0"/>
        <w:spacing w:before="0" w:after="0" w:line="470" w:lineRule="exact"/>
        <w:ind w:left="0" w:right="0"/>
        <w:jc w:val="left"/>
      </w:pPr>
      <w:r>
        <w:rPr>
          <w:color w:val="000000"/>
          <w:spacing w:val="0"/>
          <w:w w:val="100"/>
          <w:position w:val="0"/>
        </w:rPr>
        <w:t>本公司的控股子公司北京杰智融软件有限公司于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日通过高新技术企业认定，取得北京市科学技术委员会、 北京市财政局、北京市国家税务局北京市税务局联合颁发的编号为</w:t>
      </w:r>
      <w:r>
        <w:rPr>
          <w:rFonts w:ascii="Times New Roman" w:eastAsia="Times New Roman" w:hAnsi="Times New Roman" w:cs="Times New Roman"/>
          <w:color w:val="000000"/>
          <w:spacing w:val="0"/>
          <w:w w:val="100"/>
          <w:position w:val="0"/>
          <w:sz w:val="18"/>
          <w:szCs w:val="18"/>
        </w:rPr>
        <w:t>GR201911008411</w:t>
      </w:r>
      <w:r>
        <w:rPr>
          <w:color w:val="000000"/>
          <w:spacing w:val="0"/>
          <w:w w:val="100"/>
          <w:position w:val="0"/>
        </w:rPr>
        <w:t>号的《高新技术企业证书》，有效期三 年。根据相关规定，公司自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年度起连续三年内享受高新技术企业的相关优惠政策，即按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3"/>
        <w:keepNext w:val="0"/>
        <w:keepLines w:val="0"/>
        <w:widowControl w:val="0"/>
        <w:shd w:val="clear" w:color="auto" w:fill="auto"/>
        <w:bidi w:val="0"/>
        <w:spacing w:before="0" w:after="460" w:line="470" w:lineRule="exact"/>
        <w:ind w:left="0" w:right="0"/>
        <w:jc w:val="left"/>
      </w:pPr>
      <w:r>
        <w:rPr>
          <w:color w:val="000000"/>
          <w:spacing w:val="0"/>
          <w:w w:val="100"/>
          <w:position w:val="0"/>
        </w:rPr>
        <w:t>本公司的全资子公司深圳银之杰智慧科技有限公司于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日通过高新技术企业认定，取得深圳市科学技术委员 会、深圳市财政局、国家税务总局深圳市税务局联合颁发的编号为</w:t>
      </w:r>
      <w:r>
        <w:rPr>
          <w:color w:val="000000"/>
          <w:spacing w:val="0"/>
          <w:w w:val="100"/>
          <w:position w:val="0"/>
        </w:rPr>
        <w:t>GR201944205524</w:t>
      </w:r>
      <w:r>
        <w:rPr>
          <w:color w:val="000000"/>
          <w:spacing w:val="0"/>
          <w:w w:val="100"/>
          <w:position w:val="0"/>
        </w:rPr>
        <w:t>号的《高新技术企业证书》</w:t>
      </w:r>
      <w:r>
        <w:rPr>
          <w:color w:val="000000"/>
          <w:spacing w:val="0"/>
          <w:w w:val="100"/>
          <w:position w:val="0"/>
        </w:rPr>
        <w:t>，</w:t>
      </w:r>
      <w:r>
        <w:rPr>
          <w:color w:val="000000"/>
          <w:spacing w:val="0"/>
          <w:w w:val="100"/>
          <w:position w:val="0"/>
        </w:rPr>
        <w:t>有效期三年。 根据相关规定，公司自</w:t>
      </w:r>
      <w:r>
        <w:rPr>
          <w:color w:val="000000"/>
          <w:spacing w:val="0"/>
          <w:w w:val="100"/>
          <w:position w:val="0"/>
        </w:rPr>
        <w:t>2019</w:t>
      </w:r>
      <w:r>
        <w:rPr>
          <w:color w:val="000000"/>
          <w:spacing w:val="0"/>
          <w:w w:val="100"/>
          <w:position w:val="0"/>
        </w:rPr>
        <w:t>年度起连续三年内享受高新技术企业的相关优惠政策，即按</w:t>
      </w:r>
      <w:r>
        <w:rPr>
          <w:color w:val="000000"/>
          <w:spacing w:val="0"/>
          <w:w w:val="100"/>
          <w:position w:val="0"/>
        </w:rPr>
        <w:t>15%</w:t>
      </w:r>
      <w:r>
        <w:rPr>
          <w:color w:val="000000"/>
          <w:spacing w:val="0"/>
          <w:w w:val="100"/>
          <w:position w:val="0"/>
        </w:rPr>
        <w:t>的税率缴纳企业所得税。</w:t>
      </w:r>
    </w:p>
    <w:p>
      <w:pPr>
        <w:pStyle w:val="Style30"/>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sz w:val="24"/>
          <w:szCs w:val="24"/>
        </w:rPr>
        <w:t>七</w:t>
      </w:r>
      <w:bookmarkEnd w:id="1205"/>
      <w:r>
        <w:rPr>
          <w:color w:val="000000"/>
          <w:spacing w:val="0"/>
          <w:w w:val="100"/>
          <w:position w:val="0"/>
          <w:sz w:val="24"/>
          <w:szCs w:val="24"/>
        </w:rPr>
        <w:t>、合并财务报表项目注释</w:t>
      </w:r>
      <w:bookmarkEnd w:id="1203"/>
      <w:bookmarkEnd w:id="1204"/>
      <w:bookmarkEnd w:id="1206"/>
    </w:p>
    <w:p>
      <w:pPr>
        <w:pStyle w:val="Style35"/>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07"/>
      <w:bookmarkEnd w:id="1208"/>
      <w:bookmarkEnd w:id="1209"/>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676,058.71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341,463,105.15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290,717,644.26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56,437,016.26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269,019,945.09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1,726,925.00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1,978,305.55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399,865,814.62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562,391,953.61</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58,930,797.01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42,483,503.43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3"/>
        <w:keepNext w:val="0"/>
        <w:keepLines w:val="0"/>
        <w:widowControl w:val="0"/>
        <w:shd w:val="clear" w:color="auto" w:fill="auto"/>
        <w:bidi w:val="0"/>
        <w:spacing w:before="0" w:after="220" w:line="240" w:lineRule="auto"/>
        <w:ind w:left="0" w:right="0"/>
        <w:jc w:val="both"/>
      </w:pPr>
      <w:r>
        <w:rPr>
          <w:color w:val="000000"/>
          <w:spacing w:val="0"/>
          <w:w w:val="100"/>
          <w:position w:val="0"/>
        </w:rPr>
        <w:t>其中受限制的货币资金明细如下:</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47"/>
        <w:gridCol w:w="2760"/>
        <w:gridCol w:w="2770"/>
      </w:tblGrid>
      <w:tr>
        <w:trPr>
          <w:trHeight w:val="4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银行承兑汇票保证金及定期存款质押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36,488,982.58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105,334,849.41</w:t>
            </w: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4147"/>
        <w:gridCol w:w="2760"/>
        <w:gridCol w:w="2770"/>
      </w:tblGrid>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3,131,822.66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2,563,249.30</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冻结的活期存款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148,707.14</w:t>
            </w: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40,035,528.21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108,146,805.85</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10"/>
      <w:bookmarkEnd w:id="1211"/>
      <w:bookmarkEnd w:id="1212"/>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63,014,220.55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62,209,420.55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63,014,220.55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220" w:line="240" w:lineRule="auto"/>
        <w:ind w:left="0" w:right="0"/>
        <w:jc w:val="left"/>
      </w:pPr>
      <w:r>
        <w:rPr>
          <w:color w:val="000000"/>
          <w:spacing w:val="0"/>
          <w:w w:val="100"/>
          <w:position w:val="0"/>
        </w:rPr>
        <w:t>债务工具投资是闲置募集资金用于购买银行定期理财产品的投资，具体如下:</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093"/>
        <w:gridCol w:w="2184"/>
        <w:gridCol w:w="2597"/>
      </w:tblGrid>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购买本金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确认的利息收入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交易期限</w:t>
            </w: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年对公结构性存款挂钩汇率定 制第十二期产品</w:t>
            </w: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102,900.00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 xml:space="preserve">2021/12/3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2022/3/3</w:t>
            </w:r>
          </w:p>
        </w:tc>
      </w:tr>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兴业银行企业金融人民币结构性存</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106,520.55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 xml:space="preserve">2021/11/1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2022/1/31</w:t>
            </w: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209,420.55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color w:val="000000"/>
          <w:spacing w:val="0"/>
          <w:w w:val="100"/>
          <w:position w:val="0"/>
        </w:rPr>
        <w:t>、应收账款</w:t>
      </w:r>
      <w:bookmarkEnd w:id="1213"/>
      <w:bookmarkEnd w:id="1214"/>
      <w:bookmarkEnd w:id="1216"/>
    </w:p>
    <w:p>
      <w:pPr>
        <w:pStyle w:val="Style40"/>
        <w:keepNext/>
        <w:keepLines/>
        <w:widowControl w:val="0"/>
        <w:shd w:val="clear" w:color="auto" w:fill="auto"/>
        <w:bidi w:val="0"/>
        <w:spacing w:before="0" w:after="340" w:line="240" w:lineRule="auto"/>
        <w:ind w:left="0" w:right="0" w:firstLine="0"/>
        <w:jc w:val="both"/>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7"/>
      <w:bookmarkEnd w:id="1218"/>
      <w:bookmarkEnd w:id="1220"/>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81,744,0</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47,155,30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48,055,81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17,301,43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30,754,377.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42,510,6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211,186,3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49,262,09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330,779,60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245,057,</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42,510,6</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202,547,2</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363,967,9</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49,262,09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314,705,85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其中：无风险组合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8,639,10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8,639,105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16,073,74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16,073,745.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335,441,</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028.76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77,099,3</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258,341,6</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428,097,5</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66,563,53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361,533,98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34,588,777.78</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北京东方车云信息技术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2,872,303.00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2,872,303.00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公司濒临破产</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深圳市分众信息咨询有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783,365.86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783,365.86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无可执行财产</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深圳市自然醒智慧家居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公司已申请破产</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Bianet B.V.</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2,138,569.17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506,049.06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无力支付</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75,871,311.94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30,348,524.78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连续亏损</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81,744,085.05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34,588,777.78</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168,912,758.63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9,046,778.73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32,950,903.56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5,043,551.09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21,879,003.21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9,782,148.91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9,517,869.58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6,844,057.14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71.91%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3,074,332.16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3,071,108.05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99.90%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8,722,971.09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8,722,971.09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245,057,838.23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42,510,615.01</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）无风险组合</w:t>
      </w:r>
    </w:p>
    <w:p>
      <w:pPr>
        <w:widowControl w:val="0"/>
        <w:spacing w:after="7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8,639,105.48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8,639,105.48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211,870,071.88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63,389,025.40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35,211,089.79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24,970,841.69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12,285,311.86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3,962,558.74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8,722,971.09</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335,441,028.76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1"/>
      <w:bookmarkEnd w:id="1222"/>
      <w:bookmarkEnd w:id="1224"/>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17,301,439.51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17,752,661.27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34,588,777.78</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49,262,092.23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10,590,000.16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17,341,477.38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42,510,615.01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66,563,531.74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28,342,661.43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465,323.00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17,341,477.38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77,099,392.79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219" w:line="1" w:lineRule="exact"/>
      </w:pPr>
    </w:p>
    <w:p>
      <w:pPr>
        <w:pStyle w:val="Style13"/>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本期无坏账准备收回或转回重要的坏账准备。</w:t>
      </w:r>
    </w:p>
    <w:p>
      <w:pPr>
        <w:pStyle w:val="Style40"/>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25"/>
      <w:bookmarkEnd w:id="1226"/>
      <w:bookmarkEnd w:id="1228"/>
    </w:p>
    <w:p>
      <w:pPr>
        <w:pStyle w:val="Style1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17,341,477.38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衡水银行股份有限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2,847,858.82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内部坏账核销程序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安徽和润信息科技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内部坏账核销程序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3,492,858.82</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219" w:line="1" w:lineRule="exact"/>
      </w:pP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由于上述款项久催不回等因素，根据公司坏账核销程序进行核销，并由公司备查登记并继续催收。</w:t>
      </w:r>
    </w:p>
    <w:p>
      <w:pPr>
        <w:pStyle w:val="Style40"/>
        <w:keepNext/>
        <w:keepLines/>
        <w:widowControl w:val="0"/>
        <w:shd w:val="clear" w:color="auto" w:fill="auto"/>
        <w:bidi w:val="0"/>
        <w:spacing w:before="0" w:after="40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29"/>
      <w:bookmarkEnd w:id="1230"/>
      <w:bookmarkEnd w:id="1232"/>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75,871,311.94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30,348,524.78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9,286,707.47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464,335.37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5,172,617.95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258,630.90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4,736,266.46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715,002.78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4,654,294.50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232,714.73</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99,721,198.32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493" w:val="left"/>
        </w:tabs>
        <w:bidi w:val="0"/>
        <w:spacing w:before="0" w:after="46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33"/>
      <w:bookmarkEnd w:id="1234"/>
      <w:bookmarkEnd w:id="1236"/>
    </w:p>
    <w:p>
      <w:pPr>
        <w:pStyle w:val="Style13"/>
        <w:keepNext w:val="0"/>
        <w:keepLines w:val="0"/>
        <w:widowControl w:val="0"/>
        <w:shd w:val="clear" w:color="auto" w:fill="auto"/>
        <w:bidi w:val="0"/>
        <w:spacing w:before="0" w:after="460" w:line="240" w:lineRule="auto"/>
        <w:ind w:left="0" w:right="0"/>
        <w:jc w:val="both"/>
      </w:pPr>
      <w:r>
        <w:rPr>
          <w:color w:val="000000"/>
          <w:spacing w:val="0"/>
          <w:w w:val="100"/>
          <w:position w:val="0"/>
        </w:rPr>
        <w:t>报告期内无因金融资产转移而终止确认的应收账款。</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37"/>
      <w:bookmarkEnd w:id="1238"/>
      <w:bookmarkEnd w:id="1240"/>
    </w:p>
    <w:p>
      <w:pPr>
        <w:pStyle w:val="Style13"/>
        <w:keepNext w:val="0"/>
        <w:keepLines w:val="0"/>
        <w:widowControl w:val="0"/>
        <w:shd w:val="clear" w:color="auto" w:fill="auto"/>
        <w:bidi w:val="0"/>
        <w:spacing w:before="0" w:after="220" w:line="240" w:lineRule="auto"/>
        <w:ind w:left="0" w:right="0"/>
        <w:jc w:val="both"/>
      </w:pPr>
      <w:r>
        <w:rPr>
          <w:color w:val="000000"/>
          <w:spacing w:val="0"/>
          <w:w w:val="100"/>
          <w:position w:val="0"/>
        </w:rPr>
        <w:t>报告期内无转移应收账款且继续涉入而形成的资产、负债的金额。</w:t>
      </w: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60" w:line="240" w:lineRule="auto"/>
        <w:ind w:left="0" w:right="0"/>
        <w:jc w:val="both"/>
      </w:pPr>
      <w:r>
        <w:rPr>
          <w:color w:val="000000"/>
          <w:spacing w:val="0"/>
          <w:w w:val="100"/>
          <w:position w:val="0"/>
        </w:rPr>
        <w:t>应收账款所有权或使用权受到限制见附注七、</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w:t>
      </w:r>
    </w:p>
    <w:p>
      <w:pPr>
        <w:pStyle w:val="Style35"/>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4</w:t>
      </w:r>
      <w:bookmarkEnd w:id="1243"/>
      <w:r>
        <w:rPr>
          <w:color w:val="000000"/>
          <w:spacing w:val="0"/>
          <w:w w:val="100"/>
          <w:position w:val="0"/>
        </w:rPr>
        <w:t>、预付款项</w:t>
      </w:r>
      <w:bookmarkEnd w:id="1241"/>
      <w:bookmarkEnd w:id="1242"/>
      <w:bookmarkEnd w:id="1244"/>
    </w:p>
    <w:p>
      <w:pPr>
        <w:pStyle w:val="Style40"/>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45"/>
      <w:bookmarkEnd w:id="1246"/>
      <w:bookmarkEnd w:id="1248"/>
    </w:p>
    <w:p>
      <w:pPr>
        <w:pStyle w:val="Style1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104,109,732.99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123,402,450.69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5,137,529.21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7,147,804.57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331,181.58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6,063,090.18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4,604,696.30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109,603,249.54</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141,218,041.74</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15"/>
        <w:gridCol w:w="2429"/>
        <w:gridCol w:w="2933"/>
      </w:tblGrid>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4,202,223.71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4,334,712.30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8,536,936.01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0"/>
        <w:keepNext/>
        <w:keepLines/>
        <w:widowControl w:val="0"/>
        <w:shd w:val="clear" w:color="auto" w:fill="auto"/>
        <w:bidi w:val="0"/>
        <w:spacing w:before="0" w:after="46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49"/>
      <w:bookmarkEnd w:id="1250"/>
      <w:bookmarkEnd w:id="1252"/>
    </w:p>
    <w:p>
      <w:pPr>
        <w:pStyle w:val="Style13"/>
        <w:keepNext w:val="0"/>
        <w:keepLines w:val="0"/>
        <w:widowControl w:val="0"/>
        <w:shd w:val="clear" w:color="auto" w:fill="auto"/>
        <w:bidi w:val="0"/>
        <w:spacing w:before="0" w:after="260" w:line="240" w:lineRule="auto"/>
        <w:ind w:left="0" w:right="0"/>
        <w:jc w:val="left"/>
      </w:pPr>
      <w:r>
        <w:rPr>
          <w:color w:val="000000"/>
          <w:spacing w:val="0"/>
          <w:w w:val="100"/>
          <w:position w:val="0"/>
        </w:rPr>
        <w:t>本公司期末预付款项余额前五名累计金额为</w:t>
      </w:r>
      <w:r>
        <w:rPr>
          <w:rFonts w:ascii="Times New Roman" w:eastAsia="Times New Roman" w:hAnsi="Times New Roman" w:cs="Times New Roman"/>
          <w:color w:val="000000"/>
          <w:spacing w:val="0"/>
          <w:w w:val="100"/>
          <w:position w:val="0"/>
          <w:sz w:val="18"/>
          <w:szCs w:val="18"/>
        </w:rPr>
        <w:t>67,867,646.18</w:t>
      </w:r>
      <w:r>
        <w:rPr>
          <w:color w:val="000000"/>
          <w:spacing w:val="0"/>
          <w:w w:val="100"/>
          <w:position w:val="0"/>
        </w:rPr>
        <w:t>元，账龄在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年以内金额</w:t>
      </w:r>
      <w:r>
        <w:rPr>
          <w:rFonts w:ascii="Times New Roman" w:eastAsia="Times New Roman" w:hAnsi="Times New Roman" w:cs="Times New Roman"/>
          <w:color w:val="000000"/>
          <w:spacing w:val="0"/>
          <w:w w:val="100"/>
          <w:position w:val="0"/>
          <w:sz w:val="18"/>
          <w:szCs w:val="18"/>
        </w:rPr>
        <w:t>62,791,710.17</w:t>
      </w:r>
      <w:r>
        <w:rPr>
          <w:color w:val="000000"/>
          <w:spacing w:val="0"/>
          <w:w w:val="100"/>
          <w:position w:val="0"/>
        </w:rPr>
        <w:t>元，账龄在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年金额</w:t>
      </w:r>
    </w:p>
    <w:p>
      <w:pPr>
        <w:pStyle w:val="Style27"/>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5,075,936.01</w:t>
      </w:r>
      <w:r>
        <w:rPr>
          <w:color w:val="000000"/>
          <w:spacing w:val="0"/>
          <w:w w:val="100"/>
          <w:position w:val="0"/>
        </w:rPr>
        <w:t>元</w:t>
      </w:r>
      <w:r>
        <w:rPr>
          <w:color w:val="000000"/>
          <w:spacing w:val="0"/>
          <w:w w:val="100"/>
          <w:position w:val="0"/>
          <w:sz w:val="18"/>
          <w:szCs w:val="18"/>
        </w:rPr>
        <w:t>，</w:t>
      </w:r>
      <w:r>
        <w:rPr>
          <w:color w:val="000000"/>
          <w:spacing w:val="0"/>
          <w:w w:val="100"/>
          <w:position w:val="0"/>
        </w:rPr>
        <w:t>合计占预付款项余额的比例为</w:t>
      </w:r>
      <w:r>
        <w:rPr>
          <w:rFonts w:ascii="Times New Roman" w:eastAsia="Times New Roman" w:hAnsi="Times New Roman" w:cs="Times New Roman"/>
          <w:color w:val="000000"/>
          <w:spacing w:val="0"/>
          <w:w w:val="100"/>
          <w:position w:val="0"/>
          <w:sz w:val="18"/>
          <w:szCs w:val="18"/>
        </w:rPr>
        <w:t>61.92%</w:t>
      </w:r>
      <w:r>
        <w:rPr>
          <w:color w:val="000000"/>
          <w:spacing w:val="0"/>
          <w:w w:val="100"/>
          <w:position w:val="0"/>
        </w:rPr>
        <w:t>。</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期末未发现预付款项存在明显减值迹象，故未计提减值准备。</w:t>
      </w:r>
    </w:p>
    <w:p>
      <w:pPr>
        <w:pStyle w:val="Style35"/>
        <w:keepNext/>
        <w:keepLines/>
        <w:widowControl w:val="0"/>
        <w:shd w:val="clear" w:color="auto" w:fill="auto"/>
        <w:bidi w:val="0"/>
        <w:spacing w:before="0" w:after="34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5</w:t>
      </w:r>
      <w:bookmarkEnd w:id="1255"/>
      <w:r>
        <w:rPr>
          <w:color w:val="000000"/>
          <w:spacing w:val="0"/>
          <w:w w:val="100"/>
          <w:position w:val="0"/>
        </w:rPr>
        <w:t>、其他应收款</w:t>
      </w:r>
      <w:bookmarkEnd w:id="1253"/>
      <w:bookmarkEnd w:id="1254"/>
      <w:bookmarkEnd w:id="1256"/>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21,524,816.82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42,511,292.48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21,524,816.82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42,511,292.48</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57"/>
      <w:bookmarkEnd w:id="1258"/>
      <w:bookmarkEnd w:id="1260"/>
    </w:p>
    <w:p>
      <w:pPr>
        <w:pStyle w:val="Style46"/>
        <w:keepNext/>
        <w:keepLines/>
        <w:widowControl w:val="0"/>
        <w:shd w:val="clear" w:color="auto" w:fill="auto"/>
        <w:bidi w:val="0"/>
        <w:spacing w:before="0" w:after="34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color w:val="000000"/>
          <w:spacing w:val="0"/>
          <w:w w:val="100"/>
          <w:position w:val="0"/>
        </w:rPr>
        <w:t>）其他应收款按款项性质分类情况</w:t>
      </w:r>
      <w:bookmarkEnd w:id="1261"/>
      <w:bookmarkEnd w:id="1262"/>
      <w:bookmarkEnd w:id="1264"/>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930,178.66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5,456,384.80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31,293,567.85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37,253,109.28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1,594,323.79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598,262.45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32,948,705.57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44,902,080.32</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color w:val="000000"/>
          <w:spacing w:val="0"/>
          <w:w w:val="100"/>
          <w:position w:val="0"/>
        </w:rPr>
        <w:t>）坏账准备计提情况</w:t>
      </w:r>
      <w:bookmarkEnd w:id="1265"/>
      <w:bookmarkEnd w:id="1266"/>
      <w:bookmarkEnd w:id="1268"/>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2,390,787.84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2,390,787.84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125,937.50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125,937.50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6,755,860.08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2,392,812.50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9,148,672.58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115,571.67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115,571.67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125,937.50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8,905,138.75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2,518,750.00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11,423,888.75</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6,830,088.60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3,086,961.98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8,232,231.27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14,799,423.72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2,988,931.96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9,913,871.56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1,896,620.20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32,948,705.57</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color w:val="000000"/>
          <w:spacing w:val="0"/>
          <w:w w:val="100"/>
          <w:position w:val="0"/>
        </w:rPr>
        <w:t>）本期计提、收回或转回的坏账准备情况</w:t>
      </w:r>
      <w:bookmarkEnd w:id="1269"/>
      <w:bookmarkEnd w:id="1270"/>
      <w:bookmarkEnd w:id="1272"/>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5328"/>
        <w:gridCol w:w="1738"/>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426"/>
        <w:gridCol w:w="1094"/>
        <w:gridCol w:w="1339"/>
        <w:gridCol w:w="1334"/>
        <w:gridCol w:w="1330"/>
        <w:gridCol w:w="1325"/>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2,518,750.00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2,390,787.84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6,503,985.08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115,571.67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125,937.50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8,905,138.75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2,390,787.84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9,022,735.08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115,571.67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125,937.50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11,423,888.75</w:t>
            </w:r>
          </w:p>
        </w:tc>
      </w:tr>
    </w:tbl>
    <w:p>
      <w:pPr>
        <w:widowControl w:val="0"/>
        <w:spacing w:after="7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其中本期坏账准备转回或收回金额重要的:</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6"/>
        <w:keepNext/>
        <w:keepLines/>
        <w:widowControl w:val="0"/>
        <w:shd w:val="clear" w:color="auto" w:fill="auto"/>
        <w:tabs>
          <w:tab w:pos="363" w:val="left"/>
        </w:tabs>
        <w:bidi w:val="0"/>
        <w:spacing w:before="0" w:after="46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w:t>
        <w:tab/>
      </w:r>
      <w:r>
        <w:rPr>
          <w:color w:val="000000"/>
          <w:spacing w:val="0"/>
          <w:w w:val="100"/>
          <w:position w:val="0"/>
        </w:rPr>
        <w:t>本期实际核销的其他应收款情况</w:t>
      </w:r>
      <w:bookmarkEnd w:id="1273"/>
      <w:bookmarkEnd w:id="1274"/>
      <w:bookmarkEnd w:id="1276"/>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本期无实际核销的重要其他应收款。</w:t>
      </w:r>
    </w:p>
    <w:p>
      <w:pPr>
        <w:pStyle w:val="Style46"/>
        <w:keepNext/>
        <w:keepLines/>
        <w:widowControl w:val="0"/>
        <w:shd w:val="clear" w:color="auto" w:fill="auto"/>
        <w:tabs>
          <w:tab w:pos="392" w:val="left"/>
        </w:tabs>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5</w:t>
      </w:r>
      <w:bookmarkEnd w:id="1279"/>
      <w:r>
        <w:rPr>
          <w:color w:val="000000"/>
          <w:spacing w:val="0"/>
          <w:w w:val="100"/>
          <w:position w:val="0"/>
        </w:rPr>
        <w:t>）</w:t>
        <w:tab/>
        <w:t>按欠款方归集的期末余额前五名的其他应收款情况</w:t>
      </w:r>
      <w:bookmarkEnd w:id="1277"/>
      <w:bookmarkEnd w:id="1278"/>
      <w:bookmarkEnd w:id="1280"/>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6,300,999.57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939,100.00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457,028.90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19,950,100.00</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7,496,128.47</w:t>
            </w:r>
          </w:p>
        </w:tc>
      </w:tr>
    </w:tbl>
    <w:p>
      <w:pPr>
        <w:widowControl w:val="0"/>
        <w:spacing w:after="319" w:line="1" w:lineRule="exact"/>
      </w:pPr>
    </w:p>
    <w:p>
      <w:pPr>
        <w:pStyle w:val="Style46"/>
        <w:keepNext/>
        <w:keepLines/>
        <w:widowControl w:val="0"/>
        <w:shd w:val="clear" w:color="auto" w:fill="auto"/>
        <w:tabs>
          <w:tab w:pos="363" w:val="left"/>
        </w:tabs>
        <w:bidi w:val="0"/>
        <w:spacing w:before="0" w:after="46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6</w:t>
      </w:r>
      <w:bookmarkEnd w:id="1283"/>
      <w:r>
        <w:rPr>
          <w:rFonts w:ascii="Times New Roman" w:eastAsia="Times New Roman" w:hAnsi="Times New Roman" w:cs="Times New Roman"/>
          <w:color w:val="000000"/>
          <w:spacing w:val="0"/>
          <w:w w:val="100"/>
          <w:position w:val="0"/>
        </w:rPr>
        <w:t>）</w:t>
        <w:tab/>
      </w:r>
      <w:r>
        <w:rPr>
          <w:color w:val="000000"/>
          <w:spacing w:val="0"/>
          <w:w w:val="100"/>
          <w:position w:val="0"/>
        </w:rPr>
        <w:t>涉及政府补助的应收款项</w:t>
      </w:r>
      <w:bookmarkEnd w:id="1281"/>
      <w:bookmarkEnd w:id="1282"/>
      <w:bookmarkEnd w:id="1284"/>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6"/>
        <w:keepNext/>
        <w:keepLines/>
        <w:widowControl w:val="0"/>
        <w:shd w:val="clear" w:color="auto" w:fill="auto"/>
        <w:tabs>
          <w:tab w:pos="363" w:val="left"/>
        </w:tabs>
        <w:bidi w:val="0"/>
        <w:spacing w:before="0" w:after="46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7</w:t>
      </w:r>
      <w:bookmarkEnd w:id="1287"/>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因金融资产转移而终止确认的其他应收款</w:t>
      </w:r>
      <w:bookmarkEnd w:id="1285"/>
      <w:bookmarkEnd w:id="1286"/>
      <w:bookmarkEnd w:id="1288"/>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6"/>
        <w:keepNext/>
        <w:keepLines/>
        <w:widowControl w:val="0"/>
        <w:shd w:val="clear" w:color="auto" w:fill="auto"/>
        <w:tabs>
          <w:tab w:pos="363" w:val="left"/>
        </w:tabs>
        <w:bidi w:val="0"/>
        <w:spacing w:before="0" w:after="46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8</w:t>
      </w:r>
      <w:bookmarkEnd w:id="1291"/>
      <w:r>
        <w:rPr>
          <w:rFonts w:ascii="Times New Roman" w:eastAsia="Times New Roman" w:hAnsi="Times New Roman" w:cs="Times New Roman"/>
          <w:color w:val="000000"/>
          <w:spacing w:val="0"/>
          <w:w w:val="100"/>
          <w:position w:val="0"/>
        </w:rPr>
        <w:t>）</w:t>
        <w:tab/>
      </w:r>
      <w:r>
        <w:rPr>
          <w:color w:val="000000"/>
          <w:spacing w:val="0"/>
          <w:w w:val="100"/>
          <w:position w:val="0"/>
        </w:rPr>
        <w:t>转移其他应收款且继续涉入形成的资产、负债金额</w:t>
      </w:r>
      <w:bookmarkEnd w:id="1289"/>
      <w:bookmarkEnd w:id="1290"/>
      <w:bookmarkEnd w:id="1292"/>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无。</w:t>
      </w:r>
      <w:r>
        <w:br w:type="page"/>
      </w:r>
    </w:p>
    <w:p>
      <w:pPr>
        <w:pStyle w:val="Style35"/>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6</w:t>
      </w:r>
      <w:bookmarkEnd w:id="1295"/>
      <w:r>
        <w:rPr>
          <w:color w:val="000000"/>
          <w:spacing w:val="0"/>
          <w:w w:val="100"/>
          <w:position w:val="0"/>
        </w:rPr>
        <w:t>、存货</w:t>
      </w:r>
      <w:bookmarkEnd w:id="1293"/>
      <w:bookmarkEnd w:id="1294"/>
      <w:bookmarkEnd w:id="1296"/>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公司是否需要遵守房地产行业的披露要求</w:t>
      </w:r>
    </w:p>
    <w:p>
      <w:pPr>
        <w:pStyle w:val="Style13"/>
        <w:keepNext w:val="0"/>
        <w:keepLines w:val="0"/>
        <w:widowControl w:val="0"/>
        <w:shd w:val="clear" w:color="auto" w:fill="auto"/>
        <w:bidi w:val="0"/>
        <w:spacing w:before="0" w:after="480" w:line="240" w:lineRule="auto"/>
        <w:ind w:left="0" w:right="0"/>
        <w:jc w:val="left"/>
      </w:pPr>
      <w:r>
        <w:rPr>
          <w:color w:val="000000"/>
          <w:spacing w:val="0"/>
          <w:w w:val="100"/>
          <w:position w:val="0"/>
        </w:rPr>
        <w:t>否</w:t>
      </w:r>
    </w:p>
    <w:p>
      <w:pPr>
        <w:pStyle w:val="Style40"/>
        <w:keepNext/>
        <w:keepLines/>
        <w:widowControl w:val="0"/>
        <w:shd w:val="clear" w:color="auto" w:fill="auto"/>
        <w:bidi w:val="0"/>
        <w:spacing w:before="0" w:after="34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7"/>
      <w:bookmarkEnd w:id="1298"/>
      <w:bookmarkEnd w:id="13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7,608,598.14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434,791.84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7,173,806.30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1,444,973.09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125,099,770.71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6,466,743.48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118,633,027.23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111,243,586.39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108,876,383.06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8,769,420.55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8,769,420.55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5,637,622.79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5,637,622.79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1,610,739.98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1,610,739.98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2,955,321.69</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143,088,529.38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6,901,535.32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136,186,994.06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121,281,503.96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118,914,300.63</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1"/>
      <w:bookmarkEnd w:id="1302"/>
      <w:bookmarkEnd w:id="13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434,791.84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434,791.84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4,099,540.15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6,466,743.48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4,534,331.99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6,901,535.32</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7</w:t>
      </w:r>
      <w:bookmarkEnd w:id="1307"/>
      <w:r>
        <w:rPr>
          <w:color w:val="000000"/>
          <w:spacing w:val="0"/>
          <w:w w:val="100"/>
          <w:position w:val="0"/>
        </w:rPr>
        <w:t>、其他流动资产</w:t>
      </w:r>
      <w:bookmarkEnd w:id="1305"/>
      <w:bookmarkEnd w:id="1306"/>
      <w:bookmarkEnd w:id="1308"/>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3,364,612.26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485,436.69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应收酬金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31,548,609.70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36,663,328.51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11,746,996.89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3,608,548.35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425,744.41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4,214,257.67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1,616,606.34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4,104,371.55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48,702,569.60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49,075,942.77</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8</w:t>
      </w:r>
      <w:bookmarkEnd w:id="1311"/>
      <w:r>
        <w:rPr>
          <w:color w:val="000000"/>
          <w:spacing w:val="0"/>
          <w:w w:val="100"/>
          <w:position w:val="0"/>
        </w:rPr>
        <w:t>、长期股权投资</w:t>
      </w:r>
      <w:bookmarkEnd w:id="1309"/>
      <w:bookmarkEnd w:id="1310"/>
      <w:bookmarkEnd w:id="13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国誉创富 国际金融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1,456,411</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-61,900.4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1,394,511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恒银（嘉 兴）资产 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1,649,209</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-88,885.3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-1,560,32</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东亚前海</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证券有限</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377,781,9</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-15,018,8</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363,854,9</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北京华道</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征信有限</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380,887,5</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-15,169,6</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-1,560,32</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365,249,4</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60.40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380,887,5</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-15,169,6</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-1,560,32</w:t>
            </w:r>
          </w:p>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365,249,4</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3"/>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期末未发现长期股权投资存在明显减值迹象，故未计提减值准备。</w:t>
      </w:r>
    </w:p>
    <w:p>
      <w:pPr>
        <w:pStyle w:val="Style35"/>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9</w:t>
      </w:r>
      <w:bookmarkEnd w:id="1315"/>
      <w:r>
        <w:rPr>
          <w:color w:val="000000"/>
          <w:spacing w:val="0"/>
          <w:w w:val="100"/>
          <w:position w:val="0"/>
        </w:rPr>
        <w:t>、其他权益工具投资</w:t>
      </w:r>
      <w:bookmarkEnd w:id="1313"/>
      <w:bookmarkEnd w:id="1314"/>
      <w:bookmarkEnd w:id="1316"/>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上海保险交易所股份有限公司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7,322,391.27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12,250,000.00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北京智帆金科信息服务有限公司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30,000,014.54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78,644,286.94</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18,328,947.37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17,384,285.71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55,651,338.64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168,278,587.19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累计损失</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上海保险交易所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战略性投资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深圳票联金融服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4,927,608.73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战略性投资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北京智帆金科信 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战略性投资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易安财产保险股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78,644,286.94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战略性投资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百可录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944,661.66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战略性投资</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0" w:line="469" w:lineRule="exact"/>
        <w:ind w:left="0" w:right="0"/>
        <w:jc w:val="both"/>
      </w:pPr>
      <w:r>
        <w:rPr>
          <w:color w:val="000000"/>
          <w:spacing w:val="0"/>
          <w:w w:val="100"/>
          <w:position w:val="0"/>
        </w:rPr>
        <w:t>本公司持有易安财产保险股份有限公司（以下简称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易安产险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）的股权本期确认其公允价值为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元。易安产险由银之 杰与上海银必信资产管理有限公司等其他六家法人单位于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日共同签署投资协议，并于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日正式成立， 初始注册资本为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亿元。其中，银之杰认缴出资</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，作为按权益法进行后续计量的长期股权投资核算。</w:t>
      </w:r>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日，本公司认为本公司未在易安产险董事会中继续委派人员，也未派管理人员参与经营管理，失去对易安 产险经营管理重大影响，将对易安产险的股权投资作为其他权益工具投资核算。本公司按照长期股权投资账面余额作为其他 权益工具投资的入账价值，截止至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日，包括长期股权投资账面余额：投资成本</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万元，按权益法核算确认 的损益调整</w:t>
      </w:r>
      <w:r>
        <w:rPr>
          <w:rFonts w:ascii="Times New Roman" w:eastAsia="Times New Roman" w:hAnsi="Times New Roman" w:cs="Times New Roman"/>
          <w:color w:val="000000"/>
          <w:spacing w:val="0"/>
          <w:w w:val="100"/>
          <w:position w:val="0"/>
          <w:sz w:val="18"/>
          <w:szCs w:val="18"/>
        </w:rPr>
        <w:t>-6,347.09</w:t>
      </w:r>
      <w:r>
        <w:rPr>
          <w:color w:val="000000"/>
          <w:spacing w:val="0"/>
          <w:w w:val="100"/>
          <w:position w:val="0"/>
        </w:rPr>
        <w:t>万元、其他综合收益变动</w:t>
      </w:r>
      <w:r>
        <w:rPr>
          <w:rFonts w:ascii="Times New Roman" w:eastAsia="Times New Roman" w:hAnsi="Times New Roman" w:cs="Times New Roman"/>
          <w:color w:val="000000"/>
          <w:spacing w:val="0"/>
          <w:w w:val="100"/>
          <w:position w:val="0"/>
          <w:sz w:val="18"/>
          <w:szCs w:val="18"/>
        </w:rPr>
        <w:t>-788.48</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,864.43</w:t>
      </w:r>
      <w:r>
        <w:rPr>
          <w:color w:val="000000"/>
          <w:spacing w:val="0"/>
          <w:w w:val="100"/>
          <w:position w:val="0"/>
        </w:rPr>
        <w:t>万元。</w:t>
      </w:r>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日，中国银保监会发布公告，决定对易安产险实施接管，接管期限自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 由于接管期内，本公司及本公司聘请的专家无法获取相关财务、经营数据资料，无法对该股权价值作出合理的判断。因此， 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年度报告的资产负债表日，对易安产险的股权投资未确认公允价值变动。</w:t>
      </w:r>
    </w:p>
    <w:p>
      <w:pPr>
        <w:pStyle w:val="Style13"/>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日，中国银保监会决定对易安产险延长接管期限一年，自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日止。尽管在延 期接管期内，本公司仍然无法获取相关财务、经营数据资料。</w:t>
      </w:r>
    </w:p>
    <w:p>
      <w:pPr>
        <w:pStyle w:val="Style13"/>
        <w:keepNext w:val="0"/>
        <w:keepLines w:val="0"/>
        <w:widowControl w:val="0"/>
        <w:shd w:val="clear" w:color="auto" w:fill="auto"/>
        <w:bidi w:val="0"/>
        <w:spacing w:before="0" w:after="60" w:line="469" w:lineRule="exact"/>
        <w:ind w:left="0" w:right="0"/>
        <w:jc w:val="both"/>
      </w:pPr>
      <w:r>
        <w:rPr>
          <w:color w:val="000000"/>
          <w:spacing w:val="0"/>
          <w:w w:val="100"/>
          <w:position w:val="0"/>
        </w:rPr>
        <w:t>本公司判断，易安产险被监管机构延期接管的背景下，相关股权资产公允价值下降的风险较上一年度明显增加。对此， 本公司认为尽管仍然无法获取被投资单位的相关财务和经营信息，但是基于谨慎性原则考虑，在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年度报告中对易安产险 的股权投资的公允价值确认为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5"/>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317"/>
      <w:bookmarkEnd w:id="1318"/>
      <w:bookmarkEnd w:id="1320"/>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15,355,107.91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16,037,501.36</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15,355,107.91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16,037,501.36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1"/>
      <w:bookmarkEnd w:id="1322"/>
      <w:bookmarkEnd w:id="1324"/>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办公及电子设备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5,136,603.90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7,881,668.48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7,720,650.93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13,360,290.81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8,892,388.58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42,991,602.70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1,250,364.65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2,964,057.22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4,218,821.87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1,250,364.65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2,964,057.22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4,218,821.87</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1,019,029.27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1,067,516.34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2,519,616.61</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433,071.00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1,019,029.27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1,067,516.34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2,519,616.61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5,136,603.90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7,886,068.48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7,287,579.93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13,591,626.19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10,788,929.46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44,690,807.96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290,851.50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6,368,722.32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6,153,777.79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7,764,659.77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6,376,089.96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26,954,101.34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76,178.76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698,151.11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320,413.19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2,522,776.91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978,924.34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4,596,444.31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76,178.76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698,151.11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320,413.19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2,522,776.91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978,924.34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4,596,444.31</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411,417.45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1,079,226.62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724,201.53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2,214,845.60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411,417.45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1,079,226.62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724,201.53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2,214,845.60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367,030.26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7,066,873.43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6,062,773.53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9,208,210.06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6,630,812.77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29,335,700.05</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4,769,573.64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819,195.05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1,224,806.40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4,383,416.13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4,158,116.69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15,355,107.91</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4,845,752.40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1,512,946.16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1,566,873.14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5,595,631.04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2,516,298.62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16,037,501.36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、使用权资产</w:t>
      </w:r>
      <w:bookmarkEnd w:id="1325"/>
      <w:bookmarkEnd w:id="1326"/>
      <w:bookmarkEnd w:id="132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6,791,397.83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6,791,397.83</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19,560,572.66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19,560,572.66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19,560,572.66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19,560,572.66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26,351,970.49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26,351,970.49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8,868,312.26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8,868,312.26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8,868,312.26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8,868,312.26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8,868,312.26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8,868,312.26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17,483,658.23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17,483,658.23</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6,791,397.83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329"/>
      <w:bookmarkEnd w:id="1330"/>
      <w:bookmarkEnd w:id="1332"/>
    </w:p>
    <w:p>
      <w:pPr>
        <w:pStyle w:val="Style40"/>
        <w:keepNext/>
        <w:keepLines/>
        <w:widowControl w:val="0"/>
        <w:shd w:val="clear" w:color="auto" w:fill="auto"/>
        <w:bidi w:val="0"/>
        <w:spacing w:before="0" w:after="380" w:line="240" w:lineRule="auto"/>
        <w:ind w:left="0" w:right="0" w:firstLine="0"/>
        <w:jc w:val="both"/>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3"/>
      <w:bookmarkEnd w:id="1334"/>
      <w:bookmarkEnd w:id="1336"/>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自主软件产 品</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专利及软件 著作权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106,009,929.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39,669,362.7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5,037,040.57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4,944,311.41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155,660,644.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21,080,742.3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196,030.78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92,560.26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21,592,539.1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196,030.78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92,560.26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511,796.84</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21,080,742.3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21,080,742.3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86,887.83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184,499.63</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86,887.83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184,499.63</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127,090,672.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39,794,956.7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5,233,071.35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4,949,983.84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177,068,684.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64,503,244.2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32,904,027.8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2,454,936.19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3,375,229.82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103,237,438.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13,794,709.9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5,244,625.76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913,303.00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472,292.69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20,424,931.3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13,794,709.9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5,244,625.76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913,303.00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472,292.69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20,424,931.3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46,086.45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46,086.45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78,297,954.1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38,148,653.6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3,368,239.19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3,801,436.06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123,616,283.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48,792,717.9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1,646,303.15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1,864,832.16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1,148,547.78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53,452,401.0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41,506,685.4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6,765,334.91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2,582,104.38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1,569,081.59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52,423,206.3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88.88%</w:t>
      </w:r>
      <w:r>
        <w:rPr>
          <w:color w:val="000000"/>
          <w:spacing w:val="0"/>
          <w:w w:val="100"/>
          <w:position w:val="0"/>
        </w:rPr>
        <w:t>。</w:t>
      </w:r>
    </w:p>
    <w:p>
      <w:pPr>
        <w:pStyle w:val="Style40"/>
        <w:keepNext/>
        <w:keepLines/>
        <w:widowControl w:val="0"/>
        <w:shd w:val="clear" w:color="auto" w:fill="auto"/>
        <w:bidi w:val="0"/>
        <w:spacing w:before="0" w:after="48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7"/>
      <w:bookmarkEnd w:id="1338"/>
      <w:bookmarkEnd w:id="1340"/>
    </w:p>
    <w:p>
      <w:pPr>
        <w:pStyle w:val="Style13"/>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341"/>
      <w:bookmarkEnd w:id="1342"/>
      <w:bookmarkEnd w:id="1344"/>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确认为无形</w:t>
            </w:r>
          </w:p>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金融区块链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11,515,211.2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8,574,841.25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20,090,052.5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智能尾箱柜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3,019,949.85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3,019,949.85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智能合同比 对系统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888,977.91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101,711.92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联邦学习建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5,410,104.64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5,410,104.64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银之杰风险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3,079,256.18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3,079,256.18</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银之杰信贷 中台系统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3,333,230.30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3,333,230.30</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智能银行业 务柜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2,634,921.73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2,634,921.73</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15,424,139.0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23,134,066.0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21,080,742.3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3,019,949.85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14,457,512.8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13"/>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本期开发支出为</w:t>
      </w:r>
      <w:r>
        <w:rPr>
          <w:rFonts w:ascii="Times New Roman" w:eastAsia="Times New Roman" w:hAnsi="Times New Roman" w:cs="Times New Roman"/>
          <w:color w:val="000000"/>
          <w:spacing w:val="0"/>
          <w:w w:val="100"/>
          <w:position w:val="0"/>
          <w:sz w:val="18"/>
          <w:szCs w:val="18"/>
        </w:rPr>
        <w:t>23,134,066.02</w:t>
      </w:r>
      <w:r>
        <w:rPr>
          <w:color w:val="000000"/>
          <w:spacing w:val="0"/>
          <w:w w:val="100"/>
          <w:position w:val="0"/>
        </w:rPr>
        <w:t>元，占本期研究开发项目支出总额的</w:t>
      </w:r>
      <w:r>
        <w:rPr>
          <w:rFonts w:ascii="Times New Roman" w:eastAsia="Times New Roman" w:hAnsi="Times New Roman" w:cs="Times New Roman"/>
          <w:color w:val="000000"/>
          <w:spacing w:val="0"/>
          <w:w w:val="100"/>
          <w:position w:val="0"/>
          <w:sz w:val="18"/>
          <w:szCs w:val="18"/>
        </w:rPr>
        <w:t>25.62%</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345"/>
      <w:bookmarkEnd w:id="1346"/>
      <w:bookmarkEnd w:id="1347"/>
    </w:p>
    <w:p>
      <w:pPr>
        <w:pStyle w:val="Style40"/>
        <w:keepNext/>
        <w:keepLines/>
        <w:widowControl w:val="0"/>
        <w:shd w:val="clear" w:color="auto" w:fill="auto"/>
        <w:bidi w:val="0"/>
        <w:spacing w:before="0" w:after="380" w:line="240" w:lineRule="auto"/>
        <w:ind w:left="0" w:right="0" w:firstLine="0"/>
        <w:jc w:val="both"/>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48"/>
      <w:bookmarkEnd w:id="1349"/>
      <w:bookmarkEnd w:id="1351"/>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北京亿美软通科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151,738,925.12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151,738,925.12</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安科创新（深圳）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3,878,999.54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3,878,999.54</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155,617,924.66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52"/>
      <w:bookmarkEnd w:id="1353"/>
      <w:bookmarkEnd w:id="1355"/>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北京亿美软通科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131,987,043.04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131,987,043.04</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安科创新（深圳）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131,987,043.04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131,987,043.04</w:t>
            </w:r>
          </w:p>
        </w:tc>
      </w:tr>
    </w:tbl>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rPr>
        <w:t>商誉所在资产组或资产组组合的相关信息</w:t>
      </w:r>
    </w:p>
    <w:p>
      <w:pPr>
        <w:pStyle w:val="Style13"/>
        <w:keepNext w:val="0"/>
        <w:keepLines w:val="0"/>
        <w:widowControl w:val="0"/>
        <w:numPr>
          <w:ilvl w:val="0"/>
          <w:numId w:val="143"/>
        </w:numPr>
        <w:shd w:val="clear" w:color="auto" w:fill="auto"/>
        <w:tabs>
          <w:tab w:pos="753" w:val="left"/>
        </w:tabs>
        <w:bidi w:val="0"/>
        <w:spacing w:before="0" w:after="0" w:line="469" w:lineRule="exact"/>
        <w:ind w:left="0" w:right="0"/>
        <w:jc w:val="left"/>
      </w:pPr>
      <w:bookmarkStart w:id="1356" w:name="bookmark1356"/>
      <w:bookmarkEnd w:id="1356"/>
      <w:r>
        <w:rPr>
          <w:color w:val="000000"/>
          <w:spacing w:val="0"/>
          <w:w w:val="100"/>
          <w:position w:val="0"/>
        </w:rPr>
        <w:t>北京亿美软通科技有限公司商誉形成情况</w:t>
      </w:r>
    </w:p>
    <w:p>
      <w:pPr>
        <w:pStyle w:val="Style13"/>
        <w:keepNext w:val="0"/>
        <w:keepLines w:val="0"/>
        <w:widowControl w:val="0"/>
        <w:shd w:val="clear" w:color="auto" w:fill="auto"/>
        <w:bidi w:val="0"/>
        <w:spacing w:before="0" w:after="0" w:line="469"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月，本公司通过非同一控制下企业合并的方式购买北京亿美软通科技有限公司股权，合并对价为</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 投资时享有的被投资单位可辨认净资产公允价值的份额为</w:t>
      </w:r>
      <w:r>
        <w:rPr>
          <w:rFonts w:ascii="Times New Roman" w:eastAsia="Times New Roman" w:hAnsi="Times New Roman" w:cs="Times New Roman"/>
          <w:color w:val="000000"/>
          <w:spacing w:val="0"/>
          <w:w w:val="100"/>
          <w:position w:val="0"/>
          <w:sz w:val="18"/>
          <w:szCs w:val="18"/>
        </w:rPr>
        <w:t>14,826.11</w:t>
      </w:r>
      <w:r>
        <w:rPr>
          <w:color w:val="000000"/>
          <w:spacing w:val="0"/>
          <w:w w:val="100"/>
          <w:position w:val="0"/>
        </w:rPr>
        <w:t>万元，合并对价超过购买日被投资单位可辨认净资产公允 价值份额的部分，形成初始商誉</w:t>
      </w:r>
      <w:r>
        <w:rPr>
          <w:rFonts w:ascii="Times New Roman" w:eastAsia="Times New Roman" w:hAnsi="Times New Roman" w:cs="Times New Roman"/>
          <w:color w:val="000000"/>
          <w:spacing w:val="0"/>
          <w:w w:val="100"/>
          <w:position w:val="0"/>
          <w:sz w:val="18"/>
          <w:szCs w:val="18"/>
        </w:rPr>
        <w:t>15,173.89</w:t>
      </w:r>
      <w:r>
        <w:rPr>
          <w:color w:val="000000"/>
          <w:spacing w:val="0"/>
          <w:w w:val="100"/>
          <w:position w:val="0"/>
        </w:rPr>
        <w:t>万元。</w:t>
      </w:r>
    </w:p>
    <w:p>
      <w:pPr>
        <w:pStyle w:val="Style13"/>
        <w:keepNext w:val="0"/>
        <w:keepLines w:val="0"/>
        <w:widowControl w:val="0"/>
        <w:numPr>
          <w:ilvl w:val="0"/>
          <w:numId w:val="143"/>
        </w:numPr>
        <w:shd w:val="clear" w:color="auto" w:fill="auto"/>
        <w:tabs>
          <w:tab w:pos="753" w:val="left"/>
        </w:tabs>
        <w:bidi w:val="0"/>
        <w:spacing w:before="0" w:after="0" w:line="469" w:lineRule="exact"/>
        <w:ind w:left="0" w:right="0"/>
        <w:jc w:val="left"/>
      </w:pPr>
      <w:bookmarkStart w:id="1357" w:name="bookmark1357"/>
      <w:bookmarkEnd w:id="1357"/>
      <w:r>
        <w:rPr>
          <w:color w:val="000000"/>
          <w:spacing w:val="0"/>
          <w:w w:val="100"/>
          <w:position w:val="0"/>
        </w:rPr>
        <w:t>安科创新(深圳)有限公司商誉形成情况</w:t>
      </w:r>
    </w:p>
    <w:p>
      <w:pPr>
        <w:pStyle w:val="Style13"/>
        <w:keepNext w:val="0"/>
        <w:keepLines w:val="0"/>
        <w:widowControl w:val="0"/>
        <w:shd w:val="clear" w:color="auto" w:fill="auto"/>
        <w:bidi w:val="0"/>
        <w:spacing w:before="0" w:after="0" w:line="469"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月，本公司通过非同一控制下企业合并的方式购买安科创新(深圳)有限公司(曾用名：深圳市科安数字有限 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%的股权，合并对价为</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万元，投资时享有的被投资单位可辨认净资产公允价值的份额为</w:t>
      </w:r>
      <w:r>
        <w:rPr>
          <w:rFonts w:ascii="Times New Roman" w:eastAsia="Times New Roman" w:hAnsi="Times New Roman" w:cs="Times New Roman"/>
          <w:color w:val="000000"/>
          <w:spacing w:val="0"/>
          <w:w w:val="100"/>
          <w:position w:val="0"/>
          <w:sz w:val="18"/>
          <w:szCs w:val="18"/>
        </w:rPr>
        <w:t>306.26</w:t>
      </w:r>
      <w:r>
        <w:rPr>
          <w:color w:val="000000"/>
          <w:spacing w:val="0"/>
          <w:w w:val="100"/>
          <w:position w:val="0"/>
        </w:rPr>
        <w:t>万元，合并对 价超过购买日被投资单位可辨认净资产公允价值份额的部分，形成初始商誉</w:t>
      </w:r>
      <w:r>
        <w:rPr>
          <w:rFonts w:ascii="Times New Roman" w:eastAsia="Times New Roman" w:hAnsi="Times New Roman" w:cs="Times New Roman"/>
          <w:color w:val="000000"/>
          <w:spacing w:val="0"/>
          <w:w w:val="100"/>
          <w:position w:val="0"/>
          <w:sz w:val="18"/>
          <w:szCs w:val="18"/>
        </w:rPr>
        <w:t>93.74</w:t>
      </w:r>
      <w:r>
        <w:rPr>
          <w:color w:val="000000"/>
          <w:spacing w:val="0"/>
          <w:w w:val="100"/>
          <w:position w:val="0"/>
        </w:rPr>
        <w:t>万元。</w:t>
      </w:r>
    </w:p>
    <w:p>
      <w:pPr>
        <w:pStyle w:val="Style13"/>
        <w:keepNext w:val="0"/>
        <w:keepLines w:val="0"/>
        <w:widowControl w:val="0"/>
        <w:shd w:val="clear" w:color="auto" w:fill="auto"/>
        <w:bidi w:val="0"/>
        <w:spacing w:before="0" w:after="100" w:line="469" w:lineRule="exact"/>
        <w:ind w:left="0" w:right="0"/>
        <w:jc w:val="left"/>
      </w:pPr>
      <w:r>
        <w:rPr>
          <w:color w:val="000000"/>
          <w:spacing w:val="0"/>
          <w:w w:val="100"/>
          <w:position w:val="0"/>
        </w:rPr>
        <w:t>根据公司与交易对手协议，如果安科创新公司分别于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年完成业绩承诺，本公司向安科创新公司按原股份比 例不变条件下追加投资分别</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年安科创新公司完成业绩承诺，本公司向安科创新公司追加投资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万元，增资 </w:t>
      </w:r>
      <w:r>
        <w:rPr>
          <w:rFonts w:ascii="Times New Roman" w:eastAsia="Times New Roman" w:hAnsi="Times New Roman" w:cs="Times New Roman"/>
          <w:color w:val="000000"/>
          <w:spacing w:val="0"/>
          <w:w w:val="100"/>
          <w:position w:val="0"/>
          <w:sz w:val="18"/>
          <w:szCs w:val="18"/>
        </w:rPr>
        <w:t>156.44</w:t>
      </w:r>
      <w:r>
        <w:rPr>
          <w:color w:val="000000"/>
          <w:spacing w:val="0"/>
          <w:w w:val="100"/>
          <w:position w:val="0"/>
        </w:rPr>
        <w:t>万元，商誉增加到</w:t>
      </w:r>
      <w:r>
        <w:rPr>
          <w:rFonts w:ascii="Times New Roman" w:eastAsia="Times New Roman" w:hAnsi="Times New Roman" w:cs="Times New Roman"/>
          <w:color w:val="000000"/>
          <w:spacing w:val="0"/>
          <w:w w:val="100"/>
          <w:position w:val="0"/>
          <w:sz w:val="18"/>
          <w:szCs w:val="18"/>
        </w:rPr>
        <w:t>387.90</w:t>
      </w:r>
      <w:r>
        <w:rPr>
          <w:color w:val="000000"/>
          <w:spacing w:val="0"/>
          <w:w w:val="100"/>
          <w:position w:val="0"/>
        </w:rPr>
        <w:t>万元。</w:t>
      </w:r>
    </w:p>
    <w:p>
      <w:pPr>
        <w:pStyle w:val="Style13"/>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tbl>
      <w:tblPr>
        <w:tblOverlap w:val="never"/>
        <w:jc w:val="center"/>
        <w:tblLayout w:type="fixed"/>
      </w:tblPr>
      <w:tblGrid>
        <w:gridCol w:w="3005"/>
        <w:gridCol w:w="1094"/>
        <w:gridCol w:w="1099"/>
        <w:gridCol w:w="1090"/>
        <w:gridCol w:w="1099"/>
        <w:gridCol w:w="1190"/>
        <w:gridCol w:w="1099"/>
      </w:tblGrid>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或形成商誉的事项</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增长率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折现率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增长率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折现率</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5.58%-8.69%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12.3%-18.62%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4.98%-12.77%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14.52%-19.84%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13.31%</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jc w:val="both"/>
      </w:pPr>
      <w:r>
        <w:rPr>
          <w:color w:val="000000"/>
          <w:spacing w:val="0"/>
          <w:w w:val="100"/>
          <w:position w:val="0"/>
        </w:rPr>
        <w:t>管理层根据历史经验及对市场发展的预测确定预算毛利率，并采用能够反映相关资产组和资产组组合的特定风险的税前</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利率为折现率。上述假设用以分析资产组组合的可收回金额。</w:t>
      </w: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商誉减值测试的影响</w:t>
      </w:r>
    </w:p>
    <w:p>
      <w:pPr>
        <w:pStyle w:val="Style1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58"/>
      <w:bookmarkEnd w:id="1359"/>
      <w:bookmarkEnd w:id="1361"/>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638,675.41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1,255,266.82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3,983,240.25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3,983,240.25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企业邮箱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201,114.97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120,034.88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297,815.78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46,670.34</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5,120,846.41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1,294,699.00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4,993,573.37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1,421,972.04</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2"/>
      <w:bookmarkEnd w:id="1363"/>
      <w:bookmarkEnd w:id="1365"/>
    </w:p>
    <w:p>
      <w:pPr>
        <w:pStyle w:val="Style40"/>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66"/>
      <w:bookmarkEnd w:id="1367"/>
      <w:bookmarkEnd w:id="136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12,427,394.57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1,864,109.19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2,205,730.90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330,859.64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87,943,439.49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13,414,144.53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68,954,319.58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10,450,101.47</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1,782,753.98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269,544.63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44,823.67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194,400,355.95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29,853,440.11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167,976,874.86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25,713,746.44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677,149.56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297,231,093.55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45,502,810.89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241,504,128.67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36,539,531.22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69"/>
      <w:bookmarkEnd w:id="1370"/>
      <w:bookmarkEnd w:id="13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12,125,501.36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1,818,825.19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18,931,727.98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2,839,759.19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待摊票据贴现利息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792,443.75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118,866.56</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12,125,501.36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1,818,825.19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19,724,171.73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2,958,625.75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73"/>
      <w:bookmarkEnd w:id="1374"/>
      <w:bookmarkEnd w:id="13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45,502,810.89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36,539,531.22</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1,818,825.19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2,958,625.75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77"/>
      <w:bookmarkEnd w:id="1378"/>
      <w:bookmarkEnd w:id="1380"/>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817,991.32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2,072,882.19</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817,991.32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2,072,882.19</w:t>
            </w:r>
          </w:p>
        </w:tc>
      </w:tr>
    </w:tbl>
    <w:p>
      <w:pPr>
        <w:widowControl w:val="0"/>
        <w:spacing w:after="7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本公司孙公司深圳市科安电子商务有限公司公司预计在未来年度不能产生足够的应纳税所得额弥补本期亏损，因此本期</w:t>
      </w:r>
    </w:p>
    <w:p>
      <w:pPr>
        <w:pStyle w:val="Style13"/>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不予以确认递延所得税资产。</w:t>
      </w:r>
    </w:p>
    <w:p>
      <w:pPr>
        <w:pStyle w:val="Style40"/>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81"/>
      <w:bookmarkEnd w:id="1382"/>
      <w:bookmarkEnd w:id="1384"/>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817,991.32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2,072,882.19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817,991.32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2,072,882.19</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85"/>
      <w:bookmarkEnd w:id="1386"/>
      <w:bookmarkEnd w:id="1388"/>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607,749.19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607,749.19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607,749.19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89"/>
      <w:bookmarkEnd w:id="1390"/>
      <w:bookmarkEnd w:id="1392"/>
    </w:p>
    <w:p>
      <w:pPr>
        <w:pStyle w:val="Style40"/>
        <w:keepNext/>
        <w:keepLines/>
        <w:widowControl w:val="0"/>
        <w:shd w:val="clear" w:color="auto" w:fill="auto"/>
        <w:bidi w:val="0"/>
        <w:spacing w:before="0" w:after="380" w:line="240" w:lineRule="auto"/>
        <w:ind w:left="0" w:right="0" w:firstLine="0"/>
        <w:jc w:val="both"/>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3"/>
      <w:bookmarkEnd w:id="1394"/>
      <w:bookmarkEnd w:id="1395"/>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保证借款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89,900,000.00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54,900,000.00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信用借款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234,900,000.00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质押及保证借款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155,000,000.00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500,452.21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763,195.60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412,800,452.21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465,563,195.60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3"/>
        <w:keepNext w:val="0"/>
        <w:keepLines w:val="0"/>
        <w:widowControl w:val="0"/>
        <w:shd w:val="clear" w:color="auto" w:fill="auto"/>
        <w:bidi w:val="0"/>
        <w:spacing w:before="0" w:after="280" w:line="468"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保证借款包括：本公司取得的借款</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万元，由深圳市高新投融资担保有限公司提供连带责任保证；本公司之 全资子公司北京亿美软通科技有限公司取得的借款</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万元，由本公司提供连带责任保证；本公司之全资子公司深圳银 之杰智慧科技有限公司取得的借款</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万元，由本公司提供连带责任保证；本公司之控股子公司安科创新（深圳）有限公 </w:t>
      </w:r>
      <w:r>
        <w:rPr>
          <w:color w:val="000000"/>
          <w:spacing w:val="0"/>
          <w:w w:val="100"/>
          <w:position w:val="0"/>
        </w:rPr>
        <w:t>司取得的借款</w:t>
      </w:r>
      <w:r>
        <w:rPr>
          <w:rFonts w:ascii="Times New Roman" w:eastAsia="Times New Roman" w:hAnsi="Times New Roman" w:cs="Times New Roman"/>
          <w:color w:val="000000"/>
          <w:spacing w:val="0"/>
          <w:w w:val="100"/>
          <w:position w:val="0"/>
          <w:sz w:val="18"/>
          <w:szCs w:val="18"/>
        </w:rPr>
        <w:t>3490.00</w:t>
      </w:r>
      <w:r>
        <w:rPr>
          <w:color w:val="000000"/>
          <w:spacing w:val="0"/>
          <w:w w:val="100"/>
          <w:position w:val="0"/>
        </w:rPr>
        <w:t>万元，由本公司提供连带责任保证。</w:t>
      </w:r>
    </w:p>
    <w:p>
      <w:pPr>
        <w:pStyle w:val="Style13"/>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信用借款包括：本公司取得的一年期借款</w:t>
      </w:r>
      <w:r>
        <w:rPr>
          <w:rFonts w:ascii="Times New Roman" w:eastAsia="Times New Roman" w:hAnsi="Times New Roman" w:cs="Times New Roman"/>
          <w:color w:val="000000"/>
          <w:spacing w:val="0"/>
          <w:w w:val="100"/>
          <w:position w:val="0"/>
          <w:sz w:val="18"/>
          <w:szCs w:val="18"/>
        </w:rPr>
        <w:t>24,990.00</w:t>
      </w:r>
      <w:r>
        <w:rPr>
          <w:color w:val="000000"/>
          <w:spacing w:val="0"/>
          <w:w w:val="100"/>
          <w:position w:val="0"/>
        </w:rPr>
        <w:t>万元，本公司之控股子公司安科创新（深圳）有限公司取得的 一年期借款</w:t>
      </w:r>
      <w:r>
        <w:rPr>
          <w:rFonts w:ascii="Times New Roman" w:eastAsia="Times New Roman" w:hAnsi="Times New Roman" w:cs="Times New Roman"/>
          <w:color w:val="000000"/>
          <w:spacing w:val="0"/>
          <w:w w:val="100"/>
          <w:position w:val="0"/>
          <w:sz w:val="18"/>
          <w:szCs w:val="18"/>
        </w:rPr>
        <w:t>6,990.00</w:t>
      </w:r>
      <w:r>
        <w:rPr>
          <w:color w:val="000000"/>
          <w:spacing w:val="0"/>
          <w:w w:val="100"/>
          <w:position w:val="0"/>
        </w:rPr>
        <w:t>万元，本公司之全资子公司北京亿美软通科技有限公司取得的一年期借款</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万元，本公司之控股子 公司北京杰智融软件有限公司取得的一年期借款</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万元，本公司之全资子公司深圳银之杰智慧科技有限公司取得的一 年期借款</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p>
      <w:pPr>
        <w:pStyle w:val="Style13"/>
        <w:keepNext w:val="0"/>
        <w:keepLines w:val="0"/>
        <w:widowControl w:val="0"/>
        <w:shd w:val="clear" w:color="auto" w:fill="auto"/>
        <w:bidi w:val="0"/>
        <w:spacing w:before="0" w:after="460" w:line="47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质押借款期末余额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万元系本公司之全资子公司北京亿美软通科技有限公司取得的借款，由该公司应收账款 质押担保，并由该公司董事长冯军及配偶刘佳提供连带责任保证。</w:t>
      </w:r>
    </w:p>
    <w:p>
      <w:pPr>
        <w:pStyle w:val="Style40"/>
        <w:keepNext/>
        <w:keepLines/>
        <w:widowControl w:val="0"/>
        <w:shd w:val="clear" w:color="auto" w:fill="auto"/>
        <w:bidi w:val="0"/>
        <w:spacing w:before="0" w:after="46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6"/>
      <w:bookmarkEnd w:id="1397"/>
      <w:bookmarkEnd w:id="1399"/>
    </w:p>
    <w:p>
      <w:pPr>
        <w:pStyle w:val="Style13"/>
        <w:keepNext w:val="0"/>
        <w:keepLines w:val="0"/>
        <w:widowControl w:val="0"/>
        <w:shd w:val="clear" w:color="auto" w:fill="auto"/>
        <w:bidi w:val="0"/>
        <w:spacing w:before="0" w:after="460" w:line="473" w:lineRule="exact"/>
        <w:ind w:left="0" w:right="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400"/>
      <w:bookmarkEnd w:id="1401"/>
      <w:bookmarkEnd w:id="1403"/>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39,539,085.25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46,769,379.06</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39,539,085.25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46,769,379.06</w:t>
            </w:r>
          </w:p>
        </w:tc>
      </w:tr>
    </w:tbl>
    <w:p>
      <w:pPr>
        <w:widowControl w:val="0"/>
        <w:spacing w:after="99" w:line="1" w:lineRule="exact"/>
      </w:pPr>
    </w:p>
    <w:p>
      <w:pPr>
        <w:pStyle w:val="Style1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404"/>
      <w:bookmarkEnd w:id="1405"/>
      <w:bookmarkEnd w:id="1407"/>
    </w:p>
    <w:p>
      <w:pPr>
        <w:pStyle w:val="Style40"/>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08"/>
      <w:bookmarkEnd w:id="1409"/>
      <w:bookmarkEnd w:id="1410"/>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材料及劳务款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10,481,954.41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8,145,972.08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电商采购成本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39,284,403.36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46,953,594.62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电信运营成本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9,499,830.94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8,347,855.94</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59,266,188.71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63,447,422.64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411"/>
      <w:bookmarkEnd w:id="1412"/>
      <w:bookmarkEnd w:id="1414"/>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预收商品销售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5,329,352.89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4,762,577.39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短信及数据预存费用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49,469,738.36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52,996,766.02</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54,799,091.25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57,759,343.41</w:t>
            </w:r>
          </w:p>
        </w:tc>
      </w:tr>
    </w:tbl>
    <w:p>
      <w:pPr>
        <w:spacing w:lineRule="exact" w:line="1"/>
        <w:rPr>
          <w:sz w:val="2"/>
          <w:szCs w:val="2"/>
        </w:rPr>
      </w:pPr>
      <w:r>
        <w:br w:type="page"/>
      </w: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报告期内账面价值发生重大变动的金额和原因</w:t>
      </w:r>
    </w:p>
    <w:p>
      <w:pPr>
        <w:pStyle w:val="Style13"/>
        <w:keepNext w:val="0"/>
        <w:keepLines w:val="0"/>
        <w:widowControl w:val="0"/>
        <w:shd w:val="clear" w:color="auto" w:fill="auto"/>
        <w:bidi w:val="0"/>
        <w:spacing w:before="0" w:after="500" w:line="240" w:lineRule="auto"/>
        <w:ind w:left="0" w:right="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415"/>
      <w:bookmarkEnd w:id="1416"/>
      <w:bookmarkEnd w:id="1418"/>
    </w:p>
    <w:p>
      <w:pPr>
        <w:pStyle w:val="Style40"/>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9"/>
      <w:bookmarkEnd w:id="1420"/>
      <w:bookmarkEnd w:id="14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12,667,397.29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145,744,180.67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144,562,856.72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13,848,721.24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503,380.99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9,887,418.03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9,806,085.67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584,713.35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4,501,799.83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4,062,101.83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439,698.00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13,170,778.28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160,133,398.53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158,431,044.22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14,873,132.59</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22"/>
      <w:bookmarkEnd w:id="1423"/>
      <w:bookmarkEnd w:id="142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11,982,033.96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130,749,500.22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129,052,940.75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13,678,593.43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259,800.00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3,382,572.04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3,625,332.04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359,591.09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5,735,061.18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5,965,452.46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129,199.81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328,738.07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5,203,137.32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5,421,643.86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110,231.53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162,410.76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10,896.40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369,513.10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8,071.88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5,555,791.44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5,580,695.68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23,084.00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321,255.79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12,667,397.29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145,744,180.67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144,562,856.72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13,848,721.24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25"/>
      <w:bookmarkEnd w:id="1426"/>
      <w:bookmarkEnd w:id="142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243,320.53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9,394,859.74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9,070,513.37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567,666.90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342,158.29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332,436.30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17,046.45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、残疾人就业保障金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252,736.00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403,136.00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503,380.99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9,887,418.03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9,806,085.67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584,713.35</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429"/>
      <w:bookmarkEnd w:id="1430"/>
      <w:bookmarkEnd w:id="1432"/>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22,958,767.30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31,002,560.03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2,486,840.29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19,335,703.76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413,493.26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410,982.94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474,877.20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534,019.82</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339,222.82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381,442.75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130,548.88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31,280.50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26,803,749.75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51,695,989.80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433"/>
      <w:bookmarkEnd w:id="1434"/>
      <w:bookmarkEnd w:id="1436"/>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10,380,120.25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3,235,208.22</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10,380,120.25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3,235,208.22</w:t>
            </w:r>
          </w:p>
        </w:tc>
      </w:tr>
    </w:tbl>
    <w:p>
      <w:pPr>
        <w:widowControl w:val="0"/>
        <w:spacing w:after="319" w:line="1" w:lineRule="exact"/>
      </w:pPr>
    </w:p>
    <w:p>
      <w:pPr>
        <w:pStyle w:val="Style40"/>
        <w:keepNext/>
        <w:keepLines/>
        <w:widowControl w:val="0"/>
        <w:shd w:val="clear" w:color="auto" w:fill="auto"/>
        <w:tabs>
          <w:tab w:pos="493" w:val="left"/>
        </w:tabs>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37"/>
      <w:bookmarkEnd w:id="1438"/>
      <w:bookmarkEnd w:id="1440"/>
    </w:p>
    <w:p>
      <w:pPr>
        <w:pStyle w:val="Style1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41"/>
      <w:bookmarkEnd w:id="1442"/>
      <w:bookmarkEnd w:id="1444"/>
    </w:p>
    <w:p>
      <w:pPr>
        <w:pStyle w:val="Style13"/>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445"/>
      <w:bookmarkEnd w:id="1446"/>
      <w:bookmarkEnd w:id="1448"/>
    </w:p>
    <w:p>
      <w:pPr>
        <w:pStyle w:val="Style46"/>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color w:val="000000"/>
          <w:spacing w:val="0"/>
          <w:w w:val="100"/>
          <w:position w:val="0"/>
        </w:rPr>
        <w:t>）按款项性质列示其他应付款</w:t>
      </w:r>
      <w:bookmarkEnd w:id="1449"/>
      <w:bookmarkEnd w:id="1450"/>
      <w:bookmarkEnd w:id="1452"/>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3,684,297.54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1,468,669.13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622,793.81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943,165.38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4,920,981.95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1,774,840.76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200,579.90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10,380,120.25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3,235,208.22</w:t>
            </w:r>
          </w:p>
        </w:tc>
      </w:tr>
    </w:tbl>
    <w:p>
      <w:pPr>
        <w:widowControl w:val="0"/>
        <w:spacing w:after="319" w:line="1" w:lineRule="exact"/>
      </w:pPr>
    </w:p>
    <w:p>
      <w:pPr>
        <w:pStyle w:val="Style46"/>
        <w:keepNext/>
        <w:keepLines/>
        <w:widowControl w:val="0"/>
        <w:shd w:val="clear" w:color="auto" w:fill="auto"/>
        <w:bidi w:val="0"/>
        <w:spacing w:before="0" w:after="4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3"/>
      <w:bookmarkEnd w:id="1454"/>
      <w:bookmarkEnd w:id="1456"/>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年的大额其他应付款。</w:t>
      </w:r>
    </w:p>
    <w:p>
      <w:pPr>
        <w:pStyle w:val="Style35"/>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457"/>
      <w:bookmarkEnd w:id="1458"/>
      <w:bookmarkEnd w:id="1460"/>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11,504,579.48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3,282,458.50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11,504,579.48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3,282,458.50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bookmarkEnd w:id="1463"/>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461"/>
      <w:bookmarkEnd w:id="1462"/>
      <w:bookmarkEnd w:id="1464"/>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3,289,233.33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3,556,823.78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3,289,233.33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3,556,823.78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99" w:line="1" w:lineRule="exact"/>
      </w:pP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65"/>
      <w:bookmarkEnd w:id="1466"/>
      <w:bookmarkEnd w:id="1468"/>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18,393,824.37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6,732,519.26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加：一年内到期的租赁负债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-11,504,579.48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-3,282,458.50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6,889,244.89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3,450,060.76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w:t>
      </w:r>
      <w:bookmarkEnd w:id="1471"/>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469"/>
      <w:bookmarkEnd w:id="1470"/>
      <w:bookmarkEnd w:id="1472"/>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预计的销售退回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2,970,341.82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电商业务预计退货</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2,970,341.82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2,985,529.94</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473"/>
      <w:bookmarkEnd w:id="1474"/>
      <w:bookmarkEnd w:id="1476"/>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与资产相关政府补 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680,652.92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3,004,301.67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与收益相关政府补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680,652.92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3,004,301.67</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企业人才安</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居房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2,196,382.78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2,160,582.10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大数据征信 平台研发经 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1,488,571.81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644,852.24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843,719.57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80" w:line="470"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本公司根据《深圳市保障性住房条例》、《深圳市人才安居暂行办法》、《福田区企业人才住房配售管理办法》、《福 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年度企业人才住房配售方案》等规定，向深圳市福田区政府申请并取得企业人才住房，公司将取得企业人才住房购买 价与公允价值之间的差异确认为政府补助。</w:t>
      </w:r>
    </w:p>
    <w:p>
      <w:pPr>
        <w:pStyle w:val="Style35"/>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477"/>
      <w:bookmarkEnd w:id="1478"/>
      <w:bookmarkEnd w:id="1479"/>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706,640,535.00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480"/>
      <w:bookmarkEnd w:id="1481"/>
      <w:bookmarkEnd w:id="1483"/>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374,051,960.37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10,485,850.74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363,566,109.63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6,332,210.01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6,332,210.01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380,384,170.38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10,485,850.74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369,898,319.64</w:t>
            </w:r>
          </w:p>
        </w:tc>
      </w:tr>
    </w:tbl>
    <w:p>
      <w:pPr>
        <w:spacing w:lineRule="exact" w:line="1"/>
        <w:rPr>
          <w:sz w:val="2"/>
          <w:szCs w:val="2"/>
        </w:rPr>
      </w:pPr>
      <w:r>
        <w:br w:type="page"/>
      </w: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其他说明，包括本期增减变动情况、变动原因说明：</w:t>
      </w:r>
    </w:p>
    <w:p>
      <w:pPr>
        <w:pStyle w:val="Style13"/>
        <w:keepNext w:val="0"/>
        <w:keepLines w:val="0"/>
        <w:widowControl w:val="0"/>
        <w:shd w:val="clear" w:color="auto" w:fill="auto"/>
        <w:bidi w:val="0"/>
        <w:spacing w:before="0" w:after="260" w:line="240" w:lineRule="auto"/>
        <w:ind w:left="0" w:right="0"/>
        <w:jc w:val="left"/>
      </w:pPr>
      <w:r>
        <w:rPr>
          <w:color w:val="000000"/>
          <w:spacing w:val="0"/>
          <w:w w:val="100"/>
          <w:position w:val="0"/>
        </w:rPr>
        <w:t>本公司因购买子公司安科创新（深圳）有限公司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的少数股权新取得的长期股权投资与按照新增持股比例计算应享有</w:t>
      </w: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子公司自购买日（或合并日）开始持续计算的净资产份额之间的差额</w:t>
      </w:r>
      <w:r>
        <w:rPr>
          <w:rFonts w:ascii="Times New Roman" w:eastAsia="Times New Roman" w:hAnsi="Times New Roman" w:cs="Times New Roman"/>
          <w:color w:val="000000"/>
          <w:spacing w:val="0"/>
          <w:w w:val="100"/>
          <w:position w:val="0"/>
          <w:sz w:val="18"/>
          <w:szCs w:val="18"/>
        </w:rPr>
        <w:t>10,485,850.74</w:t>
      </w:r>
      <w:r>
        <w:rPr>
          <w:color w:val="000000"/>
          <w:spacing w:val="0"/>
          <w:w w:val="100"/>
          <w:position w:val="0"/>
        </w:rPr>
        <w:t>元，冲减资本公积中的股本溢价。</w:t>
      </w:r>
    </w:p>
    <w:p>
      <w:pPr>
        <w:pStyle w:val="Style35"/>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84"/>
      <w:bookmarkEnd w:id="1485"/>
      <w:bookmarkEnd w:id="1487"/>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w:t>
            </w:r>
          </w:p>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w:t>
            </w:r>
          </w:p>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-112,627,2</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,248.55</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-111,535,3</w:t>
            </w:r>
          </w:p>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-111,535,3</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88"/>
      <w:bookmarkEnd w:id="1489"/>
      <w:bookmarkEnd w:id="14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29,860,118.08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29,860,118.08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92"/>
      <w:bookmarkEnd w:id="1493"/>
      <w:bookmarkEnd w:id="1495"/>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247,849,106.53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228,084,840.87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247,849,106.53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228,084,840.87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-282,973,750.96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20,858,331.68</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1,094,066.02</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-42,191,049.78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247,849,106.53</w:t>
            </w:r>
          </w:p>
        </w:tc>
      </w:tr>
    </w:tbl>
    <w:p>
      <w:pPr>
        <w:widowControl w:val="0"/>
        <w:spacing w:after="9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13"/>
        <w:keepNext w:val="0"/>
        <w:keepLines w:val="0"/>
        <w:widowControl w:val="0"/>
        <w:shd w:val="clear" w:color="auto" w:fill="auto"/>
        <w:tabs>
          <w:tab w:pos="710" w:val="left"/>
        </w:tabs>
        <w:bidi w:val="0"/>
        <w:spacing w:before="0" w:after="240" w:line="240" w:lineRule="auto"/>
        <w:ind w:left="0" w:right="0"/>
        <w:jc w:val="left"/>
      </w:pPr>
      <w:bookmarkStart w:id="1496" w:name="bookmark1496"/>
      <w:r>
        <w:rPr>
          <w:rFonts w:ascii="Times New Roman" w:eastAsia="Times New Roman" w:hAnsi="Times New Roman" w:cs="Times New Roman"/>
          <w:color w:val="000000"/>
          <w:spacing w:val="0"/>
          <w:w w:val="100"/>
          <w:position w:val="0"/>
          <w:sz w:val="18"/>
          <w:szCs w:val="18"/>
        </w:rPr>
        <w:t>1</w:t>
      </w:r>
      <w:bookmarkEnd w:id="14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13"/>
        <w:keepNext w:val="0"/>
        <w:keepLines w:val="0"/>
        <w:widowControl w:val="0"/>
        <w:shd w:val="clear" w:color="auto" w:fill="auto"/>
        <w:tabs>
          <w:tab w:pos="729" w:val="left"/>
        </w:tabs>
        <w:bidi w:val="0"/>
        <w:spacing w:before="0" w:after="240" w:line="240" w:lineRule="auto"/>
        <w:ind w:left="0" w:right="0"/>
        <w:jc w:val="left"/>
      </w:pPr>
      <w:bookmarkStart w:id="1497" w:name="bookmark1497"/>
      <w:r>
        <w:rPr>
          <w:rFonts w:ascii="Times New Roman" w:eastAsia="Times New Roman" w:hAnsi="Times New Roman" w:cs="Times New Roman"/>
          <w:color w:val="000000"/>
          <w:spacing w:val="0"/>
          <w:w w:val="100"/>
          <w:position w:val="0"/>
          <w:sz w:val="18"/>
          <w:szCs w:val="18"/>
        </w:rPr>
        <w:t>2</w:t>
      </w:r>
      <w:bookmarkEnd w:id="14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3"/>
        <w:keepNext w:val="0"/>
        <w:keepLines w:val="0"/>
        <w:widowControl w:val="0"/>
        <w:shd w:val="clear" w:color="auto" w:fill="auto"/>
        <w:tabs>
          <w:tab w:pos="729" w:val="left"/>
        </w:tabs>
        <w:bidi w:val="0"/>
        <w:spacing w:before="0" w:after="240" w:line="240" w:lineRule="auto"/>
        <w:ind w:left="0" w:right="0"/>
        <w:jc w:val="left"/>
      </w:pPr>
      <w:bookmarkStart w:id="1498" w:name="bookmark1498"/>
      <w:r>
        <w:rPr>
          <w:rFonts w:ascii="Times New Roman" w:eastAsia="Times New Roman" w:hAnsi="Times New Roman" w:cs="Times New Roman"/>
          <w:color w:val="000000"/>
          <w:spacing w:val="0"/>
          <w:w w:val="100"/>
          <w:position w:val="0"/>
          <w:sz w:val="18"/>
          <w:szCs w:val="18"/>
        </w:rPr>
        <w:t>3</w:t>
      </w:r>
      <w:bookmarkEnd w:id="14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13"/>
        <w:keepNext w:val="0"/>
        <w:keepLines w:val="0"/>
        <w:widowControl w:val="0"/>
        <w:shd w:val="clear" w:color="auto" w:fill="auto"/>
        <w:tabs>
          <w:tab w:pos="729" w:val="left"/>
        </w:tabs>
        <w:bidi w:val="0"/>
        <w:spacing w:before="0" w:after="240" w:line="240" w:lineRule="auto"/>
        <w:ind w:left="0" w:right="0"/>
        <w:jc w:val="left"/>
      </w:pPr>
      <w:bookmarkStart w:id="1499" w:name="bookmark1499"/>
      <w:r>
        <w:rPr>
          <w:rFonts w:ascii="Times New Roman" w:eastAsia="Times New Roman" w:hAnsi="Times New Roman" w:cs="Times New Roman"/>
          <w:color w:val="000000"/>
          <w:spacing w:val="0"/>
          <w:w w:val="100"/>
          <w:position w:val="0"/>
          <w:sz w:val="18"/>
          <w:szCs w:val="18"/>
        </w:rPr>
        <w:t>4</w:t>
      </w:r>
      <w:bookmarkEnd w:id="14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13"/>
        <w:keepNext w:val="0"/>
        <w:keepLines w:val="0"/>
        <w:widowControl w:val="0"/>
        <w:shd w:val="clear" w:color="auto" w:fill="auto"/>
        <w:tabs>
          <w:tab w:pos="729" w:val="left"/>
        </w:tabs>
        <w:bidi w:val="0"/>
        <w:spacing w:before="0" w:after="480" w:line="240" w:lineRule="auto"/>
        <w:ind w:left="0" w:right="0"/>
        <w:jc w:val="left"/>
      </w:pPr>
      <w:bookmarkStart w:id="1500" w:name="bookmark1500"/>
      <w:r>
        <w:rPr>
          <w:rFonts w:ascii="Times New Roman" w:eastAsia="Times New Roman" w:hAnsi="Times New Roman" w:cs="Times New Roman"/>
          <w:color w:val="000000"/>
          <w:spacing w:val="0"/>
          <w:w w:val="100"/>
          <w:position w:val="0"/>
          <w:sz w:val="18"/>
          <w:szCs w:val="18"/>
        </w:rPr>
        <w:t>5</w:t>
      </w:r>
      <w:bookmarkEnd w:id="15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501"/>
      <w:bookmarkEnd w:id="1502"/>
      <w:bookmarkEnd w:id="15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946,353,055.36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1,037,751,280.09</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946,353,055.36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1,037,751,280.09</w:t>
            </w:r>
          </w:p>
        </w:tc>
      </w:tr>
    </w:tbl>
    <w:p>
      <w:pPr>
        <w:widowControl w:val="0"/>
        <w:spacing w:after="99" w:line="1" w:lineRule="exact"/>
      </w:pP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1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本年度（元）</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上年度（元）</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营业收入扣除项目合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一、与主营业务无关 的业务收入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二、不具备商业实质 的收入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不具备商业实质的收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77,241,897.60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77,241,897.60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41,438,060.17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41,438,060.17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550,599,299.26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550,599,299.26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移动互联网应用服务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63,000,244.52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63,000,244.52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455,858,133.50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455,858,133.50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783,937,973.26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783,937,973.26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404,199,661.79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404,199,661.79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1,148,560,488.34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1,148,560,488.34</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39,577,146.71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39,577,146.71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1,188,137,635.05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1,188,137,635.05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1,188,137,635.05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3"/>
        <w:keepNext w:val="0"/>
        <w:keepLines w:val="0"/>
        <w:widowControl w:val="0"/>
        <w:shd w:val="clear" w:color="auto" w:fill="auto"/>
        <w:bidi w:val="0"/>
        <w:spacing w:before="0" w:after="260" w:line="468" w:lineRule="exact"/>
        <w:ind w:left="0" w:right="0" w:firstLine="360"/>
        <w:jc w:val="left"/>
      </w:pPr>
      <w:r>
        <w:rPr>
          <w:color w:val="000000"/>
          <w:spacing w:val="0"/>
          <w:w w:val="100"/>
          <w:position w:val="0"/>
        </w:rPr>
        <w:t>对于销售商品类交易，本公司在客户取得相关商品的控制权时完成履约义务；对于软件开发、短彩信服务及其应用服务， 本公司在客户验收或结算核对时完成履约义务；对于提供运营维护类交易，本公司根据合同内容，在服务提供期间按期确认 已完成的履约义务。</w:t>
      </w:r>
    </w:p>
    <w:p>
      <w:pPr>
        <w:pStyle w:val="Style1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与分摊至剩余履约义务的交易价格相关的信息:</w:t>
      </w:r>
      <w:r>
        <w:br w:type="page"/>
      </w:r>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3,791,493.72</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3,146,849.17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540,470.18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104,174.37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35"/>
        <w:keepNext/>
        <w:keepLines/>
        <w:widowControl w:val="0"/>
        <w:shd w:val="clear" w:color="auto" w:fill="auto"/>
        <w:bidi w:val="0"/>
        <w:spacing w:before="0" w:after="40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505"/>
      <w:bookmarkEnd w:id="1506"/>
      <w:bookmarkEnd w:id="1508"/>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829,278.46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1,192,980.07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634,893.18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877,255.27</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340,204.88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223,715.83</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1,810,326.52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2,298,651.17</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09"/>
      <w:bookmarkEnd w:id="1510"/>
      <w:bookmarkEnd w:id="1512"/>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71,851,620.24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56,185,056.39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广告咨询费及服务费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32,305,767.06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41,671,359.02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24,622,225.06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13,041,298.75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31,350,741.76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30,161,150.70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租赁及折旧摊销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8,793,938.35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4,459,423.70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4,167,843.07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2,880,558.69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186,105.10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15,020,513.26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19,846,940.75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188,112,648.80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168,431,893.10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13"/>
      <w:bookmarkEnd w:id="1514"/>
      <w:bookmarkEnd w:id="1516"/>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28,889,867.90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20,898,774.46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8,151,660.16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10,013,336.06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12,929,503.68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11,017,541.99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6,342,164.29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5,549,139.65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9,263,743.33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7,042,297.66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4,290,081.68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4,154,619.98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3,460,736.76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2,108,415.28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73,327,757.80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60,784,125.08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517"/>
      <w:bookmarkEnd w:id="1518"/>
      <w:bookmarkEnd w:id="1520"/>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45,801,514.08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47,444,083.57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14,209,265.29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12,452,972.65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2,304,960.73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2,336,711.63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2,109,822.39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3,129,271.67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1,952,317.60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2,071,697.07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11,800,196.31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5,720,634.96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1,098,450.83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873,039.96</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79,276,527.23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74,028,411.51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521"/>
      <w:bookmarkEnd w:id="1522"/>
      <w:bookmarkEnd w:id="1524"/>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18,160,509.99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21,687,368.93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5,535,698.55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6,777,194.75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减：财政贴息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1,116,012.50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2,847,895.83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2,049,392.50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291,350.77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1,406,558.55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1,184,247.37</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14,964,749.99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13,537,876.49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525"/>
      <w:bookmarkEnd w:id="1526"/>
      <w:bookmarkEnd w:id="1528"/>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递延收益本期摊销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680,652.92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685,935.60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11,675,936.61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7,457,231.26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增值税进项税额加计抵减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4,123,108.60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4,291,674.00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33,190.40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16,536,374.67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12,468,031.26</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529"/>
      <w:bookmarkEnd w:id="1530"/>
      <w:bookmarkEnd w:id="1532"/>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-15,169,665.34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-6,155,501.78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-1,560,323.93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1,185,745.59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2,569,469.87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2,333,152.76</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-14,160,519.40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-2,636,603.43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533"/>
      <w:bookmarkEnd w:id="1534"/>
      <w:bookmarkEnd w:id="1536"/>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537"/>
      <w:bookmarkEnd w:id="1538"/>
      <w:bookmarkEnd w:id="1540"/>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-9,148,672.58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213,097.28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-27,877,338.43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-12,466,922.82</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-37,026,011.01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-12,253,825.54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541"/>
      <w:bookmarkEnd w:id="1542"/>
      <w:bookmarkEnd w:id="1544"/>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-4,534,331.99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-131,987,043.04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-136,521,375.03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545"/>
      <w:bookmarkEnd w:id="1546"/>
      <w:bookmarkEnd w:id="1548"/>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170,323.26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170,323.26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549"/>
      <w:bookmarkEnd w:id="1550"/>
      <w:bookmarkEnd w:id="1552"/>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108,713.74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108,713.74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96,453.87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96,453.87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63,896.72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63,896.72</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167,650.59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110,328.84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167,650.59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219" w:line="1" w:lineRule="exact"/>
      </w:pPr>
    </w:p>
    <w:p>
      <w:pPr>
        <w:pStyle w:val="Style13"/>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553"/>
      <w:bookmarkEnd w:id="1554"/>
      <w:bookmarkEnd w:id="1556"/>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62,459.35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62,459.35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97,564.79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97,564.79</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160,337.51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89,801.58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160,337.51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557"/>
      <w:bookmarkEnd w:id="1558"/>
      <w:bookmarkEnd w:id="1560"/>
    </w:p>
    <w:p>
      <w:pPr>
        <w:pStyle w:val="Style40"/>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61"/>
      <w:bookmarkEnd w:id="1562"/>
      <w:bookmarkEnd w:id="1563"/>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445,110.67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-12,781,648.93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-10,103,080.23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7,555,935.65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-9,657,969.56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-5,225,713.28</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4"/>
      <w:bookmarkEnd w:id="1565"/>
      <w:bookmarkEnd w:id="1566"/>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-285,896,525.08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-42,884,478.77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-2,884,498.81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2,221,418.84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4,625,927.87</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39,480.87</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36,400,671.75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-7,074,528.00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其他变动对所得税的影响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-101,572.43</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-9,657,969.56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567"/>
      <w:bookmarkEnd w:id="1568"/>
      <w:bookmarkEnd w:id="1570"/>
    </w:p>
    <w:p>
      <w:pPr>
        <w:pStyle w:val="Style40"/>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1"/>
      <w:bookmarkEnd w:id="1572"/>
      <w:bookmarkEnd w:id="1573"/>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6,793,012.94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7,727,697.87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5,826,781.99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3,381,520.18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9,057,218.00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821,193.45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436,277.78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21,703,373.81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12,366,689.28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4"/>
      <w:bookmarkEnd w:id="1575"/>
      <w:bookmarkEnd w:id="1576"/>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168,869,281.03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185,184,961.24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2,694,704.05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3,602,467.82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224,445.06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279,701.33</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171,788,430.14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189,067,130.39</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7"/>
      <w:bookmarkEnd w:id="1578"/>
      <w:bookmarkEnd w:id="1580"/>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102,969,000.00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102,969,000.00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581"/>
      <w:bookmarkEnd w:id="1582"/>
      <w:bookmarkEnd w:id="1584"/>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121,628,819.75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29,403,404.80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609,411.03</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121,628,819.75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30,012,815.83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585"/>
      <w:bookmarkEnd w:id="1586"/>
      <w:bookmarkEnd w:id="1588"/>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52,782,951.03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126,178,067.92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8,798,365.91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融资担保费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743,345.00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72,174,661.94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126,798,069.83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9"/>
      <w:bookmarkEnd w:id="1590"/>
      <w:bookmarkEnd w:id="1592"/>
    </w:p>
    <w:p>
      <w:pPr>
        <w:pStyle w:val="Style40"/>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3"/>
      <w:bookmarkEnd w:id="1594"/>
      <w:bookmarkEnd w:id="1595"/>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-276,238,555.52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35,500,569.24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136,521,375.03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37,026,011.01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12,253,825.54</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02"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4,596,444.31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4,389,593.99</w:t>
            </w:r>
          </w:p>
        </w:tc>
      </w:tr>
    </w:tbl>
    <w:p>
      <w:pPr>
        <w:sectPr>
          <w:footnotePr>
            <w:pos w:val="pageBottom"/>
            <w:numFmt w:val="decimal"/>
            <w:numRestart w:val="continuous"/>
          </w:footnotePr>
          <w:type w:val="continuous"/>
          <w:pgSz w:w="11900" w:h="16840"/>
          <w:pgMar w:top="1290" w:right="1019" w:bottom="1438" w:left="1012"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8,868,312.26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20,424,931.35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19,696,555.82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4,993,573.37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2,048,239.69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-170,323.26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-39,722.69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20,461,283.04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19,956,750.74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14,160,519.40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2,636,603.43</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-8,963,279.67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8,469,411.49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-1,139,800.56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-902,067.44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-21,807,025.42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-18,987,465.47</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113,503,861.39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85,271,643.98</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-33,053,199.20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-27,267,631.12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685,935.60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18,434,486.88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144,663,486.53</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358,331,084.38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452,415,549.35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452,415,549.35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270,664,139.41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-94,084,464.97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181,751,409.94</w:t>
            </w:r>
          </w:p>
        </w:tc>
      </w:tr>
    </w:tbl>
    <w:p>
      <w:pPr>
        <w:widowControl w:val="0"/>
        <w:spacing w:after="319" w:line="1" w:lineRule="exact"/>
      </w:pPr>
    </w:p>
    <w:p>
      <w:pPr>
        <w:pStyle w:val="Style40"/>
        <w:keepNext/>
        <w:keepLines/>
        <w:widowControl w:val="0"/>
        <w:shd w:val="clear" w:color="auto" w:fill="auto"/>
        <w:bidi w:val="0"/>
        <w:spacing w:before="0" w:after="0" w:line="240" w:lineRule="auto"/>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96"/>
      <w:bookmarkEnd w:id="1597"/>
      <w:bookmarkEnd w:id="1598"/>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深圳市科立发展科技有限公司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after="319" w:line="1" w:lineRule="exact"/>
      </w:pPr>
    </w:p>
    <w:p>
      <w:pPr>
        <w:pStyle w:val="Style40"/>
        <w:keepNext/>
        <w:keepLines/>
        <w:widowControl w:val="0"/>
        <w:numPr>
          <w:ilvl w:val="0"/>
          <w:numId w:val="145"/>
        </w:numPr>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现金和现金等价物的构成</w:t>
      </w:r>
      <w:bookmarkEnd w:id="1599"/>
      <w:bookmarkEnd w:id="1600"/>
      <w:bookmarkEnd w:id="1602"/>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358,331,084.38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452,415,549.35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238,768.21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676,058.71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341,463,105.15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290,717,644.26</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16,629,211.02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161,021,846.38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358,331,084.38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452,415,549.35</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164,722.97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148,707.14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603"/>
      <w:bookmarkEnd w:id="1604"/>
      <w:bookmarkEnd w:id="1606"/>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39,870,805.24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164,722.97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冻结的活期存款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20,099,493.00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银行借款质押担保</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60,135,021.21</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80" w:line="480" w:lineRule="exact"/>
        <w:ind w:left="0" w:right="0"/>
        <w:jc w:val="left"/>
      </w:pPr>
      <w:r>
        <w:rPr>
          <w:color w:val="000000"/>
          <w:spacing w:val="0"/>
          <w:w w:val="100"/>
          <w:position w:val="0"/>
        </w:rPr>
        <w:t>应收账款受限说明：子公司北京亿美软通科技有限公司向北京银行借款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20,099,493.00</w:t>
      </w:r>
      <w:r>
        <w:rPr>
          <w:color w:val="000000"/>
          <w:spacing w:val="0"/>
          <w:w w:val="100"/>
          <w:position w:val="0"/>
        </w:rPr>
        <w:t>元的应收账款作 为质押。</w:t>
      </w:r>
    </w:p>
    <w:p>
      <w:pPr>
        <w:pStyle w:val="Style35"/>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607"/>
      <w:bookmarkEnd w:id="1608"/>
      <w:bookmarkEnd w:id="1610"/>
    </w:p>
    <w:p>
      <w:pPr>
        <w:pStyle w:val="Style40"/>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11"/>
      <w:bookmarkEnd w:id="1612"/>
      <w:bookmarkEnd w:id="1613"/>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59,491,215.04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6,136,715.31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39,125,855.80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977,401.50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7,056,545.61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英镑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1,104,514.68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9,505,895.14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10,663,581.40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1,115,196.47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7,110,158.13</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211,303.24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1,525,546.00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英镑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113,241.90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974,605.09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24,368,488.94</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3,061,623.20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19,519,991.04</w:t>
            </w:r>
          </w:p>
        </w:tc>
      </w:tr>
    </w:tbl>
    <w:p>
      <w:pPr>
        <w:widowControl w:val="0"/>
        <w:spacing w:after="239" w:line="1" w:lineRule="exact"/>
      </w:pPr>
    </w:p>
    <w:p>
      <w:pPr>
        <w:pStyle w:val="Style40"/>
        <w:keepNext/>
        <w:keepLines/>
        <w:widowControl w:val="0"/>
        <w:shd w:val="clear" w:color="auto" w:fill="auto"/>
        <w:bidi w:val="0"/>
        <w:spacing w:before="0" w:after="380" w:line="322" w:lineRule="exact"/>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14"/>
      <w:bookmarkEnd w:id="1615"/>
      <w:bookmarkEnd w:id="1616"/>
    </w:p>
    <w:p>
      <w:pPr>
        <w:pStyle w:val="Style1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00" w:line="322" w:lineRule="exact"/>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617"/>
      <w:bookmarkEnd w:id="1618"/>
      <w:bookmarkEnd w:id="1620"/>
    </w:p>
    <w:p>
      <w:pPr>
        <w:pStyle w:val="Style40"/>
        <w:keepNext/>
        <w:keepLines/>
        <w:widowControl w:val="0"/>
        <w:shd w:val="clear" w:color="auto" w:fill="auto"/>
        <w:bidi w:val="0"/>
        <w:spacing w:before="0" w:after="380" w:line="322" w:lineRule="exact"/>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21"/>
      <w:bookmarkEnd w:id="1622"/>
      <w:bookmarkEnd w:id="1623"/>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680,652.92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11,675,936.61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11,675,936.61</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4"/>
      <w:bookmarkEnd w:id="1625"/>
      <w:bookmarkEnd w:id="1626"/>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科技金融信贷贴息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291,087.50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政府审计认为不符合中小企业标准退回 补助资金</w:t>
            </w:r>
          </w:p>
        </w:tc>
      </w:tr>
    </w:tbl>
    <w:p>
      <w:pPr>
        <w:pStyle w:val="Style30"/>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sz w:val="24"/>
          <w:szCs w:val="24"/>
        </w:rPr>
        <w:t>八</w:t>
      </w:r>
      <w:bookmarkEnd w:id="1629"/>
      <w:r>
        <w:rPr>
          <w:color w:val="000000"/>
          <w:spacing w:val="0"/>
          <w:w w:val="100"/>
          <w:position w:val="0"/>
          <w:sz w:val="24"/>
          <w:szCs w:val="24"/>
        </w:rPr>
        <w:t>、合并范围的变更</w:t>
      </w:r>
      <w:bookmarkEnd w:id="1627"/>
      <w:bookmarkEnd w:id="1628"/>
      <w:bookmarkEnd w:id="1630"/>
    </w:p>
    <w:p>
      <w:pPr>
        <w:pStyle w:val="Style35"/>
        <w:keepNext/>
        <w:keepLines/>
        <w:widowControl w:val="0"/>
        <w:shd w:val="clear" w:color="auto" w:fill="auto"/>
        <w:bidi w:val="0"/>
        <w:spacing w:before="0" w:after="360" w:line="240" w:lineRule="auto"/>
        <w:ind w:left="0" w:right="0" w:firstLine="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31"/>
      <w:bookmarkEnd w:id="1632"/>
      <w:bookmarkEnd w:id="1633"/>
    </w:p>
    <w:p>
      <w:pPr>
        <w:pStyle w:val="Style40"/>
        <w:keepNext/>
        <w:keepLines/>
        <w:widowControl w:val="0"/>
        <w:shd w:val="clear" w:color="auto" w:fill="auto"/>
        <w:bidi w:val="0"/>
        <w:spacing w:before="0" w:after="36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34"/>
      <w:bookmarkEnd w:id="1635"/>
      <w:bookmarkEnd w:id="1636"/>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购买日至期</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末被购买方</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的收入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伊斯德（香 港）实业有限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完成工商变 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36,801,292.8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109,412.00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子公司安科创新（深圳）有限公司于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日非同一控制下取得伊斯德（香港）实业有限公司（以下简称伊斯德）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股权，由于伊斯德自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日成立以来未开展经营活动，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日至收购日累计实现营业收入为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港元。 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日，伊斯德经审计净资产为</w:t>
      </w:r>
      <w:r>
        <w:rPr>
          <w:rFonts w:ascii="Times New Roman" w:eastAsia="Times New Roman" w:hAnsi="Times New Roman" w:cs="Times New Roman"/>
          <w:color w:val="000000"/>
          <w:spacing w:val="0"/>
          <w:w w:val="100"/>
          <w:position w:val="0"/>
          <w:sz w:val="18"/>
          <w:szCs w:val="18"/>
        </w:rPr>
        <w:t>-9,996</w:t>
      </w:r>
      <w:r>
        <w:rPr>
          <w:color w:val="000000"/>
          <w:spacing w:val="0"/>
          <w:w w:val="100"/>
          <w:position w:val="0"/>
        </w:rPr>
        <w:t>港元，因此未支付股权收购对价。</w:t>
      </w:r>
    </w:p>
    <w:p>
      <w:pPr>
        <w:pStyle w:val="Style35"/>
        <w:keepNext/>
        <w:keepLines/>
        <w:widowControl w:val="0"/>
        <w:shd w:val="clear" w:color="auto" w:fill="auto"/>
        <w:bidi w:val="0"/>
        <w:spacing w:before="0" w:after="100" w:line="240" w:lineRule="auto"/>
        <w:ind w:left="0" w:right="0" w:firstLine="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637"/>
      <w:bookmarkEnd w:id="1638"/>
      <w:bookmarkEnd w:id="1639"/>
    </w:p>
    <w:p>
      <w:pPr>
        <w:pStyle w:val="Style13"/>
        <w:keepNext w:val="0"/>
        <w:keepLines w:val="0"/>
        <w:widowControl w:val="0"/>
        <w:shd w:val="clear" w:color="auto" w:fill="auto"/>
        <w:bidi w:val="0"/>
        <w:spacing w:before="0" w:after="0" w:line="466" w:lineRule="exact"/>
        <w:ind w:left="0" w:right="0" w:firstLine="0"/>
        <w:jc w:val="left"/>
      </w:pPr>
      <w:r>
        <w:rPr>
          <w:color w:val="000000"/>
          <w:spacing w:val="0"/>
          <w:w w:val="100"/>
          <w:position w:val="0"/>
        </w:rPr>
        <w:t>说明其他原因导致的合并范围变动（如，新设子公司、清算子公司等）及其相关情况：</w:t>
      </w:r>
    </w:p>
    <w:p>
      <w:pPr>
        <w:pStyle w:val="Style13"/>
        <w:keepNext w:val="0"/>
        <w:keepLines w:val="0"/>
        <w:widowControl w:val="0"/>
        <w:shd w:val="clear" w:color="auto" w:fill="auto"/>
        <w:bidi w:val="0"/>
        <w:spacing w:before="0" w:after="0" w:line="46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）新设子公司</w:t>
      </w:r>
    </w:p>
    <w:p>
      <w:pPr>
        <w:pStyle w:val="Style13"/>
        <w:keepNext w:val="0"/>
        <w:keepLines w:val="0"/>
        <w:widowControl w:val="0"/>
        <w:shd w:val="clear" w:color="auto" w:fill="auto"/>
        <w:bidi w:val="0"/>
        <w:spacing w:before="0" w:after="460" w:line="466" w:lineRule="exact"/>
        <w:ind w:left="0" w:right="0"/>
        <w:jc w:val="both"/>
      </w:pPr>
      <w:r>
        <w:rPr>
          <w:color w:val="000000"/>
          <w:spacing w:val="0"/>
          <w:w w:val="100"/>
          <w:position w:val="0"/>
        </w:rPr>
        <w:t>子公司安科创新（深圳）有限公司于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日成立深圳市科立发展科技有限公司，注册资本为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万元人民币， 公司间接持有深圳市科立发展科技有限公司</w:t>
      </w:r>
      <w:r>
        <w:rPr>
          <w:rFonts w:ascii="Times New Roman" w:eastAsia="Times New Roman" w:hAnsi="Times New Roman" w:cs="Times New Roman"/>
          <w:color w:val="000000"/>
          <w:spacing w:val="0"/>
          <w:w w:val="100"/>
          <w:position w:val="0"/>
          <w:sz w:val="18"/>
          <w:szCs w:val="18"/>
        </w:rPr>
        <w:t>63.67%</w:t>
      </w:r>
      <w:r>
        <w:rPr>
          <w:color w:val="000000"/>
          <w:spacing w:val="0"/>
          <w:w w:val="100"/>
          <w:position w:val="0"/>
        </w:rPr>
        <w:t>的股份，自成立之日起纳入公司合并范围。</w:t>
      </w:r>
    </w:p>
    <w:p>
      <w:pPr>
        <w:pStyle w:val="Style30"/>
        <w:keepNext/>
        <w:keepLines/>
        <w:widowControl w:val="0"/>
        <w:shd w:val="clear" w:color="auto" w:fill="auto"/>
        <w:bidi w:val="0"/>
        <w:spacing w:before="0" w:line="240" w:lineRule="auto"/>
        <w:ind w:left="0" w:right="0" w:firstLine="0"/>
        <w:jc w:val="both"/>
      </w:pPr>
      <w:bookmarkStart w:id="1640" w:name="bookmark1640"/>
      <w:bookmarkStart w:id="1641" w:name="bookmark1641"/>
      <w:bookmarkStart w:id="1642" w:name="bookmark1642"/>
      <w:bookmarkStart w:id="1643" w:name="bookmark1643"/>
      <w:r>
        <w:rPr>
          <w:color w:val="000000"/>
          <w:spacing w:val="0"/>
          <w:w w:val="100"/>
          <w:position w:val="0"/>
          <w:sz w:val="24"/>
          <w:szCs w:val="24"/>
        </w:rPr>
        <w:t>九</w:t>
      </w:r>
      <w:bookmarkEnd w:id="1642"/>
      <w:r>
        <w:rPr>
          <w:color w:val="000000"/>
          <w:spacing w:val="0"/>
          <w:w w:val="100"/>
          <w:position w:val="0"/>
          <w:sz w:val="24"/>
          <w:szCs w:val="24"/>
        </w:rPr>
        <w:t>、在其他主体中的权益</w:t>
      </w:r>
      <w:bookmarkEnd w:id="1640"/>
      <w:bookmarkEnd w:id="1641"/>
      <w:bookmarkEnd w:id="1643"/>
    </w:p>
    <w:p>
      <w:pPr>
        <w:pStyle w:val="Style35"/>
        <w:keepNext/>
        <w:keepLines/>
        <w:widowControl w:val="0"/>
        <w:shd w:val="clear" w:color="auto" w:fill="auto"/>
        <w:bidi w:val="0"/>
        <w:spacing w:before="0" w:after="360" w:line="240" w:lineRule="auto"/>
        <w:ind w:left="0" w:right="0" w:firstLine="0"/>
        <w:jc w:val="both"/>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4"/>
      <w:bookmarkEnd w:id="1645"/>
      <w:bookmarkEnd w:id="1646"/>
    </w:p>
    <w:p>
      <w:pPr>
        <w:pStyle w:val="Style40"/>
        <w:keepNext/>
        <w:keepLines/>
        <w:widowControl w:val="0"/>
        <w:shd w:val="clear" w:color="auto" w:fill="auto"/>
        <w:bidi w:val="0"/>
        <w:spacing w:before="0" w:after="320" w:line="240" w:lineRule="auto"/>
        <w:ind w:left="0" w:right="0" w:firstLine="0"/>
        <w:jc w:val="both"/>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7"/>
      <w:bookmarkEnd w:id="1648"/>
      <w:bookmarkEnd w:id="164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深圳银之杰拓扑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深圳银之杰智慧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深圳市银之杰金 融设备有限公司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北京亿美软通科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非同一控制下合 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深圳银之杰资产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安科创新（深圳）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非同一控制下合 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安科创新（香港）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深圳市科安电子 商务有限公司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伊斯德（香港） 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非同一控制下合 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深圳市科立发展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北京杰智融软件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非同一控制下合 并</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河南图柏创新信 息科技有限公司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遂平县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遂平县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159" w:line="1" w:lineRule="exact"/>
      </w:pPr>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在子公司的持股比例不同于表决权比例的说明:</w:t>
      </w:r>
    </w:p>
    <w:p>
      <w:pPr>
        <w:pStyle w:val="Style1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w:t>
      </w:r>
    </w:p>
    <w:p>
      <w:pPr>
        <w:pStyle w:val="Style13"/>
        <w:keepNext w:val="0"/>
        <w:keepLines w:val="0"/>
        <w:widowControl w:val="0"/>
        <w:shd w:val="clear" w:color="auto" w:fill="auto"/>
        <w:bidi w:val="0"/>
        <w:spacing w:before="0" w:after="460" w:line="504" w:lineRule="exact"/>
        <w:ind w:left="360" w:right="0" w:hanging="360"/>
        <w:jc w:val="left"/>
      </w:pPr>
      <w:r>
        <w:rPr>
          <w:color w:val="000000"/>
          <w:spacing w:val="0"/>
          <w:w w:val="100"/>
          <w:position w:val="0"/>
        </w:rPr>
        <w:t>持有半数或以下表决权但仍控制被投资单位、以及持有半数以上表决权但不控制被投资单位的依据: 无。</w:t>
      </w:r>
    </w:p>
    <w:p>
      <w:pPr>
        <w:pStyle w:val="Style40"/>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0"/>
      <w:bookmarkEnd w:id="1651"/>
      <w:bookmarkEnd w:id="16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12,093,225.43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29,905,801.70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北京杰智融软件有限公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-5,358,029.99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-1,231,417.28</w:t>
            </w:r>
          </w:p>
        </w:tc>
      </w:tr>
    </w:tbl>
    <w:p>
      <w:pPr>
        <w:widowControl w:val="0"/>
        <w:spacing w:after="7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子公司少数股东的持股比例不同于表决权比例的说明:</w:t>
      </w:r>
    </w:p>
    <w:p>
      <w:pPr>
        <w:pStyle w:val="Style13"/>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无。</w:t>
      </w:r>
      <w:r>
        <w:br w:type="page"/>
      </w:r>
    </w:p>
    <w:p>
      <w:pPr>
        <w:pStyle w:val="Style40"/>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53"/>
      <w:bookmarkEnd w:id="1654"/>
      <w:bookmarkEnd w:id="1656"/>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 新（深 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213,945,</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9,778,30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223,724,</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3,268,91</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141,407,</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5,615,38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w:t>
            </w:r>
          </w:p>
        </w:tc>
      </w:tr>
      <w:tr>
        <w:trPr>
          <w:trHeight w:val="134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北京杰 智融软 件有限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15,002,5</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35,317,2</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34,944,8</w:t>
            </w:r>
          </w:p>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3,108,85</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38,053,7</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9,351,04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05.62</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安科创新（深 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455,858,133.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31,058,634.7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31,058,634.7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35,571,420.1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430,845,284.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33,769,833.4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33,769,833.4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48,761,877.4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北京杰智融</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软件有限公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32,105,039.3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-11,906,733.3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-11,906,733.3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10,291,706.5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36,323,124.0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-3,341,621.34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-3,341,621.34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-12,691,276.3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659" w:line="1" w:lineRule="exact"/>
      </w:pPr>
    </w:p>
    <w:p>
      <w:pPr>
        <w:pStyle w:val="Style35"/>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57"/>
      <w:bookmarkEnd w:id="1658"/>
      <w:bookmarkEnd w:id="1659"/>
    </w:p>
    <w:p>
      <w:pPr>
        <w:pStyle w:val="Style40"/>
        <w:keepNext/>
        <w:keepLines/>
        <w:widowControl w:val="0"/>
        <w:shd w:val="clear" w:color="auto" w:fill="auto"/>
        <w:tabs>
          <w:tab w:pos="493" w:val="left"/>
        </w:tabs>
        <w:bidi w:val="0"/>
        <w:spacing w:before="0" w:after="18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60"/>
      <w:bookmarkEnd w:id="1661"/>
      <w:bookmarkEnd w:id="1663"/>
    </w:p>
    <w:p>
      <w:pPr>
        <w:pStyle w:val="Style13"/>
        <w:keepNext w:val="0"/>
        <w:keepLines w:val="0"/>
        <w:widowControl w:val="0"/>
        <w:shd w:val="clear" w:color="auto" w:fill="auto"/>
        <w:bidi w:val="0"/>
        <w:spacing w:before="0" w:after="460" w:line="46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1,890</w:t>
      </w:r>
      <w:r>
        <w:rPr>
          <w:color w:val="000000"/>
          <w:spacing w:val="0"/>
          <w:w w:val="100"/>
          <w:position w:val="0"/>
        </w:rPr>
        <w:t>万元收购深圳市弘顺投资咨询合伙企业（有限合伙）、深圳市铭科电子商务管理企业（有限 合伙）持有安科创新共计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的股权。本次收购完成后，公司持有安科创新股权比例由</w:t>
      </w:r>
      <w:r>
        <w:rPr>
          <w:rFonts w:ascii="Times New Roman" w:eastAsia="Times New Roman" w:hAnsi="Times New Roman" w:cs="Times New Roman"/>
          <w:color w:val="000000"/>
          <w:spacing w:val="0"/>
          <w:w w:val="100"/>
          <w:position w:val="0"/>
          <w:sz w:val="18"/>
          <w:szCs w:val="18"/>
        </w:rPr>
        <w:t>57.67%</w:t>
      </w:r>
      <w:r>
        <w:rPr>
          <w:color w:val="000000"/>
          <w:spacing w:val="0"/>
          <w:w w:val="100"/>
          <w:position w:val="0"/>
        </w:rPr>
        <w:t>增加至</w:t>
      </w:r>
      <w:r>
        <w:rPr>
          <w:rFonts w:ascii="Times New Roman" w:eastAsia="Times New Roman" w:hAnsi="Times New Roman" w:cs="Times New Roman"/>
          <w:color w:val="000000"/>
          <w:spacing w:val="0"/>
          <w:w w:val="100"/>
          <w:position w:val="0"/>
          <w:sz w:val="18"/>
          <w:szCs w:val="18"/>
        </w:rPr>
        <w:t>63.67%</w:t>
      </w:r>
      <w:r>
        <w:rPr>
          <w:color w:val="000000"/>
          <w:spacing w:val="0"/>
          <w:w w:val="100"/>
          <w:position w:val="0"/>
        </w:rPr>
        <w:t xml:space="preserve">。安科创新已于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日办理完毕工商变更登记及备案手续。</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64"/>
      <w:bookmarkEnd w:id="1665"/>
      <w:bookmarkEnd w:id="1667"/>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安科创新（深圳）有限公司</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9,450,000.00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应付尚未支付的对价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4,920,981.95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14,370,981.95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3,885,131.21</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10,485,850.74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10,485,850.74</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3</w:t>
      </w:r>
      <w:bookmarkEnd w:id="1670"/>
      <w:r>
        <w:rPr>
          <w:color w:val="000000"/>
          <w:spacing w:val="0"/>
          <w:w w:val="100"/>
          <w:position w:val="0"/>
        </w:rPr>
        <w:t>、在合营安排或联营企业中的权益</w:t>
      </w:r>
      <w:bookmarkEnd w:id="1668"/>
      <w:bookmarkEnd w:id="1669"/>
      <w:bookmarkEnd w:id="1671"/>
    </w:p>
    <w:p>
      <w:pPr>
        <w:pStyle w:val="Style40"/>
        <w:keepNext/>
        <w:keepLines/>
        <w:widowControl w:val="0"/>
        <w:shd w:val="clear" w:color="auto" w:fill="auto"/>
        <w:bidi w:val="0"/>
        <w:spacing w:before="0" w:after="32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72"/>
      <w:bookmarkEnd w:id="1673"/>
      <w:bookmarkEnd w:id="167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合营企业或联营</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北京华道征信有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个人征信服务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东亚前海证券有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国誉创富国际金 融服务（深圳）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75"/>
      <w:bookmarkEnd w:id="1676"/>
      <w:bookmarkEnd w:id="1677"/>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33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北京华道征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国誉创富国</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际金融服务</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（深圳）有限 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恒银（嘉兴）</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资产管理有</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东亚前海证</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券有限责任</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北京华道征</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信有限公司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国誉创富国</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际金融服务</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（深圳）有限 公司</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恒银（嘉兴）</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资产管理有</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限公司</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东亚前海证</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券有限责任</w:t>
            </w:r>
          </w:p>
          <w:p>
            <w:pPr>
              <w:pStyle w:val="Style27"/>
              <w:keepNext w:val="0"/>
              <w:keepLines w:val="0"/>
              <w:widowControl w:val="0"/>
              <w:shd w:val="clear" w:color="auto" w:fill="auto"/>
              <w:bidi w:val="0"/>
              <w:spacing w:before="0" w:after="120" w:line="240" w:lineRule="auto"/>
              <w:ind w:left="0" w:right="360" w:firstLine="0"/>
              <w:jc w:val="right"/>
            </w:pPr>
            <w:r>
              <w:rPr>
                <w:color w:val="000000"/>
                <w:spacing w:val="0"/>
                <w:w w:val="100"/>
                <w:position w:val="0"/>
              </w:rPr>
              <w:t>公司</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44,330,160.3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48,181,196.3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3,543,921.82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2,952,546,97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21,492,884.6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48,080,891.0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3,548,348.61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3,336,430,78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72,032,651.4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153,676,987.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77,875,070.8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238,347.65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105,947,079.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116,362,811.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48,302,086.5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5,483,921.82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3,106,223,96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99,367,955.4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48,319,238.7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5,488,348.61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3,442,377,86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170,160,189.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46,179,842.4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1,645,219,03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124,869,472.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45,345,667.1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2,106,200.00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1,906,440,05</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64,807,767.7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86,380,601.9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170,160,189.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46,179,842.4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2,346,200.00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1,710,026,80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124,869,472.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45,345,667.1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1,992,820,65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-53,797,377.3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2,122,244.07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3,137,721.82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1,396,197,16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-25,501,516.6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2,973,571.57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3,382,148.61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1,449,557,20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按持股比例</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计算的净资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-20,496,800.7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1,039,899.59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627,544.36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364,407,459.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-9,716,077.84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1,457,050.07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676,429.72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378,334,431.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对联营企业 权益投资的 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1,394,511.19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363,854,949.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1,456,411.67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1,649,209.29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377,781,921.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48,490,740.9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11,281,344.2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378,736,078.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37,827,118.7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1,139,930.60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612,204,939.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-28,295,860.6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-126,327.50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-444,426.79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-57,543,599.6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-30,095,064.4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-5,499,115.52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-546,434.58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43,166,895.6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4,183,553.10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1,748,682.52</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综合收益总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-28,295,860.6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-126,327.50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-444,426.79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-53,360,046.5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-30,095,064.4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-5,499,115.52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-546,434.58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44,915,578.1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299" w:line="1" w:lineRule="exact"/>
      </w:pPr>
    </w:p>
    <w:p>
      <w:pPr>
        <w:pStyle w:val="Style30"/>
        <w:keepNext/>
        <w:keepLines/>
        <w:widowControl w:val="0"/>
        <w:shd w:val="clear" w:color="auto" w:fill="auto"/>
        <w:bidi w:val="0"/>
        <w:spacing w:before="0" w:after="180" w:line="240" w:lineRule="auto"/>
        <w:ind w:left="0" w:right="0" w:firstLine="0"/>
        <w:jc w:val="left"/>
      </w:pPr>
      <w:bookmarkStart w:id="1678" w:name="bookmark1678"/>
      <w:bookmarkStart w:id="1679" w:name="bookmark1679"/>
      <w:bookmarkStart w:id="1680" w:name="bookmark1680"/>
      <w:r>
        <w:rPr>
          <w:color w:val="000000"/>
          <w:spacing w:val="0"/>
          <w:w w:val="100"/>
          <w:position w:val="0"/>
          <w:sz w:val="24"/>
          <w:szCs w:val="24"/>
        </w:rPr>
        <w:t>十、与金融工具相关的风险</w:t>
      </w:r>
      <w:bookmarkEnd w:id="1678"/>
      <w:bookmarkEnd w:id="1679"/>
      <w:bookmarkEnd w:id="1680"/>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本公司的主要金融工具包括货币资金、交易性金融资产、借款、应收款项、应付款项等。在日常活动中面临各种金融工 具的风险，主要包括信用风险、流动性风险、市场风险。本公司整体的风险管理计划针对金融市场的不可预见性，力求减少 对本公司财务业绩的潜在不利影响。</w:t>
      </w:r>
    </w:p>
    <w:p>
      <w:pPr>
        <w:pStyle w:val="Style13"/>
        <w:keepNext w:val="0"/>
        <w:keepLines w:val="0"/>
        <w:widowControl w:val="0"/>
        <w:shd w:val="clear" w:color="auto" w:fill="auto"/>
        <w:bidi w:val="0"/>
        <w:spacing w:before="0" w:after="0" w:line="468" w:lineRule="exact"/>
        <w:ind w:left="0" w:right="0"/>
        <w:jc w:val="both"/>
      </w:pPr>
      <w:bookmarkStart w:id="1681" w:name="bookmark1681"/>
      <w:r>
        <w:rPr>
          <w:color w:val="000000"/>
          <w:spacing w:val="0"/>
          <w:w w:val="100"/>
          <w:position w:val="0"/>
        </w:rPr>
        <w:t>（</w:t>
      </w:r>
      <w:bookmarkEnd w:id="1681"/>
      <w:r>
        <w:rPr>
          <w:color w:val="000000"/>
          <w:spacing w:val="0"/>
          <w:w w:val="100"/>
          <w:position w:val="0"/>
        </w:rPr>
        <w:t>一）信用风险</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13"/>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对于应收账款、其他应收款和应收票据，本公司设定相关政策以控制信用风险敞口。本公司基于对客户的财务状况、从 第三方获取担保的可能性、信用记录及其它因素诸如目前市场状况等评估客户的信用资质并设置相应信用期。本公司会定期 对客户信用记录进行监控，对于信用记录不良的客户，本公司会采用书面催款、缩短信用期或取消信用期等方式，以确保本 </w:t>
      </w:r>
      <w:r>
        <w:rPr>
          <w:color w:val="000000"/>
          <w:spacing w:val="0"/>
          <w:w w:val="100"/>
          <w:position w:val="0"/>
        </w:rPr>
        <w:t>公司的整体信用风险在可控的范围内。</w:t>
      </w:r>
    </w:p>
    <w:p>
      <w:pPr>
        <w:pStyle w:val="Style13"/>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本公司所承受的最大信用风险敞口为资产负债表中每项金融资产的账面价值。</w:t>
      </w:r>
    </w:p>
    <w:p>
      <w:pPr>
        <w:pStyle w:val="Style13"/>
        <w:keepNext w:val="0"/>
        <w:keepLines w:val="0"/>
        <w:widowControl w:val="0"/>
        <w:shd w:val="clear" w:color="auto" w:fill="auto"/>
        <w:bidi w:val="0"/>
        <w:spacing w:before="0" w:after="0" w:line="466" w:lineRule="exact"/>
        <w:ind w:left="0" w:right="0" w:firstLine="360"/>
        <w:jc w:val="both"/>
      </w:pPr>
      <w:bookmarkStart w:id="1682" w:name="bookmark1682"/>
      <w:r>
        <w:rPr>
          <w:color w:val="000000"/>
          <w:spacing w:val="0"/>
          <w:w w:val="100"/>
          <w:position w:val="0"/>
        </w:rPr>
        <w:t>（</w:t>
      </w:r>
      <w:bookmarkEnd w:id="1682"/>
      <w:r>
        <w:rPr>
          <w:color w:val="000000"/>
          <w:spacing w:val="0"/>
          <w:w w:val="100"/>
          <w:position w:val="0"/>
        </w:rPr>
        <w:t>二）流动性风险</w:t>
      </w:r>
    </w:p>
    <w:p>
      <w:pPr>
        <w:pStyle w:val="Style13"/>
        <w:keepNext w:val="0"/>
        <w:keepLines w:val="0"/>
        <w:widowControl w:val="0"/>
        <w:shd w:val="clear" w:color="auto" w:fill="auto"/>
        <w:bidi w:val="0"/>
        <w:spacing w:before="0" w:after="260" w:line="466" w:lineRule="exact"/>
        <w:ind w:left="0" w:right="0" w:firstLine="360"/>
        <w:jc w:val="both"/>
      </w:pPr>
      <w:r>
        <w:rPr>
          <w:color w:val="000000"/>
          <w:spacing w:val="0"/>
          <w:w w:val="100"/>
          <w:position w:val="0"/>
        </w:rPr>
        <w:t xml:space="preserve">流动性风险是指本公司在履行以交付现金或其他金融资产的方式结算的义务时发生资金短缺的风险。本公司持续监控公 司短期和长期的资金需求，以确保维持充裕的现金储备；同时持续监控是否符合借款协议的规定，从主要金融机构获得提供 </w:t>
      </w:r>
      <w:r>
        <w:rPr>
          <w:color w:val="000000"/>
          <w:spacing w:val="0"/>
          <w:w w:val="100"/>
          <w:position w:val="0"/>
        </w:rPr>
        <w:t>足够备用资金的承诺，以满足短期和长期的资金需求。</w:t>
      </w:r>
    </w:p>
    <w:p>
      <w:pPr>
        <w:pStyle w:val="Style1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日，本公司金融负债和表外担保项目以未折现的合同现金流量按合同剩余期限列示如下:</w:t>
      </w:r>
    </w:p>
    <w:tbl>
      <w:tblPr>
        <w:tblOverlap w:val="never"/>
        <w:jc w:val="center"/>
        <w:tblLayout w:type="fixed"/>
      </w:tblPr>
      <w:tblGrid>
        <w:gridCol w:w="2290"/>
        <w:gridCol w:w="1435"/>
        <w:gridCol w:w="1382"/>
        <w:gridCol w:w="1325"/>
        <w:gridCol w:w="1032"/>
        <w:gridCol w:w="1018"/>
        <w:gridCol w:w="1195"/>
      </w:tblGrid>
      <w:tr>
        <w:trPr>
          <w:trHeight w:val="3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412,800,452.21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412,800,452.21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412,800,452.21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98,805,273.96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98,805,273.96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98,805,273.96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10,380,120.25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10,380,120.25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10,380,120.25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521,985,846.42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521,985,846.42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521,985,846.42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3"/>
        <w:keepNext w:val="0"/>
        <w:keepLines w:val="0"/>
        <w:widowControl w:val="0"/>
        <w:shd w:val="clear" w:color="auto" w:fill="auto"/>
        <w:bidi w:val="0"/>
        <w:spacing w:before="0" w:after="260" w:line="470" w:lineRule="exact"/>
        <w:ind w:left="0" w:right="0" w:firstLine="360"/>
        <w:jc w:val="both"/>
      </w:pPr>
      <w:bookmarkStart w:id="1683" w:name="bookmark1683"/>
      <w:r>
        <w:rPr>
          <w:color w:val="000000"/>
          <w:spacing w:val="0"/>
          <w:w w:val="100"/>
          <w:position w:val="0"/>
        </w:rPr>
        <w:t>（</w:t>
      </w:r>
      <w:bookmarkEnd w:id="1683"/>
      <w:r>
        <w:rPr>
          <w:color w:val="000000"/>
          <w:spacing w:val="0"/>
          <w:w w:val="100"/>
          <w:position w:val="0"/>
        </w:rPr>
        <w:t>三）市场风险</w:t>
      </w:r>
    </w:p>
    <w:p>
      <w:pPr>
        <w:pStyle w:val="Style13"/>
        <w:keepNext w:val="0"/>
        <w:keepLines w:val="0"/>
        <w:widowControl w:val="0"/>
        <w:numPr>
          <w:ilvl w:val="0"/>
          <w:numId w:val="147"/>
        </w:numPr>
        <w:shd w:val="clear" w:color="auto" w:fill="auto"/>
        <w:tabs>
          <w:tab w:pos="680" w:val="left"/>
        </w:tabs>
        <w:bidi w:val="0"/>
        <w:spacing w:before="0" w:after="0" w:line="545" w:lineRule="auto"/>
        <w:ind w:left="0" w:right="0" w:firstLine="360"/>
        <w:jc w:val="both"/>
      </w:pPr>
      <w:bookmarkStart w:id="1684" w:name="bookmark1684"/>
      <w:bookmarkEnd w:id="1684"/>
      <w:r>
        <w:rPr>
          <w:color w:val="000000"/>
          <w:spacing w:val="0"/>
          <w:w w:val="100"/>
          <w:position w:val="0"/>
        </w:rPr>
        <w:t>汇率风险</w:t>
      </w:r>
    </w:p>
    <w:p>
      <w:pPr>
        <w:pStyle w:val="Style13"/>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本公司的主要经营位于中国境内，主要业务以人民币结算。截止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日，整体外汇风险在可控的范围内。</w:t>
      </w:r>
    </w:p>
    <w:p>
      <w:pPr>
        <w:pStyle w:val="Style13"/>
        <w:keepNext w:val="0"/>
        <w:keepLines w:val="0"/>
        <w:widowControl w:val="0"/>
        <w:numPr>
          <w:ilvl w:val="0"/>
          <w:numId w:val="147"/>
        </w:numPr>
        <w:shd w:val="clear" w:color="auto" w:fill="auto"/>
        <w:tabs>
          <w:tab w:pos="699" w:val="left"/>
        </w:tabs>
        <w:bidi w:val="0"/>
        <w:spacing w:before="0" w:after="0" w:line="545" w:lineRule="auto"/>
        <w:ind w:left="0" w:right="0" w:firstLine="360"/>
        <w:jc w:val="both"/>
      </w:pPr>
      <w:bookmarkStart w:id="1685" w:name="bookmark1685"/>
      <w:bookmarkEnd w:id="1685"/>
      <w:r>
        <w:rPr>
          <w:color w:val="000000"/>
          <w:spacing w:val="0"/>
          <w:w w:val="100"/>
          <w:position w:val="0"/>
        </w:rPr>
        <w:t>利率风险</w:t>
      </w:r>
    </w:p>
    <w:p>
      <w:pPr>
        <w:pStyle w:val="Style13"/>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13"/>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本公司财务部门持续监控公司利率水平。利率上升会增加新增带息债务的成本以及本公司尚未付清的以浮动利率计息的 带息债务的利息支出，本公司密切关注利率变动对本公司利率风险的影响。</w:t>
      </w:r>
    </w:p>
    <w:p>
      <w:pPr>
        <w:pStyle w:val="Style30"/>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r>
        <w:rPr>
          <w:color w:val="000000"/>
          <w:spacing w:val="0"/>
          <w:w w:val="100"/>
          <w:position w:val="0"/>
          <w:sz w:val="24"/>
          <w:szCs w:val="24"/>
        </w:rPr>
        <w:t>十一、公允价值的披露</w:t>
      </w:r>
      <w:bookmarkEnd w:id="1686"/>
      <w:bookmarkEnd w:id="1687"/>
      <w:bookmarkEnd w:id="1688"/>
    </w:p>
    <w:p>
      <w:pPr>
        <w:pStyle w:val="Style35"/>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89"/>
      <w:bookmarkEnd w:id="1690"/>
      <w:bookmarkEnd w:id="16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62,209,420.55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63,014,220.55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62,209,420.55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62,209,420.55</w:t>
            </w:r>
          </w:p>
        </w:tc>
      </w:tr>
    </w:tbl>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55,651,338.64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55,651,338.64</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62,209,420.55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56,456,138.64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118,665,559.19</w:t>
            </w: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tabs>
          <w:tab w:pos="378" w:val="left"/>
        </w:tabs>
        <w:bidi w:val="0"/>
        <w:spacing w:before="0" w:after="180" w:line="240" w:lineRule="auto"/>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bookmarkEnd w:id="1694"/>
      <w:r>
        <w:rPr>
          <w:color w:val="000000"/>
          <w:spacing w:val="0"/>
          <w:w w:val="100"/>
          <w:position w:val="0"/>
        </w:rPr>
        <w:t>、</w:t>
        <w:tab/>
        <w:t>持续和非持续第一层次公允价值计量项目市价的确定依据</w:t>
      </w:r>
      <w:bookmarkEnd w:id="1692"/>
      <w:bookmarkEnd w:id="1693"/>
      <w:bookmarkEnd w:id="1695"/>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本公司无第一层次公允价值计量项目。</w:t>
      </w:r>
    </w:p>
    <w:p>
      <w:pPr>
        <w:pStyle w:val="Style35"/>
        <w:keepNext/>
        <w:keepLines/>
        <w:widowControl w:val="0"/>
        <w:shd w:val="clear" w:color="auto" w:fill="auto"/>
        <w:tabs>
          <w:tab w:pos="378" w:val="left"/>
        </w:tabs>
        <w:bidi w:val="0"/>
        <w:spacing w:before="0" w:after="180" w:line="240" w:lineRule="auto"/>
        <w:ind w:left="0" w:right="0" w:firstLine="0"/>
        <w:jc w:val="both"/>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3</w:t>
      </w:r>
      <w:bookmarkEnd w:id="1698"/>
      <w:r>
        <w:rPr>
          <w:color w:val="000000"/>
          <w:spacing w:val="0"/>
          <w:w w:val="100"/>
          <w:position w:val="0"/>
        </w:rPr>
        <w:t>、</w:t>
        <w:tab/>
        <w:t>持续和非持续第二层次公允价值计量项目，采用的估值技术和重要参数的定性及定量信息</w:t>
      </w:r>
      <w:bookmarkEnd w:id="1696"/>
      <w:bookmarkEnd w:id="1697"/>
      <w:bookmarkEnd w:id="1699"/>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本公司第二层次公允价值计量项目系未到期银行理财产品</w:t>
      </w:r>
      <w:r>
        <w:rPr>
          <w:color w:val="000000"/>
          <w:spacing w:val="0"/>
          <w:w w:val="100"/>
          <w:position w:val="0"/>
          <w:sz w:val="18"/>
          <w:szCs w:val="18"/>
        </w:rPr>
        <w:t>，</w:t>
      </w:r>
      <w:r>
        <w:rPr>
          <w:color w:val="000000"/>
          <w:spacing w:val="0"/>
          <w:w w:val="100"/>
          <w:position w:val="0"/>
        </w:rPr>
        <w:t>采用理财协议约定利率进行计算，并根据期后到期赎回情况 进行复核。</w:t>
      </w:r>
    </w:p>
    <w:p>
      <w:pPr>
        <w:pStyle w:val="Style35"/>
        <w:keepNext/>
        <w:keepLines/>
        <w:widowControl w:val="0"/>
        <w:shd w:val="clear" w:color="auto" w:fill="auto"/>
        <w:tabs>
          <w:tab w:pos="378" w:val="left"/>
        </w:tabs>
        <w:bidi w:val="0"/>
        <w:spacing w:before="0" w:after="180" w:line="240" w:lineRule="auto"/>
        <w:ind w:left="0" w:right="0" w:firstLine="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color w:val="000000"/>
          <w:spacing w:val="0"/>
          <w:w w:val="100"/>
          <w:position w:val="0"/>
        </w:rPr>
        <w:t>、</w:t>
        <w:tab/>
        <w:t>持续和非持续第三层次公允价值计量项目，采用的估值技术和重要参数的定性及定量信息</w:t>
      </w:r>
      <w:bookmarkEnd w:id="1700"/>
      <w:bookmarkEnd w:id="1701"/>
      <w:bookmarkEnd w:id="1703"/>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本公司第三层次公允价值计量项目系权益工具投资，采用最新外部第三方机构增资入股价作为参考或聘请第三方评估机 构进行估值。</w:t>
      </w:r>
    </w:p>
    <w:p>
      <w:pPr>
        <w:pStyle w:val="Style35"/>
        <w:keepNext/>
        <w:keepLines/>
        <w:widowControl w:val="0"/>
        <w:shd w:val="clear" w:color="auto" w:fill="auto"/>
        <w:tabs>
          <w:tab w:pos="378" w:val="left"/>
        </w:tabs>
        <w:bidi w:val="0"/>
        <w:spacing w:before="0" w:after="180" w:line="240" w:lineRule="auto"/>
        <w:ind w:left="0" w:right="0" w:firstLine="0"/>
        <w:jc w:val="both"/>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color w:val="000000"/>
          <w:spacing w:val="0"/>
          <w:w w:val="100"/>
          <w:position w:val="0"/>
        </w:rPr>
        <w:t>、</w:t>
        <w:tab/>
        <w:t>持续的第三层次公允价值计量项目，期初与期末账面价值间的调节信息及不可观察参数敏感性分析</w:t>
      </w:r>
      <w:bookmarkEnd w:id="1704"/>
      <w:bookmarkEnd w:id="1705"/>
      <w:bookmarkEnd w:id="1707"/>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180" w:line="240" w:lineRule="auto"/>
        <w:ind w:left="0" w:right="0" w:firstLine="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6</w:t>
      </w:r>
      <w:bookmarkEnd w:id="1710"/>
      <w:r>
        <w:rPr>
          <w:color w:val="000000"/>
          <w:spacing w:val="0"/>
          <w:w w:val="100"/>
          <w:position w:val="0"/>
        </w:rPr>
        <w:t>、</w:t>
        <w:tab/>
        <w:t>持续的公允价值计量项目，本期内发生各层级之间转换的，转换的原因及确定转换时点的政策</w:t>
      </w:r>
      <w:bookmarkEnd w:id="1708"/>
      <w:bookmarkEnd w:id="1709"/>
      <w:bookmarkEnd w:id="1711"/>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180" w:line="240" w:lineRule="auto"/>
        <w:ind w:left="0" w:right="0" w:firstLine="0"/>
        <w:jc w:val="both"/>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color w:val="000000"/>
          <w:spacing w:val="0"/>
          <w:w w:val="100"/>
          <w:position w:val="0"/>
        </w:rPr>
        <w:t>、</w:t>
        <w:tab/>
        <w:t>本期内发生的估值技术变更及变更原因</w:t>
      </w:r>
      <w:bookmarkEnd w:id="1712"/>
      <w:bookmarkEnd w:id="1713"/>
      <w:bookmarkEnd w:id="1715"/>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180" w:line="240" w:lineRule="auto"/>
        <w:ind w:left="0" w:right="0" w:firstLine="0"/>
        <w:jc w:val="both"/>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8</w:t>
      </w:r>
      <w:bookmarkEnd w:id="1718"/>
      <w:r>
        <w:rPr>
          <w:color w:val="000000"/>
          <w:spacing w:val="0"/>
          <w:w w:val="100"/>
          <w:position w:val="0"/>
        </w:rPr>
        <w:t>、</w:t>
        <w:tab/>
        <w:t>不以公允价值计量的金融资产和金融负债的公允价值情况</w:t>
      </w:r>
      <w:bookmarkEnd w:id="1716"/>
      <w:bookmarkEnd w:id="1717"/>
      <w:bookmarkEnd w:id="1719"/>
    </w:p>
    <w:p>
      <w:pPr>
        <w:pStyle w:val="Style13"/>
        <w:keepNext w:val="0"/>
        <w:keepLines w:val="0"/>
        <w:widowControl w:val="0"/>
        <w:shd w:val="clear" w:color="auto" w:fill="auto"/>
        <w:bidi w:val="0"/>
        <w:spacing w:before="0" w:after="260" w:line="475" w:lineRule="exact"/>
        <w:ind w:left="0" w:right="0"/>
        <w:jc w:val="both"/>
      </w:pPr>
      <w:r>
        <w:rPr>
          <w:color w:val="000000"/>
          <w:spacing w:val="0"/>
          <w:w w:val="100"/>
          <w:position w:val="0"/>
        </w:rPr>
        <w:t>无。</w:t>
      </w:r>
      <w:r>
        <w:br w:type="page"/>
      </w:r>
    </w:p>
    <w:p>
      <w:pPr>
        <w:pStyle w:val="Style30"/>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r>
        <w:rPr>
          <w:color w:val="000000"/>
          <w:spacing w:val="0"/>
          <w:w w:val="100"/>
          <w:position w:val="0"/>
          <w:sz w:val="24"/>
          <w:szCs w:val="24"/>
        </w:rPr>
        <w:t>十二、关联方及关联交易</w:t>
      </w:r>
      <w:bookmarkEnd w:id="1720"/>
      <w:bookmarkEnd w:id="1721"/>
      <w:bookmarkEnd w:id="1722"/>
    </w:p>
    <w:p>
      <w:pPr>
        <w:pStyle w:val="Style35"/>
        <w:keepNext/>
        <w:keepLines/>
        <w:widowControl w:val="0"/>
        <w:shd w:val="clear" w:color="auto" w:fill="auto"/>
        <w:bidi w:val="0"/>
        <w:spacing w:before="0" w:after="320" w:line="240" w:lineRule="auto"/>
        <w:ind w:left="0" w:right="0" w:firstLine="0"/>
        <w:jc w:val="left"/>
      </w:pPr>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23"/>
      <w:bookmarkEnd w:id="1724"/>
      <w:bookmarkEnd w:id="1725"/>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219" w:line="1" w:lineRule="exact"/>
      </w:pPr>
    </w:p>
    <w:p>
      <w:pPr>
        <w:pStyle w:val="Style13"/>
        <w:keepNext w:val="0"/>
        <w:keepLines w:val="0"/>
        <w:widowControl w:val="0"/>
        <w:shd w:val="clear" w:color="auto" w:fill="auto"/>
        <w:bidi w:val="0"/>
        <w:spacing w:before="0" w:after="220" w:line="240" w:lineRule="auto"/>
        <w:ind w:left="0" w:right="0"/>
        <w:jc w:val="left"/>
      </w:pPr>
      <w:r>
        <w:rPr>
          <w:color w:val="000000"/>
          <w:spacing w:val="0"/>
          <w:w w:val="100"/>
          <w:position w:val="0"/>
        </w:rPr>
        <w:t>本公司实际控制人为张学君、陈向军、李军。</w:t>
      </w:r>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本企业最终控制方是张学君、陈向军、李军。</w:t>
      </w:r>
    </w:p>
    <w:p>
      <w:pPr>
        <w:pStyle w:val="Style35"/>
        <w:keepNext/>
        <w:keepLines/>
        <w:widowControl w:val="0"/>
        <w:shd w:val="clear" w:color="auto" w:fill="auto"/>
        <w:tabs>
          <w:tab w:pos="378" w:val="left"/>
        </w:tabs>
        <w:bidi w:val="0"/>
        <w:spacing w:before="0" w:after="46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w:t>
      </w:r>
      <w:bookmarkEnd w:id="1728"/>
      <w:r>
        <w:rPr>
          <w:color w:val="000000"/>
          <w:spacing w:val="0"/>
          <w:w w:val="100"/>
          <w:position w:val="0"/>
        </w:rPr>
        <w:t>、</w:t>
        <w:tab/>
        <w:t>本企业的子公司情况</w:t>
      </w:r>
      <w:bookmarkEnd w:id="1726"/>
      <w:bookmarkEnd w:id="1727"/>
      <w:bookmarkEnd w:id="1729"/>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“在子公司中的权益”。</w:t>
      </w:r>
    </w:p>
    <w:p>
      <w:pPr>
        <w:pStyle w:val="Style35"/>
        <w:keepNext/>
        <w:keepLines/>
        <w:widowControl w:val="0"/>
        <w:shd w:val="clear" w:color="auto" w:fill="auto"/>
        <w:tabs>
          <w:tab w:pos="378" w:val="left"/>
        </w:tabs>
        <w:bidi w:val="0"/>
        <w:spacing w:before="0" w:after="46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3</w:t>
      </w:r>
      <w:bookmarkEnd w:id="1732"/>
      <w:r>
        <w:rPr>
          <w:color w:val="000000"/>
          <w:spacing w:val="0"/>
          <w:w w:val="100"/>
          <w:position w:val="0"/>
        </w:rPr>
        <w:t>、</w:t>
        <w:tab/>
        <w:t>本企业合营和联营企业情况</w:t>
      </w:r>
      <w:bookmarkEnd w:id="1730"/>
      <w:bookmarkEnd w:id="1731"/>
      <w:bookmarkEnd w:id="1733"/>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“在合营安排或联营企业中的权益”。</w:t>
      </w:r>
    </w:p>
    <w:p>
      <w:pPr>
        <w:pStyle w:val="Style35"/>
        <w:keepNext/>
        <w:keepLines/>
        <w:widowControl w:val="0"/>
        <w:shd w:val="clear" w:color="auto" w:fill="auto"/>
        <w:bidi w:val="0"/>
        <w:spacing w:before="0" w:after="32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4</w:t>
      </w:r>
      <w:bookmarkEnd w:id="1736"/>
      <w:r>
        <w:rPr>
          <w:color w:val="000000"/>
          <w:spacing w:val="0"/>
          <w:w w:val="100"/>
          <w:position w:val="0"/>
        </w:rPr>
        <w:t>、其他关联方情况</w:t>
      </w:r>
      <w:bookmarkEnd w:id="1734"/>
      <w:bookmarkEnd w:id="1735"/>
      <w:bookmarkEnd w:id="173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本公司控股子公司法定代表人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董事、副总经理、董事会秘书、财务总监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上海保险交易所股份有限公司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北京智帆金科信息服务有限公司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深圳市铭科电子商务管理企业（有限合伙）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国誉创富国际金融服务（深圳）有限公司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中国碳中和发展集团有限公司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独立董事担任该公司执行董事</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color w:val="000000"/>
          <w:spacing w:val="0"/>
          <w:w w:val="100"/>
          <w:position w:val="0"/>
        </w:rPr>
        <w:t>、关联交易情况</w:t>
      </w:r>
      <w:bookmarkEnd w:id="1738"/>
      <w:bookmarkEnd w:id="1739"/>
      <w:bookmarkEnd w:id="1741"/>
    </w:p>
    <w:p>
      <w:pPr>
        <w:pStyle w:val="Style40"/>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42"/>
      <w:bookmarkEnd w:id="1743"/>
      <w:bookmarkEnd w:id="1744"/>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百可录（北京）科 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20,833.11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172,785.15</w:t>
            </w: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技术开发及数据服务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32,075,239.19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30,700,115.52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技术开发及电信服务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811,060.02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3,144,398.42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技术开发及电信服务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1,225,110.34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169,799.43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国誉创富国际金融服务（深圳）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45"/>
      <w:bookmarkEnd w:id="1746"/>
      <w:bookmarkEnd w:id="1747"/>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1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深圳银之杰智慧科技有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安科创新（深圳）有限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安科创新（深圳）有限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北京亿美软通科技有限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北京亿美软通科技有限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安科创新（深圳）有限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4,640,778.72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冯军、刘佳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年度，公司为控股子公司向银行等金融机构申请融资提供担保的总金额为不超过</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亿元。本公司全资子公司 深圳银之杰智慧科技有限公司短期借款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万元、控股子公司安科创新（深圳）有限公司短期借款</w:t>
      </w:r>
      <w:r>
        <w:rPr>
          <w:rFonts w:ascii="Times New Roman" w:eastAsia="Times New Roman" w:hAnsi="Times New Roman" w:cs="Times New Roman"/>
          <w:color w:val="000000"/>
          <w:spacing w:val="0"/>
          <w:w w:val="100"/>
          <w:position w:val="0"/>
          <w:sz w:val="18"/>
          <w:szCs w:val="18"/>
        </w:rPr>
        <w:t>3490</w:t>
      </w:r>
      <w:r>
        <w:rPr>
          <w:color w:val="000000"/>
          <w:spacing w:val="0"/>
          <w:w w:val="100"/>
          <w:position w:val="0"/>
        </w:rPr>
        <w:t>万元、全资子公司北 京亿美软通科技有限公司短期借款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万元，由本公司提供连带责任保证。</w:t>
      </w:r>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：公司控股子公司安科创新（深圳）有限公司向兴业银行申请银行承兑汇票</w:t>
      </w:r>
      <w:r>
        <w:rPr>
          <w:rFonts w:ascii="Times New Roman" w:eastAsia="Times New Roman" w:hAnsi="Times New Roman" w:cs="Times New Roman"/>
          <w:color w:val="000000"/>
          <w:spacing w:val="0"/>
          <w:w w:val="100"/>
          <w:position w:val="0"/>
          <w:sz w:val="18"/>
          <w:szCs w:val="18"/>
        </w:rPr>
        <w:t>464.08</w:t>
      </w:r>
      <w:r>
        <w:rPr>
          <w:color w:val="000000"/>
          <w:spacing w:val="0"/>
          <w:w w:val="100"/>
          <w:position w:val="0"/>
        </w:rPr>
        <w:t>万元，由本公司提供连带责任保 证，票据均未到期。</w:t>
      </w:r>
    </w:p>
    <w:p>
      <w:pPr>
        <w:pStyle w:val="Style40"/>
        <w:keepNext/>
        <w:keepLines/>
        <w:widowControl w:val="0"/>
        <w:shd w:val="clear" w:color="auto" w:fill="auto"/>
        <w:bidi w:val="0"/>
        <w:spacing w:before="0" w:after="380" w:line="240" w:lineRule="auto"/>
        <w:ind w:left="0" w:right="0" w:firstLine="0"/>
        <w:jc w:val="both"/>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48"/>
      <w:bookmarkEnd w:id="1749"/>
      <w:bookmarkEnd w:id="1751"/>
    </w:p>
    <w:p>
      <w:pPr>
        <w:pStyle w:val="Style1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3,329,080.59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2,906,654.58</w:t>
            </w:r>
          </w:p>
        </w:tc>
      </w:tr>
    </w:tbl>
    <w:p>
      <w:pPr>
        <w:widowControl w:val="0"/>
        <w:spacing w:after="319" w:line="1" w:lineRule="exact"/>
      </w:pPr>
    </w:p>
    <w:p>
      <w:pPr>
        <w:pStyle w:val="Style35"/>
        <w:keepNext/>
        <w:keepLines/>
        <w:widowControl w:val="0"/>
        <w:shd w:val="clear" w:color="auto" w:fill="auto"/>
        <w:bidi w:val="0"/>
        <w:spacing w:before="0" w:after="20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color w:val="000000"/>
          <w:spacing w:val="0"/>
          <w:w w:val="100"/>
          <w:position w:val="0"/>
        </w:rPr>
        <w:t>、其他关联交易</w:t>
      </w:r>
      <w:bookmarkEnd w:id="1752"/>
      <w:bookmarkEnd w:id="1753"/>
      <w:bookmarkEnd w:id="1755"/>
    </w:p>
    <w:p>
      <w:pPr>
        <w:pStyle w:val="Style13"/>
        <w:keepNext w:val="0"/>
        <w:keepLines w:val="0"/>
        <w:widowControl w:val="0"/>
        <w:shd w:val="clear" w:color="auto" w:fill="auto"/>
        <w:bidi w:val="0"/>
        <w:spacing w:before="0" w:after="0" w:line="472" w:lineRule="exact"/>
        <w:ind w:left="0" w:right="0"/>
        <w:jc w:val="both"/>
      </w:pPr>
      <w:r>
        <w:rPr>
          <w:color w:val="000000"/>
          <w:spacing w:val="0"/>
          <w:w w:val="100"/>
          <w:position w:val="0"/>
        </w:rPr>
        <w:t>与关联方共同投资设立中碳银之杰的情况：</w:t>
      </w:r>
    </w:p>
    <w:p>
      <w:pPr>
        <w:pStyle w:val="Style13"/>
        <w:keepNext w:val="0"/>
        <w:keepLines w:val="0"/>
        <w:widowControl w:val="0"/>
        <w:shd w:val="clear" w:color="auto" w:fill="auto"/>
        <w:bidi w:val="0"/>
        <w:spacing w:before="0" w:after="0" w:line="47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日召开第五届董事会第十次会议，审议通过了《关于与关联方共同投资设立公司暨关联交易的议案》， 公司与港交所主板上市公司中国碳中和发展集团有限公司之全资子公司中碳绿色发展（深圳）有限公司共同投资设立中碳银 之杰，在国家“双碳”战略背景下，利用双方在各自行业领域的专业能力，从事碳中和大趋势下碳管理、碳金融领域的科技 创新和技术服务。其中，公司以自有资金出资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w:t>
      </w:r>
      <w:r>
        <w:rPr>
          <w:color w:val="000000"/>
          <w:spacing w:val="0"/>
          <w:w w:val="100"/>
          <w:position w:val="0"/>
        </w:rPr>
        <w:t>持有中碳银之杰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股权。中碳银之杰已于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日完成工商 注册登记手续。</w:t>
      </w:r>
    </w:p>
    <w:p>
      <w:pPr>
        <w:pStyle w:val="Style13"/>
        <w:keepNext w:val="0"/>
        <w:keepLines w:val="0"/>
        <w:widowControl w:val="0"/>
        <w:shd w:val="clear" w:color="auto" w:fill="auto"/>
        <w:bidi w:val="0"/>
        <w:spacing w:before="0" w:after="260" w:line="472" w:lineRule="exact"/>
        <w:ind w:left="0" w:right="0"/>
        <w:jc w:val="both"/>
      </w:pPr>
      <w:r>
        <w:rPr>
          <w:color w:val="000000"/>
          <w:spacing w:val="0"/>
          <w:w w:val="100"/>
          <w:position w:val="0"/>
        </w:rPr>
        <w:t>中国碳中和发展集团有限公司，是由公司独立董事陈歆玮先生任执行董事、行政总裁，因此上述交易认定为关联交易。</w:t>
      </w:r>
      <w:r>
        <w:br w:type="page"/>
      </w:r>
    </w:p>
    <w:p>
      <w:pPr>
        <w:pStyle w:val="Style35"/>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color w:val="000000"/>
          <w:spacing w:val="0"/>
          <w:w w:val="100"/>
          <w:position w:val="0"/>
        </w:rPr>
        <w:t>、关联方应收应付款项</w:t>
      </w:r>
      <w:bookmarkEnd w:id="1756"/>
      <w:bookmarkEnd w:id="1757"/>
      <w:bookmarkEnd w:id="1759"/>
    </w:p>
    <w:p>
      <w:pPr>
        <w:pStyle w:val="Style40"/>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60"/>
      <w:bookmarkEnd w:id="1761"/>
      <w:bookmarkEnd w:id="1762"/>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北京华道征信有限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75,871,311.94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30,348,524.78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43,934,825.51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13,180,447.65</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深圳票联金融服务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2,184,359.62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2,184,359.62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2,184,359.62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1,747,487.70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易安财产保险股份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161,433.65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164,308.10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8,215.41</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东亚前海证券有限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国誉创富国际金融 服务（深圳）有限公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北京智帆金科信息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国誉创富国际金融 服务（深圳）有限公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16,640,000.00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2,221,000.29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23,970,000.00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1,198,500.00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百可录（北京）科技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1,516,888.88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75,844.44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1,261,056.00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140,614.81</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深圳市铭科电子商 务管理企业（有限合 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百可录（北京）科技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454,922.75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499,631.85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63"/>
      <w:bookmarkEnd w:id="1764"/>
      <w:bookmarkEnd w:id="1765"/>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332,362.39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332,362.39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59,474.74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20,245.25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4,419.10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30,862.71</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r>
        <w:rPr>
          <w:color w:val="000000"/>
          <w:spacing w:val="0"/>
          <w:w w:val="100"/>
          <w:position w:val="0"/>
          <w:sz w:val="24"/>
          <w:szCs w:val="24"/>
        </w:rPr>
        <w:t>十三、承诺及或有事项</w:t>
      </w:r>
      <w:bookmarkEnd w:id="1766"/>
      <w:bookmarkEnd w:id="1767"/>
      <w:bookmarkEnd w:id="1768"/>
    </w:p>
    <w:p>
      <w:pPr>
        <w:pStyle w:val="Style35"/>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69"/>
      <w:bookmarkEnd w:id="1770"/>
      <w:bookmarkEnd w:id="1771"/>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资产负债表日存在的重要承诺</w:t>
      </w:r>
    </w:p>
    <w:p>
      <w:pPr>
        <w:pStyle w:val="Style13"/>
        <w:keepNext w:val="0"/>
        <w:keepLines w:val="0"/>
        <w:widowControl w:val="0"/>
        <w:shd w:val="clear" w:color="auto" w:fill="auto"/>
        <w:bidi w:val="0"/>
        <w:spacing w:before="0" w:after="24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未结担保</w:t>
      </w:r>
    </w:p>
    <w:p>
      <w:pPr>
        <w:pStyle w:val="Style13"/>
        <w:keepNext w:val="0"/>
        <w:keepLines w:val="0"/>
        <w:widowControl w:val="0"/>
        <w:shd w:val="clear" w:color="auto" w:fill="auto"/>
        <w:bidi w:val="0"/>
        <w:spacing w:before="0" w:after="12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日止，本公司未结清担保明细列示如下:</w:t>
      </w:r>
    </w:p>
    <w:tbl>
      <w:tblPr>
        <w:tblOverlap w:val="never"/>
        <w:jc w:val="center"/>
        <w:tblLayout w:type="fixed"/>
      </w:tblPr>
      <w:tblGrid>
        <w:gridCol w:w="2707"/>
        <w:gridCol w:w="2410"/>
        <w:gridCol w:w="1843"/>
        <w:gridCol w:w="1421"/>
        <w:gridCol w:w="1296"/>
      </w:tblGrid>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贷款金融机构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担保借款余额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借款到期日</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深圳银之杰智慧科技有限公司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2022/6/21</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2022/6/21</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2022/5/20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珠海华润银行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2022/5/27</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2022/11/22</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安科创新（深圳）有限公司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4,640,778.72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2022/2/10</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64,540,778.72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370" w:right="0" w:firstLine="0"/>
        <w:jc w:val="left"/>
      </w:pPr>
      <w:r>
        <w:rPr>
          <w:color w:val="000000"/>
          <w:spacing w:val="0"/>
          <w:w w:val="100"/>
          <w:position w:val="0"/>
        </w:rPr>
        <w:t>除上述事项外，截至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日止，本公司不存在需要披露的重大承诺事项。</w:t>
      </w:r>
    </w:p>
    <w:p>
      <w:pPr>
        <w:widowControl w:val="0"/>
        <w:spacing w:after="459" w:line="1" w:lineRule="exact"/>
      </w:pPr>
    </w:p>
    <w:p>
      <w:pPr>
        <w:pStyle w:val="Style35"/>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72"/>
      <w:bookmarkEnd w:id="1773"/>
      <w:bookmarkEnd w:id="1774"/>
    </w:p>
    <w:p>
      <w:pPr>
        <w:pStyle w:val="Style40"/>
        <w:keepNext/>
        <w:keepLines/>
        <w:widowControl w:val="0"/>
        <w:shd w:val="clear" w:color="auto" w:fill="auto"/>
        <w:tabs>
          <w:tab w:pos="493" w:val="left"/>
        </w:tabs>
        <w:bidi w:val="0"/>
        <w:spacing w:before="0" w:after="46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75"/>
      <w:bookmarkEnd w:id="1776"/>
      <w:bookmarkEnd w:id="1778"/>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本公司不存在需要披露的重要或有事项。</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79"/>
      <w:bookmarkEnd w:id="1780"/>
      <w:bookmarkEnd w:id="1782"/>
    </w:p>
    <w:p>
      <w:pPr>
        <w:pStyle w:val="Style13"/>
        <w:keepNext w:val="0"/>
        <w:keepLines w:val="0"/>
        <w:widowControl w:val="0"/>
        <w:shd w:val="clear" w:color="auto" w:fill="auto"/>
        <w:bidi w:val="0"/>
        <w:spacing w:before="0" w:after="380" w:line="240" w:lineRule="auto"/>
        <w:ind w:left="0" w:right="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line="240" w:lineRule="auto"/>
        <w:ind w:left="0" w:right="0" w:firstLine="0"/>
        <w:jc w:val="both"/>
      </w:pPr>
      <w:bookmarkStart w:id="1783" w:name="bookmark1783"/>
      <w:bookmarkStart w:id="1784" w:name="bookmark1784"/>
      <w:bookmarkStart w:id="1785" w:name="bookmark1785"/>
      <w:r>
        <w:rPr>
          <w:color w:val="000000"/>
          <w:spacing w:val="0"/>
          <w:w w:val="100"/>
          <w:position w:val="0"/>
          <w:sz w:val="24"/>
          <w:szCs w:val="24"/>
        </w:rPr>
        <w:t>十四、资产负债表日后事项</w:t>
      </w:r>
      <w:bookmarkEnd w:id="1783"/>
      <w:bookmarkEnd w:id="1784"/>
      <w:bookmarkEnd w:id="1785"/>
    </w:p>
    <w:p>
      <w:pPr>
        <w:pStyle w:val="Style35"/>
        <w:keepNext/>
        <w:keepLines/>
        <w:widowControl w:val="0"/>
        <w:shd w:val="clear" w:color="auto" w:fill="auto"/>
        <w:bidi w:val="0"/>
        <w:spacing w:before="0" w:after="360" w:line="240" w:lineRule="auto"/>
        <w:ind w:left="0" w:right="0" w:firstLine="0"/>
        <w:jc w:val="both"/>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86"/>
      <w:bookmarkEnd w:id="1787"/>
      <w:bookmarkEnd w:id="1788"/>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5"/>
        <w:keepNext/>
        <w:keepLines/>
        <w:widowControl w:val="0"/>
        <w:shd w:val="clear" w:color="auto" w:fill="auto"/>
        <w:bidi w:val="0"/>
        <w:spacing w:before="0" w:after="46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89"/>
      <w:bookmarkEnd w:id="1790"/>
      <w:bookmarkEnd w:id="1791"/>
    </w:p>
    <w:p>
      <w:pPr>
        <w:pStyle w:val="Style13"/>
        <w:keepNext w:val="0"/>
        <w:keepLines w:val="0"/>
        <w:widowControl w:val="0"/>
        <w:shd w:val="clear" w:color="auto" w:fill="auto"/>
        <w:bidi w:val="0"/>
        <w:spacing w:before="0" w:after="0" w:line="547"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收购子公司少数股权</w:t>
      </w:r>
    </w:p>
    <w:p>
      <w:pPr>
        <w:pStyle w:val="Style13"/>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日，公司第五届董事会第十二次会议审议通过了《关于收购控股子公司少数股东股权的议案》，同意公司 以自有资金</w:t>
      </w:r>
      <w:r>
        <w:rPr>
          <w:rFonts w:ascii="Times New Roman" w:eastAsia="Times New Roman" w:hAnsi="Times New Roman" w:cs="Times New Roman"/>
          <w:color w:val="000000"/>
          <w:spacing w:val="0"/>
          <w:w w:val="100"/>
          <w:position w:val="0"/>
          <w:sz w:val="18"/>
          <w:szCs w:val="18"/>
        </w:rPr>
        <w:t>6,539.4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万元（实际交易价格根据业绩承诺期的业绩完成情况确定）收购控股子公司安科创新之少数股东深圳市 弘顺投资咨询合伙企业（有限合伙）、叶仟安、深圳市铭科电子商务管理企业（有限合伙）合计持有的安科创新</w:t>
      </w:r>
      <w:r>
        <w:rPr>
          <w:rFonts w:ascii="Times New Roman" w:eastAsia="Times New Roman" w:hAnsi="Times New Roman" w:cs="Times New Roman"/>
          <w:color w:val="000000"/>
          <w:spacing w:val="0"/>
          <w:w w:val="100"/>
          <w:position w:val="0"/>
          <w:sz w:val="18"/>
          <w:szCs w:val="18"/>
        </w:rPr>
        <w:t>36.33%</w:t>
      </w:r>
      <w:r>
        <w:rPr>
          <w:color w:val="000000"/>
          <w:spacing w:val="0"/>
          <w:w w:val="100"/>
          <w:position w:val="0"/>
        </w:rPr>
        <w:t>股 权。安科创新已于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日办理完毕工商变更登记及备案手续，并成为公司的全资子公司。</w:t>
      </w:r>
    </w:p>
    <w:p>
      <w:pPr>
        <w:pStyle w:val="Style13"/>
        <w:keepNext w:val="0"/>
        <w:keepLines w:val="0"/>
        <w:widowControl w:val="0"/>
        <w:shd w:val="clear" w:color="auto" w:fill="auto"/>
        <w:bidi w:val="0"/>
        <w:spacing w:before="0" w:after="460" w:line="472" w:lineRule="exact"/>
        <w:ind w:left="0" w:right="0"/>
        <w:jc w:val="both"/>
      </w:pPr>
      <w:r>
        <w:rPr>
          <w:color w:val="000000"/>
          <w:spacing w:val="0"/>
          <w:w w:val="100"/>
          <w:position w:val="0"/>
        </w:rPr>
        <w:t>除存在上述资产负债表日后事项外，截至财务报告批准报出日止，本公司无其他应披露未披露的重大资产负债表日后事 项。</w:t>
      </w:r>
    </w:p>
    <w:p>
      <w:pPr>
        <w:pStyle w:val="Style30"/>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color w:val="000000"/>
          <w:spacing w:val="0"/>
          <w:w w:val="100"/>
          <w:position w:val="0"/>
          <w:sz w:val="24"/>
          <w:szCs w:val="24"/>
        </w:rPr>
        <w:t>十五、其他重要事项</w:t>
      </w:r>
      <w:bookmarkEnd w:id="1792"/>
      <w:bookmarkEnd w:id="1793"/>
      <w:bookmarkEnd w:id="1794"/>
    </w:p>
    <w:p>
      <w:pPr>
        <w:pStyle w:val="Style35"/>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95"/>
      <w:bookmarkEnd w:id="1796"/>
      <w:bookmarkEnd w:id="1797"/>
    </w:p>
    <w:p>
      <w:pPr>
        <w:pStyle w:val="Style40"/>
        <w:keepNext/>
        <w:keepLines/>
        <w:widowControl w:val="0"/>
        <w:shd w:val="clear" w:color="auto" w:fill="auto"/>
        <w:tabs>
          <w:tab w:pos="504" w:val="left"/>
        </w:tabs>
        <w:bidi w:val="0"/>
        <w:spacing w:before="0" w:after="16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98"/>
      <w:bookmarkEnd w:id="1799"/>
      <w:bookmarkEnd w:id="1801"/>
    </w:p>
    <w:p>
      <w:pPr>
        <w:pStyle w:val="Style13"/>
        <w:keepNext w:val="0"/>
        <w:keepLines w:val="0"/>
        <w:widowControl w:val="0"/>
        <w:shd w:val="clear" w:color="auto" w:fill="auto"/>
        <w:bidi w:val="0"/>
        <w:spacing w:before="0" w:after="0" w:line="475" w:lineRule="exact"/>
        <w:ind w:left="0" w:right="0"/>
        <w:jc w:val="both"/>
      </w:pPr>
      <w:r>
        <w:rPr>
          <w:color w:val="000000"/>
          <w:spacing w:val="0"/>
          <w:w w:val="100"/>
          <w:position w:val="0"/>
        </w:rPr>
        <w:t>公司以内部组织结构、管理要求、内部报告制度等为依据确定经营分部。公司的经营分部是指同时满足下列条件的组成 部分：</w:t>
      </w:r>
    </w:p>
    <w:p>
      <w:pPr>
        <w:pStyle w:val="Style13"/>
        <w:keepNext w:val="0"/>
        <w:keepLines w:val="0"/>
        <w:widowControl w:val="0"/>
        <w:numPr>
          <w:ilvl w:val="0"/>
          <w:numId w:val="149"/>
        </w:numPr>
        <w:shd w:val="clear" w:color="auto" w:fill="auto"/>
        <w:tabs>
          <w:tab w:pos="753" w:val="left"/>
        </w:tabs>
        <w:bidi w:val="0"/>
        <w:spacing w:before="0" w:after="0" w:line="475" w:lineRule="exact"/>
        <w:ind w:left="0" w:right="0"/>
        <w:jc w:val="both"/>
      </w:pPr>
      <w:bookmarkStart w:id="1802" w:name="bookmark1802"/>
      <w:bookmarkEnd w:id="1802"/>
      <w:r>
        <w:rPr>
          <w:color w:val="000000"/>
          <w:spacing w:val="0"/>
          <w:w w:val="100"/>
          <w:position w:val="0"/>
        </w:rPr>
        <w:t>该组成部分能够在日常活动中产生收入、发生费用；</w:t>
      </w:r>
    </w:p>
    <w:p>
      <w:pPr>
        <w:pStyle w:val="Style13"/>
        <w:keepNext w:val="0"/>
        <w:keepLines w:val="0"/>
        <w:widowControl w:val="0"/>
        <w:numPr>
          <w:ilvl w:val="0"/>
          <w:numId w:val="149"/>
        </w:numPr>
        <w:shd w:val="clear" w:color="auto" w:fill="auto"/>
        <w:tabs>
          <w:tab w:pos="753" w:val="left"/>
        </w:tabs>
        <w:bidi w:val="0"/>
        <w:spacing w:before="0" w:after="0" w:line="475" w:lineRule="exact"/>
        <w:ind w:left="0" w:right="0"/>
        <w:jc w:val="both"/>
      </w:pPr>
      <w:bookmarkStart w:id="1803" w:name="bookmark1803"/>
      <w:bookmarkEnd w:id="1803"/>
      <w:r>
        <w:rPr>
          <w:color w:val="000000"/>
          <w:spacing w:val="0"/>
          <w:w w:val="100"/>
          <w:position w:val="0"/>
        </w:rPr>
        <w:t>管理层能够定期评价该组成部分的经营成果，以决定向其配置资源、评价其业绩；</w:t>
      </w:r>
    </w:p>
    <w:p>
      <w:pPr>
        <w:pStyle w:val="Style13"/>
        <w:keepNext w:val="0"/>
        <w:keepLines w:val="0"/>
        <w:widowControl w:val="0"/>
        <w:numPr>
          <w:ilvl w:val="0"/>
          <w:numId w:val="149"/>
        </w:numPr>
        <w:shd w:val="clear" w:color="auto" w:fill="auto"/>
        <w:tabs>
          <w:tab w:pos="753" w:val="left"/>
        </w:tabs>
        <w:bidi w:val="0"/>
        <w:spacing w:before="0" w:after="0" w:line="475" w:lineRule="exact"/>
        <w:ind w:left="0" w:right="0"/>
        <w:jc w:val="both"/>
      </w:pPr>
      <w:bookmarkStart w:id="1804" w:name="bookmark1804"/>
      <w:bookmarkEnd w:id="1804"/>
      <w:r>
        <w:rPr>
          <w:color w:val="000000"/>
          <w:spacing w:val="0"/>
          <w:w w:val="100"/>
          <w:position w:val="0"/>
        </w:rPr>
        <w:t>能够通过分析取得该组成部分的财务状况、经营成果和现金流量等有关会计信息。</w:t>
      </w:r>
    </w:p>
    <w:p>
      <w:pPr>
        <w:pStyle w:val="Style13"/>
        <w:keepNext w:val="0"/>
        <w:keepLines w:val="0"/>
        <w:widowControl w:val="0"/>
        <w:shd w:val="clear" w:color="auto" w:fill="auto"/>
        <w:bidi w:val="0"/>
        <w:spacing w:before="0" w:after="460" w:line="475" w:lineRule="exact"/>
        <w:ind w:left="0" w:right="0"/>
        <w:jc w:val="both"/>
      </w:pPr>
      <w:r>
        <w:rPr>
          <w:color w:val="000000"/>
          <w:spacing w:val="0"/>
          <w:w w:val="100"/>
          <w:position w:val="0"/>
        </w:rPr>
        <w:t>本公司以行业分部为基础确定报告分部，与各分部共同使用的资产、负债按照规模比例在不同的分部之间分配。</w:t>
      </w:r>
    </w:p>
    <w:p>
      <w:pPr>
        <w:pStyle w:val="Style40"/>
        <w:keepNext/>
        <w:keepLines/>
        <w:widowControl w:val="0"/>
        <w:shd w:val="clear" w:color="auto" w:fill="auto"/>
        <w:tabs>
          <w:tab w:pos="504" w:val="left"/>
        </w:tabs>
        <w:bidi w:val="0"/>
        <w:spacing w:before="0" w:after="360" w:line="240" w:lineRule="auto"/>
        <w:ind w:left="0" w:right="0" w:firstLine="0"/>
        <w:jc w:val="both"/>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05"/>
      <w:bookmarkEnd w:id="1806"/>
      <w:bookmarkEnd w:id="1808"/>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金融信息</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移动信息服务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电子商务</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118,679,957.77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613,599,543.78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455,858,133.50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1,188,137,635.05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87,705,563.84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565,971,714.91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292,675,776.61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946,353,055.36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1,485,953,835.43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385,717,945.67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223,724,211.28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465,343,798.43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1,630,052,193.95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430,311,724.43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133,001,462.33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141,407,113.27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56,781,953.64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647,938,346.39</w:t>
            </w:r>
          </w:p>
        </w:tc>
      </w:tr>
    </w:tbl>
    <w:p>
      <w:pPr>
        <w:widowControl w:val="0"/>
        <w:spacing w:after="359" w:line="1" w:lineRule="exact"/>
      </w:pPr>
    </w:p>
    <w:p>
      <w:pPr>
        <w:pStyle w:val="Style35"/>
        <w:keepNext/>
        <w:keepLines/>
        <w:widowControl w:val="0"/>
        <w:shd w:val="clear" w:color="auto" w:fill="auto"/>
        <w:bidi w:val="0"/>
        <w:spacing w:before="0" w:after="46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809"/>
      <w:bookmarkEnd w:id="1810"/>
      <w:bookmarkEnd w:id="1811"/>
    </w:p>
    <w:p>
      <w:pPr>
        <w:pStyle w:val="Style13"/>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r>
        <w:rPr>
          <w:color w:val="000000"/>
          <w:spacing w:val="0"/>
          <w:w w:val="100"/>
          <w:position w:val="0"/>
          <w:sz w:val="24"/>
          <w:szCs w:val="24"/>
        </w:rPr>
        <w:t>十六、母公司财务报表主要项目注释</w:t>
      </w:r>
      <w:bookmarkEnd w:id="1812"/>
      <w:bookmarkEnd w:id="1813"/>
      <w:bookmarkEnd w:id="1814"/>
    </w:p>
    <w:p>
      <w:pPr>
        <w:pStyle w:val="Style35"/>
        <w:keepNext/>
        <w:keepLines/>
        <w:widowControl w:val="0"/>
        <w:shd w:val="clear" w:color="auto" w:fill="auto"/>
        <w:bidi w:val="0"/>
        <w:spacing w:before="0" w:after="360" w:line="240" w:lineRule="auto"/>
        <w:ind w:left="0" w:right="0" w:firstLine="0"/>
        <w:jc w:val="left"/>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15"/>
      <w:bookmarkEnd w:id="1816"/>
      <w:bookmarkEnd w:id="1817"/>
    </w:p>
    <w:p>
      <w:pPr>
        <w:pStyle w:val="Style40"/>
        <w:keepNext/>
        <w:keepLines/>
        <w:widowControl w:val="0"/>
        <w:shd w:val="clear" w:color="auto" w:fill="auto"/>
        <w:bidi w:val="0"/>
        <w:spacing w:before="0" w:after="360" w:line="240" w:lineRule="auto"/>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18"/>
      <w:bookmarkEnd w:id="1819"/>
      <w:bookmarkEnd w:id="1820"/>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4,237,59</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1,695,03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2,542,555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2,496,433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748,930.1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1,747,503.6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129,241,</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29,174,1</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100,067,2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33,756,32</w:t>
            </w:r>
          </w:p>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162,246,56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127,130,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29,174,1</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97,956,72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33,756,32</w:t>
            </w:r>
          </w:p>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162,246,56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2,110,50</w:t>
            </w:r>
          </w:p>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2,110,500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133,478,</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30,869,1</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102,609,7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198,499,3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34,505,25</w:t>
            </w:r>
          </w:p>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1,695,037.26</w:t>
      </w:r>
    </w:p>
    <w:p>
      <w:pPr>
        <w:widowControl w:val="0"/>
        <w:spacing w:after="79"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4,237,593.15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1,695,037.26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连续亏损</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4,237,593.15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1,695,037.26</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r>
        <w:br w:type="page"/>
      </w:r>
    </w:p>
    <w:p>
      <w:pPr>
        <w:pStyle w:val="Style1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金融信息化业务类款项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127,130,828.24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29,174,102.21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127,130,828.24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29,174,102.21</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73,159,013.19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29,135,358.31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14,895,144.10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16,289,405.79</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6,730,020.19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3,058,211.59</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6,501,174.01</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133,478,921.39</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1"/>
      <w:bookmarkEnd w:id="1822"/>
      <w:bookmarkEnd w:id="1823"/>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748,930.12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946,107.14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1,695,037.26</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33,756,328.22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12,016,910.32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16,599,136.33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29,174,102.21</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34,505,258.34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12,963,017.46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16,599,136.33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30,869,139.47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99" w:line="1" w:lineRule="exact"/>
      </w:pPr>
    </w:p>
    <w:p>
      <w:pPr>
        <w:pStyle w:val="Style1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无。</w:t>
      </w:r>
      <w:r>
        <w:br w:type="page"/>
      </w:r>
    </w:p>
    <w:p>
      <w:pPr>
        <w:pStyle w:val="Style40"/>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24"/>
      <w:bookmarkEnd w:id="1825"/>
      <w:bookmarkEnd w:id="1827"/>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16,599,136.33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衡水银行股份有限公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2,847,858.82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应收账款预计无法 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总经办审批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2,847,858.82</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28"/>
      <w:bookmarkEnd w:id="1829"/>
      <w:bookmarkEnd w:id="1831"/>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4,736,266.46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715,002.78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4,237,593.15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1,695,037.26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3,661,799.99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214,581.48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3,006,086.80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460,284.57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2,388,275.27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898,929.07</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18,030,021.67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2"/>
      <w:bookmarkEnd w:id="1833"/>
      <w:bookmarkEnd w:id="1834"/>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46,401,322.05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30,994,577.00</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46,401,322.05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38,994,577.00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835"/>
      <w:bookmarkEnd w:id="1836"/>
      <w:bookmarkEnd w:id="1837"/>
    </w:p>
    <w:p>
      <w:pPr>
        <w:pStyle w:val="Style46"/>
        <w:keepNext/>
        <w:keepLines/>
        <w:widowControl w:val="0"/>
        <w:shd w:val="clear" w:color="auto" w:fill="auto"/>
        <w:bidi w:val="0"/>
        <w:spacing w:before="0" w:after="380" w:line="240" w:lineRule="auto"/>
        <w:ind w:left="0" w:right="0" w:firstLine="0"/>
        <w:jc w:val="both"/>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38"/>
      <w:bookmarkEnd w:id="1839"/>
      <w:bookmarkEnd w:id="1840"/>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深圳银之杰智慧科技有限公司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41"/>
      <w:bookmarkEnd w:id="1842"/>
      <w:bookmarkEnd w:id="1843"/>
    </w:p>
    <w:p>
      <w:pPr>
        <w:pStyle w:val="Style46"/>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44"/>
      <w:bookmarkEnd w:id="1845"/>
      <w:bookmarkEnd w:id="1846"/>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42,256,392.25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23,762,343.07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771,431.20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3,615,994.51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4,192,151.85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3,725,111.45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212,427.02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286,940.44</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47,432,402.32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31,390,389.47</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47"/>
      <w:bookmarkEnd w:id="1848"/>
      <w:bookmarkEnd w:id="1849"/>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395,812.47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395,812.47</w:t>
            </w: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444,267.80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625,717.80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840,080.27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1,031,080.27</w:t>
            </w:r>
          </w:p>
        </w:tc>
      </w:tr>
    </w:tbl>
    <w:p>
      <w:pPr>
        <w:widowControl w:val="0"/>
        <w:spacing w:after="7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28,159,689.85</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2,333,422.48</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14,536,891.98</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2,402,398.01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1,303,902.81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888,495.20</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47,432,402.32</w:t>
            </w:r>
          </w:p>
        </w:tc>
      </w:tr>
    </w:tbl>
    <w:p>
      <w:pPr>
        <w:widowControl w:val="0"/>
        <w:spacing w:after="319" w:line="1" w:lineRule="exact"/>
      </w:pPr>
    </w:p>
    <w:p>
      <w:pPr>
        <w:pStyle w:val="Style46"/>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）本期计提、收回或转回的坏账准备情况</w:t>
      </w:r>
      <w:bookmarkEnd w:id="1850"/>
      <w:bookmarkEnd w:id="1851"/>
      <w:bookmarkEnd w:id="1853"/>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395,812.47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635,267.80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1,031,080.27</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395,812.47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635,267.80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1,031,080.27</w:t>
            </w:r>
          </w:p>
        </w:tc>
      </w:tr>
    </w:tbl>
    <w:p>
      <w:pPr>
        <w:widowControl w:val="0"/>
        <w:spacing w:after="7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其中本期坏账准备转回或收回金额重要的:</w:t>
      </w:r>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6"/>
        <w:keepNext/>
        <w:keepLines/>
        <w:widowControl w:val="0"/>
        <w:shd w:val="clear" w:color="auto" w:fill="auto"/>
        <w:tabs>
          <w:tab w:pos="363" w:val="left"/>
        </w:tabs>
        <w:bidi w:val="0"/>
        <w:spacing w:before="0" w:after="46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4</w:t>
      </w:r>
      <w:bookmarkEnd w:id="1856"/>
      <w:r>
        <w:rPr>
          <w:rFonts w:ascii="Times New Roman" w:eastAsia="Times New Roman" w:hAnsi="Times New Roman" w:cs="Times New Roman"/>
          <w:color w:val="000000"/>
          <w:spacing w:val="0"/>
          <w:w w:val="100"/>
          <w:position w:val="0"/>
        </w:rPr>
        <w:t>）</w:t>
        <w:tab/>
      </w:r>
      <w:r>
        <w:rPr>
          <w:color w:val="000000"/>
          <w:spacing w:val="0"/>
          <w:w w:val="100"/>
          <w:position w:val="0"/>
        </w:rPr>
        <w:t>本期实际核销的其他应收款情况</w:t>
      </w:r>
      <w:bookmarkEnd w:id="1854"/>
      <w:bookmarkEnd w:id="1855"/>
      <w:bookmarkEnd w:id="1857"/>
    </w:p>
    <w:p>
      <w:pPr>
        <w:pStyle w:val="Style13"/>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6"/>
        <w:keepNext/>
        <w:keepLines/>
        <w:widowControl w:val="0"/>
        <w:shd w:val="clear" w:color="auto" w:fill="auto"/>
        <w:tabs>
          <w:tab w:pos="392" w:val="left"/>
        </w:tabs>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5</w:t>
      </w:r>
      <w:bookmarkEnd w:id="1860"/>
      <w:r>
        <w:rPr>
          <w:color w:val="000000"/>
          <w:spacing w:val="0"/>
          <w:w w:val="100"/>
          <w:position w:val="0"/>
        </w:rPr>
        <w:t>）</w:t>
        <w:tab/>
        <w:t>按欠款方归集的期末余额前五名的其他应收款情况</w:t>
      </w:r>
      <w:bookmarkEnd w:id="1858"/>
      <w:bookmarkEnd w:id="1859"/>
      <w:bookmarkEnd w:id="1861"/>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339,494.40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67,898.88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325,500.00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153,760.05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30,752.01</w:t>
            </w:r>
          </w:p>
        </w:tc>
      </w:tr>
      <w:tr>
        <w:trPr>
          <w:trHeight w:val="40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1,917,754.45</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455,700.89</w:t>
            </w:r>
          </w:p>
        </w:tc>
      </w:tr>
    </w:tbl>
    <w:p>
      <w:pPr>
        <w:widowControl w:val="0"/>
        <w:spacing w:after="319" w:line="1" w:lineRule="exact"/>
      </w:pPr>
    </w:p>
    <w:p>
      <w:pPr>
        <w:pStyle w:val="Style46"/>
        <w:keepNext/>
        <w:keepLines/>
        <w:widowControl w:val="0"/>
        <w:shd w:val="clear" w:color="auto" w:fill="auto"/>
        <w:bidi w:val="0"/>
        <w:spacing w:before="0" w:after="4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6</w:t>
      </w:r>
      <w:bookmarkEnd w:id="1864"/>
      <w:r>
        <w:rPr>
          <w:color w:val="000000"/>
          <w:spacing w:val="0"/>
          <w:w w:val="100"/>
          <w:position w:val="0"/>
        </w:rPr>
        <w:t>）涉及政府补助的应收款项</w:t>
      </w:r>
      <w:bookmarkEnd w:id="1862"/>
      <w:bookmarkEnd w:id="1863"/>
      <w:bookmarkEnd w:id="1865"/>
    </w:p>
    <w:p>
      <w:pPr>
        <w:pStyle w:val="Style13"/>
        <w:keepNext w:val="0"/>
        <w:keepLines w:val="0"/>
        <w:widowControl w:val="0"/>
        <w:shd w:val="clear" w:color="auto" w:fill="auto"/>
        <w:bidi w:val="0"/>
        <w:spacing w:before="0" w:after="360" w:line="240" w:lineRule="auto"/>
        <w:ind w:left="0" w:right="0"/>
        <w:jc w:val="left"/>
      </w:pPr>
      <w:r>
        <w:rPr>
          <w:color w:val="000000"/>
          <w:spacing w:val="0"/>
          <w:w w:val="100"/>
          <w:position w:val="0"/>
        </w:rPr>
        <w:t>无。</w:t>
      </w:r>
      <w:r>
        <w:br w:type="page"/>
      </w:r>
    </w:p>
    <w:p>
      <w:pPr>
        <w:pStyle w:val="Style46"/>
        <w:keepNext/>
        <w:keepLines/>
        <w:widowControl w:val="0"/>
        <w:shd w:val="clear" w:color="auto" w:fill="auto"/>
        <w:tabs>
          <w:tab w:pos="387" w:val="left"/>
        </w:tabs>
        <w:bidi w:val="0"/>
        <w:spacing w:before="0" w:after="48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color w:val="000000"/>
          <w:spacing w:val="0"/>
          <w:w w:val="100"/>
          <w:position w:val="0"/>
        </w:rPr>
        <w:t>）</w:t>
        <w:tab/>
        <w:t>因金融资产转移而终止确认的其他应收款</w:t>
      </w:r>
      <w:bookmarkEnd w:id="1866"/>
      <w:bookmarkEnd w:id="1867"/>
      <w:bookmarkEnd w:id="1869"/>
    </w:p>
    <w:p>
      <w:pPr>
        <w:pStyle w:val="Style13"/>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46"/>
        <w:keepNext/>
        <w:keepLines/>
        <w:widowControl w:val="0"/>
        <w:shd w:val="clear" w:color="auto" w:fill="auto"/>
        <w:tabs>
          <w:tab w:pos="392" w:val="left"/>
        </w:tabs>
        <w:bidi w:val="0"/>
        <w:spacing w:before="0" w:after="4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8</w:t>
      </w:r>
      <w:bookmarkEnd w:id="1872"/>
      <w:r>
        <w:rPr>
          <w:color w:val="000000"/>
          <w:spacing w:val="0"/>
          <w:w w:val="100"/>
          <w:position w:val="0"/>
        </w:rPr>
        <w:t>）</w:t>
        <w:tab/>
        <w:t>转移其他应收款且继续涉入形成的资产、负债金额</w:t>
      </w:r>
      <w:bookmarkEnd w:id="1870"/>
      <w:bookmarkEnd w:id="1871"/>
      <w:bookmarkEnd w:id="1873"/>
    </w:p>
    <w:p>
      <w:pPr>
        <w:pStyle w:val="Style13"/>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3</w:t>
      </w:r>
      <w:bookmarkEnd w:id="1876"/>
      <w:r>
        <w:rPr>
          <w:color w:val="000000"/>
          <w:spacing w:val="0"/>
          <w:w w:val="100"/>
          <w:position w:val="0"/>
        </w:rPr>
        <w:t>、长期股权投资</w:t>
      </w:r>
      <w:bookmarkEnd w:id="1874"/>
      <w:bookmarkEnd w:id="1875"/>
      <w:bookmarkEnd w:id="18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421,964,393.37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421,964,393.37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403,064,393.37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403,064,393.37</w:t>
            </w:r>
          </w:p>
        </w:tc>
      </w:tr>
      <w:tr>
        <w:trPr>
          <w:trHeight w:val="710"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363,854,949.21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363,854,949.21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377,781,921.35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377,781,921.35</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785,819,342.58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785,819,342.58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780,846,314.72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780,846,314.72</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8"/>
      <w:bookmarkEnd w:id="1879"/>
      <w:bookmarkEnd w:id="18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深圳银之杰拓 扑技术有限公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深圳市银之杰</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金融设备有限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深圳银之杰智 慧科技有限公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北京亿美软通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359,999,976.3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359,999,976.37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安科创新（深 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23,564,417.00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42,464,417.00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深圳银之杰资 产管理有限公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北京杰智融软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403,064,393.3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421,964,393.37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81"/>
      <w:bookmarkEnd w:id="1882"/>
      <w:bookmarkEnd w:id="18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东亚前海</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证券有限</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377,781,9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-15,018,8</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北京华道 征信有限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377,781,9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-15,018,8</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377,781,9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-15,018,8</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1,091,907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4</w:t>
      </w:r>
      <w:bookmarkEnd w:id="1886"/>
      <w:r>
        <w:rPr>
          <w:color w:val="000000"/>
          <w:spacing w:val="0"/>
          <w:w w:val="100"/>
          <w:position w:val="0"/>
        </w:rPr>
        <w:t>、营业收入和营业成本</w:t>
      </w:r>
      <w:bookmarkEnd w:id="1884"/>
      <w:bookmarkEnd w:id="1885"/>
      <w:bookmarkEnd w:id="18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114,704,913.08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77,277,116.92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208,792,786.44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136,788,538.62</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114,704,913.08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77,277,116.92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208,792,786.44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136,788,538.62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41,438,060.17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41,438,060.17</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73,266,852.91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73,266,852.91</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114,704,913.08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114,704,913.08</w:t>
            </w: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77,209,442.96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77,209,442.96</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37,495,470.12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37,495,470.12</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114,704,913.08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114,704,913.08</w:t>
            </w: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114,704,913.08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114,704,913.08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3"/>
        <w:keepNext w:val="0"/>
        <w:keepLines w:val="0"/>
        <w:widowControl w:val="0"/>
        <w:shd w:val="clear" w:color="auto" w:fill="auto"/>
        <w:bidi w:val="0"/>
        <w:spacing w:before="0" w:after="0" w:line="461" w:lineRule="exact"/>
        <w:ind w:left="0" w:right="0" w:firstLine="360"/>
        <w:jc w:val="left"/>
      </w:pPr>
      <w:r>
        <w:rPr>
          <w:color w:val="000000"/>
          <w:spacing w:val="0"/>
          <w:w w:val="100"/>
          <w:position w:val="0"/>
        </w:rPr>
        <w:t>无。</w:t>
      </w:r>
    </w:p>
    <w:p>
      <w:pPr>
        <w:pStyle w:val="Style13"/>
        <w:keepNext w:val="0"/>
        <w:keepLines w:val="0"/>
        <w:widowControl w:val="0"/>
        <w:shd w:val="clear" w:color="auto" w:fill="auto"/>
        <w:bidi w:val="0"/>
        <w:spacing w:before="0" w:after="0" w:line="461" w:lineRule="exact"/>
        <w:ind w:left="0" w:right="0" w:firstLine="0"/>
        <w:jc w:val="left"/>
      </w:pPr>
      <w:r>
        <w:rPr>
          <w:color w:val="000000"/>
          <w:spacing w:val="0"/>
          <w:w w:val="100"/>
          <w:position w:val="0"/>
        </w:rPr>
        <w:t>与分摊至剩余履约义务的交易价格相关的信息：</w:t>
      </w:r>
    </w:p>
    <w:p>
      <w:pPr>
        <w:pStyle w:val="Style13"/>
        <w:keepNext w:val="0"/>
        <w:keepLines w:val="0"/>
        <w:widowControl w:val="0"/>
        <w:shd w:val="clear" w:color="auto" w:fill="auto"/>
        <w:bidi w:val="0"/>
        <w:spacing w:before="0" w:after="460" w:line="461" w:lineRule="exact"/>
        <w:ind w:left="0" w:right="0" w:firstLine="36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5,660,489.33</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3,889,289.43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1,349,372.18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421,827.72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30"/>
        <w:keepNext/>
        <w:keepLines/>
        <w:widowControl w:val="0"/>
        <w:shd w:val="clear" w:color="auto" w:fill="auto"/>
        <w:bidi w:val="0"/>
        <w:spacing w:before="0" w:line="240" w:lineRule="auto"/>
        <w:ind w:left="0" w:right="0" w:firstLine="0"/>
        <w:jc w:val="both"/>
      </w:pPr>
      <w:bookmarkStart w:id="1888" w:name="bookmark1888"/>
      <w:bookmarkStart w:id="1889" w:name="bookmark1889"/>
      <w:bookmarkStart w:id="1890" w:name="bookmark1890"/>
      <w:r>
        <w:rPr>
          <w:color w:val="000000"/>
          <w:spacing w:val="0"/>
          <w:w w:val="100"/>
          <w:position w:val="0"/>
          <w:sz w:val="24"/>
          <w:szCs w:val="24"/>
        </w:rPr>
        <w:t>十七、补充资料</w:t>
      </w:r>
      <w:bookmarkEnd w:id="1888"/>
      <w:bookmarkEnd w:id="1889"/>
      <w:bookmarkEnd w:id="1890"/>
    </w:p>
    <w:p>
      <w:pPr>
        <w:pStyle w:val="Style35"/>
        <w:keepNext/>
        <w:keepLines/>
        <w:widowControl w:val="0"/>
        <w:shd w:val="clear" w:color="auto" w:fill="auto"/>
        <w:bidi w:val="0"/>
        <w:spacing w:before="0" w:after="360" w:line="240" w:lineRule="auto"/>
        <w:ind w:left="0" w:right="0" w:firstLine="0"/>
        <w:jc w:val="both"/>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1"/>
      <w:bookmarkEnd w:id="1892"/>
      <w:bookmarkEnd w:id="1893"/>
    </w:p>
    <w:p>
      <w:pPr>
        <w:pStyle w:val="Style1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-1,445,160.02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7,216,170.49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2,569,469.87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4,123,108.60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1,862,019.13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1,626,147.69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9,037,894.55</w:t>
            </w:r>
          </w:p>
        </w:tc>
        <w:tc>
          <w:tcPr>
            <w:tcBorders>
              <w:top w:val="single" w:sz="4"/>
              <w:left w:val="single" w:sz="4"/>
              <w:bottom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20" w:line="317" w:lineRule="exact"/>
        <w:ind w:left="0" w:right="0"/>
        <w:jc w:val="left"/>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3"/>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94"/>
      <w:bookmarkEnd w:id="1895"/>
      <w:bookmarkEnd w:id="1896"/>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-0.4004</w:t>
            </w:r>
          </w:p>
        </w:tc>
      </w:tr>
      <w:tr>
        <w:trPr>
          <w:trHeight w:val="720" w:hRule="exact"/>
        </w:trPr>
        <w:tc>
          <w:tcPr>
            <w:tcBorders>
              <w:top w:val="single" w:sz="4"/>
              <w:left w:val="single" w:sz="4"/>
              <w:bottom w:val="single" w:sz="4"/>
            </w:tcBorders>
            <w:shd w:val="clear" w:color="auto" w:fill="D4D4D4"/>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-0.4132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3</w:t>
      </w:r>
      <w:bookmarkEnd w:id="1899"/>
      <w:r>
        <w:rPr>
          <w:color w:val="000000"/>
          <w:spacing w:val="0"/>
          <w:w w:val="100"/>
          <w:position w:val="0"/>
        </w:rPr>
        <w:t>、境内外会计准则下会计数据差异</w:t>
      </w:r>
      <w:bookmarkEnd w:id="1897"/>
      <w:bookmarkEnd w:id="1898"/>
      <w:bookmarkEnd w:id="1900"/>
    </w:p>
    <w:p>
      <w:pPr>
        <w:pStyle w:val="Style40"/>
        <w:keepNext/>
        <w:keepLines/>
        <w:widowControl w:val="0"/>
        <w:shd w:val="clear" w:color="auto" w:fill="auto"/>
        <w:tabs>
          <w:tab w:pos="493" w:val="left"/>
        </w:tabs>
        <w:bidi w:val="0"/>
        <w:spacing w:before="0" w:after="36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01"/>
      <w:bookmarkEnd w:id="1902"/>
      <w:bookmarkEnd w:id="1904"/>
    </w:p>
    <w:p>
      <w:pPr>
        <w:pStyle w:val="Style1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05"/>
      <w:bookmarkEnd w:id="1906"/>
      <w:bookmarkEnd w:id="1908"/>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bidi w:val="0"/>
        <w:spacing w:before="0" w:after="280" w:line="331" w:lineRule="exact"/>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1909"/>
      <w:bookmarkEnd w:id="1910"/>
      <w:bookmarkEnd w:id="1912"/>
    </w:p>
    <w:p>
      <w:pPr>
        <w:pStyle w:val="Style35"/>
        <w:keepNext/>
        <w:keepLines/>
        <w:widowControl w:val="0"/>
        <w:shd w:val="clear" w:color="auto" w:fill="auto"/>
        <w:bidi w:val="0"/>
        <w:spacing w:before="0" w:after="0" w:line="331" w:lineRule="exact"/>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color w:val="000000"/>
          <w:spacing w:val="0"/>
          <w:w w:val="100"/>
          <w:position w:val="0"/>
        </w:rPr>
        <w:t>、其他</w:t>
      </w:r>
      <w:bookmarkEnd w:id="1913"/>
      <w:bookmarkEnd w:id="1914"/>
      <w:bookmarkEnd w:id="1916"/>
    </w:p>
    <w:sectPr>
      <w:footnotePr>
        <w:pos w:val="pageBottom"/>
        <w:numFmt w:val="decimal"/>
        <w:numRestart w:val="continuous"/>
      </w:footnotePr>
      <w:pgSz w:w="11900" w:h="16840"/>
      <w:pgMar w:top="1279" w:right="1067" w:bottom="1482" w:left="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FFFFFF"/>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Hei" w:eastAsia="SimHei" w:hAnsi="SimHei" w:cs="SimHei"/>
      <w:b w:val="0"/>
      <w:bCs w:val="0"/>
      <w:i w:val="0"/>
      <w:iCs w:val="0"/>
      <w:smallCaps w:val="0"/>
      <w:strike w:val="0"/>
      <w:sz w:val="50"/>
      <w:szCs w:val="50"/>
      <w:u w:val="none"/>
      <w:shd w:val="clear" w:color="auto" w:fill="auto"/>
    </w:rPr>
  </w:style>
  <w:style w:type="character" w:customStyle="1" w:styleId="CharStyle5">
    <w:name w:val="Body text (3)_"/>
    <w:basedOn w:val="DefaultParagraphFont"/>
    <w:link w:val="Style4"/>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0"/>
      <w:szCs w:val="20"/>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Body text (6)_"/>
    <w:basedOn w:val="DefaultParagraphFont"/>
    <w:link w:val="Style20"/>
    <w:rPr>
      <w:rFonts w:ascii="SimSun" w:eastAsia="SimSun" w:hAnsi="SimSun" w:cs="SimSun"/>
      <w:b/>
      <w:bCs/>
      <w:i w:val="0"/>
      <w:iCs w:val="0"/>
      <w:smallCaps w:val="0"/>
      <w:strike w:val="0"/>
      <w:sz w:val="36"/>
      <w:szCs w:val="36"/>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Body text (5)_"/>
    <w:basedOn w:val="DefaultParagraphFont"/>
    <w:link w:val="Style25"/>
    <w:rPr>
      <w:rFonts w:ascii="SimSun" w:eastAsia="SimSun" w:hAnsi="SimSun" w:cs="SimSun"/>
      <w:b/>
      <w:bCs/>
      <w:i w:val="0"/>
      <w:iCs w:val="0"/>
      <w:smallCaps w:val="0"/>
      <w:strike w:val="0"/>
      <w:sz w:val="32"/>
      <w:szCs w:val="32"/>
      <w:u w:val="none"/>
      <w:shd w:val="clear" w:color="auto" w:fill="auto"/>
    </w:rPr>
  </w:style>
  <w:style w:type="character" w:customStyle="1" w:styleId="CharStyle28">
    <w:name w:val="Other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Table caption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Heading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7">
    <w:name w:val="Heading #5_"/>
    <w:basedOn w:val="DefaultParagraphFont"/>
    <w:link w:val="Style46"/>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2350"/>
      <w:jc w:val="center"/>
    </w:pPr>
    <w:rPr>
      <w:rFonts w:ascii="SimHei" w:eastAsia="SimHei" w:hAnsi="SimHei" w:cs="SimHei"/>
      <w:b w:val="0"/>
      <w:bCs w:val="0"/>
      <w:i w:val="0"/>
      <w:iCs w:val="0"/>
      <w:smallCaps w:val="0"/>
      <w:strike w:val="0"/>
      <w:sz w:val="50"/>
      <w:szCs w:val="50"/>
      <w:u w:val="none"/>
      <w:shd w:val="clear" w:color="auto" w:fill="auto"/>
    </w:rPr>
  </w:style>
  <w:style w:type="paragraph" w:customStyle="1" w:styleId="Style4">
    <w:name w:val="Body text (3)"/>
    <w:basedOn w:val="Normal"/>
    <w:link w:val="CharStyle5"/>
    <w:pPr>
      <w:widowControl w:val="0"/>
      <w:shd w:val="clear" w:color="auto" w:fill="auto"/>
      <w:spacing w:after="1340"/>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9">
    <w:name w:val="Heading #1"/>
    <w:basedOn w:val="Normal"/>
    <w:link w:val="CharStyle10"/>
    <w:pPr>
      <w:widowControl w:val="0"/>
      <w:shd w:val="clear" w:color="auto" w:fill="auto"/>
      <w:spacing w:before="3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473" w:lineRule="exact"/>
      <w:ind w:firstLine="440"/>
    </w:pPr>
    <w:rPr>
      <w:rFonts w:ascii="SimSun" w:eastAsia="SimSun" w:hAnsi="SimSun" w:cs="SimSun"/>
      <w:b/>
      <w:bCs/>
      <w:i w:val="0"/>
      <w:iCs w:val="0"/>
      <w:smallCaps w:val="0"/>
      <w:strike w:val="0"/>
      <w:sz w:val="20"/>
      <w:szCs w:val="20"/>
      <w:u w:val="none"/>
      <w:shd w:val="clear" w:color="auto" w:fill="auto"/>
    </w:rPr>
  </w:style>
  <w:style w:type="paragraph" w:styleId="Style13">
    <w:name w:val="Body text"/>
    <w:basedOn w:val="Normal"/>
    <w:link w:val="CharStyle14"/>
    <w:qFormat/>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Body text (6)"/>
    <w:basedOn w:val="Normal"/>
    <w:link w:val="CharStyle21"/>
    <w:pPr>
      <w:widowControl w:val="0"/>
      <w:shd w:val="clear" w:color="auto" w:fill="auto"/>
      <w:spacing w:after="15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2">
    <w:name w:val="Table of contents"/>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Body text (5)"/>
    <w:basedOn w:val="Normal"/>
    <w:link w:val="CharStyle26"/>
    <w:pPr>
      <w:widowControl w:val="0"/>
      <w:shd w:val="clear" w:color="auto" w:fill="auto"/>
      <w:spacing w:before="320"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7">
    <w:name w:val="Other"/>
    <w:basedOn w:val="Normal"/>
    <w:link w:val="CharStyle28"/>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2"/>
    <w:basedOn w:val="Normal"/>
    <w:link w:val="CharStyle31"/>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2">
    <w:name w:val="Table caption"/>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Heading #3"/>
    <w:basedOn w:val="Normal"/>
    <w:link w:val="CharStyle36"/>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Heading #4"/>
    <w:basedOn w:val="Normal"/>
    <w:link w:val="CharStyle41"/>
    <w:pPr>
      <w:widowControl w:val="0"/>
      <w:shd w:val="clear" w:color="auto" w:fill="auto"/>
      <w:spacing w:after="2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Heading #5"/>
    <w:basedOn w:val="Normal"/>
    <w:link w:val="CharStyle47"/>
    <w:pPr>
      <w:widowControl w:val="0"/>
      <w:shd w:val="clear" w:color="auto" w:fill="auto"/>
      <w:spacing w:after="42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深圳市银之杰科技股份有限公司2021年年度报告全文</dc:title>
  <dc:subject/>
  <dc:creator>深圳市银之杰科技股份有限公司</dc:creator>
  <cp:keywords/>
</cp:coreProperties>
</file>