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广东文化长城集团股份有限公司</w:t>
      </w:r>
    </w:p>
    <w:p>
      <w:pPr>
        <w:pStyle w:val="Style4"/>
        <w:keepNext w:val="0"/>
        <w:keepLines w:val="0"/>
        <w:widowControl w:val="0"/>
        <w:shd w:val="clear" w:color="auto" w:fill="auto"/>
        <w:bidi w:val="0"/>
        <w:spacing w:before="0" w:after="600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年年度报告</w:t>
      </w:r>
    </w:p>
    <w:p>
      <w:pPr>
        <w:pStyle w:val="Style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2866" w:right="975" w:bottom="2866" w:left="1104" w:header="0" w:footer="3" w:gutter="0"/>
          <w:cols w:space="720"/>
          <w:noEndnote/>
          <w:rtlGutter w:val="0"/>
          <w:docGrid w:linePitch="360"/>
        </w:sectP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p>
    <w:p>
      <w:pPr>
        <w:pStyle w:val="Style10"/>
        <w:keepNext/>
        <w:keepLines/>
        <w:widowControl w:val="0"/>
        <w:shd w:val="clear" w:color="auto" w:fill="auto"/>
        <w:bidi w:val="0"/>
        <w:spacing w:before="34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2"/>
        <w:keepNext w:val="0"/>
        <w:keepLines w:val="0"/>
        <w:widowControl w:val="0"/>
        <w:shd w:val="clear" w:color="auto" w:fill="auto"/>
        <w:bidi w:val="0"/>
        <w:spacing w:before="0" w:line="624"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2"/>
        <w:keepNext w:val="0"/>
        <w:keepLines w:val="0"/>
        <w:widowControl w:val="0"/>
        <w:shd w:val="clear" w:color="auto" w:fill="auto"/>
        <w:bidi w:val="0"/>
        <w:spacing w:before="0" w:after="380" w:line="629" w:lineRule="exact"/>
        <w:ind w:left="0" w:right="0"/>
        <w:jc w:val="both"/>
      </w:pPr>
      <w:r>
        <w:rPr>
          <w:color w:val="000000"/>
          <w:spacing w:val="0"/>
          <w:w w:val="100"/>
          <w:position w:val="0"/>
        </w:rPr>
        <w:t>公司负责人蔡廷祥、主管会计工作负责人佃树钦及会计机构负责人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 管人员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杨榕声明：保证年度报告中财务报告的真实、准确、完整。</w:t>
      </w:r>
    </w:p>
    <w:p>
      <w:pPr>
        <w:pStyle w:val="Style15"/>
        <w:keepNext w:val="0"/>
        <w:keepLines w:val="0"/>
        <w:widowControl w:val="0"/>
        <w:shd w:val="clear" w:color="auto" w:fill="auto"/>
        <w:bidi w:val="0"/>
        <w:spacing w:before="0" w:after="0" w:line="240" w:lineRule="auto"/>
        <w:ind w:left="173" w:right="0" w:firstLine="0"/>
        <w:jc w:val="left"/>
        <w:rPr>
          <w:sz w:val="26"/>
          <w:szCs w:val="26"/>
        </w:rPr>
      </w:pPr>
      <w:r>
        <w:rPr>
          <w:b/>
          <w:bCs/>
          <w:color w:val="000000"/>
          <w:spacing w:val="0"/>
          <w:w w:val="100"/>
          <w:position w:val="0"/>
          <w:sz w:val="26"/>
          <w:szCs w:val="26"/>
        </w:rPr>
        <w:t>董事、监事、高级管理人员异议声明</w:t>
      </w:r>
    </w:p>
    <w:tbl>
      <w:tblPr>
        <w:tblOverlap w:val="never"/>
        <w:jc w:val="center"/>
        <w:tblLayout w:type="fixed"/>
      </w:tblPr>
      <w:tblGrid>
        <w:gridCol w:w="1536"/>
        <w:gridCol w:w="1272"/>
        <w:gridCol w:w="6101"/>
      </w:tblGrid>
      <w:tr>
        <w:trPr>
          <w:trHeight w:val="662" w:hRule="exact"/>
        </w:trPr>
        <w:tc>
          <w:tcPr>
            <w:tcBorders>
              <w:top w:val="single" w:sz="4"/>
              <w:left w:val="single" w:sz="4"/>
            </w:tcBorders>
            <w:shd w:val="clear" w:color="auto" w:fill="BFBFBF"/>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姓名</w:t>
            </w:r>
          </w:p>
        </w:tc>
        <w:tc>
          <w:tcPr>
            <w:tcBorders>
              <w:top w:val="single" w:sz="4"/>
              <w:left w:val="single" w:sz="4"/>
            </w:tcBorders>
            <w:shd w:val="clear" w:color="auto" w:fill="BFBFBF"/>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职务</w:t>
            </w:r>
          </w:p>
        </w:tc>
        <w:tc>
          <w:tcPr>
            <w:tcBorders>
              <w:top w:val="single" w:sz="4"/>
              <w:left w:val="single" w:sz="4"/>
              <w:right w:val="single" w:sz="4"/>
            </w:tcBorders>
            <w:shd w:val="clear" w:color="auto" w:fill="BFBFBF"/>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无法保证本报告内容真实、准确、完整的原因</w:t>
            </w:r>
          </w:p>
        </w:tc>
      </w:tr>
      <w:tr>
        <w:trPr>
          <w:trHeight w:val="9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许高镭</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董事</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rPr>
                <w:sz w:val="22"/>
                <w:szCs w:val="22"/>
              </w:rPr>
            </w:pPr>
            <w:r>
              <w:rPr>
                <w:color w:val="000000"/>
                <w:spacing w:val="0"/>
                <w:w w:val="100"/>
                <w:position w:val="0"/>
                <w:sz w:val="22"/>
                <w:szCs w:val="22"/>
              </w:rPr>
              <w:t>认为公司对联汛教育、翡翠教育失去控制的描述背离事 实。</w:t>
            </w:r>
          </w:p>
        </w:tc>
      </w:tr>
    </w:tbl>
    <w:p>
      <w:pPr>
        <w:pStyle w:val="Style12"/>
        <w:keepNext w:val="0"/>
        <w:keepLines w:val="0"/>
        <w:widowControl w:val="0"/>
        <w:shd w:val="clear" w:color="auto" w:fill="auto"/>
        <w:bidi w:val="0"/>
        <w:spacing w:before="0" w:line="634" w:lineRule="exact"/>
        <w:ind w:left="0" w:right="0"/>
        <w:jc w:val="both"/>
      </w:pPr>
      <w:r>
        <w:rPr>
          <w:color w:val="000000"/>
          <w:spacing w:val="0"/>
          <w:w w:val="100"/>
          <w:position w:val="0"/>
        </w:rPr>
        <w:t>声明：董事许高镭无法保证本报告内容的真实、准确、完整，请投资者特 别关注。</w:t>
      </w:r>
    </w:p>
    <w:p>
      <w:pPr>
        <w:pStyle w:val="Style1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line="619" w:lineRule="exact"/>
        <w:ind w:left="0" w:right="0"/>
        <w:jc w:val="both"/>
      </w:pPr>
      <w:r>
        <w:rPr>
          <w:color w:val="000000"/>
          <w:spacing w:val="0"/>
          <w:w w:val="100"/>
          <w:position w:val="0"/>
        </w:rPr>
        <w:t>中兴财光华会计师事务所（特殊普通合伙）为本公司出具了保留意见的审 计报告，本公司董事会、监事会对相关事项已有详细说明，请投资者注意阅读。</w:t>
      </w:r>
    </w:p>
    <w:p>
      <w:pPr>
        <w:pStyle w:val="Style12"/>
        <w:keepNext w:val="0"/>
        <w:keepLines w:val="0"/>
        <w:widowControl w:val="0"/>
        <w:shd w:val="clear" w:color="auto" w:fill="auto"/>
        <w:bidi w:val="0"/>
        <w:spacing w:before="0"/>
        <w:ind w:left="0" w:right="0"/>
        <w:jc w:val="both"/>
      </w:pPr>
      <w:r>
        <w:rPr>
          <w:color w:val="000000"/>
          <w:spacing w:val="0"/>
          <w:w w:val="100"/>
          <w:position w:val="0"/>
        </w:rPr>
        <w:t>公司内部控制存在重大缺陷，敬请投资者注意阅读。</w:t>
      </w:r>
    </w:p>
    <w:p>
      <w:pPr>
        <w:pStyle w:val="Style12"/>
        <w:keepNext w:val="0"/>
        <w:keepLines w:val="0"/>
        <w:widowControl w:val="0"/>
        <w:shd w:val="clear" w:color="auto" w:fill="auto"/>
        <w:bidi w:val="0"/>
        <w:spacing w:before="0"/>
        <w:ind w:left="0" w:right="0"/>
        <w:jc w:val="both"/>
      </w:pPr>
      <w:r>
        <w:rPr>
          <w:color w:val="000000"/>
          <w:spacing w:val="0"/>
          <w:w w:val="100"/>
          <w:position w:val="0"/>
        </w:rPr>
        <w:t>本报告中如有涉及未来的计划、业绩预测等方面的内容，均不构成本公司 对任何投资者及相关人士的承诺，投资者及相关人士均应对此保持足够的风险 认识，并且应当理解计划、预测与承诺之间的差异。</w:t>
      </w:r>
    </w:p>
    <w:p>
      <w:pPr>
        <w:pStyle w:val="Style12"/>
        <w:keepNext w:val="0"/>
        <w:keepLines w:val="0"/>
        <w:widowControl w:val="0"/>
        <w:shd w:val="clear" w:color="auto" w:fill="auto"/>
        <w:bidi w:val="0"/>
        <w:spacing w:before="0"/>
        <w:ind w:left="0" w:right="0"/>
        <w:jc w:val="both"/>
      </w:pPr>
      <w:r>
        <w:rPr>
          <w:color w:val="000000"/>
          <w:spacing w:val="0"/>
          <w:w w:val="100"/>
          <w:position w:val="0"/>
        </w:rPr>
        <w:t>公司可能面临的风险详见本报告</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第四节经营情况讨论与分析呻</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九、公司</w:t>
      </w:r>
    </w:p>
    <w:p>
      <w:pPr>
        <w:pStyle w:val="Style1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未来发展的展望</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的相关内容。</w:t>
      </w:r>
    </w:p>
    <w:p>
      <w:pPr>
        <w:pStyle w:val="Style12"/>
        <w:keepNext w:val="0"/>
        <w:keepLines w:val="0"/>
        <w:widowControl w:val="0"/>
        <w:shd w:val="clear" w:color="auto" w:fill="auto"/>
        <w:bidi w:val="0"/>
        <w:spacing w:before="0" w:after="0" w:line="240" w:lineRule="auto"/>
        <w:ind w:left="0" w:right="0"/>
        <w:jc w:val="left"/>
        <w:sectPr>
          <w:footnotePr>
            <w:pos w:val="pageBottom"/>
            <w:numFmt w:val="decimal"/>
            <w:numRestart w:val="continuous"/>
          </w:footnotePr>
          <w:pgSz w:w="11900" w:h="16840"/>
          <w:pgMar w:top="1585" w:right="975" w:bottom="1609" w:left="1104"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760" w:after="1520" w:line="240" w:lineRule="auto"/>
        <w:ind w:left="0" w:right="0" w:firstLine="0"/>
        <w:jc w:val="center"/>
      </w:pPr>
      <w:r>
        <w:rPr>
          <w:color w:val="000000"/>
          <w:spacing w:val="0"/>
          <w:w w:val="100"/>
          <w:position w:val="0"/>
        </w:rPr>
        <w:t>目录</w:t>
      </w:r>
    </w:p>
    <w:p>
      <w:pPr>
        <w:pStyle w:val="Style21"/>
        <w:keepNext w:val="0"/>
        <w:keepLines w:val="0"/>
        <w:widowControl w:val="0"/>
        <w:shd w:val="clear" w:color="auto" w:fill="auto"/>
        <w:tabs>
          <w:tab w:leader="dot" w:pos="9612" w:val="right"/>
        </w:tabs>
        <w:bidi w:val="0"/>
        <w:spacing w:before="0" w:line="240" w:lineRule="auto"/>
        <w:ind w:left="0" w:right="0" w:firstLine="0"/>
        <w:jc w:val="both"/>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hyperlink>
    </w:p>
    <w:p>
      <w:pPr>
        <w:pStyle w:val="Style21"/>
        <w:keepNext w:val="0"/>
        <w:keepLines w:val="0"/>
        <w:widowControl w:val="0"/>
        <w:shd w:val="clear" w:color="auto" w:fill="auto"/>
        <w:tabs>
          <w:tab w:leader="dot" w:pos="9612" w:val="right"/>
        </w:tabs>
        <w:bidi w:val="0"/>
        <w:spacing w:before="0" w:line="240" w:lineRule="auto"/>
        <w:ind w:left="0" w:right="0" w:firstLine="0"/>
        <w:jc w:val="both"/>
        <w:rPr>
          <w:sz w:val="24"/>
          <w:szCs w:val="24"/>
        </w:rPr>
      </w:pPr>
      <w:hyperlink w:anchor="bookmark4"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w:t>
        </w:r>
      </w:hyperlink>
    </w:p>
    <w:p>
      <w:pPr>
        <w:pStyle w:val="Style21"/>
        <w:keepNext w:val="0"/>
        <w:keepLines w:val="0"/>
        <w:widowControl w:val="0"/>
        <w:shd w:val="clear" w:color="auto" w:fill="auto"/>
        <w:tabs>
          <w:tab w:leader="dot" w:pos="9612" w:val="right"/>
        </w:tabs>
        <w:bidi w:val="0"/>
        <w:spacing w:before="0" w:line="240" w:lineRule="auto"/>
        <w:ind w:left="0" w:right="0" w:firstLine="0"/>
        <w:jc w:val="both"/>
        <w:rPr>
          <w:sz w:val="24"/>
          <w:szCs w:val="24"/>
        </w:rPr>
      </w:pPr>
      <w:hyperlink w:anchor="bookmark47"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13</w:t>
        </w:r>
      </w:hyperlink>
    </w:p>
    <w:p>
      <w:pPr>
        <w:pStyle w:val="Style21"/>
        <w:keepNext w:val="0"/>
        <w:keepLines w:val="0"/>
        <w:widowControl w:val="0"/>
        <w:shd w:val="clear" w:color="auto" w:fill="auto"/>
        <w:tabs>
          <w:tab w:leader="dot" w:pos="9612" w:val="right"/>
        </w:tabs>
        <w:bidi w:val="0"/>
        <w:spacing w:before="0" w:line="240" w:lineRule="auto"/>
        <w:ind w:left="0" w:right="0" w:firstLine="0"/>
        <w:jc w:val="both"/>
        <w:rPr>
          <w:sz w:val="24"/>
          <w:szCs w:val="24"/>
        </w:rPr>
      </w:pPr>
      <w:hyperlink w:anchor="bookmark89"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27</w:t>
        </w:r>
      </w:hyperlink>
    </w:p>
    <w:p>
      <w:pPr>
        <w:pStyle w:val="Style21"/>
        <w:keepNext w:val="0"/>
        <w:keepLines w:val="0"/>
        <w:widowControl w:val="0"/>
        <w:shd w:val="clear" w:color="auto" w:fill="auto"/>
        <w:tabs>
          <w:tab w:leader="dot" w:pos="9612" w:val="right"/>
        </w:tabs>
        <w:bidi w:val="0"/>
        <w:spacing w:before="0" w:line="240" w:lineRule="auto"/>
        <w:ind w:left="0" w:right="0" w:firstLine="0"/>
        <w:jc w:val="both"/>
        <w:rPr>
          <w:sz w:val="24"/>
          <w:szCs w:val="24"/>
        </w:rPr>
      </w:pPr>
      <w:hyperlink w:anchor="bookmark270" w:tooltip="Current Document">
        <w:r>
          <w:rPr>
            <w:color w:val="000000"/>
            <w:spacing w:val="0"/>
            <w:w w:val="100"/>
            <w:position w:val="0"/>
            <w:sz w:val="22"/>
            <w:szCs w:val="22"/>
          </w:rPr>
          <w:t>第五节 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54</w:t>
        </w:r>
      </w:hyperlink>
    </w:p>
    <w:p>
      <w:pPr>
        <w:pStyle w:val="Style21"/>
        <w:keepNext w:val="0"/>
        <w:keepLines w:val="0"/>
        <w:widowControl w:val="0"/>
        <w:shd w:val="clear" w:color="auto" w:fill="auto"/>
        <w:tabs>
          <w:tab w:leader="dot" w:pos="9612" w:val="right"/>
        </w:tabs>
        <w:bidi w:val="0"/>
        <w:spacing w:before="0" w:line="240" w:lineRule="auto"/>
        <w:ind w:left="0" w:right="0" w:firstLine="0"/>
        <w:jc w:val="both"/>
        <w:rPr>
          <w:sz w:val="24"/>
          <w:szCs w:val="24"/>
        </w:rPr>
      </w:pPr>
      <w:hyperlink w:anchor="bookmark487"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61</w:t>
        </w:r>
      </w:hyperlink>
    </w:p>
    <w:p>
      <w:pPr>
        <w:pStyle w:val="Style21"/>
        <w:keepNext w:val="0"/>
        <w:keepLines w:val="0"/>
        <w:widowControl w:val="0"/>
        <w:shd w:val="clear" w:color="auto" w:fill="auto"/>
        <w:tabs>
          <w:tab w:leader="dot" w:pos="9612" w:val="right"/>
        </w:tabs>
        <w:bidi w:val="0"/>
        <w:spacing w:before="0" w:line="240" w:lineRule="auto"/>
        <w:ind w:left="0" w:right="0" w:firstLine="0"/>
        <w:jc w:val="both"/>
        <w:rPr>
          <w:sz w:val="24"/>
          <w:szCs w:val="24"/>
        </w:rPr>
      </w:pPr>
      <w:hyperlink w:anchor="bookmark542"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61</w:t>
        </w:r>
      </w:hyperlink>
    </w:p>
    <w:p>
      <w:pPr>
        <w:pStyle w:val="Style21"/>
        <w:keepNext w:val="0"/>
        <w:keepLines w:val="0"/>
        <w:widowControl w:val="0"/>
        <w:shd w:val="clear" w:color="auto" w:fill="auto"/>
        <w:tabs>
          <w:tab w:leader="dot" w:pos="9612" w:val="right"/>
        </w:tabs>
        <w:bidi w:val="0"/>
        <w:spacing w:before="0" w:line="240" w:lineRule="auto"/>
        <w:ind w:left="0" w:right="0" w:firstLine="0"/>
        <w:jc w:val="both"/>
        <w:rPr>
          <w:sz w:val="24"/>
          <w:szCs w:val="24"/>
        </w:rPr>
      </w:pPr>
      <w:hyperlink w:anchor="bookmark545" w:tooltip="Current Document">
        <w:r>
          <w:rPr>
            <w:color w:val="000000"/>
            <w:spacing w:val="0"/>
            <w:w w:val="100"/>
            <w:position w:val="0"/>
            <w:sz w:val="22"/>
            <w:szCs w:val="22"/>
          </w:rPr>
          <w:t>第八节可转换公司债券相关情况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61</w:t>
        </w:r>
      </w:hyperlink>
    </w:p>
    <w:p>
      <w:pPr>
        <w:pStyle w:val="Style21"/>
        <w:keepNext w:val="0"/>
        <w:keepLines w:val="0"/>
        <w:widowControl w:val="0"/>
        <w:shd w:val="clear" w:color="auto" w:fill="auto"/>
        <w:tabs>
          <w:tab w:leader="dot" w:pos="9612" w:val="right"/>
        </w:tabs>
        <w:bidi w:val="0"/>
        <w:spacing w:before="0" w:line="240" w:lineRule="auto"/>
        <w:ind w:left="0" w:right="0" w:firstLine="0"/>
        <w:jc w:val="both"/>
        <w:rPr>
          <w:sz w:val="24"/>
          <w:szCs w:val="24"/>
        </w:rPr>
      </w:pPr>
      <w:hyperlink w:anchor="bookmark548" w:tooltip="Current Document">
        <w:r>
          <w:rPr>
            <w:color w:val="000000"/>
            <w:spacing w:val="0"/>
            <w:w w:val="100"/>
            <w:position w:val="0"/>
            <w:sz w:val="22"/>
            <w:szCs w:val="22"/>
          </w:rPr>
          <w:t>第九节董事、监事、高级管理人员和员工情况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62</w:t>
        </w:r>
      </w:hyperlink>
    </w:p>
    <w:p>
      <w:pPr>
        <w:pStyle w:val="Style21"/>
        <w:keepNext w:val="0"/>
        <w:keepLines w:val="0"/>
        <w:widowControl w:val="0"/>
        <w:shd w:val="clear" w:color="auto" w:fill="auto"/>
        <w:tabs>
          <w:tab w:leader="dot" w:pos="9612" w:val="right"/>
        </w:tabs>
        <w:bidi w:val="0"/>
        <w:spacing w:before="0" w:line="240" w:lineRule="auto"/>
        <w:ind w:left="0" w:right="0" w:firstLine="0"/>
        <w:jc w:val="both"/>
        <w:rPr>
          <w:sz w:val="24"/>
          <w:szCs w:val="24"/>
        </w:rPr>
      </w:pPr>
      <w:hyperlink w:anchor="bookmark596" w:tooltip="Current Document">
        <w:r>
          <w:rPr>
            <w:color w:val="000000"/>
            <w:spacing w:val="0"/>
            <w:w w:val="100"/>
            <w:position w:val="0"/>
            <w:sz w:val="22"/>
            <w:szCs w:val="22"/>
          </w:rPr>
          <w:t>第十节公司治理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63</w:t>
        </w:r>
      </w:hyperlink>
    </w:p>
    <w:p>
      <w:pPr>
        <w:pStyle w:val="Style21"/>
        <w:keepNext w:val="0"/>
        <w:keepLines w:val="0"/>
        <w:widowControl w:val="0"/>
        <w:shd w:val="clear" w:color="auto" w:fill="auto"/>
        <w:tabs>
          <w:tab w:leader="dot" w:pos="9612" w:val="right"/>
        </w:tabs>
        <w:bidi w:val="0"/>
        <w:spacing w:before="0" w:line="240" w:lineRule="auto"/>
        <w:ind w:left="0" w:right="0" w:firstLine="0"/>
        <w:jc w:val="both"/>
        <w:rPr>
          <w:sz w:val="24"/>
          <w:szCs w:val="24"/>
        </w:rPr>
      </w:pPr>
      <w:hyperlink w:anchor="bookmark682" w:tooltip="Current Document">
        <w:r>
          <w:rPr>
            <w:color w:val="000000"/>
            <w:spacing w:val="0"/>
            <w:w w:val="100"/>
            <w:position w:val="0"/>
            <w:sz w:val="22"/>
            <w:szCs w:val="22"/>
          </w:rPr>
          <w:t>第十一节公司债券相关情况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70</w:t>
        </w:r>
      </w:hyperlink>
    </w:p>
    <w:p>
      <w:pPr>
        <w:pStyle w:val="Style21"/>
        <w:keepNext w:val="0"/>
        <w:keepLines w:val="0"/>
        <w:widowControl w:val="0"/>
        <w:shd w:val="clear" w:color="auto" w:fill="auto"/>
        <w:tabs>
          <w:tab w:leader="dot" w:pos="9612" w:val="right"/>
        </w:tabs>
        <w:bidi w:val="0"/>
        <w:spacing w:before="0" w:line="240" w:lineRule="auto"/>
        <w:ind w:left="0" w:right="0" w:firstLine="0"/>
        <w:jc w:val="both"/>
        <w:rPr>
          <w:sz w:val="24"/>
          <w:szCs w:val="24"/>
        </w:rPr>
      </w:pPr>
      <w:hyperlink w:anchor="bookmark685" w:tooltip="Current Document">
        <w:r>
          <w:rPr>
            <w:color w:val="000000"/>
            <w:spacing w:val="0"/>
            <w:w w:val="100"/>
            <w:position w:val="0"/>
            <w:sz w:val="22"/>
            <w:szCs w:val="22"/>
          </w:rPr>
          <w:t>第十二节财务报告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77</w:t>
        </w:r>
      </w:hyperlink>
    </w:p>
    <w:p>
      <w:pPr>
        <w:pStyle w:val="Style21"/>
        <w:keepNext w:val="0"/>
        <w:keepLines w:val="0"/>
        <w:widowControl w:val="0"/>
        <w:shd w:val="clear" w:color="auto" w:fill="auto"/>
        <w:tabs>
          <w:tab w:leader="dot" w:pos="9612" w:val="right"/>
        </w:tabs>
        <w:bidi w:val="0"/>
        <w:spacing w:before="0" w:line="240" w:lineRule="auto"/>
        <w:ind w:left="0" w:right="0" w:firstLine="0"/>
        <w:jc w:val="both"/>
        <w:rPr>
          <w:sz w:val="24"/>
          <w:szCs w:val="24"/>
        </w:rPr>
      </w:pPr>
      <w:hyperlink w:anchor="bookmark2031" w:tooltip="Current Document">
        <w:r>
          <w:rPr>
            <w:color w:val="000000"/>
            <w:spacing w:val="0"/>
            <w:w w:val="100"/>
            <w:position w:val="0"/>
            <w:sz w:val="22"/>
            <w:szCs w:val="22"/>
          </w:rPr>
          <w:t>第十三节 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78</w:t>
        </w:r>
      </w:hyperlink>
      <w:r>
        <w:br w:type="page"/>
      </w:r>
      <w:r>
        <w:fldChar w:fldCharType="end"/>
      </w:r>
    </w:p>
    <w:p>
      <w:pPr>
        <w:pStyle w:val="Style4"/>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公司、本公司或文化长城</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广东文化长城集团股份有限公司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广发证券、保荐机构、财务顾问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广发证券股份有限公司</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广东文化长城集团股份有限公司章程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广东文化长城集团股份有限公司股东大会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广东文化长城集团股份有限公司董事会</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广东文化长城集团股份有限公司监事会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联汛教育</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广东联汛教育科技有限公司</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智游臻龙、智游教育</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河南智游臻龙教育科技有限公司</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翡翠教育</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北京翡翠教育科技集团有限公司</w:t>
            </w:r>
          </w:p>
        </w:tc>
      </w:tr>
    </w:tbl>
    <w:p>
      <w:pPr>
        <w:sectPr>
          <w:footnotePr>
            <w:pos w:val="pageBottom"/>
            <w:numFmt w:val="decimal"/>
            <w:numRestart w:val="continuous"/>
          </w:footnotePr>
          <w:pgSz w:w="11900" w:h="16840"/>
          <w:pgMar w:top="2089" w:right="1138" w:bottom="5857" w:left="1090" w:header="0" w:footer="3" w:gutter="0"/>
          <w:cols w:space="720"/>
          <w:noEndnote/>
          <w:rtlGutter w:val="0"/>
          <w:docGrid w:linePitch="360"/>
        </w:sectPr>
      </w:pPr>
    </w:p>
    <w:p>
      <w:pPr>
        <w:pStyle w:val="Style10"/>
        <w:keepNext/>
        <w:keepLines/>
        <w:widowControl w:val="0"/>
        <w:shd w:val="clear" w:color="auto" w:fill="auto"/>
        <w:bidi w:val="0"/>
        <w:spacing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5"/>
        <w:keepNext/>
        <w:keepLines/>
        <w:widowControl w:val="0"/>
        <w:shd w:val="clear" w:color="auto" w:fill="auto"/>
        <w:bidi w:val="0"/>
        <w:spacing w:before="0" w:after="320" w:line="240" w:lineRule="auto"/>
        <w:ind w:left="0" w:right="0" w:firstLine="0"/>
        <w:jc w:val="left"/>
      </w:pPr>
      <w:bookmarkStart w:id="6" w:name="bookmark6"/>
      <w:bookmarkStart w:id="7" w:name="bookmark7"/>
      <w:bookmarkStart w:id="8" w:name="bookmark8"/>
      <w:bookmarkStart w:id="9" w:name="bookmark9"/>
      <w:r>
        <w:rPr>
          <w:color w:val="000000"/>
          <w:spacing w:val="0"/>
          <w:w w:val="100"/>
          <w:position w:val="0"/>
        </w:rPr>
        <w:t>一</w:t>
      </w:r>
      <w:bookmarkEnd w:id="8"/>
      <w:r>
        <w:rPr>
          <w:color w:val="000000"/>
          <w:spacing w:val="0"/>
          <w:w w:val="100"/>
          <w:position w:val="0"/>
        </w:rPr>
        <w:t>、公司信息</w:t>
      </w:r>
      <w:bookmarkEnd w:id="6"/>
      <w:bookmarkEnd w:id="7"/>
      <w:bookmarkEnd w:id="9"/>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2942" w:val="left"/>
                <w:tab w:pos="5102" w:val="left"/>
              </w:tabs>
              <w:bidi w:val="0"/>
              <w:spacing w:before="0" w:after="0" w:line="240" w:lineRule="auto"/>
              <w:ind w:left="0" w:right="0" w:firstLine="0"/>
              <w:jc w:val="left"/>
              <w:rPr>
                <w:sz w:val="18"/>
                <w:szCs w:val="18"/>
              </w:rPr>
            </w:pPr>
            <w:r>
              <w:rPr>
                <w:color w:val="000000"/>
                <w:spacing w:val="0"/>
                <w:w w:val="100"/>
                <w:position w:val="0"/>
                <w:sz w:val="17"/>
                <w:szCs w:val="17"/>
              </w:rPr>
              <w:t>文化长城</w:t>
              <w:tab/>
              <w:t>股票代码</w:t>
              <w:tab/>
            </w:r>
            <w:r>
              <w:rPr>
                <w:rFonts w:ascii="Times New Roman" w:eastAsia="Times New Roman" w:hAnsi="Times New Roman" w:cs="Times New Roman"/>
                <w:color w:val="000000"/>
                <w:spacing w:val="0"/>
                <w:w w:val="100"/>
                <w:position w:val="0"/>
                <w:sz w:val="18"/>
                <w:szCs w:val="18"/>
              </w:rPr>
              <w:t>300089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广东文化长城集团股份有限公司</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文化长城</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The Great Wall Of Culture Group Holding Co.</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Ltd. Guangdong</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GREAT WALL CULTURE</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广东省潮州市枫溪区蔡陇大道</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521031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广东省潮州市枫溪区蔡陇大道</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521031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thegreatwall-china. com</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"mailto:zqb@thegreatwall-china.com" </w:instrText>
            </w:r>
            <w:r>
              <w:fldChar w:fldCharType="separate"/>
            </w:r>
            <w:r>
              <w:rPr>
                <w:rFonts w:ascii="Times New Roman" w:eastAsia="Times New Roman" w:hAnsi="Times New Roman" w:cs="Times New Roman"/>
                <w:color w:val="000000"/>
                <w:spacing w:val="0"/>
                <w:w w:val="100"/>
                <w:position w:val="0"/>
                <w:sz w:val="18"/>
                <w:szCs w:val="18"/>
              </w:rPr>
              <w:t>zqb@thegreatwall-china.com</w:t>
            </w:r>
            <w:r>
              <w:fldChar w:fldCharType="end"/>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rPr>
        <w:t>二</w:t>
      </w:r>
      <w:bookmarkEnd w:id="12"/>
      <w:r>
        <w:rPr>
          <w:color w:val="000000"/>
          <w:spacing w:val="0"/>
          <w:w w:val="100"/>
          <w:position w:val="0"/>
        </w:rPr>
        <w:t>、联系人和联系方式</w:t>
      </w:r>
      <w:bookmarkEnd w:id="10"/>
      <w:bookmarkEnd w:id="11"/>
      <w:bookmarkEnd w:id="13"/>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涂鸿文</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广东省潮州市枫溪区蔡陇大道</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广东省潮州市枫溪区蔡陇大道</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0768-2931898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0768-2931898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0768-2931162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0768-2931162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zqb@thegreatwall-china. com</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"mailto:zqb@thegreatwall-china.com" </w:instrText>
            </w:r>
            <w:r>
              <w:fldChar w:fldCharType="separate"/>
            </w:r>
            <w:r>
              <w:rPr>
                <w:rFonts w:ascii="Times New Roman" w:eastAsia="Times New Roman" w:hAnsi="Times New Roman" w:cs="Times New Roman"/>
                <w:color w:val="000000"/>
                <w:spacing w:val="0"/>
                <w:w w:val="100"/>
                <w:position w:val="0"/>
                <w:sz w:val="18"/>
                <w:szCs w:val="18"/>
              </w:rPr>
              <w:t>zqb@thegreatwall-china.com</w:t>
            </w:r>
            <w:r>
              <w:fldChar w:fldCharType="end"/>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rPr>
        <w:t>三</w:t>
      </w:r>
      <w:bookmarkEnd w:id="16"/>
      <w:r>
        <w:rPr>
          <w:color w:val="000000"/>
          <w:spacing w:val="0"/>
          <w:w w:val="100"/>
          <w:position w:val="0"/>
        </w:rPr>
        <w:t>、信息披露及备置地点</w:t>
      </w:r>
      <w:bookmarkEnd w:id="14"/>
      <w:bookmarkEnd w:id="15"/>
      <w:bookmarkEnd w:id="17"/>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《中国证券报》、《证券时报》、《上海证券报》、《证券日报》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文化长城证券事务部</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rPr>
        <w:t>四</w:t>
      </w:r>
      <w:bookmarkEnd w:id="20"/>
      <w:r>
        <w:rPr>
          <w:color w:val="000000"/>
          <w:spacing w:val="0"/>
          <w:w w:val="100"/>
          <w:position w:val="0"/>
        </w:rPr>
        <w:t>、其他有关资料</w:t>
      </w:r>
      <w:bookmarkEnd w:id="18"/>
      <w:bookmarkEnd w:id="19"/>
      <w:bookmarkEnd w:id="21"/>
    </w:p>
    <w:p>
      <w:pPr>
        <w:pStyle w:val="Style27"/>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北京市西城区阜成门外大街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A24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赵海宾、伏立钲</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广发证券股份有限公司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广州市天河区天河北路</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183-187</w:t>
            </w:r>
            <w:r>
              <w:rPr>
                <w:color w:val="000000"/>
                <w:spacing w:val="0"/>
                <w:w w:val="100"/>
                <w:position w:val="0"/>
              </w:rPr>
              <w:t>号大都会广场</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楼</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4301-4316 </w:t>
            </w:r>
            <w:r>
              <w:rPr>
                <w:color w:val="000000"/>
                <w:spacing w:val="0"/>
                <w:w w:val="100"/>
                <w:position w:val="0"/>
              </w:rPr>
              <w:t>房）</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武鑫、沈杰</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rPr>
        <w:t>五</w:t>
      </w:r>
      <w:bookmarkEnd w:id="24"/>
      <w:r>
        <w:rPr>
          <w:color w:val="000000"/>
          <w:spacing w:val="0"/>
          <w:w w:val="100"/>
          <w:position w:val="0"/>
        </w:rPr>
        <w:t>、主要会计数据和财务指标</w:t>
      </w:r>
      <w:bookmarkEnd w:id="22"/>
      <w:bookmarkEnd w:id="23"/>
      <w:bookmarkEnd w:id="25"/>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追溯调整或重述原因</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会计差错更正</w:t>
      </w:r>
    </w:p>
    <w:tbl>
      <w:tblPr>
        <w:tblOverlap w:val="never"/>
        <w:jc w:val="center"/>
        <w:tblLayout w:type="fixed"/>
      </w:tblPr>
      <w:tblGrid>
        <w:gridCol w:w="2366"/>
        <w:gridCol w:w="1200"/>
        <w:gridCol w:w="1205"/>
        <w:gridCol w:w="1200"/>
        <w:gridCol w:w="1200"/>
        <w:gridCol w:w="1200"/>
        <w:gridCol w:w="1214"/>
      </w:tblGrid>
      <w:tr>
        <w:trPr>
          <w:trHeight w:val="720"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本年比上年增 减</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调整前</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271,336,353.20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1,173,736,794.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376,925,222.83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540,117,836.80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540,117,836.80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归属于上市公司股东的净利 润（元）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-172,461,018.8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204,851,349.06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-1,669,855,929.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-89.67%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73,461,776.76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73,461,776.76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归属于上市公司股东的扣除 非经常性损益的净利润（元）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-279,926,746.6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202,794,930.55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-1,671,705,861.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-83.26%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69,848,237.67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69,848,237.67</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-13,431,530.92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154,398,878.61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29,682,534.95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121,821,979.90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121,821,979.90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-0.3585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-89.84%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-0.3585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-89.84%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-49.01%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710"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本年末比上年</w:t>
            </w:r>
          </w:p>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末增减</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年末</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调整前</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2,048,174,124.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4,422,614,540.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2,239,480,488.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2,720,247,996.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2,720,247,996.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334,911,790.16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2,394,203,568.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519,496,289.93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-35.53%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1,821,129,235.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1,821,129,235.</w:t>
            </w:r>
          </w:p>
        </w:tc>
      </w:tr>
    </w:tbl>
    <w:tbl>
      <w:tblPr>
        <w:tblOverlap w:val="never"/>
        <w:jc w:val="center"/>
        <w:tblLayout w:type="fixed"/>
      </w:tblPr>
      <w:tblGrid>
        <w:gridCol w:w="2366"/>
        <w:gridCol w:w="1200"/>
        <w:gridCol w:w="1205"/>
        <w:gridCol w:w="1200"/>
        <w:gridCol w:w="1200"/>
        <w:gridCol w:w="1200"/>
        <w:gridCol w:w="1214"/>
      </w:tblGrid>
      <w:tr>
        <w:trPr>
          <w:trHeight w:val="374"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会计政策变更的原因及会计差错更正的情况</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日在巨潮资讯网上披露的《自查会计差错更正专项说明》。</w:t>
      </w:r>
    </w:p>
    <w:p>
      <w:pPr>
        <w:pStyle w:val="Style25"/>
        <w:keepNext/>
        <w:keepLines/>
        <w:widowControl w:val="0"/>
        <w:shd w:val="clear" w:color="auto" w:fill="auto"/>
        <w:bidi w:val="0"/>
        <w:spacing w:before="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六</w:t>
      </w:r>
      <w:bookmarkEnd w:id="28"/>
      <w:r>
        <w:rPr>
          <w:color w:val="000000"/>
          <w:spacing w:val="0"/>
          <w:w w:val="100"/>
          <w:position w:val="0"/>
        </w:rPr>
        <w:t>、分季度主要财务指标</w:t>
      </w:r>
      <w:bookmarkEnd w:id="26"/>
      <w:bookmarkEnd w:id="27"/>
      <w:bookmarkEnd w:id="29"/>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52,651,428.06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52,095,279.89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73,392,312.26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93,197,332.99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-5,246,526.69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-28,959,616.26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-626,578.25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-137,628,297.68</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-7,060,963.32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-30,304,476.91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-283,472.70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-242,277,833.71</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-12,377,119.36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-16,907,622.86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-59,148,604.74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75,001,816.04</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日在巨潮资讯网上披露的《自查会计差错更正专项说明》。</w:t>
      </w:r>
    </w:p>
    <w:p>
      <w:pPr>
        <w:pStyle w:val="Style25"/>
        <w:keepNext/>
        <w:keepLines/>
        <w:widowControl w:val="0"/>
        <w:shd w:val="clear" w:color="auto" w:fill="auto"/>
        <w:tabs>
          <w:tab w:pos="522" w:val="left"/>
        </w:tabs>
        <w:bidi w:val="0"/>
        <w:spacing w:before="0" w:line="240" w:lineRule="auto"/>
        <w:ind w:left="0" w:right="0" w:firstLine="0"/>
        <w:jc w:val="both"/>
      </w:pPr>
      <w:bookmarkStart w:id="30" w:name="bookmark30"/>
      <w:bookmarkStart w:id="31" w:name="bookmark31"/>
      <w:bookmarkStart w:id="32" w:name="bookmark32"/>
      <w:bookmarkStart w:id="33" w:name="bookmark33"/>
      <w:r>
        <w:rPr>
          <w:color w:val="000000"/>
          <w:spacing w:val="0"/>
          <w:w w:val="100"/>
          <w:position w:val="0"/>
        </w:rPr>
        <w:t>七</w:t>
      </w:r>
      <w:bookmarkEnd w:id="32"/>
      <w:r>
        <w:rPr>
          <w:color w:val="000000"/>
          <w:spacing w:val="0"/>
          <w:w w:val="100"/>
          <w:position w:val="0"/>
        </w:rPr>
        <w:t>、</w:t>
        <w:tab/>
        <w:t>境内外会计准则下会计数据差异</w:t>
      </w:r>
      <w:bookmarkEnd w:id="30"/>
      <w:bookmarkEnd w:id="31"/>
      <w:bookmarkEnd w:id="33"/>
    </w:p>
    <w:p>
      <w:pPr>
        <w:pStyle w:val="Style31"/>
        <w:keepNext/>
        <w:keepLines/>
        <w:widowControl w:val="0"/>
        <w:shd w:val="clear" w:color="auto" w:fill="auto"/>
        <w:tabs>
          <w:tab w:pos="403" w:val="left"/>
        </w:tabs>
        <w:bidi w:val="0"/>
        <w:spacing w:before="0" w:after="380" w:line="240" w:lineRule="auto"/>
        <w:ind w:left="0" w:right="0" w:firstLine="0"/>
        <w:jc w:val="both"/>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2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1"/>
        <w:keepNext/>
        <w:keepLines/>
        <w:widowControl w:val="0"/>
        <w:shd w:val="clear" w:color="auto" w:fill="auto"/>
        <w:tabs>
          <w:tab w:pos="403" w:val="left"/>
        </w:tabs>
        <w:bidi w:val="0"/>
        <w:spacing w:before="0" w:after="380" w:line="240" w:lineRule="auto"/>
        <w:ind w:left="0" w:right="0" w:firstLine="0"/>
        <w:jc w:val="both"/>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2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5"/>
        <w:keepNext/>
        <w:keepLines/>
        <w:widowControl w:val="0"/>
        <w:shd w:val="clear" w:color="auto" w:fill="auto"/>
        <w:tabs>
          <w:tab w:pos="522" w:val="left"/>
        </w:tabs>
        <w:bidi w:val="0"/>
        <w:spacing w:before="0" w:line="240" w:lineRule="auto"/>
        <w:ind w:left="0" w:right="0" w:firstLine="0"/>
        <w:jc w:val="both"/>
      </w:pPr>
      <w:bookmarkStart w:id="42" w:name="bookmark42"/>
      <w:bookmarkStart w:id="43" w:name="bookmark43"/>
      <w:bookmarkStart w:id="44" w:name="bookmark44"/>
      <w:bookmarkStart w:id="45" w:name="bookmark45"/>
      <w:r>
        <w:rPr>
          <w:color w:val="000000"/>
          <w:spacing w:val="0"/>
          <w:w w:val="100"/>
          <w:position w:val="0"/>
        </w:rPr>
        <w:t>八</w:t>
      </w:r>
      <w:bookmarkEnd w:id="44"/>
      <w:r>
        <w:rPr>
          <w:color w:val="000000"/>
          <w:spacing w:val="0"/>
          <w:w w:val="100"/>
          <w:position w:val="0"/>
        </w:rPr>
        <w:t>、</w:t>
        <w:tab/>
        <w:t>非经常性损益项目及金额</w:t>
      </w:r>
      <w:bookmarkEnd w:id="42"/>
      <w:bookmarkEnd w:id="43"/>
      <w:bookmarkEnd w:id="45"/>
    </w:p>
    <w:p>
      <w:pPr>
        <w:pStyle w:val="Style2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-24,948.97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-213,380.54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-8,631.45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4,358,131.00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2,841,524.00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4,132,013.63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2,212,842.78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106,719,797.32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-3,586,726.37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-451,761.20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-1,893,970.65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326,457.34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828,715.22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107,465,727.76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1,849,931.91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3,613,539.09</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非经常性损益》中列举的非经常性损益项目界定为经常性损益的项目，应 说明原因</w:t>
      </w:r>
    </w:p>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441" w:right="1140" w:bottom="1551" w:left="1074"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10"/>
        <w:keepNext/>
        <w:keepLines/>
        <w:widowControl w:val="0"/>
        <w:shd w:val="clear" w:color="auto" w:fill="auto"/>
        <w:bidi w:val="0"/>
        <w:spacing w:before="540" w:after="580" w:line="240" w:lineRule="auto"/>
        <w:ind w:left="0" w:right="0" w:firstLine="0"/>
        <w:jc w:val="center"/>
      </w:pPr>
      <w:bookmarkStart w:id="46" w:name="bookmark46"/>
      <w:bookmarkStart w:id="47" w:name="bookmark47"/>
      <w:bookmarkStart w:id="48" w:name="bookmark48"/>
      <w:r>
        <w:rPr>
          <w:color w:val="000000"/>
          <w:spacing w:val="0"/>
          <w:w w:val="100"/>
          <w:position w:val="0"/>
        </w:rPr>
        <w:t>第三节公司业务概要</w:t>
      </w:r>
      <w:bookmarkEnd w:id="46"/>
      <w:bookmarkEnd w:id="47"/>
      <w:bookmarkEnd w:id="48"/>
    </w:p>
    <w:p>
      <w:pPr>
        <w:pStyle w:val="Style25"/>
        <w:keepNext/>
        <w:keepLines/>
        <w:widowControl w:val="0"/>
        <w:shd w:val="clear" w:color="auto" w:fill="auto"/>
        <w:tabs>
          <w:tab w:pos="510" w:val="left"/>
        </w:tabs>
        <w:bidi w:val="0"/>
        <w:spacing w:before="0" w:after="26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rPr>
        <w:t>一</w:t>
      </w:r>
      <w:bookmarkEnd w:id="51"/>
      <w:r>
        <w:rPr>
          <w:color w:val="000000"/>
          <w:spacing w:val="0"/>
          <w:w w:val="100"/>
          <w:position w:val="0"/>
        </w:rPr>
        <w:t>、</w:t>
        <w:tab/>
        <w:t>报告期内公司从事的主要业务</w:t>
      </w:r>
      <w:bookmarkEnd w:id="49"/>
      <w:bookmarkEnd w:id="50"/>
      <w:bookmarkEnd w:id="52"/>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报告期内，在陶瓷业务方面，公司持续加强自身内部管理，发挥全资子公司深圳长城世家商贸有限公司经营管理的瓷艺 体验馆的作用的基础上，进一步发挥全资子公司潮州市长城世家瓷业有限公司在陶瓷定制业务上的作用。其中潮州市长城世 家瓷业有限公司一方面利用其多年的国际贸易经验积累，通过加强对国际市场重新调研分析，梳理长城特色产品，努力树立 打造自身国际品牌形象，从而吸引更多优质的客户，与行业竞品形成差异化的新认知；另一方面，国内营销管理团队利用近 些年对日用陶瓷定制的优势，覆盖陶瓷包装器皿及各式陶瓷礼品等定制和团购业务;还有重点培育自身的轻奢茶美学品牌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瓷 佳人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，集研发、设计、制造于一体，产品线延展三大圈层，第一层以茶具为主的创意瓷产品，第二圈层延伸到瓷珠宝首饰， 第三圈层是围绕茶美学而生的软装系列搭配产品。</w:t>
      </w:r>
    </w:p>
    <w:p>
      <w:pPr>
        <w:pStyle w:val="Style27"/>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报告期内，在教育产业方面，智游臻龙主营业务是软件培训、软件开发及销售，培训业务主要针对应往届大专、本科毕 业生进行岗前实训，通过</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个月左右的强化技术训练达到符合企业高端技术用人标准，实现高薪就业；软件开发主要是自 主研发和软件外包；销售业务主要是跟合作院校建立实验室，通过买入软硬件再卖出的方式。</w:t>
      </w:r>
    </w:p>
    <w:p>
      <w:pPr>
        <w:pStyle w:val="Style25"/>
        <w:keepNext/>
        <w:keepLines/>
        <w:widowControl w:val="0"/>
        <w:shd w:val="clear" w:color="auto" w:fill="auto"/>
        <w:tabs>
          <w:tab w:pos="510" w:val="left"/>
        </w:tabs>
        <w:bidi w:val="0"/>
        <w:spacing w:before="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rPr>
        <w:t>二</w:t>
      </w:r>
      <w:bookmarkEnd w:id="55"/>
      <w:r>
        <w:rPr>
          <w:color w:val="000000"/>
          <w:spacing w:val="0"/>
          <w:w w:val="100"/>
          <w:position w:val="0"/>
        </w:rPr>
        <w:t>、</w:t>
        <w:tab/>
        <w:t>主要资产重大变化情况</w:t>
      </w:r>
      <w:bookmarkEnd w:id="53"/>
      <w:bookmarkEnd w:id="54"/>
      <w:bookmarkEnd w:id="56"/>
    </w:p>
    <w:p>
      <w:pPr>
        <w:pStyle w:val="Style31"/>
        <w:keepNext/>
        <w:keepLines/>
        <w:widowControl w:val="0"/>
        <w:shd w:val="clear" w:color="auto" w:fill="auto"/>
        <w:bidi w:val="0"/>
        <w:spacing w:before="0" w:after="320" w:line="240" w:lineRule="auto"/>
        <w:ind w:left="0" w:right="0" w:firstLine="0"/>
        <w:jc w:val="left"/>
      </w:pPr>
      <w:bookmarkStart w:id="57" w:name="bookmark57"/>
      <w:bookmarkStart w:id="58" w:name="bookmark58"/>
      <w:bookmarkStart w:id="59" w:name="bookmark59"/>
      <w:bookmarkStart w:id="60" w:name="bookmark60"/>
      <w:r>
        <w:rPr>
          <w:rFonts w:ascii="Times New Roman" w:eastAsia="Times New Roman" w:hAnsi="Times New Roman" w:cs="Times New Roman"/>
          <w:color w:val="000000"/>
          <w:spacing w:val="0"/>
          <w:w w:val="100"/>
          <w:position w:val="0"/>
        </w:rPr>
        <w:t>1</w:t>
      </w:r>
      <w:bookmarkEnd w:id="59"/>
      <w:r>
        <w:rPr>
          <w:color w:val="000000"/>
          <w:spacing w:val="0"/>
          <w:w w:val="100"/>
          <w:position w:val="0"/>
        </w:rPr>
        <w:t>、主要资产重大变化情况</w:t>
      </w:r>
      <w:bookmarkEnd w:id="57"/>
      <w:bookmarkEnd w:id="58"/>
      <w:bookmarkEnd w:id="60"/>
    </w:p>
    <w:tbl>
      <w:tblPr>
        <w:tblOverlap w:val="never"/>
        <w:jc w:val="center"/>
        <w:tblLayout w:type="fixed"/>
      </w:tblPr>
      <w:tblGrid>
        <w:gridCol w:w="3058"/>
        <w:gridCol w:w="6528"/>
      </w:tblGrid>
      <w:tr>
        <w:trPr>
          <w:trHeight w:val="782"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bl>
    <w:p>
      <w:pPr>
        <w:widowControl w:val="0"/>
        <w:spacing w:after="319" w:line="1" w:lineRule="exact"/>
      </w:pPr>
    </w:p>
    <w:p>
      <w:pPr>
        <w:pStyle w:val="Style31"/>
        <w:keepNext/>
        <w:keepLines/>
        <w:widowControl w:val="0"/>
        <w:shd w:val="clear" w:color="auto" w:fill="auto"/>
        <w:bidi w:val="0"/>
        <w:spacing w:before="0" w:after="260" w:line="240" w:lineRule="auto"/>
        <w:ind w:left="0" w:right="0" w:firstLine="0"/>
        <w:jc w:val="left"/>
      </w:pPr>
      <w:bookmarkStart w:id="61" w:name="bookmark61"/>
      <w:bookmarkStart w:id="62" w:name="bookmark62"/>
      <w:bookmarkStart w:id="63" w:name="bookmark63"/>
      <w:bookmarkStart w:id="64" w:name="bookmark64"/>
      <w:r>
        <w:rPr>
          <w:rFonts w:ascii="Times New Roman" w:eastAsia="Times New Roman" w:hAnsi="Times New Roman" w:cs="Times New Roman"/>
          <w:color w:val="000000"/>
          <w:spacing w:val="0"/>
          <w:w w:val="100"/>
          <w:position w:val="0"/>
        </w:rPr>
        <w:t>2</w:t>
      </w:r>
      <w:bookmarkEnd w:id="63"/>
      <w:r>
        <w:rPr>
          <w:color w:val="000000"/>
          <w:spacing w:val="0"/>
          <w:w w:val="100"/>
          <w:position w:val="0"/>
        </w:rPr>
        <w:t>、主要境外资产情况</w:t>
      </w:r>
      <w:bookmarkEnd w:id="61"/>
      <w:bookmarkEnd w:id="62"/>
      <w:bookmarkEnd w:id="64"/>
    </w:p>
    <w:p>
      <w:pPr>
        <w:pStyle w:val="Style27"/>
        <w:keepNext w:val="0"/>
        <w:keepLines w:val="0"/>
        <w:widowControl w:val="0"/>
        <w:shd w:val="clear" w:color="auto" w:fill="auto"/>
        <w:bidi w:val="0"/>
        <w:spacing w:before="0" w:after="38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60" w:line="240" w:lineRule="auto"/>
        <w:ind w:left="0" w:right="0" w:firstLine="0"/>
        <w:jc w:val="left"/>
      </w:pPr>
      <w:bookmarkStart w:id="65" w:name="bookmark65"/>
      <w:bookmarkStart w:id="66" w:name="bookmark66"/>
      <w:bookmarkStart w:id="67" w:name="bookmark67"/>
      <w:bookmarkStart w:id="68" w:name="bookmark68"/>
      <w:r>
        <w:rPr>
          <w:color w:val="000000"/>
          <w:spacing w:val="0"/>
          <w:w w:val="100"/>
          <w:position w:val="0"/>
        </w:rPr>
        <w:t>三</w:t>
      </w:r>
      <w:bookmarkEnd w:id="67"/>
      <w:r>
        <w:rPr>
          <w:color w:val="000000"/>
          <w:spacing w:val="0"/>
          <w:w w:val="100"/>
          <w:position w:val="0"/>
        </w:rPr>
        <w:t>、核心竞争力分析</w:t>
      </w:r>
      <w:bookmarkEnd w:id="65"/>
      <w:bookmarkEnd w:id="66"/>
      <w:bookmarkEnd w:id="68"/>
    </w:p>
    <w:p>
      <w:pPr>
        <w:pStyle w:val="Style27"/>
        <w:keepNext w:val="0"/>
        <w:keepLines w:val="0"/>
        <w:widowControl w:val="0"/>
        <w:shd w:val="clear" w:color="auto" w:fill="auto"/>
        <w:bidi w:val="0"/>
        <w:spacing w:before="0" w:after="0" w:line="313" w:lineRule="exact"/>
        <w:ind w:left="0" w:right="0"/>
        <w:jc w:val="left"/>
      </w:pPr>
      <w:r>
        <w:rPr>
          <w:color w:val="000000"/>
          <w:spacing w:val="0"/>
          <w:w w:val="100"/>
          <w:position w:val="0"/>
        </w:rPr>
        <w:t>一、公司在传承陶瓷文化的基础上，以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绿色环保，科技创新，文化创意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为理念，通过文化创意提高产品附加值，通过 科技创新提高产品品质、降低生产成本，在创意设计、自主品牌、营销渠道、资源整合等方面逐步形成了强有力的竞争优势， 具体如下所述：</w:t>
      </w:r>
    </w:p>
    <w:p>
      <w:pPr>
        <w:pStyle w:val="Style27"/>
        <w:keepNext w:val="0"/>
        <w:keepLines w:val="0"/>
        <w:widowControl w:val="0"/>
        <w:shd w:val="clear" w:color="auto" w:fill="auto"/>
        <w:tabs>
          <w:tab w:pos="824" w:val="left"/>
        </w:tabs>
        <w:bidi w:val="0"/>
        <w:spacing w:before="0" w:after="0" w:line="313" w:lineRule="exact"/>
        <w:ind w:left="0" w:right="0"/>
        <w:jc w:val="left"/>
      </w:pPr>
      <w:bookmarkStart w:id="69" w:name="bookmark69"/>
      <w:r>
        <w:rPr>
          <w:color w:val="000000"/>
          <w:spacing w:val="0"/>
          <w:w w:val="100"/>
          <w:position w:val="0"/>
        </w:rPr>
        <w:t>（</w:t>
      </w:r>
      <w:bookmarkEnd w:id="69"/>
      <w:r>
        <w:rPr>
          <w:color w:val="000000"/>
          <w:spacing w:val="0"/>
          <w:w w:val="100"/>
          <w:position w:val="0"/>
        </w:rPr>
        <w:t>一）</w:t>
        <w:tab/>
        <w:t>创意设计优势</w:t>
      </w:r>
    </w:p>
    <w:p>
      <w:pPr>
        <w:pStyle w:val="Style27"/>
        <w:keepNext w:val="0"/>
        <w:keepLines w:val="0"/>
        <w:widowControl w:val="0"/>
        <w:shd w:val="clear" w:color="auto" w:fill="auto"/>
        <w:bidi w:val="0"/>
        <w:spacing w:before="0" w:after="0" w:line="313" w:lineRule="exact"/>
        <w:ind w:left="0" w:right="0"/>
        <w:jc w:val="left"/>
      </w:pPr>
      <w:r>
        <w:rPr>
          <w:color w:val="000000"/>
          <w:spacing w:val="0"/>
          <w:w w:val="100"/>
          <w:position w:val="0"/>
        </w:rPr>
        <w:t>公司在传承陶瓷文化的基础上，以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绿色环保，科技创新，文化创意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为理念，在艺术陶瓷创意设计方面逐步形成了独特 的竞争优势，具体表现如下：</w:t>
      </w:r>
    </w:p>
    <w:p>
      <w:pPr>
        <w:pStyle w:val="Style27"/>
        <w:keepNext w:val="0"/>
        <w:keepLines w:val="0"/>
        <w:widowControl w:val="0"/>
        <w:shd w:val="clear" w:color="auto" w:fill="auto"/>
        <w:tabs>
          <w:tab w:pos="625" w:val="left"/>
        </w:tabs>
        <w:bidi w:val="0"/>
        <w:spacing w:before="0" w:after="0" w:line="313" w:lineRule="exact"/>
        <w:ind w:left="0" w:right="0"/>
        <w:jc w:val="left"/>
      </w:pPr>
      <w:bookmarkStart w:id="70" w:name="bookmark70"/>
      <w:r>
        <w:rPr>
          <w:rFonts w:ascii="Times New Roman" w:eastAsia="Times New Roman" w:hAnsi="Times New Roman" w:cs="Times New Roman"/>
          <w:color w:val="000000"/>
          <w:spacing w:val="0"/>
          <w:w w:val="100"/>
          <w:position w:val="0"/>
          <w:sz w:val="18"/>
          <w:szCs w:val="18"/>
        </w:rPr>
        <w:t>1</w:t>
      </w:r>
      <w:bookmarkEnd w:id="70"/>
      <w:r>
        <w:rPr>
          <w:color w:val="000000"/>
          <w:spacing w:val="0"/>
          <w:w w:val="100"/>
          <w:position w:val="0"/>
        </w:rPr>
        <w:t>、</w:t>
        <w:tab/>
        <w:t>公司拥有面积约</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多平方米的艺术陶瓷展厅和</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 xml:space="preserve">多平方米的创意产品设计中心，艺术陶瓷种类已累积超过 </w:t>
      </w:r>
      <w:r>
        <w:rPr>
          <w:rFonts w:ascii="Times New Roman" w:eastAsia="Times New Roman" w:hAnsi="Times New Roman" w:cs="Times New Roman"/>
          <w:color w:val="000000"/>
          <w:spacing w:val="0"/>
          <w:w w:val="100"/>
          <w:position w:val="0"/>
          <w:sz w:val="18"/>
          <w:szCs w:val="18"/>
        </w:rPr>
        <w:t>80,000</w:t>
      </w:r>
      <w:r>
        <w:rPr>
          <w:color w:val="000000"/>
          <w:spacing w:val="0"/>
          <w:w w:val="100"/>
          <w:position w:val="0"/>
        </w:rPr>
        <w:t>件，其中包含了</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多个国家和地区的设计风格与文化理念，公司将其按属性和地区分类后加以信息化管理，形成业内 领先的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创意研发数据库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，通过该数据库可以极大提升公司快速设计能力、大幅缩短公司产品的设计周期。</w:t>
      </w:r>
    </w:p>
    <w:p>
      <w:pPr>
        <w:pStyle w:val="Style27"/>
        <w:keepNext w:val="0"/>
        <w:keepLines w:val="0"/>
        <w:widowControl w:val="0"/>
        <w:shd w:val="clear" w:color="auto" w:fill="auto"/>
        <w:bidi w:val="0"/>
        <w:spacing w:before="0" w:after="0" w:line="313" w:lineRule="exact"/>
        <w:ind w:left="0" w:right="0"/>
        <w:jc w:val="left"/>
      </w:pPr>
      <w:bookmarkStart w:id="71" w:name="bookmark71"/>
      <w:r>
        <w:rPr>
          <w:rFonts w:ascii="Times New Roman" w:eastAsia="Times New Roman" w:hAnsi="Times New Roman" w:cs="Times New Roman"/>
          <w:color w:val="000000"/>
          <w:spacing w:val="0"/>
          <w:w w:val="100"/>
          <w:position w:val="0"/>
          <w:sz w:val="18"/>
          <w:szCs w:val="18"/>
        </w:rPr>
        <w:t>2</w:t>
      </w:r>
      <w:bookmarkEnd w:id="71"/>
      <w:r>
        <w:rPr>
          <w:color w:val="000000"/>
          <w:spacing w:val="0"/>
          <w:w w:val="100"/>
          <w:position w:val="0"/>
        </w:rPr>
        <w:t>、 公司十分重视自主研究开发，目前已累计获得</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项国家发明专利，</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项实用新型专利和</w:t>
      </w:r>
      <w:r>
        <w:rPr>
          <w:rFonts w:ascii="Times New Roman" w:eastAsia="Times New Roman" w:hAnsi="Times New Roman" w:cs="Times New Roman"/>
          <w:color w:val="000000"/>
          <w:spacing w:val="0"/>
          <w:w w:val="100"/>
          <w:position w:val="0"/>
          <w:sz w:val="18"/>
          <w:szCs w:val="18"/>
        </w:rPr>
        <w:t>109</w:t>
      </w:r>
      <w:r>
        <w:rPr>
          <w:color w:val="000000"/>
          <w:spacing w:val="0"/>
          <w:w w:val="100"/>
          <w:position w:val="0"/>
        </w:rPr>
        <w:t>项外观专利。部分研发项 目获得省级和市级的科技进步奖和广东省高新技术产品称号，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水晶杯碟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更是获得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年度国家外观设计优秀奖。</w:t>
      </w:r>
    </w:p>
    <w:p>
      <w:pPr>
        <w:pStyle w:val="Style27"/>
        <w:keepNext w:val="0"/>
        <w:keepLines w:val="0"/>
        <w:widowControl w:val="0"/>
        <w:shd w:val="clear" w:color="auto" w:fill="auto"/>
        <w:tabs>
          <w:tab w:pos="824" w:val="left"/>
        </w:tabs>
        <w:bidi w:val="0"/>
        <w:spacing w:before="0" w:after="0" w:line="313" w:lineRule="exact"/>
        <w:ind w:left="0" w:right="0"/>
        <w:jc w:val="left"/>
      </w:pPr>
      <w:bookmarkStart w:id="72" w:name="bookmark72"/>
      <w:r>
        <w:rPr>
          <w:color w:val="000000"/>
          <w:spacing w:val="0"/>
          <w:w w:val="100"/>
          <w:position w:val="0"/>
        </w:rPr>
        <w:t>（</w:t>
      </w:r>
      <w:bookmarkEnd w:id="72"/>
      <w:r>
        <w:rPr>
          <w:color w:val="000000"/>
          <w:spacing w:val="0"/>
          <w:w w:val="100"/>
          <w:position w:val="0"/>
        </w:rPr>
        <w:t>二）</w:t>
        <w:tab/>
        <w:t>营销渠道和自主品牌优势</w:t>
      </w:r>
    </w:p>
    <w:p>
      <w:pPr>
        <w:pStyle w:val="Style27"/>
        <w:keepNext w:val="0"/>
        <w:keepLines w:val="0"/>
        <w:widowControl w:val="0"/>
        <w:shd w:val="clear" w:color="auto" w:fill="auto"/>
        <w:bidi w:val="0"/>
        <w:spacing w:before="0" w:after="280" w:line="313" w:lineRule="exact"/>
        <w:ind w:left="0" w:right="0"/>
        <w:jc w:val="left"/>
      </w:pPr>
      <w:r>
        <w:rPr>
          <w:color w:val="000000"/>
          <w:spacing w:val="0"/>
          <w:w w:val="100"/>
          <w:position w:val="0"/>
        </w:rPr>
        <w:t>公司致力于创建民族艺术陶瓷领军品牌，并不断加强营销渠道的建设，在自主品牌和营销渠道方面具备明显优势，其具 体表现如下：</w:t>
      </w:r>
    </w:p>
    <w:p>
      <w:pPr>
        <w:pStyle w:val="Style27"/>
        <w:keepNext w:val="0"/>
        <w:keepLines w:val="0"/>
        <w:widowControl w:val="0"/>
        <w:shd w:val="clear" w:color="auto" w:fill="auto"/>
        <w:tabs>
          <w:tab w:pos="591" w:val="left"/>
        </w:tabs>
        <w:bidi w:val="0"/>
        <w:spacing w:before="0" w:after="0" w:line="316" w:lineRule="exact"/>
        <w:ind w:left="0" w:right="0"/>
        <w:jc w:val="left"/>
      </w:pPr>
      <w:bookmarkStart w:id="73" w:name="bookmark73"/>
      <w:r>
        <w:rPr>
          <w:rFonts w:ascii="Times New Roman" w:eastAsia="Times New Roman" w:hAnsi="Times New Roman" w:cs="Times New Roman"/>
          <w:color w:val="000000"/>
          <w:spacing w:val="0"/>
          <w:w w:val="100"/>
          <w:position w:val="0"/>
          <w:sz w:val="18"/>
          <w:szCs w:val="18"/>
        </w:rPr>
        <w:t>1</w:t>
      </w:r>
      <w:bookmarkEnd w:id="73"/>
      <w:r>
        <w:rPr>
          <w:color w:val="000000"/>
          <w:spacing w:val="0"/>
          <w:w w:val="100"/>
          <w:position w:val="0"/>
        </w:rPr>
        <w:t>、</w:t>
        <w:tab/>
        <w:t>经过多年积累，公司已拥有覆盖</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多个国家和地区的</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多个客户，其中业务来往较频繁的客户达</w:t>
      </w:r>
      <w:r>
        <w:rPr>
          <w:rFonts w:ascii="Times New Roman" w:eastAsia="Times New Roman" w:hAnsi="Times New Roman" w:cs="Times New Roman"/>
          <w:color w:val="000000"/>
          <w:spacing w:val="0"/>
          <w:w w:val="100"/>
          <w:position w:val="0"/>
          <w:sz w:val="18"/>
          <w:szCs w:val="18"/>
        </w:rPr>
        <w:t>12 0</w:t>
      </w:r>
      <w:r>
        <w:rPr>
          <w:color w:val="000000"/>
          <w:spacing w:val="0"/>
          <w:w w:val="100"/>
          <w:position w:val="0"/>
        </w:rPr>
        <w:t>多个，并与国 外多个知名经销商建立了长期稳定的供销合作关系。</w:t>
      </w:r>
    </w:p>
    <w:p>
      <w:pPr>
        <w:pStyle w:val="Style27"/>
        <w:keepNext w:val="0"/>
        <w:keepLines w:val="0"/>
        <w:widowControl w:val="0"/>
        <w:shd w:val="clear" w:color="auto" w:fill="auto"/>
        <w:bidi w:val="0"/>
        <w:spacing w:before="0" w:after="0" w:line="316" w:lineRule="exact"/>
        <w:ind w:left="0" w:right="0"/>
        <w:jc w:val="left"/>
      </w:pPr>
      <w:bookmarkStart w:id="74" w:name="bookmark74"/>
      <w:r>
        <w:rPr>
          <w:rFonts w:ascii="Times New Roman" w:eastAsia="Times New Roman" w:hAnsi="Times New Roman" w:cs="Times New Roman"/>
          <w:color w:val="000000"/>
          <w:spacing w:val="0"/>
          <w:w w:val="100"/>
          <w:position w:val="0"/>
          <w:sz w:val="18"/>
          <w:szCs w:val="18"/>
        </w:rPr>
        <w:t>2</w:t>
      </w:r>
      <w:bookmarkEnd w:id="74"/>
      <w:r>
        <w:rPr>
          <w:color w:val="000000"/>
          <w:spacing w:val="0"/>
          <w:w w:val="100"/>
          <w:position w:val="0"/>
        </w:rPr>
        <w:t>、 公司产品在国内外市场具有较高的市场知名度和良好口碑。公司先后被评为国家文化出口重点企业、国家文化产业 示范基地、国家知识产权优势企业、中国优秀民营科技企业、中国质量诚信企业、国家高新技术企业、</w:t>
      </w:r>
      <w:r>
        <w:rPr>
          <w:rFonts w:ascii="Times New Roman" w:eastAsia="Times New Roman" w:hAnsi="Times New Roman" w:cs="Times New Roman"/>
          <w:color w:val="000000"/>
          <w:spacing w:val="0"/>
          <w:w w:val="100"/>
          <w:position w:val="0"/>
          <w:sz w:val="18"/>
          <w:szCs w:val="18"/>
        </w:rPr>
        <w:t>AAA</w:t>
      </w:r>
      <w:r>
        <w:rPr>
          <w:color w:val="000000"/>
          <w:spacing w:val="0"/>
          <w:w w:val="100"/>
          <w:position w:val="0"/>
        </w:rPr>
        <w:t>级商务信用企 业、广东省清洁生产企业、广东省出口名牌企业、广东省著名商标等荣誉；先后通过了国家海关高级认证、国际质量、环境、 职业健康安全等管理体系认证、信息化体系认证。企业目前是中国陶瓷工业协会副理事长单位、中国轻工工艺品进出口商会 副理事长单位、广东省陶瓷协会副会长单位。</w:t>
      </w:r>
    </w:p>
    <w:p>
      <w:pPr>
        <w:pStyle w:val="Style27"/>
        <w:keepNext w:val="0"/>
        <w:keepLines w:val="0"/>
        <w:widowControl w:val="0"/>
        <w:shd w:val="clear" w:color="auto" w:fill="auto"/>
        <w:tabs>
          <w:tab w:pos="790" w:val="left"/>
        </w:tabs>
        <w:bidi w:val="0"/>
        <w:spacing w:before="0" w:after="0" w:line="316" w:lineRule="exact"/>
        <w:ind w:left="0" w:right="0"/>
        <w:jc w:val="both"/>
      </w:pPr>
      <w:bookmarkStart w:id="75" w:name="bookmark75"/>
      <w:r>
        <w:rPr>
          <w:color w:val="000000"/>
          <w:spacing w:val="0"/>
          <w:w w:val="100"/>
          <w:position w:val="0"/>
        </w:rPr>
        <w:t>（</w:t>
      </w:r>
      <w:bookmarkEnd w:id="75"/>
      <w:r>
        <w:rPr>
          <w:color w:val="000000"/>
          <w:spacing w:val="0"/>
          <w:w w:val="100"/>
          <w:position w:val="0"/>
        </w:rPr>
        <w:t>三）</w:t>
        <w:tab/>
        <w:t>资源整合能力优势</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公司在打造自身内在优势的同时，充分挖掘、整合外部稀缺资源，使内部和外部的资源相互配合与协调。公司整合内外 部资源的具体表现如下：</w:t>
      </w:r>
    </w:p>
    <w:p>
      <w:pPr>
        <w:pStyle w:val="Style27"/>
        <w:keepNext w:val="0"/>
        <w:keepLines w:val="0"/>
        <w:widowControl w:val="0"/>
        <w:shd w:val="clear" w:color="auto" w:fill="auto"/>
        <w:bidi w:val="0"/>
        <w:spacing w:before="0" w:after="0" w:line="316" w:lineRule="exact"/>
        <w:ind w:left="0" w:right="0"/>
        <w:jc w:val="both"/>
      </w:pPr>
      <w:bookmarkStart w:id="76" w:name="bookmark76"/>
      <w:r>
        <w:rPr>
          <w:rFonts w:ascii="Times New Roman" w:eastAsia="Times New Roman" w:hAnsi="Times New Roman" w:cs="Times New Roman"/>
          <w:color w:val="000000"/>
          <w:spacing w:val="0"/>
          <w:w w:val="100"/>
          <w:position w:val="0"/>
          <w:sz w:val="18"/>
          <w:szCs w:val="18"/>
        </w:rPr>
        <w:t>1</w:t>
      </w:r>
      <w:bookmarkEnd w:id="76"/>
      <w:r>
        <w:rPr>
          <w:color w:val="000000"/>
          <w:spacing w:val="0"/>
          <w:w w:val="100"/>
          <w:position w:val="0"/>
        </w:rPr>
        <w:t>、 公司地处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中国瓷都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潮州市，潮州是目前国内陶瓷主要产区之一。公司充分挖掘利用潮州质地优良的瓷土矿资源和成 熟完整的陶瓷产业配套等产业区位优势，将有限的资源重点用于研发设计和市场营销，将部分简单生产环节外协给其他企业 生产，大幅提高公司的盈利能力以及市场反应能力。</w:t>
      </w:r>
    </w:p>
    <w:p>
      <w:pPr>
        <w:pStyle w:val="Style27"/>
        <w:keepNext w:val="0"/>
        <w:keepLines w:val="0"/>
        <w:widowControl w:val="0"/>
        <w:shd w:val="clear" w:color="auto" w:fill="auto"/>
        <w:tabs>
          <w:tab w:pos="591" w:val="left"/>
        </w:tabs>
        <w:bidi w:val="0"/>
        <w:spacing w:before="0" w:after="0" w:line="316" w:lineRule="exact"/>
        <w:ind w:left="0" w:right="0"/>
        <w:jc w:val="both"/>
      </w:pPr>
      <w:bookmarkStart w:id="77" w:name="bookmark77"/>
      <w:r>
        <w:rPr>
          <w:rFonts w:ascii="Times New Roman" w:eastAsia="Times New Roman" w:hAnsi="Times New Roman" w:cs="Times New Roman"/>
          <w:color w:val="000000"/>
          <w:spacing w:val="0"/>
          <w:w w:val="100"/>
          <w:position w:val="0"/>
          <w:sz w:val="18"/>
          <w:szCs w:val="18"/>
        </w:rPr>
        <w:t>2</w:t>
      </w:r>
      <w:bookmarkEnd w:id="77"/>
      <w:r>
        <w:rPr>
          <w:color w:val="000000"/>
          <w:spacing w:val="0"/>
          <w:w w:val="100"/>
          <w:position w:val="0"/>
        </w:rPr>
        <w:t>、</w:t>
        <w:tab/>
        <w:t>公司长期与国内知名工艺美术大师、国际知名陶瓷工作室等展开合作，共同开发适销产品，对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艺术产业化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进行了有 益探索，取得了良好的品牌效应和经济效益。</w:t>
      </w:r>
    </w:p>
    <w:p>
      <w:pPr>
        <w:pStyle w:val="Style27"/>
        <w:keepNext w:val="0"/>
        <w:keepLines w:val="0"/>
        <w:widowControl w:val="0"/>
        <w:shd w:val="clear" w:color="auto" w:fill="auto"/>
        <w:tabs>
          <w:tab w:pos="601" w:val="left"/>
        </w:tabs>
        <w:bidi w:val="0"/>
        <w:spacing w:before="0" w:after="0" w:line="316" w:lineRule="exact"/>
        <w:ind w:left="0" w:right="0"/>
        <w:jc w:val="both"/>
      </w:pPr>
      <w:bookmarkStart w:id="78" w:name="bookmark78"/>
      <w:r>
        <w:rPr>
          <w:rFonts w:ascii="Times New Roman" w:eastAsia="Times New Roman" w:hAnsi="Times New Roman" w:cs="Times New Roman"/>
          <w:color w:val="000000"/>
          <w:spacing w:val="0"/>
          <w:w w:val="100"/>
          <w:position w:val="0"/>
          <w:sz w:val="18"/>
          <w:szCs w:val="18"/>
        </w:rPr>
        <w:t>3</w:t>
      </w:r>
      <w:bookmarkEnd w:id="78"/>
      <w:r>
        <w:rPr>
          <w:color w:val="000000"/>
          <w:spacing w:val="0"/>
          <w:w w:val="100"/>
          <w:position w:val="0"/>
        </w:rPr>
        <w:t>、</w:t>
        <w:tab/>
        <w:t>公司在传承传统陶瓷文化的基础上，将大量自主创新运用到现代艺术陶瓷的烧制当中，使其兼具悠久的历史文化底 蕴和现代艺术美感。</w:t>
      </w:r>
    </w:p>
    <w:p>
      <w:pPr>
        <w:pStyle w:val="Style27"/>
        <w:keepNext w:val="0"/>
        <w:keepLines w:val="0"/>
        <w:widowControl w:val="0"/>
        <w:shd w:val="clear" w:color="auto" w:fill="auto"/>
        <w:tabs>
          <w:tab w:pos="591" w:val="left"/>
        </w:tabs>
        <w:bidi w:val="0"/>
        <w:spacing w:before="0" w:after="0" w:line="316" w:lineRule="exact"/>
        <w:ind w:left="0" w:right="0"/>
        <w:jc w:val="both"/>
      </w:pPr>
      <w:bookmarkStart w:id="79" w:name="bookmark79"/>
      <w:r>
        <w:rPr>
          <w:rFonts w:ascii="Times New Roman" w:eastAsia="Times New Roman" w:hAnsi="Times New Roman" w:cs="Times New Roman"/>
          <w:color w:val="000000"/>
          <w:spacing w:val="0"/>
          <w:w w:val="100"/>
          <w:position w:val="0"/>
          <w:sz w:val="18"/>
          <w:szCs w:val="18"/>
        </w:rPr>
        <w:t>4</w:t>
      </w:r>
      <w:bookmarkEnd w:id="79"/>
      <w:r>
        <w:rPr>
          <w:color w:val="000000"/>
          <w:spacing w:val="0"/>
          <w:w w:val="100"/>
          <w:position w:val="0"/>
        </w:rPr>
        <w:t>、</w:t>
        <w:tab/>
        <w:t>公司通过整合世界优秀创意文化元素，加速实现产品升级，提升品牌的国内外影响力。公司携手施华洛世奇元素， 打造行业第一家奢华水晶珠宝瓷品牌</w:t>
      </w:r>
      <w:r>
        <w:rPr>
          <w:rFonts w:ascii="Times New Roman" w:eastAsia="Times New Roman" w:hAnsi="Times New Roman" w:cs="Times New Roman"/>
          <w:color w:val="000000"/>
          <w:spacing w:val="0"/>
          <w:w w:val="100"/>
          <w:position w:val="0"/>
          <w:sz w:val="18"/>
          <w:szCs w:val="18"/>
        </w:rPr>
        <w:t>"G&amp;W”</w:t>
      </w:r>
      <w:r>
        <w:rPr>
          <w:color w:val="000000"/>
          <w:spacing w:val="0"/>
          <w:w w:val="100"/>
          <w:position w:val="0"/>
        </w:rPr>
        <w:t>璀璨上市，珠宝瓷的成功上市标志着文化长城引领行业开启了陶瓷水晶化的新 扁早。</w:t>
      </w:r>
    </w:p>
    <w:p>
      <w:pPr>
        <w:pStyle w:val="Style27"/>
        <w:keepNext w:val="0"/>
        <w:keepLines w:val="0"/>
        <w:widowControl w:val="0"/>
        <w:shd w:val="clear" w:color="auto" w:fill="auto"/>
        <w:tabs>
          <w:tab w:pos="790" w:val="left"/>
        </w:tabs>
        <w:bidi w:val="0"/>
        <w:spacing w:before="0" w:after="0" w:line="316" w:lineRule="exact"/>
        <w:ind w:left="0" w:right="0"/>
        <w:jc w:val="both"/>
      </w:pPr>
      <w:bookmarkStart w:id="80" w:name="bookmark80"/>
      <w:r>
        <w:rPr>
          <w:color w:val="000000"/>
          <w:spacing w:val="0"/>
          <w:w w:val="100"/>
          <w:position w:val="0"/>
        </w:rPr>
        <w:t>（</w:t>
      </w:r>
      <w:bookmarkEnd w:id="80"/>
      <w:r>
        <w:rPr>
          <w:color w:val="000000"/>
          <w:spacing w:val="0"/>
          <w:w w:val="100"/>
          <w:position w:val="0"/>
        </w:rPr>
        <w:t>四）</w:t>
        <w:tab/>
        <w:t>工艺技术优势</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公司将传统陶瓷文化与现代工艺技术相结合，在工艺技术等方面不断创新，从而降低生产成本，提高产品科技含量。公 司工艺技术优势具体表现如下：</w:t>
      </w:r>
    </w:p>
    <w:p>
      <w:pPr>
        <w:pStyle w:val="Style27"/>
        <w:keepNext w:val="0"/>
        <w:keepLines w:val="0"/>
        <w:widowControl w:val="0"/>
        <w:shd w:val="clear" w:color="auto" w:fill="auto"/>
        <w:tabs>
          <w:tab w:pos="591" w:val="left"/>
        </w:tabs>
        <w:bidi w:val="0"/>
        <w:spacing w:before="0" w:after="0" w:line="316" w:lineRule="exact"/>
        <w:ind w:left="0" w:right="0"/>
        <w:jc w:val="both"/>
      </w:pPr>
      <w:bookmarkStart w:id="81" w:name="bookmark81"/>
      <w:r>
        <w:rPr>
          <w:rFonts w:ascii="Times New Roman" w:eastAsia="Times New Roman" w:hAnsi="Times New Roman" w:cs="Times New Roman"/>
          <w:color w:val="000000"/>
          <w:spacing w:val="0"/>
          <w:w w:val="100"/>
          <w:position w:val="0"/>
          <w:sz w:val="18"/>
          <w:szCs w:val="18"/>
        </w:rPr>
        <w:t>1</w:t>
      </w:r>
      <w:bookmarkEnd w:id="81"/>
      <w:r>
        <w:rPr>
          <w:color w:val="000000"/>
          <w:spacing w:val="0"/>
          <w:w w:val="100"/>
          <w:position w:val="0"/>
        </w:rPr>
        <w:t>、</w:t>
        <w:tab/>
        <w:t>公司拥有占地</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多平方米的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广东省陶瓷装饰材料工程技术研究开发中心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省级企业技术中心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。研发中心拥有 大量先进生产设备和仪器，可开展陶瓷行业相关的理化检测项目，能承担国家、省、市各级科研开发项目。</w:t>
      </w:r>
    </w:p>
    <w:p>
      <w:pPr>
        <w:pStyle w:val="Style27"/>
        <w:keepNext w:val="0"/>
        <w:keepLines w:val="0"/>
        <w:widowControl w:val="0"/>
        <w:shd w:val="clear" w:color="auto" w:fill="auto"/>
        <w:tabs>
          <w:tab w:pos="586" w:val="left"/>
        </w:tabs>
        <w:bidi w:val="0"/>
        <w:spacing w:before="0" w:after="0" w:line="316" w:lineRule="exact"/>
        <w:ind w:left="0" w:right="0"/>
        <w:jc w:val="both"/>
      </w:pPr>
      <w:bookmarkStart w:id="82" w:name="bookmark82"/>
      <w:r>
        <w:rPr>
          <w:rFonts w:ascii="Times New Roman" w:eastAsia="Times New Roman" w:hAnsi="Times New Roman" w:cs="Times New Roman"/>
          <w:color w:val="000000"/>
          <w:spacing w:val="0"/>
          <w:w w:val="100"/>
          <w:position w:val="0"/>
          <w:sz w:val="18"/>
          <w:szCs w:val="18"/>
        </w:rPr>
        <w:t>2</w:t>
      </w:r>
      <w:bookmarkEnd w:id="82"/>
      <w:r>
        <w:rPr>
          <w:color w:val="000000"/>
          <w:spacing w:val="0"/>
          <w:w w:val="100"/>
          <w:position w:val="0"/>
        </w:rPr>
        <w:t>、</w:t>
        <w:tab/>
        <w:t>公司善于将新技术新设备引入到艺术陶瓷领域。例如公司在陶瓷行业最早订制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精雕</w:t>
      </w:r>
      <w:r>
        <w:rPr>
          <w:rFonts w:ascii="Times New Roman" w:eastAsia="Times New Roman" w:hAnsi="Times New Roman" w:cs="Times New Roman"/>
          <w:color w:val="000000"/>
          <w:spacing w:val="0"/>
          <w:w w:val="100"/>
          <w:position w:val="0"/>
          <w:sz w:val="18"/>
          <w:szCs w:val="18"/>
        </w:rPr>
        <w:t>CNC</w:t>
      </w:r>
      <w:r>
        <w:rPr>
          <w:color w:val="000000"/>
          <w:spacing w:val="0"/>
          <w:w w:val="100"/>
          <w:position w:val="0"/>
        </w:rPr>
        <w:t>数控雕刻机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，使得模具从 设计到成型制作均能实现信息化和机械化，缩短产品的设计周期、有效降低成本。</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二、公司的全资子公司智游臻龙是一家专注于为社会和企业培养优秀就业人才的优秀公司，其在互联网领域，尤其是专 业等细分领域的培训质量在全国范围内多年来名列前茅。其拥有丰富的职业技能培训经验和实力，同时拥有完善的课程体系 和丰富的教学管理经验，是一家能够脚踏实地、积极进取、努力耕耘，并有自己核心体系和技术的优质职业技能培训机构。 其核心竞争力有以下几点：</w:t>
      </w:r>
    </w:p>
    <w:p>
      <w:pPr>
        <w:pStyle w:val="Style27"/>
        <w:keepNext w:val="0"/>
        <w:keepLines w:val="0"/>
        <w:widowControl w:val="0"/>
        <w:shd w:val="clear" w:color="auto" w:fill="auto"/>
        <w:tabs>
          <w:tab w:pos="790" w:val="left"/>
        </w:tabs>
        <w:bidi w:val="0"/>
        <w:spacing w:before="0" w:after="0" w:line="316" w:lineRule="exact"/>
        <w:ind w:left="0" w:right="0"/>
        <w:jc w:val="both"/>
      </w:pPr>
      <w:bookmarkStart w:id="83" w:name="bookmark83"/>
      <w:r>
        <w:rPr>
          <w:color w:val="000000"/>
          <w:spacing w:val="0"/>
          <w:w w:val="100"/>
          <w:position w:val="0"/>
        </w:rPr>
        <w:t>（</w:t>
      </w:r>
      <w:bookmarkEnd w:id="83"/>
      <w:r>
        <w:rPr>
          <w:color w:val="000000"/>
          <w:spacing w:val="0"/>
          <w:w w:val="100"/>
          <w:position w:val="0"/>
        </w:rPr>
        <w:t>一）</w:t>
        <w:tab/>
        <w:t>成熟稳定的管理团队</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智游臻龙拥有一支伴随着公司成长起来的管理团队和专职教师队伍，报告期内未发生核心管理团队或关键人员离职情 况。</w:t>
      </w:r>
    </w:p>
    <w:p>
      <w:pPr>
        <w:pStyle w:val="Style27"/>
        <w:keepNext w:val="0"/>
        <w:keepLines w:val="0"/>
        <w:widowControl w:val="0"/>
        <w:shd w:val="clear" w:color="auto" w:fill="auto"/>
        <w:tabs>
          <w:tab w:pos="790" w:val="left"/>
        </w:tabs>
        <w:bidi w:val="0"/>
        <w:spacing w:before="0" w:after="0" w:line="316" w:lineRule="exact"/>
        <w:ind w:left="0" w:right="0"/>
        <w:jc w:val="both"/>
      </w:pPr>
      <w:bookmarkStart w:id="84" w:name="bookmark84"/>
      <w:r>
        <w:rPr>
          <w:color w:val="000000"/>
          <w:spacing w:val="0"/>
          <w:w w:val="100"/>
          <w:position w:val="0"/>
        </w:rPr>
        <w:t>（</w:t>
      </w:r>
      <w:bookmarkEnd w:id="84"/>
      <w:r>
        <w:rPr>
          <w:color w:val="000000"/>
          <w:spacing w:val="0"/>
          <w:w w:val="100"/>
          <w:position w:val="0"/>
        </w:rPr>
        <w:t>二）</w:t>
        <w:tab/>
        <w:t>稳固的院校合作关系</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智游臻龙成立以来，始终重视与省内外大专院校的合作，建立了稳固的院校合作关系，这些院校已成为智游臻龙重要的 招生渠道和业务合作伙伴。</w:t>
      </w:r>
    </w:p>
    <w:p>
      <w:pPr>
        <w:pStyle w:val="Style27"/>
        <w:keepNext w:val="0"/>
        <w:keepLines w:val="0"/>
        <w:widowControl w:val="0"/>
        <w:shd w:val="clear" w:color="auto" w:fill="auto"/>
        <w:tabs>
          <w:tab w:pos="790" w:val="left"/>
        </w:tabs>
        <w:bidi w:val="0"/>
        <w:spacing w:before="0" w:after="0" w:line="316" w:lineRule="exact"/>
        <w:ind w:left="0" w:right="0"/>
        <w:jc w:val="both"/>
      </w:pPr>
      <w:bookmarkStart w:id="85" w:name="bookmark85"/>
      <w:r>
        <w:rPr>
          <w:color w:val="000000"/>
          <w:spacing w:val="0"/>
          <w:w w:val="100"/>
          <w:position w:val="0"/>
        </w:rPr>
        <w:t>（</w:t>
      </w:r>
      <w:bookmarkEnd w:id="85"/>
      <w:r>
        <w:rPr>
          <w:color w:val="000000"/>
          <w:spacing w:val="0"/>
          <w:w w:val="100"/>
          <w:position w:val="0"/>
        </w:rPr>
        <w:t>三）</w:t>
        <w:tab/>
        <w:t>严格的学员筛选机制</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智游臻龙历来坚持品质第一，不管是教学品质还是学员整体素质，两手都要抓两手都要硬。经过多年的实践，智游臻龙 以形成一套科学、系统的学员筛选机制，经过综合考评，通过者方能成为智游臻龙的准学员，这也是智游臻龙连续多年保持 高就业率和良好口碑的原因所在。</w:t>
      </w:r>
    </w:p>
    <w:p>
      <w:pPr>
        <w:pStyle w:val="Style27"/>
        <w:keepNext w:val="0"/>
        <w:keepLines w:val="0"/>
        <w:widowControl w:val="0"/>
        <w:shd w:val="clear" w:color="auto" w:fill="auto"/>
        <w:tabs>
          <w:tab w:pos="790" w:val="left"/>
        </w:tabs>
        <w:bidi w:val="0"/>
        <w:spacing w:before="0" w:after="0" w:line="316" w:lineRule="exact"/>
        <w:ind w:left="0" w:right="0"/>
        <w:jc w:val="both"/>
      </w:pPr>
      <w:bookmarkStart w:id="86" w:name="bookmark86"/>
      <w:r>
        <w:rPr>
          <w:color w:val="000000"/>
          <w:spacing w:val="0"/>
          <w:w w:val="100"/>
          <w:position w:val="0"/>
        </w:rPr>
        <w:t>（</w:t>
      </w:r>
      <w:bookmarkEnd w:id="86"/>
      <w:r>
        <w:rPr>
          <w:color w:val="000000"/>
          <w:spacing w:val="0"/>
          <w:w w:val="100"/>
          <w:position w:val="0"/>
        </w:rPr>
        <w:t>四）</w:t>
        <w:tab/>
        <w:t>学研结合的培训体系</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作为实践性非常强的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行业，智游臻龙利用现有的研发团队和项目资源，为学员精心设计毕业课题和实践指导，使学员 具有很高的实操能力，可以更好的就业。</w:t>
      </w:r>
    </w:p>
    <w:p>
      <w:pPr>
        <w:pStyle w:val="Style27"/>
        <w:keepNext w:val="0"/>
        <w:keepLines w:val="0"/>
        <w:widowControl w:val="0"/>
        <w:shd w:val="clear" w:color="auto" w:fill="auto"/>
        <w:bidi w:val="0"/>
        <w:spacing w:before="0" w:after="0" w:line="322" w:lineRule="exact"/>
        <w:ind w:left="0" w:right="0"/>
        <w:jc w:val="both"/>
      </w:pPr>
      <w:bookmarkStart w:id="87" w:name="bookmark87"/>
      <w:r>
        <w:rPr>
          <w:color w:val="000000"/>
          <w:spacing w:val="0"/>
          <w:w w:val="100"/>
          <w:position w:val="0"/>
        </w:rPr>
        <w:t>（</w:t>
      </w:r>
      <w:bookmarkEnd w:id="87"/>
      <w:r>
        <w:rPr>
          <w:color w:val="000000"/>
          <w:spacing w:val="0"/>
          <w:w w:val="100"/>
          <w:position w:val="0"/>
        </w:rPr>
        <w:t>五）日益强大的品牌影响力</w:t>
      </w:r>
    </w:p>
    <w:p>
      <w:pPr>
        <w:pStyle w:val="Style27"/>
        <w:keepNext w:val="0"/>
        <w:keepLines w:val="0"/>
        <w:widowControl w:val="0"/>
        <w:shd w:val="clear" w:color="auto" w:fill="auto"/>
        <w:bidi w:val="0"/>
        <w:spacing w:before="0" w:after="0" w:line="322" w:lineRule="exact"/>
        <w:ind w:left="0" w:right="0"/>
        <w:jc w:val="both"/>
        <w:sectPr>
          <w:footnotePr>
            <w:pos w:val="pageBottom"/>
            <w:numFmt w:val="decimal"/>
            <w:numRestart w:val="continuous"/>
          </w:footnotePr>
          <w:pgSz w:w="11900" w:h="16840"/>
          <w:pgMar w:top="1374" w:right="1037" w:bottom="1552" w:left="109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年年底投入使用的宽敞明亮、设备先进的教学基地，作为公司自持房产，彰显公司领导对加大软硬件投入为学员提 供一流学习与生活环境不变的初心，以及对公司发展前景的坚定信心，将进一步提升公司职业教育品牌的影响力。</w:t>
      </w:r>
    </w:p>
    <w:p>
      <w:pPr>
        <w:pStyle w:val="Style10"/>
        <w:keepNext/>
        <w:keepLines/>
        <w:widowControl w:val="0"/>
        <w:shd w:val="clear" w:color="auto" w:fill="auto"/>
        <w:bidi w:val="0"/>
        <w:spacing w:before="580" w:line="240" w:lineRule="auto"/>
        <w:ind w:left="0" w:right="0" w:firstLine="0"/>
        <w:jc w:val="center"/>
      </w:pPr>
      <w:bookmarkStart w:id="88" w:name="bookmark88"/>
      <w:bookmarkStart w:id="89" w:name="bookmark89"/>
      <w:bookmarkStart w:id="90" w:name="bookmark90"/>
      <w:r>
        <w:rPr>
          <w:color w:val="000000"/>
          <w:spacing w:val="0"/>
          <w:w w:val="100"/>
          <w:position w:val="0"/>
        </w:rPr>
        <w:t>第四节经营情况讨论与分析</w:t>
      </w:r>
      <w:bookmarkEnd w:id="88"/>
      <w:bookmarkEnd w:id="89"/>
      <w:bookmarkEnd w:id="90"/>
    </w:p>
    <w:p>
      <w:pPr>
        <w:pStyle w:val="Style25"/>
        <w:keepNext/>
        <w:keepLines/>
        <w:widowControl w:val="0"/>
        <w:shd w:val="clear" w:color="auto" w:fill="auto"/>
        <w:tabs>
          <w:tab w:pos="509" w:val="left"/>
        </w:tabs>
        <w:bidi w:val="0"/>
        <w:spacing w:before="0" w:after="260" w:line="240" w:lineRule="auto"/>
        <w:ind w:left="0" w:right="0" w:firstLine="0"/>
        <w:jc w:val="left"/>
      </w:pPr>
      <w:bookmarkStart w:id="91" w:name="bookmark91"/>
      <w:bookmarkStart w:id="92" w:name="bookmark92"/>
      <w:bookmarkStart w:id="93" w:name="bookmark93"/>
      <w:bookmarkStart w:id="94" w:name="bookmark94"/>
      <w:r>
        <w:rPr>
          <w:color w:val="000000"/>
          <w:spacing w:val="0"/>
          <w:w w:val="100"/>
          <w:position w:val="0"/>
        </w:rPr>
        <w:t>一</w:t>
      </w:r>
      <w:bookmarkEnd w:id="93"/>
      <w:r>
        <w:rPr>
          <w:color w:val="000000"/>
          <w:spacing w:val="0"/>
          <w:w w:val="100"/>
          <w:position w:val="0"/>
        </w:rPr>
        <w:t>、</w:t>
        <w:tab/>
        <w:t>概述</w:t>
      </w:r>
      <w:bookmarkEnd w:id="91"/>
      <w:bookmarkEnd w:id="92"/>
      <w:bookmarkEnd w:id="94"/>
    </w:p>
    <w:p>
      <w:pPr>
        <w:pStyle w:val="Style2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报告期内，公司董事会带领管理层和全体员工积极主动顺应市场发展趋势，持续调整发展战略，推进产业布局，并通过 内部整顿、协调团队，整合各方优势资源，进一步提升公司整体综合实力。</w:t>
      </w:r>
    </w:p>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报告期内，公司主要做了以下几项重点工作：</w:t>
      </w:r>
    </w:p>
    <w:p>
      <w:pPr>
        <w:pStyle w:val="Style27"/>
        <w:keepNext w:val="0"/>
        <w:keepLines w:val="0"/>
        <w:widowControl w:val="0"/>
        <w:shd w:val="clear" w:color="auto" w:fill="auto"/>
        <w:bidi w:val="0"/>
        <w:spacing w:before="0" w:after="0" w:line="315" w:lineRule="exact"/>
        <w:ind w:left="0" w:right="0" w:firstLine="440"/>
        <w:jc w:val="both"/>
      </w:pPr>
      <w:bookmarkStart w:id="95" w:name="bookmark95"/>
      <w:r>
        <w:rPr>
          <w:rFonts w:ascii="Times New Roman" w:eastAsia="Times New Roman" w:hAnsi="Times New Roman" w:cs="Times New Roman"/>
          <w:color w:val="000000"/>
          <w:spacing w:val="0"/>
          <w:w w:val="100"/>
          <w:position w:val="0"/>
          <w:sz w:val="18"/>
          <w:szCs w:val="18"/>
        </w:rPr>
        <w:t>1</w:t>
      </w:r>
      <w:bookmarkEnd w:id="95"/>
      <w:r>
        <w:rPr>
          <w:color w:val="000000"/>
          <w:spacing w:val="0"/>
          <w:w w:val="100"/>
          <w:position w:val="0"/>
        </w:rPr>
        <w:t>、 在陶瓷业务方面，公司持续加强自身内部管理，发挥全资子公司深圳长城世家商贸有限公司经营管理的瓷艺体验馆 的作用的基础上，进一步发挥全资子公司潮州市长城世家瓷业有限公司在陶瓷定制业务上的作用。其中潮州市长城世家瓷业 有限公司一方面利用其多年的国际贸易经验积累，通过加强对国际市场重新调研分析，梳理长城特色产品，努力树立打造自 身国际品牌形象，从而吸引更多优质的客户，与行业竞品形成差异化的新认知；另一方面，国内营销管理团队利用近些年对 日用陶瓷定制的优势，覆盖陶瓷包装器皿及各式陶瓷礼品等定制和团购业务;还有重点培育自身的轻奢茶美学品牌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瓷佳人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集研发、设计、制造于一体，产品线延展三大圈层，第一层以茶具为主的创意瓷产品，第二圈层延伸到瓷珠宝首饰，第三圈 层是围绕茶美学而生的软装系列搭配产品。</w:t>
      </w:r>
    </w:p>
    <w:p>
      <w:pPr>
        <w:pStyle w:val="Style27"/>
        <w:keepNext w:val="0"/>
        <w:keepLines w:val="0"/>
        <w:widowControl w:val="0"/>
        <w:shd w:val="clear" w:color="auto" w:fill="auto"/>
        <w:bidi w:val="0"/>
        <w:spacing w:before="0" w:after="80" w:line="315" w:lineRule="exact"/>
        <w:ind w:left="0" w:right="0" w:firstLine="440"/>
        <w:jc w:val="both"/>
      </w:pPr>
      <w:bookmarkStart w:id="96" w:name="bookmark96"/>
      <w:r>
        <w:rPr>
          <w:rFonts w:ascii="Times New Roman" w:eastAsia="Times New Roman" w:hAnsi="Times New Roman" w:cs="Times New Roman"/>
          <w:color w:val="000000"/>
          <w:spacing w:val="0"/>
          <w:w w:val="100"/>
          <w:position w:val="0"/>
          <w:sz w:val="18"/>
          <w:szCs w:val="18"/>
        </w:rPr>
        <w:t>2</w:t>
      </w:r>
      <w:bookmarkEnd w:id="96"/>
      <w:r>
        <w:rPr>
          <w:color w:val="000000"/>
          <w:spacing w:val="0"/>
          <w:w w:val="100"/>
          <w:position w:val="0"/>
        </w:rPr>
        <w:t>、 在教育产业方面，智游臻龙主营业务是软件培训、软件开发及销售，培训业务主要针对应往届大专、本科毕业生进 行岗前实训，通过</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个月左右的强化技术训练达到符合企业高端技术用人标准，实现高薪就业；软件开发主要是自主研发 和软件外包；销售业务主要是跟合作院校建立实验室，通过买入软硬件再卖出的方式。</w:t>
      </w:r>
    </w:p>
    <w:p>
      <w:pPr>
        <w:pStyle w:val="Style34"/>
        <w:keepNext w:val="0"/>
        <w:keepLines w:val="0"/>
        <w:widowControl w:val="0"/>
        <w:shd w:val="clear" w:color="auto" w:fill="auto"/>
        <w:bidi w:val="0"/>
        <w:spacing w:before="0" w:after="0"/>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年度公司实现</w:t>
      </w:r>
      <w:r>
        <w:rPr>
          <w:color w:val="000000"/>
          <w:spacing w:val="0"/>
          <w:w w:val="100"/>
          <w:position w:val="0"/>
          <w:sz w:val="18"/>
          <w:szCs w:val="18"/>
        </w:rPr>
        <w:t>（</w:t>
      </w:r>
      <w:r>
        <w:rPr>
          <w:rFonts w:ascii="SimSun" w:eastAsia="SimSun" w:hAnsi="SimSun" w:cs="SimSun"/>
          <w:color w:val="000000"/>
          <w:spacing w:val="0"/>
          <w:w w:val="100"/>
          <w:position w:val="0"/>
          <w:sz w:val="17"/>
          <w:szCs w:val="17"/>
        </w:rPr>
        <w:t>合并</w:t>
      </w:r>
      <w:r>
        <w:rPr>
          <w:color w:val="000000"/>
          <w:spacing w:val="0"/>
          <w:w w:val="100"/>
          <w:position w:val="0"/>
          <w:sz w:val="18"/>
          <w:szCs w:val="18"/>
        </w:rPr>
        <w:t>）</w:t>
      </w:r>
      <w:r>
        <w:rPr>
          <w:rFonts w:ascii="SimSun" w:eastAsia="SimSun" w:hAnsi="SimSun" w:cs="SimSun"/>
          <w:color w:val="000000"/>
          <w:spacing w:val="0"/>
          <w:w w:val="100"/>
          <w:position w:val="0"/>
          <w:sz w:val="17"/>
          <w:szCs w:val="17"/>
        </w:rPr>
        <w:t>营业收入</w:t>
      </w:r>
      <w:r>
        <w:rPr>
          <w:color w:val="000000"/>
          <w:spacing w:val="0"/>
          <w:w w:val="100"/>
          <w:position w:val="0"/>
          <w:sz w:val="18"/>
          <w:szCs w:val="18"/>
        </w:rPr>
        <w:t>271,336,353.20</w:t>
      </w:r>
      <w:r>
        <w:rPr>
          <w:rFonts w:ascii="SimSun" w:eastAsia="SimSun" w:hAnsi="SimSun" w:cs="SimSun"/>
          <w:color w:val="000000"/>
          <w:spacing w:val="0"/>
          <w:w w:val="100"/>
          <w:position w:val="0"/>
          <w:sz w:val="17"/>
          <w:szCs w:val="17"/>
        </w:rPr>
        <w:t>元，归属于上市公司股东的净利润为</w:t>
      </w:r>
      <w:r>
        <w:rPr>
          <w:color w:val="000000"/>
          <w:spacing w:val="0"/>
          <w:w w:val="100"/>
          <w:position w:val="0"/>
          <w:sz w:val="18"/>
          <w:szCs w:val="18"/>
        </w:rPr>
        <w:t>-172,461,018.88</w:t>
      </w:r>
      <w:r>
        <w:rPr>
          <w:rFonts w:ascii="SimSun" w:eastAsia="SimSun" w:hAnsi="SimSun" w:cs="SimSun"/>
          <w:color w:val="000000"/>
          <w:spacing w:val="0"/>
          <w:w w:val="100"/>
          <w:position w:val="0"/>
          <w:sz w:val="17"/>
          <w:szCs w:val="17"/>
        </w:rPr>
        <w:t>元</w:t>
      </w:r>
    </w:p>
    <w:p>
      <w:pPr>
        <w:pStyle w:val="Style27"/>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年度，销售费用</w:t>
      </w:r>
      <w:r>
        <w:rPr>
          <w:rFonts w:ascii="Times New Roman" w:eastAsia="Times New Roman" w:hAnsi="Times New Roman" w:cs="Times New Roman"/>
          <w:color w:val="000000"/>
          <w:spacing w:val="0"/>
          <w:w w:val="100"/>
          <w:position w:val="0"/>
          <w:sz w:val="18"/>
          <w:szCs w:val="18"/>
        </w:rPr>
        <w:t>44,717,511.88</w:t>
      </w:r>
      <w:r>
        <w:rPr>
          <w:color w:val="000000"/>
          <w:spacing w:val="0"/>
          <w:w w:val="100"/>
          <w:position w:val="0"/>
        </w:rPr>
        <w:t>元，比去年下降</w:t>
      </w:r>
      <w:r>
        <w:rPr>
          <w:rFonts w:ascii="Times New Roman" w:eastAsia="Times New Roman" w:hAnsi="Times New Roman" w:cs="Times New Roman"/>
          <w:color w:val="000000"/>
          <w:spacing w:val="0"/>
          <w:w w:val="100"/>
          <w:position w:val="0"/>
          <w:sz w:val="18"/>
          <w:szCs w:val="18"/>
        </w:rPr>
        <w:t>23.93%</w:t>
      </w:r>
      <w:r>
        <w:rPr>
          <w:color w:val="000000"/>
          <w:spacing w:val="0"/>
          <w:w w:val="100"/>
          <w:position w:val="0"/>
        </w:rPr>
        <w:t>，主要是本期销售收入减少，导致与收入相关的销售费用减 少所致所致；管理费用</w:t>
      </w:r>
      <w:r>
        <w:rPr>
          <w:rFonts w:ascii="Times New Roman" w:eastAsia="Times New Roman" w:hAnsi="Times New Roman" w:cs="Times New Roman"/>
          <w:color w:val="000000"/>
          <w:spacing w:val="0"/>
          <w:w w:val="100"/>
          <w:position w:val="0"/>
          <w:sz w:val="18"/>
          <w:szCs w:val="18"/>
        </w:rPr>
        <w:t>51,624,735.06</w:t>
      </w:r>
      <w:r>
        <w:rPr>
          <w:color w:val="000000"/>
          <w:spacing w:val="0"/>
          <w:w w:val="100"/>
          <w:position w:val="0"/>
        </w:rPr>
        <w:t>元，比去年上升</w:t>
      </w:r>
      <w:r>
        <w:rPr>
          <w:rFonts w:ascii="Times New Roman" w:eastAsia="Times New Roman" w:hAnsi="Times New Roman" w:cs="Times New Roman"/>
          <w:color w:val="000000"/>
          <w:spacing w:val="0"/>
          <w:w w:val="100"/>
          <w:position w:val="0"/>
          <w:sz w:val="18"/>
          <w:szCs w:val="18"/>
        </w:rPr>
        <w:t>7.47%</w:t>
      </w:r>
      <w:r>
        <w:rPr>
          <w:color w:val="000000"/>
          <w:spacing w:val="0"/>
          <w:w w:val="100"/>
          <w:position w:val="0"/>
        </w:rPr>
        <w:t>；财务费用</w:t>
      </w:r>
      <w:r>
        <w:rPr>
          <w:rFonts w:ascii="Times New Roman" w:eastAsia="Times New Roman" w:hAnsi="Times New Roman" w:cs="Times New Roman"/>
          <w:color w:val="000000"/>
          <w:spacing w:val="0"/>
          <w:w w:val="100"/>
          <w:position w:val="0"/>
          <w:sz w:val="18"/>
          <w:szCs w:val="18"/>
        </w:rPr>
        <w:t>64,400,119.70</w:t>
      </w:r>
      <w:r>
        <w:rPr>
          <w:color w:val="000000"/>
          <w:spacing w:val="0"/>
          <w:w w:val="100"/>
          <w:position w:val="0"/>
        </w:rPr>
        <w:t>元，比去年上升</w:t>
      </w:r>
      <w:r>
        <w:rPr>
          <w:rFonts w:ascii="Times New Roman" w:eastAsia="Times New Roman" w:hAnsi="Times New Roman" w:cs="Times New Roman"/>
          <w:color w:val="000000"/>
          <w:spacing w:val="0"/>
          <w:w w:val="100"/>
          <w:position w:val="0"/>
          <w:sz w:val="18"/>
          <w:szCs w:val="18"/>
        </w:rPr>
        <w:t>26.37%</w:t>
      </w:r>
      <w:r>
        <w:rPr>
          <w:color w:val="000000"/>
          <w:spacing w:val="0"/>
          <w:w w:val="100"/>
          <w:position w:val="0"/>
        </w:rPr>
        <w:t>，主要是利息 收入减少，汇兑损益收入减少所致。</w:t>
      </w:r>
    </w:p>
    <w:p>
      <w:pPr>
        <w:pStyle w:val="Style27"/>
        <w:keepNext w:val="0"/>
        <w:keepLines w:val="0"/>
        <w:widowControl w:val="0"/>
        <w:shd w:val="clear" w:color="auto" w:fill="auto"/>
        <w:bidi w:val="0"/>
        <w:spacing w:before="0" w:after="380" w:line="313"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年度，经营活动产生的现金净流</w:t>
      </w:r>
      <w:r>
        <w:rPr>
          <w:rFonts w:ascii="Times New Roman" w:eastAsia="Times New Roman" w:hAnsi="Times New Roman" w:cs="Times New Roman"/>
          <w:color w:val="000000"/>
          <w:spacing w:val="0"/>
          <w:w w:val="100"/>
          <w:position w:val="0"/>
          <w:sz w:val="18"/>
          <w:szCs w:val="18"/>
        </w:rPr>
        <w:t>-13,431,530.92</w:t>
      </w:r>
      <w:r>
        <w:rPr>
          <w:color w:val="000000"/>
          <w:spacing w:val="0"/>
          <w:w w:val="100"/>
          <w:position w:val="0"/>
        </w:rPr>
        <w:t>元，比去年下降</w:t>
      </w:r>
      <w:r>
        <w:rPr>
          <w:rFonts w:ascii="Times New Roman" w:eastAsia="Times New Roman" w:hAnsi="Times New Roman" w:cs="Times New Roman"/>
          <w:color w:val="000000"/>
          <w:spacing w:val="0"/>
          <w:w w:val="100"/>
          <w:position w:val="0"/>
          <w:sz w:val="18"/>
          <w:szCs w:val="18"/>
        </w:rPr>
        <w:t>45.25%</w:t>
      </w:r>
      <w:r>
        <w:rPr>
          <w:color w:val="000000"/>
          <w:spacing w:val="0"/>
          <w:w w:val="100"/>
          <w:position w:val="0"/>
        </w:rPr>
        <w:t>，主要是营业收入减少导致销售回款减少所 致；投资活动产生的现金净量</w:t>
      </w:r>
      <w:r>
        <w:rPr>
          <w:rFonts w:ascii="Times New Roman" w:eastAsia="Times New Roman" w:hAnsi="Times New Roman" w:cs="Times New Roman"/>
          <w:color w:val="000000"/>
          <w:spacing w:val="0"/>
          <w:w w:val="100"/>
          <w:position w:val="0"/>
          <w:sz w:val="18"/>
          <w:szCs w:val="18"/>
        </w:rPr>
        <w:t>92,099,918.42</w:t>
      </w:r>
      <w:r>
        <w:rPr>
          <w:color w:val="000000"/>
          <w:spacing w:val="0"/>
          <w:w w:val="100"/>
          <w:position w:val="0"/>
        </w:rPr>
        <w:t>元，比去年增加</w:t>
      </w:r>
      <w:r>
        <w:rPr>
          <w:rFonts w:ascii="Times New Roman" w:eastAsia="Times New Roman" w:hAnsi="Times New Roman" w:cs="Times New Roman"/>
          <w:color w:val="000000"/>
          <w:spacing w:val="0"/>
          <w:w w:val="100"/>
          <w:position w:val="0"/>
          <w:sz w:val="18"/>
          <w:szCs w:val="18"/>
        </w:rPr>
        <w:t>118.08%</w:t>
      </w:r>
      <w:r>
        <w:rPr>
          <w:color w:val="000000"/>
          <w:spacing w:val="0"/>
          <w:w w:val="100"/>
          <w:position w:val="0"/>
        </w:rPr>
        <w:t>，主要是减少投资支出所致；筹资活动生产的现金净 流量</w:t>
      </w:r>
      <w:r>
        <w:rPr>
          <w:rFonts w:ascii="Times New Roman" w:eastAsia="Times New Roman" w:hAnsi="Times New Roman" w:cs="Times New Roman"/>
          <w:color w:val="000000"/>
          <w:spacing w:val="0"/>
          <w:w w:val="100"/>
          <w:position w:val="0"/>
          <w:sz w:val="18"/>
          <w:szCs w:val="18"/>
        </w:rPr>
        <w:t>-90,150,749.15</w:t>
      </w:r>
      <w:r>
        <w:rPr>
          <w:color w:val="000000"/>
          <w:spacing w:val="0"/>
          <w:w w:val="100"/>
          <w:position w:val="0"/>
        </w:rPr>
        <w:t>元，比去年减少</w:t>
      </w:r>
      <w:r>
        <w:rPr>
          <w:rFonts w:ascii="Times New Roman" w:eastAsia="Times New Roman" w:hAnsi="Times New Roman" w:cs="Times New Roman"/>
          <w:color w:val="000000"/>
          <w:spacing w:val="0"/>
          <w:w w:val="100"/>
          <w:position w:val="0"/>
          <w:sz w:val="18"/>
          <w:szCs w:val="18"/>
        </w:rPr>
        <w:t>162.12%%</w:t>
      </w:r>
      <w:r>
        <w:rPr>
          <w:color w:val="000000"/>
          <w:spacing w:val="0"/>
          <w:w w:val="100"/>
          <w:position w:val="0"/>
        </w:rPr>
        <w:t>，主要是筹资活动现金流入减少所致；汇率变动对现金的影响额为</w:t>
      </w:r>
      <w:r>
        <w:rPr>
          <w:rFonts w:ascii="Times New Roman" w:eastAsia="Times New Roman" w:hAnsi="Times New Roman" w:cs="Times New Roman"/>
          <w:color w:val="000000"/>
          <w:spacing w:val="0"/>
          <w:w w:val="100"/>
          <w:position w:val="0"/>
          <w:sz w:val="18"/>
          <w:szCs w:val="18"/>
        </w:rPr>
        <w:t xml:space="preserve">146,731.75 </w:t>
      </w:r>
      <w:r>
        <w:rPr>
          <w:color w:val="000000"/>
          <w:spacing w:val="0"/>
          <w:w w:val="100"/>
          <w:position w:val="0"/>
        </w:rPr>
        <w:t>元，比去年增加</w:t>
      </w:r>
      <w:r>
        <w:rPr>
          <w:rFonts w:ascii="Times New Roman" w:eastAsia="Times New Roman" w:hAnsi="Times New Roman" w:cs="Times New Roman"/>
          <w:color w:val="000000"/>
          <w:spacing w:val="0"/>
          <w:w w:val="100"/>
          <w:position w:val="0"/>
          <w:sz w:val="18"/>
          <w:szCs w:val="18"/>
        </w:rPr>
        <w:t>299,213.26</w:t>
      </w:r>
      <w:r>
        <w:rPr>
          <w:color w:val="000000"/>
          <w:spacing w:val="0"/>
          <w:w w:val="100"/>
          <w:position w:val="0"/>
        </w:rPr>
        <w:t>。现金及现金等价物的净增加额</w:t>
      </w:r>
      <w:r>
        <w:rPr>
          <w:rFonts w:ascii="Times New Roman" w:eastAsia="Times New Roman" w:hAnsi="Times New Roman" w:cs="Times New Roman"/>
          <w:color w:val="000000"/>
          <w:spacing w:val="0"/>
          <w:w w:val="100"/>
          <w:position w:val="0"/>
          <w:sz w:val="18"/>
          <w:szCs w:val="18"/>
        </w:rPr>
        <w:t>-11,335,629.90</w:t>
      </w:r>
      <w:r>
        <w:rPr>
          <w:color w:val="000000"/>
          <w:spacing w:val="0"/>
          <w:w w:val="100"/>
          <w:position w:val="0"/>
        </w:rPr>
        <w:t>元。期初现金及现金等价物余额</w:t>
      </w:r>
      <w:r>
        <w:rPr>
          <w:rFonts w:ascii="Times New Roman" w:eastAsia="Times New Roman" w:hAnsi="Times New Roman" w:cs="Times New Roman"/>
          <w:color w:val="000000"/>
          <w:spacing w:val="0"/>
          <w:w w:val="100"/>
          <w:position w:val="0"/>
          <w:sz w:val="18"/>
          <w:szCs w:val="18"/>
        </w:rPr>
        <w:t>43,115,390.62</w:t>
      </w:r>
      <w:r>
        <w:rPr>
          <w:color w:val="000000"/>
          <w:spacing w:val="0"/>
          <w:w w:val="100"/>
          <w:position w:val="0"/>
        </w:rPr>
        <w:t>元， 期末现金及现金等价物余额</w:t>
      </w:r>
      <w:r>
        <w:rPr>
          <w:rFonts w:ascii="Times New Roman" w:eastAsia="Times New Roman" w:hAnsi="Times New Roman" w:cs="Times New Roman"/>
          <w:color w:val="000000"/>
          <w:spacing w:val="0"/>
          <w:w w:val="100"/>
          <w:position w:val="0"/>
          <w:sz w:val="18"/>
          <w:szCs w:val="18"/>
        </w:rPr>
        <w:t>31,779,760.72</w:t>
      </w:r>
      <w:r>
        <w:rPr>
          <w:color w:val="000000"/>
          <w:spacing w:val="0"/>
          <w:w w:val="100"/>
          <w:position w:val="0"/>
        </w:rPr>
        <w:t>元。</w:t>
      </w:r>
    </w:p>
    <w:p>
      <w:pPr>
        <w:pStyle w:val="Style25"/>
        <w:keepNext/>
        <w:keepLines/>
        <w:widowControl w:val="0"/>
        <w:shd w:val="clear" w:color="auto" w:fill="auto"/>
        <w:tabs>
          <w:tab w:pos="509" w:val="left"/>
        </w:tabs>
        <w:bidi w:val="0"/>
        <w:spacing w:before="0" w:line="240" w:lineRule="auto"/>
        <w:ind w:left="0" w:right="0" w:firstLine="0"/>
        <w:jc w:val="left"/>
      </w:pPr>
      <w:bookmarkStart w:id="100" w:name="bookmark100"/>
      <w:bookmarkStart w:id="97" w:name="bookmark97"/>
      <w:bookmarkStart w:id="98" w:name="bookmark98"/>
      <w:bookmarkStart w:id="99" w:name="bookmark99"/>
      <w:r>
        <w:rPr>
          <w:color w:val="000000"/>
          <w:spacing w:val="0"/>
          <w:w w:val="100"/>
          <w:position w:val="0"/>
        </w:rPr>
        <w:t>二</w:t>
      </w:r>
      <w:bookmarkEnd w:id="99"/>
      <w:r>
        <w:rPr>
          <w:color w:val="000000"/>
          <w:spacing w:val="0"/>
          <w:w w:val="100"/>
          <w:position w:val="0"/>
        </w:rPr>
        <w:t>、</w:t>
        <w:tab/>
        <w:t>主营业务分析</w:t>
      </w:r>
      <w:bookmarkEnd w:id="100"/>
      <w:bookmarkEnd w:id="97"/>
      <w:bookmarkEnd w:id="98"/>
    </w:p>
    <w:p>
      <w:pPr>
        <w:pStyle w:val="Style31"/>
        <w:keepNext/>
        <w:keepLines/>
        <w:widowControl w:val="0"/>
        <w:shd w:val="clear" w:color="auto" w:fill="auto"/>
        <w:tabs>
          <w:tab w:pos="398" w:val="left"/>
        </w:tabs>
        <w:bidi w:val="0"/>
        <w:spacing w:before="0" w:after="260" w:line="240" w:lineRule="auto"/>
        <w:ind w:left="0" w:right="0" w:firstLine="0"/>
        <w:jc w:val="left"/>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1</w:t>
      </w:r>
      <w:bookmarkEnd w:id="103"/>
      <w:r>
        <w:rPr>
          <w:color w:val="000000"/>
          <w:spacing w:val="0"/>
          <w:w w:val="100"/>
          <w:position w:val="0"/>
        </w:rPr>
        <w:t>、</w:t>
        <w:tab/>
        <w:t>概述</w:t>
      </w:r>
      <w:bookmarkEnd w:id="101"/>
      <w:bookmarkEnd w:id="102"/>
      <w:bookmarkEnd w:id="104"/>
    </w:p>
    <w:p>
      <w:pPr>
        <w:pStyle w:val="Style27"/>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1"/>
        <w:keepNext/>
        <w:keepLines/>
        <w:widowControl w:val="0"/>
        <w:shd w:val="clear" w:color="auto" w:fill="auto"/>
        <w:tabs>
          <w:tab w:pos="398" w:val="left"/>
        </w:tabs>
        <w:bidi w:val="0"/>
        <w:spacing w:before="0" w:after="380" w:line="240" w:lineRule="auto"/>
        <w:ind w:left="0" w:right="0" w:firstLine="0"/>
        <w:jc w:val="left"/>
      </w:pPr>
      <w:bookmarkStart w:id="105" w:name="bookmark105"/>
      <w:bookmarkStart w:id="106" w:name="bookmark106"/>
      <w:bookmarkStart w:id="107" w:name="bookmark107"/>
      <w:bookmarkStart w:id="108" w:name="bookmark108"/>
      <w:r>
        <w:rPr>
          <w:rFonts w:ascii="Times New Roman" w:eastAsia="Times New Roman" w:hAnsi="Times New Roman" w:cs="Times New Roman"/>
          <w:color w:val="000000"/>
          <w:spacing w:val="0"/>
          <w:w w:val="100"/>
          <w:position w:val="0"/>
        </w:rPr>
        <w:t>2</w:t>
      </w:r>
      <w:bookmarkEnd w:id="107"/>
      <w:r>
        <w:rPr>
          <w:color w:val="000000"/>
          <w:spacing w:val="0"/>
          <w:w w:val="100"/>
          <w:position w:val="0"/>
        </w:rPr>
        <w:t>、</w:t>
        <w:tab/>
        <w:t>收入与成本</w:t>
      </w:r>
      <w:bookmarkEnd w:id="105"/>
      <w:bookmarkEnd w:id="106"/>
      <w:bookmarkEnd w:id="108"/>
    </w:p>
    <w:p>
      <w:pPr>
        <w:pStyle w:val="Style37"/>
        <w:keepNext/>
        <w:keepLines/>
        <w:widowControl w:val="0"/>
        <w:shd w:val="clear" w:color="auto" w:fill="auto"/>
        <w:bidi w:val="0"/>
        <w:spacing w:before="0" w:after="26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9"/>
      <w:bookmarkEnd w:id="110"/>
      <w:bookmarkEnd w:id="112"/>
    </w:p>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营业收入整体情况</w:t>
      </w:r>
    </w:p>
    <w:p>
      <w:pPr>
        <w:pStyle w:val="Style27"/>
        <w:keepNext w:val="0"/>
        <w:keepLines w:val="0"/>
        <w:widowControl w:val="0"/>
        <w:shd w:val="clear" w:color="auto" w:fill="auto"/>
        <w:bidi w:val="0"/>
        <w:spacing w:before="0" w:after="80" w:line="315" w:lineRule="exact"/>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271,336,353.20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376,925,222.83</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w:t>
            </w:r>
          </w:p>
        </w:tc>
      </w:tr>
      <w:tr>
        <w:trPr>
          <w:trHeight w:val="403" w:hRule="exact"/>
        </w:trPr>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陶瓷类产品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160,797,162.55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248,501,367.65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教育培训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66,894,053.18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97,836,635.16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软件开发和技术服 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34,955,049.25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14,466,877.96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电子产品销售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2,615,018.01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7,209,978.09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6,075,070.21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8,910,363.97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w:t>
            </w:r>
          </w:p>
        </w:tc>
      </w:tr>
      <w:tr>
        <w:trPr>
          <w:trHeight w:val="403" w:hRule="exact"/>
        </w:trPr>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陶瓷类产品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160,797,162.55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248,501,367.65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教育培训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66,894,053.18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97,836,635.16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软件开发和技术服 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34,955,049.25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14,466,877.96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电子产品销售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2,615,018.01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7,209,978.09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6,075,070.21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8,910,363.97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w:t>
            </w:r>
          </w:p>
        </w:tc>
      </w:tr>
      <w:tr>
        <w:trPr>
          <w:trHeight w:val="403" w:hRule="exact"/>
        </w:trPr>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126,300,107.11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148,253,678.88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145,036,246.09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228,671,543.95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-36.57%</w:t>
            </w:r>
          </w:p>
        </w:tc>
      </w:tr>
    </w:tbl>
    <w:p>
      <w:pPr>
        <w:widowControl w:val="0"/>
        <w:spacing w:after="319" w:line="1" w:lineRule="exact"/>
      </w:pPr>
    </w:p>
    <w:p>
      <w:pPr>
        <w:pStyle w:val="Style37"/>
        <w:keepNext/>
        <w:keepLines/>
        <w:widowControl w:val="0"/>
        <w:numPr>
          <w:ilvl w:val="0"/>
          <w:numId w:val="1"/>
        </w:numPr>
        <w:shd w:val="clear" w:color="auto" w:fill="auto"/>
        <w:bidi w:val="0"/>
        <w:spacing w:before="0" w:line="240" w:lineRule="auto"/>
        <w:ind w:left="0" w:right="0" w:firstLine="0"/>
        <w:jc w:val="left"/>
      </w:pPr>
      <w:bookmarkStart w:id="113" w:name="bookmark113"/>
      <w:bookmarkStart w:id="114" w:name="bookmark114"/>
      <w:bookmarkStart w:id="115" w:name="bookmark115"/>
      <w:bookmarkStart w:id="116" w:name="bookmark116"/>
      <w:bookmarkEnd w:id="115"/>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3"/>
      <w:bookmarkEnd w:id="114"/>
      <w:bookmarkEnd w:id="116"/>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陶瓷类产品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160,797,162.55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117,312,117.63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27.04%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教育培训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66,894,053.18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16,388,614.80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75.50%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软件开发和技术 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34,955,049.25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5,622,088.08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83.92%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w:t>
            </w:r>
          </w:p>
        </w:tc>
      </w:tr>
      <w:tr>
        <w:trPr>
          <w:trHeight w:val="398"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陶瓷类产品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160,797,162.55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117,312,117.63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27.04%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教育培训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66,894,053.18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16,388,614.80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75.50%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软件开发和技术 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34,955,049.25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5,622,088.08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83.92%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w:t>
            </w:r>
          </w:p>
        </w:tc>
      </w:tr>
      <w:tr>
        <w:trPr>
          <w:trHeight w:val="408" w:hRule="exact"/>
        </w:trPr>
        <w:tc>
          <w:tcPr>
            <w:gridSpan w:val="7"/>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bl>
    <w:tbl>
      <w:tblPr>
        <w:tblOverlap w:val="never"/>
        <w:jc w:val="center"/>
        <w:tblLayout w:type="fixed"/>
      </w:tblPr>
      <w:tblGrid>
        <w:gridCol w:w="1378"/>
        <w:gridCol w:w="1363"/>
        <w:gridCol w:w="1368"/>
        <w:gridCol w:w="1368"/>
        <w:gridCol w:w="1363"/>
        <w:gridCol w:w="1368"/>
        <w:gridCol w:w="1382"/>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126,300,107.11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38,236,356.23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145,036,246.09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107,541,064.79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line="240" w:lineRule="auto"/>
        <w:ind w:left="0" w:right="0" w:firstLine="0"/>
        <w:jc w:val="both"/>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7"/>
      <w:bookmarkEnd w:id="118"/>
      <w:bookmarkEnd w:id="120"/>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keepLines/>
        <w:widowControl w:val="0"/>
        <w:shd w:val="clear" w:color="auto" w:fill="auto"/>
        <w:tabs>
          <w:tab w:pos="493" w:val="left"/>
        </w:tabs>
        <w:bidi w:val="0"/>
        <w:spacing w:before="0" w:line="240" w:lineRule="auto"/>
        <w:ind w:left="0" w:right="0" w:firstLine="0"/>
        <w:jc w:val="both"/>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1"/>
      <w:bookmarkEnd w:id="122"/>
      <w:bookmarkEnd w:id="124"/>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line="240" w:lineRule="auto"/>
        <w:ind w:left="0" w:right="0" w:firstLine="0"/>
        <w:jc w:val="both"/>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5"/>
      <w:bookmarkEnd w:id="126"/>
      <w:bookmarkEnd w:id="128"/>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行业分类</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行业分类</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陶瓷类产品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陶瓷类产品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117,312,117.63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168,464,737.91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-30.36%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教育培训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教育培训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16,388,614.80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19,167,599.67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-14.50%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软件开发和技术 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软件开发和技术 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5,622,088.08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3,228,958.92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74.11%</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电子产品销售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电子产品销售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2,225,925.79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3,320,222.90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-32.96%</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4,228,674.72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7,960,613.64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-46.88%</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说明</w:t>
      </w:r>
    </w:p>
    <w:p>
      <w:pPr>
        <w:pStyle w:val="Style37"/>
        <w:keepNext/>
        <w:keepLines/>
        <w:widowControl w:val="0"/>
        <w:shd w:val="clear" w:color="auto" w:fill="auto"/>
        <w:tabs>
          <w:tab w:pos="493" w:val="left"/>
        </w:tabs>
        <w:bidi w:val="0"/>
        <w:spacing w:before="0" w:line="240" w:lineRule="auto"/>
        <w:ind w:left="0" w:right="0" w:firstLine="0"/>
        <w:jc w:val="both"/>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9"/>
      <w:bookmarkEnd w:id="130"/>
      <w:bookmarkEnd w:id="132"/>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keepLines/>
        <w:widowControl w:val="0"/>
        <w:shd w:val="clear" w:color="auto" w:fill="auto"/>
        <w:tabs>
          <w:tab w:pos="493" w:val="left"/>
        </w:tabs>
        <w:bidi w:val="0"/>
        <w:spacing w:before="0" w:line="240" w:lineRule="auto"/>
        <w:ind w:left="0" w:right="0" w:firstLine="0"/>
        <w:jc w:val="both"/>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3"/>
      <w:bookmarkEnd w:id="134"/>
      <w:bookmarkEnd w:id="136"/>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7"/>
        <w:keepNext/>
        <w:keepLines/>
        <w:widowControl w:val="0"/>
        <w:shd w:val="clear" w:color="auto" w:fill="auto"/>
        <w:tabs>
          <w:tab w:pos="493" w:val="left"/>
        </w:tabs>
        <w:bidi w:val="0"/>
        <w:spacing w:before="0" w:line="240" w:lineRule="auto"/>
        <w:ind w:left="0" w:right="0" w:firstLine="0"/>
        <w:jc w:val="both"/>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7"/>
      <w:bookmarkEnd w:id="138"/>
      <w:bookmarkEnd w:id="140"/>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公司主要销售客户情况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40,639,453.93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w:t>
            </w:r>
          </w:p>
        </w:tc>
      </w:tr>
    </w:tbl>
    <w:p>
      <w:pPr>
        <w:spacing w:lineRule="exact" w:line="1"/>
        <w:rPr>
          <w:sz w:val="2"/>
          <w:szCs w:val="2"/>
        </w:rPr>
      </w:pPr>
      <w:r>
        <w:br w:type="page"/>
      </w:r>
    </w:p>
    <w:tbl>
      <w:tblPr>
        <w:tblOverlap w:val="never"/>
        <w:jc w:val="center"/>
        <w:tblLayout w:type="fixed"/>
      </w:tblPr>
      <w:tblGrid>
        <w:gridCol w:w="4267"/>
        <w:gridCol w:w="5318"/>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16,646,037.89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10,522,464.73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6,308,971.08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3,698,113.21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3,463,867.02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40,639,453.93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14.98%</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41,371,758.37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45.76%</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17,688,181.82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19.56%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6,937,043.10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8,277,719.97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5,266,009.48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3,202,803.99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41,371,758.37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45.76%</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3</w:t>
      </w:r>
      <w:bookmarkEnd w:id="143"/>
      <w:r>
        <w:rPr>
          <w:color w:val="000000"/>
          <w:spacing w:val="0"/>
          <w:w w:val="100"/>
          <w:position w:val="0"/>
        </w:rPr>
        <w:t>、费用</w:t>
      </w:r>
      <w:bookmarkEnd w:id="141"/>
      <w:bookmarkEnd w:id="142"/>
      <w:bookmarkEnd w:id="14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44,717,511.88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58,781,978.39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51,624,735.06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48,036,884.72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64,400,119.70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50,963,455.56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17,083,672.69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19,645,105.05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keepLines/>
        <w:widowControl w:val="0"/>
        <w:shd w:val="clear" w:color="auto" w:fill="auto"/>
        <w:bidi w:val="0"/>
        <w:spacing w:before="0" w:after="280" w:line="240" w:lineRule="auto"/>
        <w:ind w:left="0" w:right="0" w:firstLine="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4</w:t>
      </w:r>
      <w:bookmarkEnd w:id="147"/>
      <w:r>
        <w:rPr>
          <w:color w:val="000000"/>
          <w:spacing w:val="0"/>
          <w:w w:val="100"/>
          <w:position w:val="0"/>
        </w:rPr>
        <w:t>、研发投入</w:t>
      </w:r>
      <w:bookmarkEnd w:id="145"/>
      <w:bookmarkEnd w:id="146"/>
      <w:bookmarkEnd w:id="148"/>
    </w:p>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tabs>
          <w:tab w:pos="275" w:val="left"/>
        </w:tabs>
        <w:bidi w:val="0"/>
        <w:spacing w:before="0" w:after="0" w:line="312" w:lineRule="exact"/>
        <w:ind w:left="0" w:right="0" w:firstLine="0"/>
        <w:jc w:val="left"/>
      </w:pPr>
      <w:bookmarkStart w:id="149" w:name="bookmark149"/>
      <w:r>
        <w:rPr>
          <w:rFonts w:ascii="Times New Roman" w:eastAsia="Times New Roman" w:hAnsi="Times New Roman" w:cs="Times New Roman"/>
          <w:color w:val="000000"/>
          <w:spacing w:val="0"/>
          <w:w w:val="100"/>
          <w:position w:val="0"/>
          <w:sz w:val="18"/>
          <w:szCs w:val="18"/>
        </w:rPr>
        <w:t>1</w:t>
      </w:r>
      <w:bookmarkEnd w:id="149"/>
      <w:r>
        <w:rPr>
          <w:color w:val="000000"/>
          <w:spacing w:val="0"/>
          <w:w w:val="100"/>
          <w:position w:val="0"/>
        </w:rPr>
        <w:t>、</w:t>
        <w:tab/>
        <w:t>用于日用陶瓷窑变釉的制作技术研究</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本项目研究一种可用于日用陶瓷的窑变釉的生产制作方法。以往的窑变釉一般用于陈设艺术陶瓷，并已取得满意的成果， 但艺术陶瓷与日用陶瓷有所区别，不会受与食物接触容器卫生标准等规范的限制。现在要将该技术用于日用陶瓷，则需要在 保持外观效果的基础上加入考虑铅、镉溶出量等是否符合日用瓷卫生标准，因此需要在原材料上进行研究。目前已完成前期 研究工作并取得满意效果，已进入小批量试产。</w:t>
      </w:r>
    </w:p>
    <w:p>
      <w:pPr>
        <w:pStyle w:val="Style27"/>
        <w:keepNext w:val="0"/>
        <w:keepLines w:val="0"/>
        <w:widowControl w:val="0"/>
        <w:shd w:val="clear" w:color="auto" w:fill="auto"/>
        <w:tabs>
          <w:tab w:pos="294" w:val="left"/>
        </w:tabs>
        <w:bidi w:val="0"/>
        <w:spacing w:before="0" w:after="0" w:line="312" w:lineRule="exact"/>
        <w:ind w:left="0" w:right="0" w:firstLine="0"/>
        <w:jc w:val="left"/>
      </w:pPr>
      <w:bookmarkStart w:id="150" w:name="bookmark150"/>
      <w:r>
        <w:rPr>
          <w:rFonts w:ascii="Times New Roman" w:eastAsia="Times New Roman" w:hAnsi="Times New Roman" w:cs="Times New Roman"/>
          <w:color w:val="000000"/>
          <w:spacing w:val="0"/>
          <w:w w:val="100"/>
          <w:position w:val="0"/>
          <w:sz w:val="18"/>
          <w:szCs w:val="18"/>
        </w:rPr>
        <w:t>2</w:t>
      </w:r>
      <w:bookmarkEnd w:id="150"/>
      <w:r>
        <w:rPr>
          <w:color w:val="000000"/>
          <w:spacing w:val="0"/>
          <w:w w:val="100"/>
          <w:position w:val="0"/>
        </w:rPr>
        <w:t>、</w:t>
        <w:tab/>
        <w:t>瓷板画立体雕刻技术研究</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瓷板画作为陶瓷品种的一个陈设艺术种类，广泛被用于制作成相框、屏风等摆件挂件，后来更开始有用于建筑装修装饰。 以往的瓷板画一般都是采用贴花纸或由人工直接在瓷板上彩绘完成，缺乏凹凸立体感。而人工彩绘可以采用堆料的方式增加 浮雕效果，但只能在小面积的图案上显现（例如花蕊、树枝），立体效果并不明显。现采用瓷板立体雕刻技术，可将任意设 计好的图案在瓷板上雕刻出来，浮雕深浅自由调控，立体感明显。雕刻好的瓷板再配以彩绘，能使画面栩栩如生，具有更高 的艺术性和欣赏性。目前已完成前期技术研究，并开始试产。</w:t>
      </w:r>
    </w:p>
    <w:p>
      <w:pPr>
        <w:pStyle w:val="Style27"/>
        <w:keepNext w:val="0"/>
        <w:keepLines w:val="0"/>
        <w:widowControl w:val="0"/>
        <w:shd w:val="clear" w:color="auto" w:fill="auto"/>
        <w:tabs>
          <w:tab w:pos="284" w:val="left"/>
        </w:tabs>
        <w:bidi w:val="0"/>
        <w:spacing w:before="0" w:after="0" w:line="312" w:lineRule="exact"/>
        <w:ind w:left="0" w:right="0" w:firstLine="0"/>
        <w:jc w:val="left"/>
      </w:pPr>
      <w:bookmarkStart w:id="151" w:name="bookmark151"/>
      <w:r>
        <w:rPr>
          <w:rFonts w:ascii="Times New Roman" w:eastAsia="Times New Roman" w:hAnsi="Times New Roman" w:cs="Times New Roman"/>
          <w:color w:val="000000"/>
          <w:spacing w:val="0"/>
          <w:w w:val="100"/>
          <w:position w:val="0"/>
          <w:sz w:val="18"/>
          <w:szCs w:val="18"/>
        </w:rPr>
        <w:t>3</w:t>
      </w:r>
      <w:bookmarkEnd w:id="151"/>
      <w:r>
        <w:rPr>
          <w:color w:val="000000"/>
          <w:spacing w:val="0"/>
          <w:w w:val="100"/>
          <w:position w:val="0"/>
        </w:rPr>
        <w:t>、</w:t>
        <w:tab/>
        <w:t>瓷板画彩色自动喷印技术研究</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瓷板画作为陶瓷品种的一个陈设艺术种类，广泛被用于制作成相框、屏风等摆件挂件，后来更开始有用于建筑装修装饰。 以往的瓷板画一般都是采用贴花纸或由人工直接在瓷板上彩绘完成，贴花纸或彩绘后需要再经过经过一次煅烧，且生产效率 慢，色彩也鲜艳程度、饱和度、立体感等都不是很强烈。现采用电脑辅助设计，并与大型瓷板彩色打印设备连接，可解决上 述问题，配以瓷板立体雕刻技术，更能使瓷板画具有更高的艺术性和欣赏性。项目目前还在试运行阶段。</w:t>
      </w:r>
    </w:p>
    <w:p>
      <w:pPr>
        <w:pStyle w:val="Style27"/>
        <w:keepNext w:val="0"/>
        <w:keepLines w:val="0"/>
        <w:widowControl w:val="0"/>
        <w:shd w:val="clear" w:color="auto" w:fill="auto"/>
        <w:tabs>
          <w:tab w:pos="294" w:val="left"/>
        </w:tabs>
        <w:bidi w:val="0"/>
        <w:spacing w:before="0" w:after="0" w:line="312" w:lineRule="exact"/>
        <w:ind w:left="0" w:right="0" w:firstLine="0"/>
        <w:jc w:val="left"/>
      </w:pPr>
      <w:bookmarkStart w:id="152" w:name="bookmark152"/>
      <w:r>
        <w:rPr>
          <w:rFonts w:ascii="Times New Roman" w:eastAsia="Times New Roman" w:hAnsi="Times New Roman" w:cs="Times New Roman"/>
          <w:color w:val="000000"/>
          <w:spacing w:val="0"/>
          <w:w w:val="100"/>
          <w:position w:val="0"/>
          <w:sz w:val="18"/>
          <w:szCs w:val="18"/>
        </w:rPr>
        <w:t>4</w:t>
      </w:r>
      <w:bookmarkEnd w:id="152"/>
      <w:r>
        <w:rPr>
          <w:color w:val="000000"/>
          <w:spacing w:val="0"/>
          <w:w w:val="100"/>
          <w:position w:val="0"/>
        </w:rPr>
        <w:t>、</w:t>
        <w:tab/>
        <w:t>陶瓷生产综合信息技术研究</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采用无线网络通讯技术，开发无线远程数据采集系统，建立数据服务云平台，在此平台上开发了具有数据分析和故障诊 断功能的生产智能管理系统，利用该系统可以提供能源管理、碳排放管理、温室气体排放管理、大气污染物在线监测、设备 实时监控等全方位多样化的服务，为实施节能考核、能耗统计、能效评估、绩效考核等提供准确、可靠的数据，使企业准确 合理地分析、评价自身的能源利用状况和各项指标，从而降低单位产品的能源消耗、提高能源的利用效率，降低生产成本， 提高经济效益。技术开发工作顺利进展中。</w:t>
      </w:r>
    </w:p>
    <w:p>
      <w:pPr>
        <w:pStyle w:val="Style27"/>
        <w:keepNext w:val="0"/>
        <w:keepLines w:val="0"/>
        <w:widowControl w:val="0"/>
        <w:shd w:val="clear" w:color="auto" w:fill="auto"/>
        <w:tabs>
          <w:tab w:pos="284" w:val="left"/>
        </w:tabs>
        <w:bidi w:val="0"/>
        <w:spacing w:before="0" w:after="0" w:line="312" w:lineRule="exact"/>
        <w:ind w:left="0" w:right="0" w:firstLine="0"/>
        <w:jc w:val="left"/>
      </w:pPr>
      <w:bookmarkStart w:id="153" w:name="bookmark153"/>
      <w:r>
        <w:rPr>
          <w:rFonts w:ascii="Times New Roman" w:eastAsia="Times New Roman" w:hAnsi="Times New Roman" w:cs="Times New Roman"/>
          <w:color w:val="000000"/>
          <w:spacing w:val="0"/>
          <w:w w:val="100"/>
          <w:position w:val="0"/>
          <w:sz w:val="18"/>
          <w:szCs w:val="18"/>
        </w:rPr>
        <w:t>5</w:t>
      </w:r>
      <w:bookmarkEnd w:id="153"/>
      <w:r>
        <w:rPr>
          <w:color w:val="000000"/>
          <w:spacing w:val="0"/>
          <w:w w:val="100"/>
          <w:position w:val="0"/>
        </w:rPr>
        <w:t>、</w:t>
        <w:tab/>
        <w:t>透水陶瓷板及其制备方法研究</w:t>
      </w:r>
    </w:p>
    <w:p>
      <w:pPr>
        <w:pStyle w:val="Style2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陶瓷行业是一个资源消耗大户。以潮州为例，每年待处理的废陶瓷碎片不少于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万吨。如果能把这些都充分利用起来， 对社会经济的发展将起到积极的作用。因此提供一种适用于城市广场路面和行人便道的环保型绿色建筑材料，对建筑垃圾的 利用和地下水位的保持有重大意义。陶瓷透水砖作为兼有节水和治理污染双重功能的新型建筑装饰材料而备受关注。项目主 要是提供一种透水陶瓷板及其制备方法，该透水陶瓷板，其特征在于，按质量百分比计，包括如下物质：废瓷</w:t>
      </w:r>
      <w:r>
        <w:rPr>
          <w:rFonts w:ascii="Times New Roman" w:eastAsia="Times New Roman" w:hAnsi="Times New Roman" w:cs="Times New Roman"/>
          <w:color w:val="000000"/>
          <w:spacing w:val="0"/>
          <w:w w:val="100"/>
          <w:position w:val="0"/>
          <w:sz w:val="18"/>
          <w:szCs w:val="18"/>
        </w:rPr>
        <w:t xml:space="preserve">A </w:t>
      </w: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 废瓷</w:t>
      </w:r>
      <w:r>
        <w:rPr>
          <w:rFonts w:ascii="Times New Roman" w:eastAsia="Times New Roman" w:hAnsi="Times New Roman" w:cs="Times New Roman"/>
          <w:color w:val="000000"/>
          <w:spacing w:val="0"/>
          <w:w w:val="100"/>
          <w:position w:val="0"/>
          <w:sz w:val="18"/>
          <w:szCs w:val="18"/>
        </w:rPr>
        <w:t xml:space="preserve">B </w:t>
      </w:r>
      <w:r>
        <w:rPr>
          <w:rFonts w:ascii="Times New Roman" w:eastAsia="Times New Roman" w:hAnsi="Times New Roman" w:cs="Times New Roman"/>
          <w:color w:val="000000"/>
          <w:spacing w:val="0"/>
          <w:w w:val="100"/>
          <w:position w:val="0"/>
          <w:sz w:val="18"/>
          <w:szCs w:val="18"/>
        </w:rPr>
        <w:t>30%~40%</w:t>
      </w:r>
      <w:r>
        <w:rPr>
          <w:color w:val="000000"/>
          <w:spacing w:val="0"/>
          <w:w w:val="100"/>
          <w:position w:val="0"/>
        </w:rPr>
        <w:t>；高温粘结剂</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CMC </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；稻谷壳</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；米粉</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。所得产品可起到补充地下水</w:t>
      </w:r>
      <w:r>
        <w:rPr>
          <w:color w:val="000000"/>
          <w:spacing w:val="0"/>
          <w:w w:val="100"/>
          <w:position w:val="0"/>
          <w:sz w:val="18"/>
          <w:szCs w:val="18"/>
        </w:rPr>
        <w:t>，</w:t>
      </w:r>
      <w:r>
        <w:rPr>
          <w:color w:val="000000"/>
          <w:spacing w:val="0"/>
          <w:w w:val="100"/>
          <w:position w:val="0"/>
        </w:rPr>
        <w:t>调节空 气湿度、温度</w:t>
      </w:r>
      <w:r>
        <w:rPr>
          <w:color w:val="000000"/>
          <w:spacing w:val="0"/>
          <w:w w:val="100"/>
          <w:position w:val="0"/>
          <w:sz w:val="18"/>
          <w:szCs w:val="18"/>
        </w:rPr>
        <w:t>，</w:t>
      </w:r>
      <w:r>
        <w:rPr>
          <w:color w:val="000000"/>
          <w:spacing w:val="0"/>
          <w:w w:val="100"/>
          <w:position w:val="0"/>
        </w:rPr>
        <w:t>吸收城市噪音污染</w:t>
      </w:r>
      <w:r>
        <w:rPr>
          <w:color w:val="000000"/>
          <w:spacing w:val="0"/>
          <w:w w:val="100"/>
          <w:position w:val="0"/>
          <w:sz w:val="18"/>
          <w:szCs w:val="18"/>
        </w:rPr>
        <w:t>，</w:t>
      </w:r>
      <w:r>
        <w:rPr>
          <w:color w:val="000000"/>
          <w:spacing w:val="0"/>
          <w:w w:val="100"/>
          <w:position w:val="0"/>
        </w:rPr>
        <w:t>方便行人特别是雨季行走等多种功能</w:t>
      </w:r>
      <w:r>
        <w:rPr>
          <w:color w:val="000000"/>
          <w:spacing w:val="0"/>
          <w:w w:val="100"/>
          <w:position w:val="0"/>
          <w:sz w:val="18"/>
          <w:szCs w:val="18"/>
        </w:rPr>
        <w:t>，</w:t>
      </w:r>
      <w:r>
        <w:rPr>
          <w:color w:val="000000"/>
          <w:spacing w:val="0"/>
          <w:w w:val="100"/>
          <w:position w:val="0"/>
        </w:rPr>
        <w:t>还能改善人们的居住环境</w:t>
      </w:r>
      <w:r>
        <w:rPr>
          <w:color w:val="000000"/>
          <w:spacing w:val="0"/>
          <w:w w:val="100"/>
          <w:position w:val="0"/>
          <w:sz w:val="18"/>
          <w:szCs w:val="18"/>
        </w:rPr>
        <w:t>，</w:t>
      </w:r>
      <w:r>
        <w:rPr>
          <w:color w:val="000000"/>
          <w:spacing w:val="0"/>
          <w:w w:val="100"/>
          <w:position w:val="0"/>
        </w:rPr>
        <w:t>提高生活质量。同时所 得陶瓷透水砖以废瓷为主要原料</w:t>
      </w:r>
      <w:r>
        <w:rPr>
          <w:color w:val="000000"/>
          <w:spacing w:val="0"/>
          <w:w w:val="100"/>
          <w:position w:val="0"/>
          <w:sz w:val="18"/>
          <w:szCs w:val="18"/>
        </w:rPr>
        <w:t>，</w:t>
      </w:r>
      <w:r>
        <w:rPr>
          <w:color w:val="000000"/>
          <w:spacing w:val="0"/>
          <w:w w:val="100"/>
          <w:position w:val="0"/>
        </w:rPr>
        <w:t>减少了废瓷堆放对环境的影响</w:t>
      </w:r>
      <w:r>
        <w:rPr>
          <w:color w:val="000000"/>
          <w:spacing w:val="0"/>
          <w:w w:val="100"/>
          <w:position w:val="0"/>
          <w:sz w:val="18"/>
          <w:szCs w:val="18"/>
        </w:rPr>
        <w:t>，</w:t>
      </w:r>
      <w:r>
        <w:rPr>
          <w:color w:val="000000"/>
          <w:spacing w:val="0"/>
          <w:w w:val="100"/>
          <w:position w:val="0"/>
        </w:rPr>
        <w:t>使资源得以再利用</w:t>
      </w:r>
      <w:r>
        <w:rPr>
          <w:color w:val="000000"/>
          <w:spacing w:val="0"/>
          <w:w w:val="100"/>
          <w:position w:val="0"/>
          <w:sz w:val="18"/>
          <w:szCs w:val="18"/>
        </w:rPr>
        <w:t>，</w:t>
      </w:r>
      <w:r>
        <w:rPr>
          <w:color w:val="000000"/>
          <w:spacing w:val="0"/>
          <w:w w:val="100"/>
          <w:position w:val="0"/>
        </w:rPr>
        <w:t>节约了资源。该项目研发工作正在顺利 进行中。</w:t>
      </w:r>
    </w:p>
    <w:p>
      <w:pPr>
        <w:pStyle w:val="Style27"/>
        <w:keepNext w:val="0"/>
        <w:keepLines w:val="0"/>
        <w:widowControl w:val="0"/>
        <w:shd w:val="clear" w:color="auto" w:fill="auto"/>
        <w:tabs>
          <w:tab w:pos="294" w:val="left"/>
        </w:tabs>
        <w:bidi w:val="0"/>
        <w:spacing w:before="0" w:after="0" w:line="312" w:lineRule="exact"/>
        <w:ind w:left="0" w:right="0" w:firstLine="0"/>
        <w:jc w:val="left"/>
      </w:pPr>
      <w:bookmarkStart w:id="154" w:name="bookmark154"/>
      <w:r>
        <w:rPr>
          <w:rFonts w:ascii="Times New Roman" w:eastAsia="Times New Roman" w:hAnsi="Times New Roman" w:cs="Times New Roman"/>
          <w:color w:val="000000"/>
          <w:spacing w:val="0"/>
          <w:w w:val="100"/>
          <w:position w:val="0"/>
          <w:sz w:val="18"/>
          <w:szCs w:val="18"/>
        </w:rPr>
        <w:t>6</w:t>
      </w:r>
      <w:bookmarkEnd w:id="154"/>
      <w:r>
        <w:rPr>
          <w:color w:val="000000"/>
          <w:spacing w:val="0"/>
          <w:w w:val="100"/>
          <w:position w:val="0"/>
        </w:rPr>
        <w:t>、</w:t>
        <w:tab/>
        <w:t>全自动陶瓷酒瓶注浆线技术研发</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全自动陶瓷酒瓶注浆生产线采用立式循环工作方式，完成坯体注浆成型过程。具有自动注浆功能，注浆量精确可调，注 浆头可单独控制、调整。自动温控功能，循环回风温度可在室温〜</w:t>
      </w:r>
      <w:r>
        <w:rPr>
          <w:rFonts w:ascii="Times New Roman" w:eastAsia="Times New Roman" w:hAnsi="Times New Roman" w:cs="Times New Roman"/>
          <w:color w:val="000000"/>
          <w:spacing w:val="0"/>
          <w:w w:val="100"/>
          <w:position w:val="0"/>
          <w:sz w:val="18"/>
          <w:szCs w:val="18"/>
        </w:rPr>
        <w:t>80°</w:t>
      </w:r>
      <w:r>
        <w:rPr>
          <w:rFonts w:ascii="Courier New" w:eastAsia="Courier New" w:hAnsi="Courier New" w:cs="Courier New"/>
          <w:color w:val="000000"/>
          <w:spacing w:val="0"/>
          <w:w w:val="100"/>
          <w:position w:val="0"/>
          <w:sz w:val="20"/>
          <w:szCs w:val="20"/>
        </w:rPr>
        <w:t>C</w:t>
      </w:r>
      <w:r>
        <w:rPr>
          <w:color w:val="000000"/>
          <w:spacing w:val="0"/>
          <w:w w:val="100"/>
          <w:position w:val="0"/>
        </w:rPr>
        <w:t>范围任意设定。自动倒浆功能，倒浆角度可调（</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），两次倒浆，倒浆彻底，倒浆时间可调（</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999</w:t>
      </w:r>
      <w:r>
        <w:rPr>
          <w:color w:val="000000"/>
          <w:spacing w:val="0"/>
          <w:w w:val="100"/>
          <w:position w:val="0"/>
        </w:rPr>
        <w:t>秒）。该酒瓶注浆生产线同时利用余热回收技术及链式干燥线等设备， 形成一套可提高自动化程度、生产效率和产品成品率，减少人工及劳动强度，降低人工成本的自动化注浆成型生产线。通过 将原先手工注浆改造为自动注浆，酒瓶瓷坯不再因倒桨时间的长短以及倒浆的手法的不同而影响酒瓶的厚薄不同，重量不均， 从而提高后期产品烧成的成品率，可精确控制瓷坯厚度和重量，使产品生产效率和产品品质大幅度提升。技术开发工作顺利 进展中。</w:t>
      </w:r>
    </w:p>
    <w:p>
      <w:pPr>
        <w:pStyle w:val="Style27"/>
        <w:keepNext w:val="0"/>
        <w:keepLines w:val="0"/>
        <w:widowControl w:val="0"/>
        <w:shd w:val="clear" w:color="auto" w:fill="auto"/>
        <w:tabs>
          <w:tab w:pos="294" w:val="left"/>
        </w:tabs>
        <w:bidi w:val="0"/>
        <w:spacing w:before="0" w:after="0" w:line="312" w:lineRule="exact"/>
        <w:ind w:left="0" w:right="0" w:firstLine="0"/>
        <w:jc w:val="left"/>
      </w:pPr>
      <w:bookmarkStart w:id="155" w:name="bookmark155"/>
      <w:r>
        <w:rPr>
          <w:rFonts w:ascii="Times New Roman" w:eastAsia="Times New Roman" w:hAnsi="Times New Roman" w:cs="Times New Roman"/>
          <w:color w:val="000000"/>
          <w:spacing w:val="0"/>
          <w:w w:val="100"/>
          <w:position w:val="0"/>
          <w:sz w:val="18"/>
          <w:szCs w:val="18"/>
        </w:rPr>
        <w:t>7</w:t>
      </w:r>
      <w:bookmarkEnd w:id="155"/>
      <w:r>
        <w:rPr>
          <w:color w:val="000000"/>
          <w:spacing w:val="0"/>
          <w:w w:val="100"/>
          <w:position w:val="0"/>
        </w:rPr>
        <w:t>、</w:t>
        <w:tab/>
        <w:t>现代陶瓷窑炉节能技术研发</w:t>
      </w:r>
    </w:p>
    <w:p>
      <w:pPr>
        <w:pStyle w:val="Style27"/>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陶瓷制造业是能耗大户，能耗在陶瓷生产成本中占</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 xml:space="preserve">以上，近年来能源价格不断上升，导致陶瓷企业成本不断增加。 </w:t>
      </w:r>
      <w:r>
        <w:rPr>
          <w:color w:val="000000"/>
          <w:spacing w:val="0"/>
          <w:w w:val="100"/>
          <w:position w:val="0"/>
        </w:rPr>
        <w:t>通过本项目的技术改造，达到促进节能减排和降本增效目的。为进一步开展节能减排的目标，将现有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条传统梭式窑改造为</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条辊道窑，该辊道窑可按照产品器型、规格的特点分门别类进行烧成工艺改造。梭式窑由于间歇操作，热损失较大，其热效 率不高，而该辊道窑可大幅度提高热效率。同时将新窑炉余热进行回收，主要应用于一下几个环节：</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、取代过去使用燃气 的干燥房</w:t>
      </w:r>
      <w:r>
        <w:rPr>
          <w:color w:val="000000"/>
          <w:spacing w:val="0"/>
          <w:w w:val="100"/>
          <w:position w:val="0"/>
          <w:sz w:val="18"/>
          <w:szCs w:val="18"/>
        </w:rPr>
        <w:t>，</w:t>
      </w:r>
      <w:r>
        <w:rPr>
          <w:color w:val="000000"/>
          <w:spacing w:val="0"/>
          <w:w w:val="100"/>
          <w:position w:val="0"/>
        </w:rPr>
        <w:t>与公司最新引进的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条自动注浆线、链式干燥线结合，以全自动流水作业完成注浆、成型及烘干等工序，烘干成型 后的瓷坯全部使用电窑炉的烟气和热风取代液化石油气，不仅提高生产效率和产品质量，同时可节约干燥房使用的液化石油 气，达到安全环保，节能减排的良好经济效益和社会效益。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、自动注浆线改造项目主要是把传统手工操作的注浆生产线改 造为全自动机械注浆生产线，并配套链式烘干机加快瓷坯干燥，经改造后，将形成一条新的自动化生产线，有助于提高企业 生产自动化程度、生产效率，改善产品质量，降低工人劳动强度，减少人工成本，具有显著经济效益和社会效益。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、利用 换热器充分回收窑炉的余热，进一步提高能源综合利用率。技术开发工作顺利进展中。</w:t>
      </w:r>
    </w:p>
    <w:p>
      <w:pPr>
        <w:pStyle w:val="Style27"/>
        <w:keepNext w:val="0"/>
        <w:keepLines w:val="0"/>
        <w:widowControl w:val="0"/>
        <w:shd w:val="clear" w:color="auto" w:fill="auto"/>
        <w:tabs>
          <w:tab w:pos="288" w:val="left"/>
        </w:tabs>
        <w:bidi w:val="0"/>
        <w:spacing w:before="0" w:after="0" w:line="360" w:lineRule="auto"/>
        <w:ind w:left="0" w:right="0" w:firstLine="0"/>
        <w:jc w:val="both"/>
      </w:pPr>
      <w:bookmarkStart w:id="156" w:name="bookmark156"/>
      <w:r>
        <w:rPr>
          <w:rFonts w:ascii="Times New Roman" w:eastAsia="Times New Roman" w:hAnsi="Times New Roman" w:cs="Times New Roman"/>
          <w:color w:val="000000"/>
          <w:spacing w:val="0"/>
          <w:w w:val="100"/>
          <w:position w:val="0"/>
          <w:sz w:val="18"/>
          <w:szCs w:val="18"/>
        </w:rPr>
        <w:t>8</w:t>
      </w:r>
      <w:bookmarkEnd w:id="156"/>
      <w:r>
        <w:rPr>
          <w:color w:val="000000"/>
          <w:spacing w:val="0"/>
          <w:w w:val="100"/>
          <w:position w:val="0"/>
        </w:rPr>
        <w:t>、</w:t>
        <w:tab/>
        <w:t>加水分解法制备纳米氧化锆粉体研发</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采用水热法制备氧化锆粉体的方法，技术路线为以氯氧锆为原料，氯化钇为稳定剂，经溶解过滤后配制成一定浓度的溶 液，加入少量分散剂和抗老化剂氧化铝，以氨水作为沉淀剂，滴加氨水至溶液</w:t>
      </w:r>
      <w:r>
        <w:rPr>
          <w:rFonts w:ascii="Times New Roman" w:eastAsia="Times New Roman" w:hAnsi="Times New Roman" w:cs="Times New Roman"/>
          <w:color w:val="000000"/>
          <w:spacing w:val="0"/>
          <w:w w:val="100"/>
          <w:position w:val="0"/>
          <w:sz w:val="18"/>
          <w:szCs w:val="18"/>
        </w:rPr>
        <w:t>pH</w:t>
      </w:r>
      <w:r>
        <w:rPr>
          <w:color w:val="000000"/>
          <w:spacing w:val="0"/>
          <w:w w:val="100"/>
          <w:position w:val="0"/>
        </w:rPr>
        <w:t>值为一定值，然后均化和陈化一定时间， 将其固液分离，并洗涤凝胶去除杂质离子，将氢氧化锆凝胶移至水热釜中，在适当的水热参数下作溶解，结晶成氧化锆晶体 并长大。水热反应后，将其经洗涤，干燥，煅烧制得氧化锆粉体。粉体经表征测试达到预期目标后，再经造粒、成型、烧结 成高附加值、高性能氧化锆产品如超高压泵氧化锆活塞、激光焊接用高温高压气体氧化锆喷头以及氧化锆轴承。技术开发工 作顺利进展中。</w:t>
      </w:r>
    </w:p>
    <w:p>
      <w:pPr>
        <w:pStyle w:val="Style27"/>
        <w:keepNext w:val="0"/>
        <w:keepLines w:val="0"/>
        <w:widowControl w:val="0"/>
        <w:shd w:val="clear" w:color="auto" w:fill="auto"/>
        <w:tabs>
          <w:tab w:pos="288" w:val="left"/>
        </w:tabs>
        <w:bidi w:val="0"/>
        <w:spacing w:before="0" w:after="0" w:line="360" w:lineRule="auto"/>
        <w:ind w:left="0" w:right="0" w:firstLine="0"/>
        <w:jc w:val="left"/>
      </w:pPr>
      <w:bookmarkStart w:id="157" w:name="bookmark157"/>
      <w:r>
        <w:rPr>
          <w:rFonts w:ascii="Times New Roman" w:eastAsia="Times New Roman" w:hAnsi="Times New Roman" w:cs="Times New Roman"/>
          <w:color w:val="000000"/>
          <w:spacing w:val="0"/>
          <w:w w:val="100"/>
          <w:position w:val="0"/>
          <w:sz w:val="18"/>
          <w:szCs w:val="18"/>
        </w:rPr>
        <w:t>9</w:t>
      </w:r>
      <w:bookmarkEnd w:id="157"/>
      <w:r>
        <w:rPr>
          <w:color w:val="000000"/>
          <w:spacing w:val="0"/>
          <w:w w:val="100"/>
          <w:position w:val="0"/>
        </w:rPr>
        <w:t>、</w:t>
        <w:tab/>
        <w:t>一种防脱落咖啡杯制备方法研究</w:t>
      </w:r>
    </w:p>
    <w:p>
      <w:pPr>
        <w:pStyle w:val="Style2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本项目的目的在于针对现有技术的不足，提供一种防止杯体从杯托上滑落的咖啡杯。项目属于咖啡杯技术领域，涉及一 种防脱落咖啡杯，包括杯体和杯托，所述杯体外侧设有把手，杯体底部设有第一底座，所述第一底座靠近杯托的一端设有一 对对称的第一凸缘；所述杯托靠近杯体的一侧设有下沉槽，所述下沉槽的侧壁设有一对限位第一凸缘的第二凸缘；所述第一 凸缘的长度为第一底座上第一凸缘所在圆弧周长的</w:t>
      </w:r>
      <w:r>
        <w:rPr>
          <w:rFonts w:ascii="Times New Roman" w:eastAsia="Times New Roman" w:hAnsi="Times New Roman" w:cs="Times New Roman"/>
          <w:color w:val="000000"/>
          <w:spacing w:val="0"/>
          <w:w w:val="100"/>
          <w:position w:val="0"/>
          <w:sz w:val="18"/>
          <w:szCs w:val="18"/>
        </w:rPr>
        <w:t>1 /6-1/5</w:t>
      </w:r>
      <w:r>
        <w:rPr>
          <w:color w:val="000000"/>
          <w:spacing w:val="0"/>
          <w:w w:val="100"/>
          <w:position w:val="0"/>
        </w:rPr>
        <w:t>；所述把手包括相连的第一手持部和第二手持部；所述第一手持部 远离杯体的一侧设有受力部，第二手持部远离第一手持部的一端设有提供支撑力的支撑面。本实用新型，在杯体的底座和杯 托上设置相互匹配的凸缘，在移动咖啡杯时可防止杯体从杯托上滑落；在把手上设置支撑面，使用者更容易拿起杯体，且使 手指远离杯体避免烫伤。项目目前处于小试阶段，技术开发工作顺利进展中。</w:t>
      </w:r>
    </w:p>
    <w:p>
      <w:pPr>
        <w:pStyle w:val="Style27"/>
        <w:keepNext w:val="0"/>
        <w:keepLines w:val="0"/>
        <w:widowControl w:val="0"/>
        <w:shd w:val="clear" w:color="auto" w:fill="auto"/>
        <w:tabs>
          <w:tab w:pos="366" w:val="left"/>
        </w:tabs>
        <w:bidi w:val="0"/>
        <w:spacing w:before="0" w:after="0" w:line="360" w:lineRule="auto"/>
        <w:ind w:left="0" w:right="0" w:firstLine="0"/>
        <w:jc w:val="left"/>
      </w:pPr>
      <w:bookmarkStart w:id="158" w:name="bookmark158"/>
      <w:r>
        <w:rPr>
          <w:rFonts w:ascii="Times New Roman" w:eastAsia="Times New Roman" w:hAnsi="Times New Roman" w:cs="Times New Roman"/>
          <w:color w:val="000000"/>
          <w:spacing w:val="0"/>
          <w:w w:val="100"/>
          <w:position w:val="0"/>
          <w:sz w:val="18"/>
          <w:szCs w:val="18"/>
        </w:rPr>
        <w:t>1</w:t>
      </w:r>
      <w:bookmarkEnd w:id="158"/>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一种新型项链坠子制备方法研究</w:t>
      </w:r>
    </w:p>
    <w:p>
      <w:pPr>
        <w:pStyle w:val="Style27"/>
        <w:keepNext w:val="0"/>
        <w:keepLines w:val="0"/>
        <w:widowControl w:val="0"/>
        <w:shd w:val="clear" w:color="auto" w:fill="auto"/>
        <w:bidi w:val="0"/>
        <w:spacing w:before="0" w:after="440" w:line="312" w:lineRule="exact"/>
        <w:ind w:left="0" w:right="0" w:firstLine="380"/>
        <w:jc w:val="both"/>
      </w:pPr>
      <w:r>
        <w:rPr>
          <w:color w:val="000000"/>
          <w:spacing w:val="0"/>
          <w:w w:val="100"/>
          <w:position w:val="0"/>
        </w:rPr>
        <w:t>本项目涉及珠宝装饰品技术领域，尤其涉及一种新型项链坠子。项目主要研究一种新型项链坠子，包括三个球体，三个 所述球体的外侧分别设有第一白瓷块、第二白瓷块和第三白瓷块，三个所述球体的外侧壁均固定连接有连接装置，三个所述 球体的外侧均设有连接杆，所述连接杆的侧壁等间距设有三个限位机构，三个所述连接装置均与相对的限位机构的侧壁相抵， 所述连接杆的两端均设有挂链，所述连接装置包括设置在球体外侧壁上的固定块，所述固定块的内部设有固定腔，所述固定 块的侧壁贯穿设有与固定腔相互连通的第一连通槽，所述固定腔的内侧壁对称设有两个第一中空杆。本实用新型结构设计合 理，不仅能够实现球体的稳定连接，而且能够便于使用者对其进行拆卸，便于实现对其进行清洁和保存。项目目前处于小试 阶段，技术开发工作顺利进展中。</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17,083,672.69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19,645,105.05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21,405,392.57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5</w:t>
      </w:r>
      <w:bookmarkEnd w:id="161"/>
      <w:r>
        <w:rPr>
          <w:color w:val="000000"/>
          <w:spacing w:val="0"/>
          <w:w w:val="100"/>
          <w:position w:val="0"/>
        </w:rPr>
        <w:t>、现金流</w:t>
      </w:r>
      <w:bookmarkEnd w:id="159"/>
      <w:bookmarkEnd w:id="160"/>
      <w:bookmarkEnd w:id="16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305,383,984.36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368,934,354.66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318,815,515.28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339,251,819.71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-13,431,530.92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29,682,534.95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120,383,594.37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-21,217,328.92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-667.38%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28,283,675.95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488,263,953.53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-94.21%</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92,099,918.42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-509,481,282.45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407,000,000.00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580,270,000.00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497,150,749.15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435,136,598.20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-90,150,749.15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145,133,401.80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-11,335,629.90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-334,817,827.21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-96.61%</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22" w:val="left"/>
        </w:tabs>
        <w:bidi w:val="0"/>
        <w:spacing w:before="0" w:line="240" w:lineRule="auto"/>
        <w:ind w:left="0" w:right="0" w:firstLine="0"/>
        <w:jc w:val="both"/>
      </w:pPr>
      <w:bookmarkStart w:id="163" w:name="bookmark163"/>
      <w:bookmarkStart w:id="164" w:name="bookmark164"/>
      <w:bookmarkStart w:id="165" w:name="bookmark165"/>
      <w:bookmarkStart w:id="166" w:name="bookmark166"/>
      <w:r>
        <w:rPr>
          <w:color w:val="000000"/>
          <w:spacing w:val="0"/>
          <w:w w:val="100"/>
          <w:position w:val="0"/>
        </w:rPr>
        <w:t>三</w:t>
      </w:r>
      <w:bookmarkEnd w:id="165"/>
      <w:r>
        <w:rPr>
          <w:color w:val="000000"/>
          <w:spacing w:val="0"/>
          <w:w w:val="100"/>
          <w:position w:val="0"/>
        </w:rPr>
        <w:t>、</w:t>
        <w:tab/>
        <w:t>非主营业务情况</w:t>
      </w:r>
      <w:bookmarkEnd w:id="163"/>
      <w:bookmarkEnd w:id="164"/>
      <w:bookmarkEnd w:id="166"/>
    </w:p>
    <w:p>
      <w:pPr>
        <w:pStyle w:val="Style27"/>
        <w:keepNext w:val="0"/>
        <w:keepLines w:val="0"/>
        <w:widowControl w:val="0"/>
        <w:numPr>
          <w:ilvl w:val="0"/>
          <w:numId w:val="3"/>
        </w:numPr>
        <w:shd w:val="clear" w:color="auto" w:fill="auto"/>
        <w:tabs>
          <w:tab w:pos="282" w:val="left"/>
        </w:tabs>
        <w:bidi w:val="0"/>
        <w:spacing w:before="0" w:after="380" w:line="240" w:lineRule="auto"/>
        <w:ind w:left="0" w:right="0" w:firstLine="0"/>
        <w:jc w:val="both"/>
      </w:pPr>
      <w:bookmarkStart w:id="167" w:name="bookmark167"/>
      <w:bookmarkEnd w:id="16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keepLines/>
        <w:widowControl w:val="0"/>
        <w:shd w:val="clear" w:color="auto" w:fill="auto"/>
        <w:tabs>
          <w:tab w:pos="522" w:val="left"/>
        </w:tabs>
        <w:bidi w:val="0"/>
        <w:spacing w:before="0" w:line="240" w:lineRule="auto"/>
        <w:ind w:left="0" w:right="0" w:firstLine="0"/>
        <w:jc w:val="both"/>
      </w:pPr>
      <w:bookmarkStart w:id="168" w:name="bookmark168"/>
      <w:bookmarkStart w:id="169" w:name="bookmark169"/>
      <w:bookmarkStart w:id="170" w:name="bookmark170"/>
      <w:bookmarkStart w:id="171" w:name="bookmark171"/>
      <w:r>
        <w:rPr>
          <w:color w:val="000000"/>
          <w:spacing w:val="0"/>
          <w:w w:val="100"/>
          <w:position w:val="0"/>
        </w:rPr>
        <w:t>四</w:t>
      </w:r>
      <w:bookmarkEnd w:id="170"/>
      <w:r>
        <w:rPr>
          <w:color w:val="000000"/>
          <w:spacing w:val="0"/>
          <w:w w:val="100"/>
          <w:position w:val="0"/>
        </w:rPr>
        <w:t>、</w:t>
        <w:tab/>
        <w:t>资产及负债状况</w:t>
      </w:r>
      <w:bookmarkEnd w:id="168"/>
      <w:bookmarkEnd w:id="169"/>
      <w:bookmarkEnd w:id="171"/>
    </w:p>
    <w:p>
      <w:pPr>
        <w:pStyle w:val="Style31"/>
        <w:keepNext/>
        <w:keepLines/>
        <w:widowControl w:val="0"/>
        <w:shd w:val="clear" w:color="auto" w:fill="auto"/>
        <w:bidi w:val="0"/>
        <w:spacing w:before="0" w:after="380" w:line="240" w:lineRule="auto"/>
        <w:ind w:left="0" w:right="0" w:firstLine="0"/>
        <w:jc w:val="both"/>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1</w:t>
      </w:r>
      <w:bookmarkEnd w:id="174"/>
      <w:r>
        <w:rPr>
          <w:color w:val="000000"/>
          <w:spacing w:val="0"/>
          <w:w w:val="100"/>
          <w:position w:val="0"/>
        </w:rPr>
        <w:t>、资产构成重大变动情况</w:t>
      </w:r>
      <w:bookmarkEnd w:id="172"/>
      <w:bookmarkEnd w:id="173"/>
      <w:bookmarkEnd w:id="175"/>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年起首次执行新金融工具准则、新收入准则或新租赁准则且调整执行当年年初财务报表相关项目</w:t>
      </w:r>
    </w:p>
    <w:p>
      <w:pPr>
        <w:pStyle w:val="Style27"/>
        <w:keepNext w:val="0"/>
        <w:keepLines w:val="0"/>
        <w:widowControl w:val="0"/>
        <w:numPr>
          <w:ilvl w:val="0"/>
          <w:numId w:val="3"/>
        </w:numPr>
        <w:shd w:val="clear" w:color="auto" w:fill="auto"/>
        <w:tabs>
          <w:tab w:pos="282" w:val="left"/>
        </w:tabs>
        <w:bidi w:val="0"/>
        <w:spacing w:before="0" w:after="140" w:line="240" w:lineRule="auto"/>
        <w:ind w:left="0" w:right="0" w:firstLine="0"/>
        <w:jc w:val="both"/>
      </w:pPr>
      <w:bookmarkStart w:id="176" w:name="bookmark176"/>
      <w:bookmarkEnd w:id="17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8"/>
        <w:gridCol w:w="1162"/>
        <w:gridCol w:w="1066"/>
        <w:gridCol w:w="1195"/>
        <w:gridCol w:w="1061"/>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35,968,702.89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49,019,757.07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217,511,152.3</w:t>
            </w:r>
          </w:p>
          <w:p>
            <w:pPr>
              <w:pStyle w:val="Style1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228,742,486.88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36,998,902.02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70,702,697.46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61,864,537.20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61,005,848.81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216,402,858.1</w:t>
            </w:r>
          </w:p>
          <w:p>
            <w:pPr>
              <w:pStyle w:val="Style1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229,930,711.25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371,067,598.1</w:t>
            </w:r>
          </w:p>
          <w:p>
            <w:pPr>
              <w:pStyle w:val="Style1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303,965,000.00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1"/>
        <w:keepNext/>
        <w:keepLines/>
        <w:widowControl w:val="0"/>
        <w:shd w:val="clear" w:color="auto" w:fill="auto"/>
        <w:tabs>
          <w:tab w:pos="378" w:val="left"/>
        </w:tabs>
        <w:bidi w:val="0"/>
        <w:spacing w:before="0" w:after="36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2</w:t>
      </w:r>
      <w:bookmarkEnd w:id="179"/>
      <w:r>
        <w:rPr>
          <w:color w:val="000000"/>
          <w:spacing w:val="0"/>
          <w:w w:val="100"/>
          <w:position w:val="0"/>
        </w:rPr>
        <w:t>、</w:t>
        <w:tab/>
        <w:t>以公允价值计量的资产和负债</w:t>
      </w:r>
      <w:bookmarkEnd w:id="177"/>
      <w:bookmarkEnd w:id="178"/>
      <w:bookmarkEnd w:id="180"/>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6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3</w:t>
      </w:r>
      <w:bookmarkEnd w:id="183"/>
      <w:r>
        <w:rPr>
          <w:color w:val="000000"/>
          <w:spacing w:val="0"/>
          <w:w w:val="100"/>
          <w:position w:val="0"/>
        </w:rPr>
        <w:t>、</w:t>
        <w:tab/>
        <w:t>截至报告期末的资产权利受限情况</w:t>
      </w:r>
      <w:bookmarkEnd w:id="181"/>
      <w:bookmarkEnd w:id="182"/>
      <w:bookmarkEnd w:id="184"/>
    </w:p>
    <w:tbl>
      <w:tblPr>
        <w:tblOverlap w:val="never"/>
        <w:jc w:val="center"/>
        <w:tblLayout w:type="fixed"/>
      </w:tblPr>
      <w:tblGrid>
        <w:gridCol w:w="2707"/>
        <w:gridCol w:w="2088"/>
        <w:gridCol w:w="4253"/>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年末账面价值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受限原因</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4,188,942.17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冻结资金、履约保证金以及用于担保的定期存款</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20,493,693.57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应收账款保理借款</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58,238,533.07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用于借款押</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82,921,168.81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25"/>
        <w:keepNext/>
        <w:keepLines/>
        <w:widowControl w:val="0"/>
        <w:shd w:val="clear" w:color="auto" w:fill="auto"/>
        <w:bidi w:val="0"/>
        <w:spacing w:before="0" w:after="360" w:line="240" w:lineRule="auto"/>
        <w:ind w:left="0" w:right="0" w:firstLine="0"/>
        <w:jc w:val="left"/>
      </w:pPr>
      <w:bookmarkStart w:id="185" w:name="bookmark185"/>
      <w:bookmarkStart w:id="186" w:name="bookmark186"/>
      <w:bookmarkStart w:id="187" w:name="bookmark187"/>
      <w:bookmarkStart w:id="188" w:name="bookmark188"/>
      <w:r>
        <w:rPr>
          <w:color w:val="000000"/>
          <w:spacing w:val="0"/>
          <w:w w:val="100"/>
          <w:position w:val="0"/>
        </w:rPr>
        <w:t>五</w:t>
      </w:r>
      <w:bookmarkEnd w:id="187"/>
      <w:r>
        <w:rPr>
          <w:color w:val="000000"/>
          <w:spacing w:val="0"/>
          <w:w w:val="100"/>
          <w:position w:val="0"/>
        </w:rPr>
        <w:t>、投资状况分析</w:t>
      </w:r>
      <w:bookmarkEnd w:id="185"/>
      <w:bookmarkEnd w:id="186"/>
      <w:bookmarkEnd w:id="188"/>
    </w:p>
    <w:p>
      <w:pPr>
        <w:pStyle w:val="Style31"/>
        <w:keepNext/>
        <w:keepLines/>
        <w:widowControl w:val="0"/>
        <w:shd w:val="clear" w:color="auto" w:fill="auto"/>
        <w:tabs>
          <w:tab w:pos="368" w:val="left"/>
        </w:tabs>
        <w:bidi w:val="0"/>
        <w:spacing w:before="0" w:after="36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1</w:t>
      </w:r>
      <w:bookmarkEnd w:id="191"/>
      <w:r>
        <w:rPr>
          <w:color w:val="000000"/>
          <w:spacing w:val="0"/>
          <w:w w:val="100"/>
          <w:position w:val="0"/>
        </w:rPr>
        <w:t>、</w:t>
        <w:tab/>
        <w:t>总体情况</w:t>
      </w:r>
      <w:bookmarkEnd w:id="189"/>
      <w:bookmarkEnd w:id="190"/>
      <w:bookmarkEnd w:id="192"/>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6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2</w:t>
      </w:r>
      <w:bookmarkEnd w:id="195"/>
      <w:r>
        <w:rPr>
          <w:color w:val="000000"/>
          <w:spacing w:val="0"/>
          <w:w w:val="100"/>
          <w:position w:val="0"/>
        </w:rPr>
        <w:t>、</w:t>
        <w:tab/>
        <w:t>报告期内获取的重大的股权投资情况</w:t>
      </w:r>
      <w:bookmarkEnd w:id="193"/>
      <w:bookmarkEnd w:id="194"/>
      <w:bookmarkEnd w:id="196"/>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3</w:t>
      </w:r>
      <w:bookmarkEnd w:id="199"/>
      <w:r>
        <w:rPr>
          <w:color w:val="000000"/>
          <w:spacing w:val="0"/>
          <w:w w:val="100"/>
          <w:position w:val="0"/>
        </w:rPr>
        <w:t>、</w:t>
        <w:tab/>
        <w:t>报告期内正在进行的重大的非股权投资情况</w:t>
      </w:r>
      <w:bookmarkEnd w:id="197"/>
      <w:bookmarkEnd w:id="198"/>
      <w:bookmarkEnd w:id="200"/>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4</w:t>
      </w:r>
      <w:bookmarkEnd w:id="203"/>
      <w:r>
        <w:rPr>
          <w:color w:val="000000"/>
          <w:spacing w:val="0"/>
          <w:w w:val="100"/>
          <w:position w:val="0"/>
        </w:rPr>
        <w:t>、</w:t>
        <w:tab/>
        <w:t>以公允价值计量的金融资产</w:t>
      </w:r>
      <w:bookmarkEnd w:id="201"/>
      <w:bookmarkEnd w:id="202"/>
      <w:bookmarkEnd w:id="204"/>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5</w:t>
      </w:r>
      <w:bookmarkEnd w:id="207"/>
      <w:r>
        <w:rPr>
          <w:color w:val="000000"/>
          <w:spacing w:val="0"/>
          <w:w w:val="100"/>
          <w:position w:val="0"/>
        </w:rPr>
        <w:t>、</w:t>
        <w:tab/>
        <w:t>募集资金使用情况</w:t>
      </w:r>
      <w:bookmarkEnd w:id="205"/>
      <w:bookmarkEnd w:id="206"/>
      <w:bookmarkEnd w:id="208"/>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rPr>
        <w:t>（</w:t>
      </w:r>
      <w:bookmarkEnd w:id="211"/>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9"/>
      <w:bookmarkEnd w:id="210"/>
      <w:bookmarkEnd w:id="212"/>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本期已使</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18"/>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金总额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变更用途</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的募集资</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18"/>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累计变更</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用途的募</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集资金总</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额比例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用途及去</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289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发行非公 开发行公 司债券并 募集资金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34,300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34,414.98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日，剩余募 集资金余 额</w:t>
            </w:r>
          </w:p>
          <w:p>
            <w:pPr>
              <w:pStyle w:val="Style18"/>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142,669.18 </w:t>
            </w:r>
            <w:r>
              <w:rPr>
                <w:color w:val="000000"/>
                <w:spacing w:val="0"/>
                <w:w w:val="100"/>
                <w:position w:val="0"/>
              </w:rPr>
              <w:t>元，全部存 放于募集 资金专户。</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34,300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34,414.98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3298" w:hRule="exact"/>
        </w:trPr>
        <w:tc>
          <w:tcPr>
            <w:gridSpan w:val="11"/>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年发行非公开发行公司债券并募集资金</w:t>
            </w:r>
          </w:p>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经深圳证券交易所《符合深交所转让条件的无异议函》（深证函</w:t>
            </w:r>
            <w:r>
              <w:rPr>
                <w:rFonts w:ascii="Times New Roman" w:eastAsia="Times New Roman" w:hAnsi="Times New Roman" w:cs="Times New Roman"/>
                <w:color w:val="000000"/>
                <w:spacing w:val="0"/>
                <w:w w:val="100"/>
                <w:position w:val="0"/>
                <w:sz w:val="18"/>
                <w:szCs w:val="18"/>
              </w:rPr>
              <w:t>[2016]772</w:t>
            </w:r>
            <w:r>
              <w:rPr>
                <w:color w:val="000000"/>
                <w:spacing w:val="0"/>
                <w:w w:val="100"/>
                <w:position w:val="0"/>
              </w:rPr>
              <w:t xml:space="preserve">号）核准，在深圳交易所转让总额为不超过 </w:t>
            </w:r>
            <w:r>
              <w:rPr>
                <w:rFonts w:ascii="Times New Roman" w:eastAsia="Times New Roman" w:hAnsi="Times New Roman" w:cs="Times New Roman"/>
                <w:color w:val="000000"/>
                <w:spacing w:val="0"/>
                <w:w w:val="100"/>
                <w:position w:val="0"/>
                <w:sz w:val="18"/>
                <w:szCs w:val="18"/>
              </w:rPr>
              <w:t>35,000.00</w:t>
            </w:r>
            <w:r>
              <w:rPr>
                <w:color w:val="000000"/>
                <w:spacing w:val="0"/>
                <w:w w:val="100"/>
                <w:position w:val="0"/>
              </w:rPr>
              <w:t>万元（含</w:t>
            </w:r>
            <w:r>
              <w:rPr>
                <w:rFonts w:ascii="Times New Roman" w:eastAsia="Times New Roman" w:hAnsi="Times New Roman" w:cs="Times New Roman"/>
                <w:color w:val="000000"/>
                <w:spacing w:val="0"/>
                <w:w w:val="100"/>
                <w:position w:val="0"/>
                <w:sz w:val="18"/>
                <w:szCs w:val="18"/>
              </w:rPr>
              <w:t>35,000.00</w:t>
            </w:r>
            <w:r>
              <w:rPr>
                <w:color w:val="000000"/>
                <w:spacing w:val="0"/>
                <w:w w:val="100"/>
                <w:position w:val="0"/>
              </w:rPr>
              <w:t>万元）的非公开发行公司债券，每张面值为人民币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元，每张发行价格为</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元， 票面利率为</w:t>
            </w:r>
            <w:r>
              <w:rPr>
                <w:rFonts w:ascii="Times New Roman" w:eastAsia="Times New Roman" w:hAnsi="Times New Roman" w:cs="Times New Roman"/>
                <w:color w:val="000000"/>
                <w:spacing w:val="0"/>
                <w:w w:val="100"/>
                <w:position w:val="0"/>
                <w:sz w:val="18"/>
                <w:szCs w:val="18"/>
              </w:rPr>
              <w:t>5.70%</w:t>
            </w:r>
            <w:r>
              <w:rPr>
                <w:color w:val="000000"/>
                <w:spacing w:val="0"/>
                <w:w w:val="100"/>
                <w:position w:val="0"/>
              </w:rPr>
              <w:t>。募集资金总额为人民币</w:t>
            </w:r>
            <w:r>
              <w:rPr>
                <w:rFonts w:ascii="Times New Roman" w:eastAsia="Times New Roman" w:hAnsi="Times New Roman" w:cs="Times New Roman"/>
                <w:color w:val="000000"/>
                <w:spacing w:val="0"/>
                <w:w w:val="100"/>
                <w:position w:val="0"/>
                <w:sz w:val="18"/>
                <w:szCs w:val="18"/>
              </w:rPr>
              <w:t>350,000,000.00</w:t>
            </w:r>
            <w:r>
              <w:rPr>
                <w:color w:val="000000"/>
                <w:spacing w:val="0"/>
                <w:w w:val="100"/>
                <w:position w:val="0"/>
              </w:rPr>
              <w:t>元，扣除承销费</w:t>
            </w:r>
            <w:r>
              <w:rPr>
                <w:rFonts w:ascii="Times New Roman" w:eastAsia="Times New Roman" w:hAnsi="Times New Roman" w:cs="Times New Roman"/>
                <w:color w:val="000000"/>
                <w:spacing w:val="0"/>
                <w:w w:val="100"/>
                <w:position w:val="0"/>
                <w:sz w:val="18"/>
                <w:szCs w:val="18"/>
              </w:rPr>
              <w:t>7,000,000.00</w:t>
            </w:r>
            <w:r>
              <w:rPr>
                <w:color w:val="000000"/>
                <w:spacing w:val="0"/>
                <w:w w:val="100"/>
                <w:position w:val="0"/>
              </w:rPr>
              <w:t>元后，实际募集资金到账金额为 人民币</w:t>
            </w:r>
            <w:r>
              <w:rPr>
                <w:rFonts w:ascii="Times New Roman" w:eastAsia="Times New Roman" w:hAnsi="Times New Roman" w:cs="Times New Roman"/>
                <w:color w:val="000000"/>
                <w:spacing w:val="0"/>
                <w:w w:val="100"/>
                <w:position w:val="0"/>
                <w:sz w:val="18"/>
                <w:szCs w:val="18"/>
              </w:rPr>
              <w:t>343,000,000.00</w:t>
            </w:r>
            <w:r>
              <w:rPr>
                <w:color w:val="000000"/>
                <w:spacing w:val="0"/>
                <w:w w:val="100"/>
                <w:position w:val="0"/>
              </w:rPr>
              <w:t>元。该募集资金已于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日全部到账，存放在募集资金专户：中国银行股份有限公 司潮州分行（账号：</w:t>
            </w:r>
            <w:r>
              <w:rPr>
                <w:rFonts w:ascii="Times New Roman" w:eastAsia="Times New Roman" w:hAnsi="Times New Roman" w:cs="Times New Roman"/>
                <w:color w:val="000000"/>
                <w:spacing w:val="0"/>
                <w:w w:val="100"/>
                <w:position w:val="0"/>
                <w:sz w:val="18"/>
                <w:szCs w:val="18"/>
              </w:rPr>
              <w:t>686068188616</w:t>
            </w:r>
            <w:r>
              <w:rPr>
                <w:color w:val="000000"/>
                <w:spacing w:val="0"/>
                <w:w w:val="100"/>
                <w:position w:val="0"/>
              </w:rPr>
              <w:t>）。募集资金到账金额为</w:t>
            </w:r>
            <w:r>
              <w:rPr>
                <w:rFonts w:ascii="Times New Roman" w:eastAsia="Times New Roman" w:hAnsi="Times New Roman" w:cs="Times New Roman"/>
                <w:color w:val="000000"/>
                <w:spacing w:val="0"/>
                <w:w w:val="100"/>
                <w:position w:val="0"/>
                <w:sz w:val="18"/>
                <w:szCs w:val="18"/>
              </w:rPr>
              <w:t>343,000,000.00</w:t>
            </w:r>
            <w:r>
              <w:rPr>
                <w:color w:val="000000"/>
                <w:spacing w:val="0"/>
                <w:w w:val="100"/>
                <w:position w:val="0"/>
              </w:rPr>
              <w:t>元，募集资金净额为</w:t>
            </w:r>
            <w:r>
              <w:rPr>
                <w:rFonts w:ascii="Times New Roman" w:eastAsia="Times New Roman" w:hAnsi="Times New Roman" w:cs="Times New Roman"/>
                <w:color w:val="000000"/>
                <w:spacing w:val="0"/>
                <w:w w:val="100"/>
                <w:position w:val="0"/>
                <w:sz w:val="18"/>
                <w:szCs w:val="18"/>
              </w:rPr>
              <w:t>343,000,000.00</w:t>
            </w:r>
            <w:r>
              <w:rPr>
                <w:color w:val="000000"/>
                <w:spacing w:val="0"/>
                <w:w w:val="100"/>
                <w:position w:val="0"/>
              </w:rPr>
              <w:t>元。</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日，公司累计募集资金净额为</w:t>
            </w:r>
            <w:r>
              <w:rPr>
                <w:rFonts w:ascii="Times New Roman" w:eastAsia="Times New Roman" w:hAnsi="Times New Roman" w:cs="Times New Roman"/>
                <w:color w:val="000000"/>
                <w:spacing w:val="0"/>
                <w:w w:val="100"/>
                <w:position w:val="0"/>
                <w:sz w:val="18"/>
                <w:szCs w:val="18"/>
              </w:rPr>
              <w:t>343,000,000.00</w:t>
            </w:r>
            <w:r>
              <w:rPr>
                <w:color w:val="000000"/>
                <w:spacing w:val="0"/>
                <w:w w:val="100"/>
                <w:position w:val="0"/>
              </w:rPr>
              <w:t>元，募集资金项目累计投入</w:t>
            </w:r>
            <w:r>
              <w:rPr>
                <w:rFonts w:ascii="Times New Roman" w:eastAsia="Times New Roman" w:hAnsi="Times New Roman" w:cs="Times New Roman"/>
                <w:color w:val="000000"/>
                <w:spacing w:val="0"/>
                <w:w w:val="100"/>
                <w:position w:val="0"/>
                <w:sz w:val="18"/>
                <w:szCs w:val="18"/>
              </w:rPr>
              <w:t>344,149,800.00</w:t>
            </w:r>
            <w:r>
              <w:rPr>
                <w:color w:val="000000"/>
                <w:spacing w:val="0"/>
                <w:w w:val="100"/>
                <w:position w:val="0"/>
              </w:rPr>
              <w:t>元，其中： 累计归还银行贷款</w:t>
            </w:r>
            <w:r>
              <w:rPr>
                <w:rFonts w:ascii="Times New Roman" w:eastAsia="Times New Roman" w:hAnsi="Times New Roman" w:cs="Times New Roman"/>
                <w:color w:val="000000"/>
                <w:spacing w:val="0"/>
                <w:w w:val="100"/>
                <w:position w:val="0"/>
                <w:sz w:val="18"/>
                <w:szCs w:val="18"/>
              </w:rPr>
              <w:t>204,149,800.00</w:t>
            </w:r>
            <w:r>
              <w:rPr>
                <w:color w:val="000000"/>
                <w:spacing w:val="0"/>
                <w:w w:val="100"/>
                <w:position w:val="0"/>
              </w:rPr>
              <w:t>元，补充流动资金</w:t>
            </w:r>
            <w:r>
              <w:rPr>
                <w:rFonts w:ascii="Times New Roman" w:eastAsia="Times New Roman" w:hAnsi="Times New Roman" w:cs="Times New Roman"/>
                <w:color w:val="000000"/>
                <w:spacing w:val="0"/>
                <w:w w:val="100"/>
                <w:position w:val="0"/>
                <w:sz w:val="18"/>
                <w:szCs w:val="18"/>
              </w:rPr>
              <w:t>140,000,000.00</w:t>
            </w:r>
            <w:r>
              <w:rPr>
                <w:color w:val="000000"/>
                <w:spacing w:val="0"/>
                <w:w w:val="100"/>
                <w:position w:val="0"/>
              </w:rPr>
              <w:t>元；加上扣除手续费后累计利息收入净额</w:t>
            </w:r>
            <w:r>
              <w:rPr>
                <w:rFonts w:ascii="Times New Roman" w:eastAsia="Times New Roman" w:hAnsi="Times New Roman" w:cs="Times New Roman"/>
                <w:color w:val="000000"/>
                <w:spacing w:val="0"/>
                <w:w w:val="100"/>
                <w:position w:val="0"/>
                <w:sz w:val="18"/>
                <w:szCs w:val="18"/>
              </w:rPr>
              <w:t xml:space="preserve">1,292,469.18 </w:t>
            </w:r>
            <w:r>
              <w:rPr>
                <w:color w:val="000000"/>
                <w:spacing w:val="0"/>
                <w:w w:val="100"/>
                <w:position w:val="0"/>
              </w:rPr>
              <w:t>元，剩余募集资金余额</w:t>
            </w:r>
            <w:r>
              <w:rPr>
                <w:rFonts w:ascii="Times New Roman" w:eastAsia="Times New Roman" w:hAnsi="Times New Roman" w:cs="Times New Roman"/>
                <w:color w:val="000000"/>
                <w:spacing w:val="0"/>
                <w:w w:val="100"/>
                <w:position w:val="0"/>
                <w:sz w:val="18"/>
                <w:szCs w:val="18"/>
              </w:rPr>
              <w:t>142,669.18</w:t>
            </w:r>
            <w:r>
              <w:rPr>
                <w:color w:val="000000"/>
                <w:spacing w:val="0"/>
                <w:w w:val="100"/>
                <w:position w:val="0"/>
              </w:rPr>
              <w:t>元；本年度使用募集资金</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日，募集资金余额为人民币 </w:t>
            </w:r>
            <w:r>
              <w:rPr>
                <w:rFonts w:ascii="Times New Roman" w:eastAsia="Times New Roman" w:hAnsi="Times New Roman" w:cs="Times New Roman"/>
                <w:color w:val="000000"/>
                <w:spacing w:val="0"/>
                <w:w w:val="100"/>
                <w:position w:val="0"/>
                <w:sz w:val="18"/>
                <w:szCs w:val="18"/>
              </w:rPr>
              <w:t xml:space="preserve">142,669.18 </w:t>
            </w:r>
            <w:r>
              <w:rPr>
                <w:color w:val="000000"/>
                <w:spacing w:val="0"/>
                <w:w w:val="100"/>
                <w:position w:val="0"/>
              </w:rPr>
              <w:t>元。</w:t>
            </w:r>
          </w:p>
        </w:tc>
      </w:tr>
    </w:tbl>
    <w:p>
      <w:pPr>
        <w:spacing w:lineRule="exact" w:line="1"/>
        <w:rPr>
          <w:sz w:val="2"/>
          <w:szCs w:val="2"/>
        </w:rPr>
      </w:pPr>
      <w:r>
        <w:br w:type="page"/>
      </w:r>
    </w:p>
    <w:p>
      <w:pPr>
        <w:pStyle w:val="Style37"/>
        <w:keepNext/>
        <w:keepLines/>
        <w:widowControl w:val="0"/>
        <w:numPr>
          <w:ilvl w:val="0"/>
          <w:numId w:val="5"/>
        </w:numPr>
        <w:shd w:val="clear" w:color="auto" w:fill="auto"/>
        <w:bidi w:val="0"/>
        <w:spacing w:before="0" w:line="240" w:lineRule="auto"/>
        <w:ind w:left="0" w:right="0" w:firstLine="0"/>
        <w:jc w:val="left"/>
      </w:pPr>
      <w:bookmarkStart w:id="213" w:name="bookmark213"/>
      <w:bookmarkStart w:id="214" w:name="bookmark214"/>
      <w:bookmarkStart w:id="215" w:name="bookmark215"/>
      <w:bookmarkStart w:id="216" w:name="bookmark216"/>
      <w:bookmarkEnd w:id="215"/>
      <w:r>
        <w:rPr>
          <w:color w:val="000000"/>
          <w:spacing w:val="0"/>
          <w:w w:val="100"/>
          <w:position w:val="0"/>
        </w:rPr>
        <w:t>募集资金承诺项目情况</w:t>
      </w:r>
      <w:bookmarkEnd w:id="213"/>
      <w:bookmarkEnd w:id="214"/>
      <w:bookmarkEnd w:id="216"/>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165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 资项目 和超募 资金投 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承诺投资</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调整后投</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期实现</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的效益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截止报告 期末累计 实现的效 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项目可 行性是 否发生 重大变 化</w:t>
            </w:r>
          </w:p>
        </w:tc>
      </w:tr>
      <w:tr>
        <w:trPr>
          <w:trHeight w:val="403" w:hRule="exact"/>
        </w:trPr>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偿还短</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20,780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20,780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20,414.98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补充营</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13,520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13,520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承诺投</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资项目</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小计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34,414.98</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34,414.98</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58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未达到 计划进 度或预 计收益 的情况 和原因</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(分具 体项目)</w:t>
            </w:r>
          </w:p>
        </w:tc>
        <w:tc>
          <w:tcPr>
            <w:gridSpan w:val="11"/>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96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项目可 行性发 生重大 变化的 情况说 明</w:t>
            </w:r>
          </w:p>
        </w:tc>
        <w:tc>
          <w:tcPr>
            <w:gridSpan w:val="11"/>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超募资 金的金 额、用途 及使用 进展情 况</w:t>
            </w:r>
          </w:p>
        </w:tc>
        <w:tc>
          <w:tcPr>
            <w:gridSpan w:val="11"/>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w:t>
            </w:r>
          </w:p>
        </w:tc>
        <w:tc>
          <w:tcPr>
            <w:gridSpan w:val="11"/>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30"/>
        <w:gridCol w:w="8856"/>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金投资 项目实 施地点 变更情 况</w:t>
            </w:r>
          </w:p>
        </w:tc>
        <w:tc>
          <w:tcPr>
            <w:tcBorders>
              <w:top w:val="single" w:sz="4"/>
              <w:left w:val="single" w:sz="4"/>
              <w:right w:val="single" w:sz="4"/>
            </w:tcBorders>
            <w:shd w:val="clear" w:color="auto" w:fill="FFFFFF"/>
            <w:vAlign w:val="top"/>
          </w:tcPr>
          <w:p>
            <w:pPr>
              <w:widowControl w:val="0"/>
              <w:rPr>
                <w:sz w:val="10"/>
                <w:szCs w:val="10"/>
              </w:rPr>
            </w:pPr>
          </w:p>
        </w:tc>
      </w:tr>
      <w:tr>
        <w:trPr>
          <w:trHeight w:val="121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金投资 项目实 施方式 调整情 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 金投资 项目先 期投入 及置换 情况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用闲置 募集资 金暂时 补充流 动资金</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情况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 施出现 募集资 金结余 的金额 及原因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 用的募 集资金 用途及 去向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日，剩余募集资金余额</w:t>
            </w:r>
            <w:r>
              <w:rPr>
                <w:rFonts w:ascii="Times New Roman" w:eastAsia="Times New Roman" w:hAnsi="Times New Roman" w:cs="Times New Roman"/>
                <w:color w:val="000000"/>
                <w:spacing w:val="0"/>
                <w:w w:val="100"/>
                <w:position w:val="0"/>
                <w:sz w:val="18"/>
                <w:szCs w:val="18"/>
              </w:rPr>
              <w:t>142,669.18</w:t>
            </w:r>
            <w:r>
              <w:rPr>
                <w:color w:val="000000"/>
                <w:spacing w:val="0"/>
                <w:w w:val="100"/>
                <w:position w:val="0"/>
              </w:rPr>
              <w:t>元，全部存放于募集资金专户。</w:t>
            </w:r>
          </w:p>
        </w:tc>
      </w:tr>
      <w:tr>
        <w:trPr>
          <w:trHeight w:val="228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 金使用 及披露 中存在 的问题 或其他 情况</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7"/>
        <w:keepNext/>
        <w:keepLines/>
        <w:widowControl w:val="0"/>
        <w:shd w:val="clear" w:color="auto" w:fill="auto"/>
        <w:bidi w:val="0"/>
        <w:spacing w:before="0" w:line="240" w:lineRule="auto"/>
        <w:ind w:left="0" w:right="0" w:firstLine="0"/>
        <w:jc w:val="left"/>
      </w:pPr>
      <w:bookmarkStart w:id="217" w:name="bookmark217"/>
      <w:bookmarkStart w:id="218" w:name="bookmark218"/>
      <w:bookmarkStart w:id="219" w:name="bookmark219"/>
      <w:bookmarkStart w:id="220" w:name="bookmark220"/>
      <w:r>
        <w:rPr>
          <w:color w:val="000000"/>
          <w:spacing w:val="0"/>
          <w:w w:val="100"/>
          <w:position w:val="0"/>
        </w:rPr>
        <w:t>（</w:t>
      </w:r>
      <w:bookmarkEnd w:id="219"/>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17"/>
      <w:bookmarkEnd w:id="218"/>
      <w:bookmarkEnd w:id="220"/>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公司报告期不存在募集资金变更项目情况。</w:t>
      </w:r>
    </w:p>
    <w:p>
      <w:pPr>
        <w:pStyle w:val="Style25"/>
        <w:keepNext/>
        <w:keepLines/>
        <w:widowControl w:val="0"/>
        <w:shd w:val="clear" w:color="auto" w:fill="auto"/>
        <w:tabs>
          <w:tab w:pos="517" w:val="left"/>
        </w:tabs>
        <w:bidi w:val="0"/>
        <w:spacing w:before="0" w:line="240" w:lineRule="auto"/>
        <w:ind w:left="0" w:right="0" w:firstLine="0"/>
        <w:jc w:val="left"/>
      </w:pPr>
      <w:bookmarkStart w:id="221" w:name="bookmark221"/>
      <w:bookmarkStart w:id="222" w:name="bookmark222"/>
      <w:bookmarkStart w:id="223" w:name="bookmark223"/>
      <w:bookmarkStart w:id="224" w:name="bookmark224"/>
      <w:r>
        <w:rPr>
          <w:color w:val="000000"/>
          <w:spacing w:val="0"/>
          <w:w w:val="100"/>
          <w:position w:val="0"/>
        </w:rPr>
        <w:t>六</w:t>
      </w:r>
      <w:bookmarkEnd w:id="223"/>
      <w:r>
        <w:rPr>
          <w:color w:val="000000"/>
          <w:spacing w:val="0"/>
          <w:w w:val="100"/>
          <w:position w:val="0"/>
        </w:rPr>
        <w:t>、</w:t>
        <w:tab/>
        <w:t>重大资产和股权出售</w:t>
      </w:r>
      <w:bookmarkEnd w:id="221"/>
      <w:bookmarkEnd w:id="222"/>
      <w:bookmarkEnd w:id="224"/>
    </w:p>
    <w:p>
      <w:pPr>
        <w:pStyle w:val="Style31"/>
        <w:keepNext/>
        <w:keepLines/>
        <w:widowControl w:val="0"/>
        <w:shd w:val="clear" w:color="auto" w:fill="auto"/>
        <w:tabs>
          <w:tab w:pos="429" w:val="left"/>
        </w:tabs>
        <w:bidi w:val="0"/>
        <w:spacing w:before="0" w:after="380" w:line="240" w:lineRule="auto"/>
        <w:ind w:left="0" w:right="0" w:firstLine="0"/>
        <w:jc w:val="left"/>
      </w:pPr>
      <w:bookmarkStart w:id="225" w:name="bookmark225"/>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rPr>
        <w:t>1</w:t>
      </w:r>
      <w:bookmarkEnd w:id="227"/>
      <w:r>
        <w:rPr>
          <w:color w:val="000000"/>
          <w:spacing w:val="0"/>
          <w:w w:val="100"/>
          <w:position w:val="0"/>
        </w:rPr>
        <w:t>、</w:t>
        <w:tab/>
        <w:t>出售重大资产情况</w:t>
      </w:r>
      <w:bookmarkEnd w:id="225"/>
      <w:bookmarkEnd w:id="226"/>
      <w:bookmarkEnd w:id="228"/>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1"/>
        <w:keepNext/>
        <w:keepLines/>
        <w:widowControl w:val="0"/>
        <w:shd w:val="clear" w:color="auto" w:fill="auto"/>
        <w:tabs>
          <w:tab w:pos="429" w:val="left"/>
        </w:tabs>
        <w:bidi w:val="0"/>
        <w:spacing w:before="0" w:after="380" w:line="240" w:lineRule="auto"/>
        <w:ind w:left="0" w:right="0" w:firstLine="0"/>
        <w:jc w:val="left"/>
      </w:pPr>
      <w:bookmarkStart w:id="229" w:name="bookmark229"/>
      <w:bookmarkStart w:id="230" w:name="bookmark230"/>
      <w:bookmarkStart w:id="231" w:name="bookmark231"/>
      <w:bookmarkStart w:id="232" w:name="bookmark232"/>
      <w:r>
        <w:rPr>
          <w:rFonts w:ascii="Times New Roman" w:eastAsia="Times New Roman" w:hAnsi="Times New Roman" w:cs="Times New Roman"/>
          <w:color w:val="000000"/>
          <w:spacing w:val="0"/>
          <w:w w:val="100"/>
          <w:position w:val="0"/>
        </w:rPr>
        <w:t>2</w:t>
      </w:r>
      <w:bookmarkEnd w:id="231"/>
      <w:r>
        <w:rPr>
          <w:color w:val="000000"/>
          <w:spacing w:val="0"/>
          <w:w w:val="100"/>
          <w:position w:val="0"/>
        </w:rPr>
        <w:t>、</w:t>
        <w:tab/>
        <w:t>出售重大股权情况</w:t>
      </w:r>
      <w:bookmarkEnd w:id="229"/>
      <w:bookmarkEnd w:id="230"/>
      <w:bookmarkEnd w:id="232"/>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22" w:val="left"/>
        </w:tabs>
        <w:bidi w:val="0"/>
        <w:spacing w:before="0" w:line="240" w:lineRule="auto"/>
        <w:ind w:left="0" w:right="0" w:firstLine="0"/>
        <w:jc w:val="left"/>
      </w:pPr>
      <w:bookmarkStart w:id="233" w:name="bookmark233"/>
      <w:bookmarkStart w:id="234" w:name="bookmark234"/>
      <w:bookmarkStart w:id="235" w:name="bookmark235"/>
      <w:bookmarkStart w:id="236" w:name="bookmark236"/>
      <w:r>
        <w:rPr>
          <w:color w:val="000000"/>
          <w:spacing w:val="0"/>
          <w:w w:val="100"/>
          <w:position w:val="0"/>
        </w:rPr>
        <w:t>七</w:t>
      </w:r>
      <w:bookmarkEnd w:id="235"/>
      <w:r>
        <w:rPr>
          <w:color w:val="000000"/>
          <w:spacing w:val="0"/>
          <w:w w:val="100"/>
          <w:position w:val="0"/>
        </w:rPr>
        <w:t>、</w:t>
        <w:tab/>
        <w:t>主要控股参股公司分析</w:t>
      </w:r>
      <w:bookmarkEnd w:id="233"/>
      <w:bookmarkEnd w:id="234"/>
      <w:bookmarkEnd w:id="236"/>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03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河南智游臻 龙教育科技 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计算机软件</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开发及技术</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咨询</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194,390,666.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120,532,146.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104,484,434.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31,978,764.5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30,949,887.5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主要控股参股公司情况说明</w:t>
      </w:r>
    </w:p>
    <w:p>
      <w:pPr>
        <w:pStyle w:val="Style25"/>
        <w:keepNext/>
        <w:keepLines/>
        <w:widowControl w:val="0"/>
        <w:shd w:val="clear" w:color="auto" w:fill="auto"/>
        <w:tabs>
          <w:tab w:pos="517" w:val="left"/>
        </w:tabs>
        <w:bidi w:val="0"/>
        <w:spacing w:before="0" w:line="240" w:lineRule="auto"/>
        <w:ind w:left="0" w:right="0" w:firstLine="0"/>
        <w:jc w:val="left"/>
      </w:pPr>
      <w:bookmarkStart w:id="237" w:name="bookmark237"/>
      <w:bookmarkStart w:id="238" w:name="bookmark238"/>
      <w:bookmarkStart w:id="239" w:name="bookmark239"/>
      <w:bookmarkStart w:id="240" w:name="bookmark240"/>
      <w:r>
        <w:rPr>
          <w:color w:val="000000"/>
          <w:spacing w:val="0"/>
          <w:w w:val="100"/>
          <w:position w:val="0"/>
        </w:rPr>
        <w:t>八</w:t>
      </w:r>
      <w:bookmarkEnd w:id="239"/>
      <w:r>
        <w:rPr>
          <w:color w:val="000000"/>
          <w:spacing w:val="0"/>
          <w:w w:val="100"/>
          <w:position w:val="0"/>
        </w:rPr>
        <w:t>、</w:t>
        <w:tab/>
        <w:t>公司控制的结构化主体情况</w:t>
      </w:r>
      <w:bookmarkEnd w:id="237"/>
      <w:bookmarkEnd w:id="238"/>
      <w:bookmarkEnd w:id="240"/>
    </w:p>
    <w:p>
      <w:pPr>
        <w:pStyle w:val="Style2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keepLines/>
        <w:widowControl w:val="0"/>
        <w:shd w:val="clear" w:color="auto" w:fill="auto"/>
        <w:tabs>
          <w:tab w:pos="517" w:val="left"/>
        </w:tabs>
        <w:bidi w:val="0"/>
        <w:spacing w:before="0" w:after="260" w:line="240" w:lineRule="auto"/>
        <w:ind w:left="0" w:right="0" w:firstLine="0"/>
        <w:jc w:val="left"/>
      </w:pPr>
      <w:bookmarkStart w:id="241" w:name="bookmark241"/>
      <w:bookmarkStart w:id="242" w:name="bookmark242"/>
      <w:bookmarkStart w:id="243" w:name="bookmark243"/>
      <w:bookmarkStart w:id="244" w:name="bookmark244"/>
      <w:r>
        <w:rPr>
          <w:color w:val="000000"/>
          <w:spacing w:val="0"/>
          <w:w w:val="100"/>
          <w:position w:val="0"/>
        </w:rPr>
        <w:t>九</w:t>
      </w:r>
      <w:bookmarkEnd w:id="243"/>
      <w:r>
        <w:rPr>
          <w:color w:val="000000"/>
          <w:spacing w:val="0"/>
          <w:w w:val="100"/>
          <w:position w:val="0"/>
        </w:rPr>
        <w:t>、</w:t>
        <w:tab/>
        <w:t>公司未来发展的展望</w:t>
      </w:r>
      <w:bookmarkEnd w:id="241"/>
      <w:bookmarkEnd w:id="242"/>
      <w:bookmarkEnd w:id="244"/>
    </w:p>
    <w:p>
      <w:pPr>
        <w:pStyle w:val="Style27"/>
        <w:keepNext w:val="0"/>
        <w:keepLines w:val="0"/>
        <w:widowControl w:val="0"/>
        <w:shd w:val="clear" w:color="auto" w:fill="auto"/>
        <w:bidi w:val="0"/>
        <w:spacing w:before="0" w:after="140" w:line="314" w:lineRule="exact"/>
        <w:ind w:left="0" w:right="0" w:firstLine="380"/>
        <w:jc w:val="left"/>
      </w:pPr>
      <w:bookmarkStart w:id="245" w:name="bookmark245"/>
      <w:r>
        <w:rPr>
          <w:color w:val="000000"/>
          <w:spacing w:val="0"/>
          <w:w w:val="100"/>
          <w:position w:val="0"/>
        </w:rPr>
        <w:t>（</w:t>
      </w:r>
      <w:bookmarkEnd w:id="245"/>
      <w:r>
        <w:rPr>
          <w:color w:val="000000"/>
          <w:spacing w:val="0"/>
          <w:w w:val="100"/>
          <w:position w:val="0"/>
        </w:rPr>
        <w:t>一）公司所处行业的发展趋势及行业竞争格局</w:t>
      </w:r>
    </w:p>
    <w:p>
      <w:pPr>
        <w:pStyle w:val="Style27"/>
        <w:keepNext w:val="0"/>
        <w:keepLines w:val="0"/>
        <w:widowControl w:val="0"/>
        <w:shd w:val="clear" w:color="auto" w:fill="auto"/>
        <w:bidi w:val="0"/>
        <w:spacing w:before="0" w:after="0" w:line="360" w:lineRule="auto"/>
        <w:ind w:left="0" w:right="0" w:firstLine="380"/>
        <w:jc w:val="left"/>
      </w:pPr>
      <w:bookmarkStart w:id="246" w:name="bookmark246"/>
      <w:r>
        <w:rPr>
          <w:rFonts w:ascii="Times New Roman" w:eastAsia="Times New Roman" w:hAnsi="Times New Roman" w:cs="Times New Roman"/>
          <w:color w:val="000000"/>
          <w:spacing w:val="0"/>
          <w:w w:val="100"/>
          <w:position w:val="0"/>
          <w:sz w:val="18"/>
          <w:szCs w:val="18"/>
        </w:rPr>
        <w:t>1</w:t>
      </w:r>
      <w:bookmarkEnd w:id="246"/>
      <w:r>
        <w:rPr>
          <w:color w:val="000000"/>
          <w:spacing w:val="0"/>
          <w:w w:val="100"/>
          <w:position w:val="0"/>
        </w:rPr>
        <w:t>、陶瓷行业格局与发展趋势</w:t>
      </w:r>
    </w:p>
    <w:p>
      <w:pPr>
        <w:pStyle w:val="Style27"/>
        <w:keepNext w:val="0"/>
        <w:keepLines w:val="0"/>
        <w:widowControl w:val="0"/>
        <w:shd w:val="clear" w:color="auto" w:fill="auto"/>
        <w:bidi w:val="0"/>
        <w:spacing w:before="0" w:after="0" w:line="314" w:lineRule="exact"/>
        <w:ind w:left="0" w:right="0" w:firstLine="380"/>
        <w:jc w:val="left"/>
      </w:pPr>
      <w:r>
        <w:rPr>
          <w:color w:val="000000"/>
          <w:spacing w:val="0"/>
          <w:w w:val="100"/>
          <w:position w:val="0"/>
        </w:rPr>
        <w:t>陶瓷行业格局</w:t>
      </w:r>
    </w:p>
    <w:p>
      <w:pPr>
        <w:pStyle w:val="Style27"/>
        <w:keepNext w:val="0"/>
        <w:keepLines w:val="0"/>
        <w:widowControl w:val="0"/>
        <w:shd w:val="clear" w:color="auto" w:fill="auto"/>
        <w:bidi w:val="0"/>
        <w:spacing w:before="0" w:after="0" w:line="314" w:lineRule="exact"/>
        <w:ind w:left="0" w:right="0" w:firstLine="380"/>
        <w:jc w:val="left"/>
      </w:pPr>
      <w:bookmarkStart w:id="247" w:name="bookmark247"/>
      <w:r>
        <w:rPr>
          <w:color w:val="000000"/>
          <w:spacing w:val="0"/>
          <w:w w:val="100"/>
          <w:position w:val="0"/>
        </w:rPr>
        <w:t>（</w:t>
      </w:r>
      <w:bookmarkEnd w:id="247"/>
      <w:r>
        <w:rPr>
          <w:rFonts w:ascii="Times New Roman" w:eastAsia="Times New Roman" w:hAnsi="Times New Roman" w:cs="Times New Roman"/>
          <w:color w:val="000000"/>
          <w:spacing w:val="0"/>
          <w:w w:val="100"/>
          <w:position w:val="0"/>
          <w:sz w:val="18"/>
          <w:szCs w:val="18"/>
        </w:rPr>
        <w:t>1</w:t>
      </w:r>
      <w:r>
        <w:rPr>
          <w:color w:val="000000"/>
          <w:spacing w:val="0"/>
          <w:w w:val="100"/>
          <w:position w:val="0"/>
        </w:rPr>
        <w:t>）陶瓷行业历史悠久，专业产区各具特色</w:t>
      </w:r>
    </w:p>
    <w:p>
      <w:pPr>
        <w:pStyle w:val="Style27"/>
        <w:keepNext w:val="0"/>
        <w:keepLines w:val="0"/>
        <w:widowControl w:val="0"/>
        <w:shd w:val="clear" w:color="auto" w:fill="auto"/>
        <w:bidi w:val="0"/>
        <w:spacing w:before="0" w:after="260" w:line="314" w:lineRule="exact"/>
        <w:ind w:left="0" w:right="0" w:firstLine="460"/>
        <w:jc w:val="both"/>
      </w:pPr>
      <w:r>
        <w:rPr>
          <w:color w:val="000000"/>
          <w:spacing w:val="0"/>
          <w:w w:val="100"/>
          <w:position w:val="0"/>
        </w:rPr>
        <w:t>经过数千年的发展，中国陶瓷行业已经较为成熟，从事陶瓷开发设计及生产制造的企业众多。目前全国已形成广东潮 州、江西景德镇、湖南醴陵、江苏宜兴、河北唐山、山东淄博等几大陶瓷产区。潮州作为中国的新瓷都，其艺术陶瓷、日用 陶瓷、卫生陶瓷、精细陶瓷四大类产品的产量和销量（包括出口额）均居国内同类产品首位。行业内已经形成一些颇具规模 和影响力的企业，文化长城就是中国瓷都的创意艺术陶瓷企业。</w:t>
      </w:r>
    </w:p>
    <w:p>
      <w:pPr>
        <w:pStyle w:val="Style27"/>
        <w:keepNext w:val="0"/>
        <w:keepLines w:val="0"/>
        <w:widowControl w:val="0"/>
        <w:shd w:val="clear" w:color="auto" w:fill="auto"/>
        <w:bidi w:val="0"/>
        <w:spacing w:before="0" w:after="0" w:line="316" w:lineRule="exact"/>
        <w:ind w:left="0" w:right="0" w:firstLine="440"/>
        <w:jc w:val="both"/>
      </w:pPr>
      <w:bookmarkStart w:id="248" w:name="bookmark248"/>
      <w:r>
        <w:rPr>
          <w:color w:val="000000"/>
          <w:spacing w:val="0"/>
          <w:w w:val="100"/>
          <w:position w:val="0"/>
        </w:rPr>
        <w:t>（</w:t>
      </w:r>
      <w:bookmarkEnd w:id="248"/>
      <w:r>
        <w:rPr>
          <w:rFonts w:ascii="Times New Roman" w:eastAsia="Times New Roman" w:hAnsi="Times New Roman" w:cs="Times New Roman"/>
          <w:color w:val="000000"/>
          <w:spacing w:val="0"/>
          <w:w w:val="100"/>
          <w:position w:val="0"/>
          <w:sz w:val="18"/>
          <w:szCs w:val="18"/>
        </w:rPr>
        <w:t>2</w:t>
      </w:r>
      <w:r>
        <w:rPr>
          <w:color w:val="000000"/>
          <w:spacing w:val="0"/>
          <w:w w:val="100"/>
          <w:position w:val="0"/>
        </w:rPr>
        <w:t>）缺乏知名品牌，陶瓷行业大而不强</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近些年，我国陶瓷工业的现代化水平大幅提高，部分企业的陶瓷产品和工艺达到了世界先进水平，但总的来说，中国陶 瓷行业缺乏国际知名品牌，整个行业大而不强。但在我国各大陶瓷产区，尽管陶瓷企业数量众多，但大多数是外国品牌企业 的</w:t>
      </w:r>
      <w:r>
        <w:rPr>
          <w:rFonts w:ascii="Times New Roman" w:eastAsia="Times New Roman" w:hAnsi="Times New Roman" w:cs="Times New Roman"/>
          <w:color w:val="000000"/>
          <w:spacing w:val="0"/>
          <w:w w:val="100"/>
          <w:position w:val="0"/>
          <w:sz w:val="18"/>
          <w:szCs w:val="18"/>
        </w:rPr>
        <w:t>O EM</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ODM</w:t>
      </w:r>
      <w:r>
        <w:rPr>
          <w:color w:val="000000"/>
          <w:spacing w:val="0"/>
          <w:w w:val="100"/>
          <w:position w:val="0"/>
        </w:rPr>
        <w:t>代工企业，拥有自主品牌的企业凤毛麟角。文化长城是最早拥有自营进出口权的陶瓷企业，产品畅销世界</w:t>
      </w:r>
      <w:r>
        <w:rPr>
          <w:rFonts w:ascii="Times New Roman" w:eastAsia="Times New Roman" w:hAnsi="Times New Roman" w:cs="Times New Roman"/>
          <w:color w:val="000000"/>
          <w:spacing w:val="0"/>
          <w:w w:val="100"/>
          <w:position w:val="0"/>
          <w:sz w:val="18"/>
          <w:szCs w:val="18"/>
        </w:rPr>
        <w:t xml:space="preserve">60 </w:t>
      </w:r>
      <w:r>
        <w:rPr>
          <w:color w:val="000000"/>
          <w:spacing w:val="0"/>
          <w:w w:val="100"/>
          <w:position w:val="0"/>
        </w:rPr>
        <w:t>多个国家和地区，长城品牌在国际市场拥有较高知名度。</w:t>
      </w:r>
    </w:p>
    <w:p>
      <w:pPr>
        <w:pStyle w:val="Style27"/>
        <w:keepNext w:val="0"/>
        <w:keepLines w:val="0"/>
        <w:widowControl w:val="0"/>
        <w:shd w:val="clear" w:color="auto" w:fill="auto"/>
        <w:bidi w:val="0"/>
        <w:spacing w:before="0" w:after="0" w:line="316" w:lineRule="exact"/>
        <w:ind w:left="0" w:right="0" w:firstLine="380"/>
        <w:jc w:val="both"/>
      </w:pPr>
      <w:r>
        <w:rPr>
          <w:color w:val="000000"/>
          <w:spacing w:val="0"/>
          <w:w w:val="100"/>
          <w:position w:val="0"/>
        </w:rPr>
        <w:t>陶瓷行业发展趋势</w:t>
      </w:r>
    </w:p>
    <w:p>
      <w:pPr>
        <w:pStyle w:val="Style27"/>
        <w:keepNext w:val="0"/>
        <w:keepLines w:val="0"/>
        <w:widowControl w:val="0"/>
        <w:shd w:val="clear" w:color="auto" w:fill="auto"/>
        <w:bidi w:val="0"/>
        <w:spacing w:before="0" w:after="0" w:line="307" w:lineRule="exact"/>
        <w:ind w:left="0" w:right="0" w:firstLine="380"/>
        <w:jc w:val="both"/>
      </w:pPr>
      <w:r>
        <w:rPr>
          <w:color w:val="000000"/>
          <w:spacing w:val="0"/>
          <w:w w:val="100"/>
          <w:position w:val="0"/>
        </w:rPr>
        <w:t>随着消费者需求档次的提升，人们对陶瓷产品提出了更多更高的新要求，从而促使陶瓷企业不断进行科技创新，加速产 品的更新和升级步伐。未来，陶瓷行业将呈现如下五方面的发展趋势：品牌化、科技化、高档化、环保化、智能化。</w:t>
      </w:r>
    </w:p>
    <w:p>
      <w:pPr>
        <w:pStyle w:val="Style27"/>
        <w:keepNext w:val="0"/>
        <w:keepLines w:val="0"/>
        <w:widowControl w:val="0"/>
        <w:shd w:val="clear" w:color="auto" w:fill="auto"/>
        <w:bidi w:val="0"/>
        <w:spacing w:before="0" w:after="0" w:line="316" w:lineRule="exact"/>
        <w:ind w:left="0" w:right="0" w:firstLine="380"/>
        <w:jc w:val="both"/>
      </w:pPr>
      <w:bookmarkStart w:id="249" w:name="bookmark249"/>
      <w:r>
        <w:rPr>
          <w:rFonts w:ascii="Times New Roman" w:eastAsia="Times New Roman" w:hAnsi="Times New Roman" w:cs="Times New Roman"/>
          <w:color w:val="000000"/>
          <w:spacing w:val="0"/>
          <w:w w:val="100"/>
          <w:position w:val="0"/>
          <w:sz w:val="18"/>
          <w:szCs w:val="18"/>
        </w:rPr>
        <w:t>2</w:t>
      </w:r>
      <w:bookmarkEnd w:id="249"/>
      <w:r>
        <w:rPr>
          <w:color w:val="000000"/>
          <w:spacing w:val="0"/>
          <w:w w:val="100"/>
          <w:position w:val="0"/>
        </w:rPr>
        <w:t>、对公司的影响</w:t>
      </w:r>
    </w:p>
    <w:p>
      <w:pPr>
        <w:pStyle w:val="Style27"/>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教育信息化及职业教育行业的良好发展趋势为公司指引了优化产业结构及转变发展的方向，更坚定了公司陶瓷与教育产 业两大主业并重、相互促进的发展设想。</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陶瓷行业日益加剧的竞争程度，逼迫公司必须拓展销售渠道，提高研发技术、开发能力和生产工艺，生产出适合市场变 化和趋势的产品，加强品牌建设的树立，提升产品的附加值，不断精益求精，获得客户的青睐及肯定。</w:t>
      </w:r>
    </w:p>
    <w:p>
      <w:pPr>
        <w:pStyle w:val="Style27"/>
        <w:keepNext w:val="0"/>
        <w:keepLines w:val="0"/>
        <w:widowControl w:val="0"/>
        <w:shd w:val="clear" w:color="auto" w:fill="auto"/>
        <w:bidi w:val="0"/>
        <w:spacing w:before="0" w:after="0" w:line="316" w:lineRule="exact"/>
        <w:ind w:left="0" w:right="0" w:firstLine="380"/>
        <w:jc w:val="both"/>
      </w:pPr>
      <w:bookmarkStart w:id="250" w:name="bookmark250"/>
      <w:r>
        <w:rPr>
          <w:color w:val="000000"/>
          <w:spacing w:val="0"/>
          <w:w w:val="100"/>
          <w:position w:val="0"/>
        </w:rPr>
        <w:t>（</w:t>
      </w:r>
      <w:bookmarkEnd w:id="250"/>
      <w:r>
        <w:rPr>
          <w:color w:val="000000"/>
          <w:spacing w:val="0"/>
          <w:w w:val="100"/>
          <w:position w:val="0"/>
        </w:rPr>
        <w:t>二）公司发展战略</w:t>
      </w:r>
    </w:p>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公司自成立以来始终坚持多元化发展，秉承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文化创意、科技创新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的理念，通过产业经营、资本运作等多种手段优化产 业结构、转变发展方式努力实现以艺术陶瓷业务与教育相关产业的双主业模式，实现公司的可持续发展。</w:t>
      </w:r>
    </w:p>
    <w:p>
      <w:pPr>
        <w:pStyle w:val="Style2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未来，职业教育将成为促进就业和改善民生的重要保障，成为提高从业人员职业技能、建设现代服务业和先进制造业 的重要基础；职业教育的市场发展前景广阔。文化长城将重点布局职业教育领域，根据国家规划的职业教育的体系框架进行 垂直深耕，深入职业院校、职业培训、企业培训等细分领域，完成线上与线下教育相融合，实现多学科、多层次的职业教育 战略构建。</w:t>
      </w:r>
    </w:p>
    <w:p>
      <w:pPr>
        <w:pStyle w:val="Style27"/>
        <w:keepNext w:val="0"/>
        <w:keepLines w:val="0"/>
        <w:widowControl w:val="0"/>
        <w:shd w:val="clear" w:color="auto" w:fill="auto"/>
        <w:bidi w:val="0"/>
        <w:spacing w:before="0" w:after="0" w:line="316" w:lineRule="exact"/>
        <w:ind w:left="0" w:right="0" w:firstLine="440"/>
        <w:jc w:val="both"/>
      </w:pPr>
      <w:bookmarkStart w:id="251" w:name="bookmark251"/>
      <w:r>
        <w:rPr>
          <w:color w:val="000000"/>
          <w:spacing w:val="0"/>
          <w:w w:val="100"/>
          <w:position w:val="0"/>
        </w:rPr>
        <w:t>（</w:t>
      </w:r>
      <w:bookmarkEnd w:id="251"/>
      <w:r>
        <w:rPr>
          <w:color w:val="000000"/>
          <w:spacing w:val="0"/>
          <w:w w:val="100"/>
          <w:position w:val="0"/>
        </w:rPr>
        <w:t>三）经营计划</w:t>
      </w:r>
    </w:p>
    <w:p>
      <w:pPr>
        <w:pStyle w:val="Style27"/>
        <w:keepNext w:val="0"/>
        <w:keepLines w:val="0"/>
        <w:widowControl w:val="0"/>
        <w:shd w:val="clear" w:color="auto" w:fill="auto"/>
        <w:bidi w:val="0"/>
        <w:spacing w:before="0" w:after="0" w:line="319"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年，将是夯实文化长城教育产业生态圈的战略布局，稳定发展的一年。公司一方面将力保艺术陶瓷业务的稳定发展， 另一方面将进一步优化平台化控股集团管理模式，稳定陶瓷业务与教育产业并存的双主业模式的格局。为此，公司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年及 未来的发展规划主要围绕以下工作展开：</w:t>
      </w:r>
    </w:p>
    <w:p>
      <w:pPr>
        <w:pStyle w:val="Style27"/>
        <w:keepNext w:val="0"/>
        <w:keepLines w:val="0"/>
        <w:widowControl w:val="0"/>
        <w:shd w:val="clear" w:color="auto" w:fill="auto"/>
        <w:bidi w:val="0"/>
        <w:spacing w:before="0" w:after="0" w:line="317" w:lineRule="exact"/>
        <w:ind w:left="0" w:right="0"/>
        <w:jc w:val="left"/>
      </w:pPr>
      <w:bookmarkStart w:id="252" w:name="bookmark252"/>
      <w:r>
        <w:rPr>
          <w:rFonts w:ascii="Times New Roman" w:eastAsia="Times New Roman" w:hAnsi="Times New Roman" w:cs="Times New Roman"/>
          <w:color w:val="000000"/>
          <w:spacing w:val="0"/>
          <w:w w:val="100"/>
          <w:position w:val="0"/>
          <w:sz w:val="18"/>
          <w:szCs w:val="18"/>
        </w:rPr>
        <w:t>1</w:t>
      </w:r>
      <w:bookmarkEnd w:id="252"/>
      <w:r>
        <w:rPr>
          <w:color w:val="000000"/>
          <w:spacing w:val="0"/>
          <w:w w:val="100"/>
          <w:position w:val="0"/>
        </w:rPr>
        <w:t>、</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培训和教育信息化要在建立健全内部控制体系基础上，发挥全集团力量，推动产业融合，加速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引进来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走出去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引进来，是要求我们在以智游臻龙和英盛网络的全国渠道优势、产品优势、人才优势为基础，加速全国性品牌类培训项目引 进来、特别是国际性项目引进来，</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类优先。走出去，是要求我们对原有的优势产品和服务快速避开区域限制，采取灵活有 效的方式走出去，迅速提升在全国市场的占有率。</w:t>
      </w:r>
    </w:p>
    <w:p>
      <w:pPr>
        <w:pStyle w:val="Style27"/>
        <w:keepNext w:val="0"/>
        <w:keepLines w:val="0"/>
        <w:widowControl w:val="0"/>
        <w:shd w:val="clear" w:color="auto" w:fill="auto"/>
        <w:tabs>
          <w:tab w:pos="660" w:val="left"/>
        </w:tabs>
        <w:bidi w:val="0"/>
        <w:spacing w:before="0" w:after="0" w:line="316" w:lineRule="exact"/>
        <w:ind w:left="0" w:right="0" w:firstLine="380"/>
        <w:jc w:val="both"/>
      </w:pPr>
      <w:bookmarkStart w:id="253" w:name="bookmark253"/>
      <w:r>
        <w:rPr>
          <w:rFonts w:ascii="Times New Roman" w:eastAsia="Times New Roman" w:hAnsi="Times New Roman" w:cs="Times New Roman"/>
          <w:color w:val="000000"/>
          <w:spacing w:val="0"/>
          <w:w w:val="100"/>
          <w:position w:val="0"/>
          <w:sz w:val="18"/>
          <w:szCs w:val="18"/>
        </w:rPr>
        <w:t>2</w:t>
      </w:r>
      <w:bookmarkEnd w:id="253"/>
      <w:r>
        <w:rPr>
          <w:color w:val="000000"/>
          <w:spacing w:val="0"/>
          <w:w w:val="100"/>
          <w:position w:val="0"/>
        </w:rPr>
        <w:t>、</w:t>
        <w:tab/>
        <w:t>陶瓷产业加速创新和品牌运营，实现陶瓷产业跨界发展和品牌竞争力，加速员工和企业共同成长的分享型机制建设， 提高家瓷、礼瓷的市场占有率和盈利能力，建成跨界融合的核心运营品牌。</w:t>
      </w:r>
    </w:p>
    <w:p>
      <w:pPr>
        <w:pStyle w:val="Style27"/>
        <w:keepNext w:val="0"/>
        <w:keepLines w:val="0"/>
        <w:widowControl w:val="0"/>
        <w:shd w:val="clear" w:color="auto" w:fill="auto"/>
        <w:bidi w:val="0"/>
        <w:spacing w:before="0" w:after="0" w:line="316" w:lineRule="exact"/>
        <w:ind w:left="0" w:right="0" w:firstLine="380"/>
        <w:jc w:val="both"/>
      </w:pPr>
      <w:bookmarkStart w:id="254" w:name="bookmark254"/>
      <w:r>
        <w:rPr>
          <w:rFonts w:ascii="Times New Roman" w:eastAsia="Times New Roman" w:hAnsi="Times New Roman" w:cs="Times New Roman"/>
          <w:color w:val="000000"/>
          <w:spacing w:val="0"/>
          <w:w w:val="100"/>
          <w:position w:val="0"/>
          <w:sz w:val="18"/>
          <w:szCs w:val="18"/>
        </w:rPr>
        <w:t>3</w:t>
      </w:r>
      <w:bookmarkEnd w:id="254"/>
      <w:r>
        <w:rPr>
          <w:color w:val="000000"/>
          <w:spacing w:val="0"/>
          <w:w w:val="100"/>
          <w:position w:val="0"/>
        </w:rPr>
        <w:t>、 进一步优化组织建设和人才梯队建设，逐步建设和形成陶瓷事业群、教育事业群、</w:t>
      </w:r>
      <w:r>
        <w:rPr>
          <w:rFonts w:ascii="Times New Roman" w:eastAsia="Times New Roman" w:hAnsi="Times New Roman" w:cs="Times New Roman"/>
          <w:color w:val="000000"/>
          <w:spacing w:val="0"/>
          <w:w w:val="100"/>
          <w:position w:val="0"/>
          <w:sz w:val="18"/>
          <w:szCs w:val="18"/>
        </w:rPr>
        <w:t>G&amp;W</w:t>
      </w:r>
      <w:r>
        <w:rPr>
          <w:color w:val="000000"/>
          <w:spacing w:val="0"/>
          <w:w w:val="100"/>
          <w:position w:val="0"/>
        </w:rPr>
        <w:t>事业部的产业运作平台，建 立起符合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引才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引智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的组织框架，并推进外部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引智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引知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工程，适时推出配合产业发展的专家委员会和研究院等符 合企业发展的融合创新战略机构，通过各投资企业董事会的融合和核心骨干员工的融合，建设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长城一家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的团队文化，促进 员工参与创新、参与管理、分享创新的共建共享文化。</w:t>
      </w:r>
    </w:p>
    <w:p>
      <w:pPr>
        <w:pStyle w:val="Style27"/>
        <w:keepNext w:val="0"/>
        <w:keepLines w:val="0"/>
        <w:widowControl w:val="0"/>
        <w:shd w:val="clear" w:color="auto" w:fill="auto"/>
        <w:tabs>
          <w:tab w:pos="656" w:val="left"/>
        </w:tabs>
        <w:bidi w:val="0"/>
        <w:spacing w:before="0" w:after="0" w:line="316" w:lineRule="exact"/>
        <w:ind w:left="0" w:right="0" w:firstLine="380"/>
        <w:jc w:val="both"/>
      </w:pPr>
      <w:bookmarkStart w:id="255" w:name="bookmark255"/>
      <w:r>
        <w:rPr>
          <w:rFonts w:ascii="Times New Roman" w:eastAsia="Times New Roman" w:hAnsi="Times New Roman" w:cs="Times New Roman"/>
          <w:color w:val="000000"/>
          <w:spacing w:val="0"/>
          <w:w w:val="100"/>
          <w:position w:val="0"/>
          <w:sz w:val="18"/>
          <w:szCs w:val="18"/>
        </w:rPr>
        <w:t>4</w:t>
      </w:r>
      <w:bookmarkEnd w:id="255"/>
      <w:r>
        <w:rPr>
          <w:color w:val="000000"/>
          <w:spacing w:val="0"/>
          <w:w w:val="100"/>
          <w:position w:val="0"/>
        </w:rPr>
        <w:t>、</w:t>
        <w:tab/>
        <w:t>充分运用资本市场和内部市场两个平台，加速陶瓷、教育的双轮驱动力建设，在产业运作基础上，强化和优化资本 市场运作，吸引社会资源推动长城大家庭的前进。</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经营计划的内容，不构成本公司对任何投资者及相关人士的承诺，投资者及相关人士均应对此保持足够的 风险认识，并且应当理解计划、预测与承诺之间的差异。</w:t>
      </w:r>
    </w:p>
    <w:p>
      <w:pPr>
        <w:pStyle w:val="Style27"/>
        <w:keepNext w:val="0"/>
        <w:keepLines w:val="0"/>
        <w:widowControl w:val="0"/>
        <w:shd w:val="clear" w:color="auto" w:fill="auto"/>
        <w:bidi w:val="0"/>
        <w:spacing w:before="0" w:after="0" w:line="316" w:lineRule="exact"/>
        <w:ind w:left="0" w:right="0" w:firstLine="220"/>
        <w:jc w:val="both"/>
      </w:pPr>
      <w:bookmarkStart w:id="256" w:name="bookmark256"/>
      <w:r>
        <w:rPr>
          <w:color w:val="000000"/>
          <w:spacing w:val="0"/>
          <w:w w:val="100"/>
          <w:position w:val="0"/>
        </w:rPr>
        <w:t>（</w:t>
      </w:r>
      <w:bookmarkEnd w:id="256"/>
      <w:r>
        <w:rPr>
          <w:color w:val="000000"/>
          <w:spacing w:val="0"/>
          <w:w w:val="100"/>
          <w:position w:val="0"/>
        </w:rPr>
        <w:t>四）公司面临的主要风险及对策</w:t>
      </w:r>
    </w:p>
    <w:p>
      <w:pPr>
        <w:pStyle w:val="Style27"/>
        <w:keepNext w:val="0"/>
        <w:keepLines w:val="0"/>
        <w:widowControl w:val="0"/>
        <w:shd w:val="clear" w:color="auto" w:fill="auto"/>
        <w:bidi w:val="0"/>
        <w:spacing w:before="0" w:after="0" w:line="316" w:lineRule="exact"/>
        <w:ind w:left="0" w:right="0" w:firstLine="360"/>
        <w:jc w:val="both"/>
      </w:pPr>
      <w:bookmarkStart w:id="257" w:name="bookmark257"/>
      <w:r>
        <w:rPr>
          <w:rFonts w:ascii="Times New Roman" w:eastAsia="Times New Roman" w:hAnsi="Times New Roman" w:cs="Times New Roman"/>
          <w:color w:val="000000"/>
          <w:spacing w:val="0"/>
          <w:w w:val="100"/>
          <w:position w:val="0"/>
          <w:sz w:val="18"/>
          <w:szCs w:val="18"/>
        </w:rPr>
        <w:t>1</w:t>
      </w:r>
      <w:bookmarkEnd w:id="257"/>
      <w:r>
        <w:rPr>
          <w:color w:val="000000"/>
          <w:spacing w:val="0"/>
          <w:w w:val="100"/>
          <w:position w:val="0"/>
        </w:rPr>
        <w:t>、并购重组整合风险</w:t>
      </w:r>
    </w:p>
    <w:p>
      <w:pPr>
        <w:pStyle w:val="Style27"/>
        <w:keepNext w:val="0"/>
        <w:keepLines w:val="0"/>
        <w:widowControl w:val="0"/>
        <w:shd w:val="clear" w:color="auto" w:fill="auto"/>
        <w:bidi w:val="0"/>
        <w:spacing w:before="0" w:after="0" w:line="307" w:lineRule="exact"/>
        <w:ind w:left="0" w:right="0"/>
        <w:jc w:val="both"/>
      </w:pPr>
      <w:r>
        <w:rPr>
          <w:color w:val="000000"/>
          <w:spacing w:val="0"/>
          <w:w w:val="100"/>
          <w:position w:val="0"/>
        </w:rPr>
        <w:t xml:space="preserve">公司对于教育信息化及职业教育标的公司的收购整合风险主要集中于两个方面。首先，收购整合能否顺利实施以及整合 效果能否达到并购预期仍存在一定的不确定性，甚至可能会对标的公司乃至上市公司原有业务的正常运营产生不利影响。其 </w:t>
      </w:r>
      <w:r>
        <w:rPr>
          <w:color w:val="000000"/>
          <w:spacing w:val="0"/>
          <w:w w:val="100"/>
          <w:position w:val="0"/>
        </w:rPr>
        <w:t>次，从上市公司整体角度来看，收购整合后，公司的资产规模和业务范围都将扩大，盈利能力得到增强，上市公司与教育信 息化及职业教育标的公司需在企业文化、经营管理、业务拓展等方面进行融合。目前，翡翠教育与联汛教育已失去控制，具 体情况详见公司披露的《关于全资子公司北京翡翠教育失控、核心管理团队人员违反公司法及章程暨公司下一步措施的公 告》、《对广东联汛教育科技有限公司失去控制的情况说明》。</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为应对整合风险，上市公司建立了公司治理机制，加强公司在业务经营、财务运作、对外投资、抵押担保、资产处置等 方面对标的公司的管理与控制，使上市公司与标的公司形成有机整体，提高整体决策水平和风险管控能力，提升整体经营管 理水平和运营效率，以适应上市公司资产和业务规模的增长。此外，上市公司将把标的公司的财务管理纳入统一的管理系统 中，加强审计监督和管理监督，保证上市公司对标的公司日常经营的知情权，提高经营管理水平，防范财务风险。</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公司收购翡翠教育被诈骗一案现已收到《立案告知书》，该案件尚处于立案侦查阶段，公司将积极配合公安机关的调查 工作，并严格按照监管要求履行信息披露义务。</w:t>
      </w:r>
    </w:p>
    <w:p>
      <w:pPr>
        <w:pStyle w:val="Style27"/>
        <w:keepNext w:val="0"/>
        <w:keepLines w:val="0"/>
        <w:widowControl w:val="0"/>
        <w:shd w:val="clear" w:color="auto" w:fill="auto"/>
        <w:bidi w:val="0"/>
        <w:spacing w:before="0" w:after="100" w:line="314" w:lineRule="exact"/>
        <w:ind w:left="0" w:right="0"/>
        <w:jc w:val="both"/>
      </w:pPr>
      <w:r>
        <w:rPr>
          <w:color w:val="000000"/>
          <w:spacing w:val="0"/>
          <w:w w:val="100"/>
          <w:position w:val="0"/>
        </w:rPr>
        <w:t>根据会计准则的相关规定，将翡翠教育和联汛教育从公司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年合并会计报表中剥离，公司目前已进行了会计差错更正。</w:t>
      </w:r>
    </w:p>
    <w:p>
      <w:pPr>
        <w:pStyle w:val="Style27"/>
        <w:keepNext w:val="0"/>
        <w:keepLines w:val="0"/>
        <w:widowControl w:val="0"/>
        <w:shd w:val="clear" w:color="auto" w:fill="auto"/>
        <w:tabs>
          <w:tab w:pos="621" w:val="left"/>
        </w:tabs>
        <w:bidi w:val="0"/>
        <w:spacing w:before="0" w:after="0" w:line="360" w:lineRule="auto"/>
        <w:ind w:left="0" w:right="0"/>
        <w:jc w:val="both"/>
      </w:pPr>
      <w:bookmarkStart w:id="258" w:name="bookmark258"/>
      <w:r>
        <w:rPr>
          <w:rFonts w:ascii="Times New Roman" w:eastAsia="Times New Roman" w:hAnsi="Times New Roman" w:cs="Times New Roman"/>
          <w:color w:val="000000"/>
          <w:spacing w:val="0"/>
          <w:w w:val="100"/>
          <w:position w:val="0"/>
          <w:sz w:val="18"/>
          <w:szCs w:val="18"/>
        </w:rPr>
        <w:t>2</w:t>
      </w:r>
      <w:bookmarkEnd w:id="258"/>
      <w:r>
        <w:rPr>
          <w:color w:val="000000"/>
          <w:spacing w:val="0"/>
          <w:w w:val="100"/>
          <w:position w:val="0"/>
        </w:rPr>
        <w:t>、</w:t>
        <w:tab/>
        <w:t>国内市场竞争加剧的风险</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当前，陶瓷行业面临着洗牌的阶段，原从事陶瓷出口的企业不断转向国内市场，这无疑将加大国内市场的竞争。供应链 的上下游优质资源的争夺，将会是竞争的重点。这对于公司建设国内分销网络将构成一定的压力。</w:t>
      </w:r>
    </w:p>
    <w:p>
      <w:pPr>
        <w:pStyle w:val="Style27"/>
        <w:keepNext w:val="0"/>
        <w:keepLines w:val="0"/>
        <w:widowControl w:val="0"/>
        <w:shd w:val="clear" w:color="auto" w:fill="auto"/>
        <w:bidi w:val="0"/>
        <w:spacing w:before="0" w:after="100" w:line="314" w:lineRule="exact"/>
        <w:ind w:left="0" w:right="0"/>
        <w:jc w:val="both"/>
      </w:pPr>
      <w:r>
        <w:rPr>
          <w:color w:val="000000"/>
          <w:spacing w:val="0"/>
          <w:w w:val="100"/>
          <w:position w:val="0"/>
        </w:rPr>
        <w:t>公司将立足艺术陶瓷国际贸易，积极开发适销对路的产品，并加大市场品牌推广的力度，抢占优质的渠道资源，并不断 的强化理顺供应链体系，利用资本优势，整合行业优势上下游资源，加强品牌的提升塑造，在激烈的竞争中脱颖而出，实现 品牌业绩新突破。</w:t>
      </w:r>
    </w:p>
    <w:p>
      <w:pPr>
        <w:pStyle w:val="Style27"/>
        <w:keepNext w:val="0"/>
        <w:keepLines w:val="0"/>
        <w:widowControl w:val="0"/>
        <w:shd w:val="clear" w:color="auto" w:fill="auto"/>
        <w:tabs>
          <w:tab w:pos="621" w:val="left"/>
        </w:tabs>
        <w:bidi w:val="0"/>
        <w:spacing w:before="0" w:after="0" w:line="360" w:lineRule="auto"/>
        <w:ind w:left="0" w:right="0"/>
        <w:jc w:val="left"/>
      </w:pPr>
      <w:bookmarkStart w:id="259" w:name="bookmark259"/>
      <w:r>
        <w:rPr>
          <w:rFonts w:ascii="Times New Roman" w:eastAsia="Times New Roman" w:hAnsi="Times New Roman" w:cs="Times New Roman"/>
          <w:color w:val="000000"/>
          <w:spacing w:val="0"/>
          <w:w w:val="100"/>
          <w:position w:val="0"/>
          <w:sz w:val="18"/>
          <w:szCs w:val="18"/>
        </w:rPr>
        <w:t>3</w:t>
      </w:r>
      <w:bookmarkEnd w:id="259"/>
      <w:r>
        <w:rPr>
          <w:color w:val="000000"/>
          <w:spacing w:val="0"/>
          <w:w w:val="100"/>
          <w:position w:val="0"/>
        </w:rPr>
        <w:t>、</w:t>
        <w:tab/>
        <w:t>商誉减值风险</w:t>
      </w:r>
    </w:p>
    <w:p>
      <w:pPr>
        <w:pStyle w:val="Style27"/>
        <w:keepNext w:val="0"/>
        <w:keepLines w:val="0"/>
        <w:widowControl w:val="0"/>
        <w:shd w:val="clear" w:color="auto" w:fill="auto"/>
        <w:bidi w:val="0"/>
        <w:spacing w:before="0" w:after="100" w:line="314" w:lineRule="exact"/>
        <w:ind w:left="0" w:right="0"/>
        <w:jc w:val="both"/>
      </w:pPr>
      <w:r>
        <w:rPr>
          <w:color w:val="000000"/>
          <w:spacing w:val="0"/>
          <w:w w:val="100"/>
          <w:position w:val="0"/>
        </w:rPr>
        <w:t>由于公司的对外投资并购，在合并资产负债表中形成一定金额的商誉，如未来通过并购吸收的有关子公司业绩达不到预 期，可能出现计提商誉减值的风险。公司将加强子公司管理，实时跟踪并购子公司的经营状况及所在行业变化趋势，给予并 购子公司必要资源共享，保障并购子公司稳健发展。</w:t>
      </w:r>
    </w:p>
    <w:p>
      <w:pPr>
        <w:pStyle w:val="Style27"/>
        <w:keepNext w:val="0"/>
        <w:keepLines w:val="0"/>
        <w:widowControl w:val="0"/>
        <w:shd w:val="clear" w:color="auto" w:fill="auto"/>
        <w:tabs>
          <w:tab w:pos="621" w:val="left"/>
        </w:tabs>
        <w:bidi w:val="0"/>
        <w:spacing w:before="0" w:after="0" w:line="360" w:lineRule="auto"/>
        <w:ind w:left="0" w:right="0"/>
        <w:jc w:val="both"/>
      </w:pPr>
      <w:bookmarkStart w:id="260" w:name="bookmark260"/>
      <w:r>
        <w:rPr>
          <w:rFonts w:ascii="Times New Roman" w:eastAsia="Times New Roman" w:hAnsi="Times New Roman" w:cs="Times New Roman"/>
          <w:color w:val="000000"/>
          <w:spacing w:val="0"/>
          <w:w w:val="100"/>
          <w:position w:val="0"/>
          <w:sz w:val="18"/>
          <w:szCs w:val="18"/>
        </w:rPr>
        <w:t>4</w:t>
      </w:r>
      <w:bookmarkEnd w:id="260"/>
      <w:r>
        <w:rPr>
          <w:color w:val="000000"/>
          <w:spacing w:val="0"/>
          <w:w w:val="100"/>
          <w:position w:val="0"/>
        </w:rPr>
        <w:t>、</w:t>
        <w:tab/>
        <w:t>重大诉讼风险</w:t>
      </w:r>
    </w:p>
    <w:p>
      <w:pPr>
        <w:pStyle w:val="Style27"/>
        <w:keepNext w:val="0"/>
        <w:keepLines w:val="0"/>
        <w:widowControl w:val="0"/>
        <w:shd w:val="clear" w:color="auto" w:fill="auto"/>
        <w:bidi w:val="0"/>
        <w:spacing w:before="0" w:after="100" w:line="314" w:lineRule="exact"/>
        <w:ind w:left="0" w:right="0"/>
        <w:jc w:val="both"/>
      </w:pPr>
      <w:r>
        <w:rPr>
          <w:color w:val="000000"/>
          <w:spacing w:val="0"/>
          <w:w w:val="100"/>
          <w:position w:val="0"/>
        </w:rPr>
        <w:t>公司与翡翠教育原股东就股权转让纠纷分别向法院提起诉讼，其中公司作为原告，翡翠教育及其原股东、核心管理团队 作为被告一案深圳市中级人民法院于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日立案，案号为（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3007</w:t>
      </w:r>
      <w:r>
        <w:rPr>
          <w:color w:val="000000"/>
          <w:spacing w:val="0"/>
          <w:w w:val="100"/>
          <w:position w:val="0"/>
        </w:rPr>
        <w:t>号，该诉讼于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日开庭审 理，在诉讼审结之前，对本公司本期利润数或期后利润数的影响存在不确定性。另外，翡翠教育科部分原股东作为原告，公 司作为被告的案件部分已审结，部分正在审理中，公司的部分银行账户及资产也被冻结。具体情况详见公司披露的诉讼相关 公告。针对上述案件，公司已聘请专业的律师团队积极应诉。</w:t>
      </w:r>
    </w:p>
    <w:p>
      <w:pPr>
        <w:pStyle w:val="Style27"/>
        <w:keepNext w:val="0"/>
        <w:keepLines w:val="0"/>
        <w:widowControl w:val="0"/>
        <w:shd w:val="clear" w:color="auto" w:fill="auto"/>
        <w:tabs>
          <w:tab w:pos="621" w:val="left"/>
        </w:tabs>
        <w:bidi w:val="0"/>
        <w:spacing w:before="0" w:after="0" w:line="360" w:lineRule="auto"/>
        <w:ind w:left="0" w:right="0"/>
        <w:jc w:val="both"/>
      </w:pPr>
      <w:bookmarkStart w:id="261" w:name="bookmark261"/>
      <w:r>
        <w:rPr>
          <w:rFonts w:ascii="Times New Roman" w:eastAsia="Times New Roman" w:hAnsi="Times New Roman" w:cs="Times New Roman"/>
          <w:color w:val="000000"/>
          <w:spacing w:val="0"/>
          <w:w w:val="100"/>
          <w:position w:val="0"/>
          <w:sz w:val="18"/>
          <w:szCs w:val="18"/>
        </w:rPr>
        <w:t>5</w:t>
      </w:r>
      <w:bookmarkEnd w:id="261"/>
      <w:r>
        <w:rPr>
          <w:color w:val="000000"/>
          <w:spacing w:val="0"/>
          <w:w w:val="100"/>
          <w:position w:val="0"/>
        </w:rPr>
        <w:t>、</w:t>
        <w:tab/>
        <w:t>被中国证监会立案调查的风险</w:t>
      </w:r>
    </w:p>
    <w:p>
      <w:pPr>
        <w:pStyle w:val="Style27"/>
        <w:keepNext w:val="0"/>
        <w:keepLines w:val="0"/>
        <w:widowControl w:val="0"/>
        <w:shd w:val="clear" w:color="auto" w:fill="auto"/>
        <w:bidi w:val="0"/>
        <w:spacing w:before="0" w:after="360" w:line="314" w:lineRule="exact"/>
        <w:ind w:left="0" w:right="0" w:firstLine="24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日收到中国证券监督管理委员会《调查通知书》（粤证调查通字</w:t>
      </w:r>
      <w:r>
        <w:rPr>
          <w:rFonts w:ascii="Times New Roman" w:eastAsia="Times New Roman" w:hAnsi="Times New Roman" w:cs="Times New Roman"/>
          <w:color w:val="000000"/>
          <w:spacing w:val="0"/>
          <w:w w:val="100"/>
          <w:position w:val="0"/>
          <w:sz w:val="18"/>
          <w:szCs w:val="18"/>
        </w:rPr>
        <w:t>190221</w:t>
      </w:r>
      <w:r>
        <w:rPr>
          <w:color w:val="000000"/>
          <w:spacing w:val="0"/>
          <w:w w:val="100"/>
          <w:position w:val="0"/>
        </w:rPr>
        <w:t>号）。因公司涉嫌信息披露违 法违规，根据《中华人民共和国证券法》的有关规定，中国证券监督管理委员会决定对公司立案调查。调查期间，公司将积 极配合中国证券监督管理委员会的工作并严格按照监管要求履行信息披露义务。</w:t>
      </w:r>
    </w:p>
    <w:p>
      <w:pPr>
        <w:pStyle w:val="Style25"/>
        <w:keepNext/>
        <w:keepLines/>
        <w:widowControl w:val="0"/>
        <w:shd w:val="clear" w:color="auto" w:fill="auto"/>
        <w:bidi w:val="0"/>
        <w:spacing w:before="0" w:after="360" w:line="240" w:lineRule="auto"/>
        <w:ind w:left="0" w:right="0" w:firstLine="0"/>
        <w:jc w:val="left"/>
      </w:pPr>
      <w:bookmarkStart w:id="262" w:name="bookmark262"/>
      <w:bookmarkStart w:id="263" w:name="bookmark263"/>
      <w:bookmarkStart w:id="264" w:name="bookmark264"/>
      <w:r>
        <w:rPr>
          <w:color w:val="000000"/>
          <w:spacing w:val="0"/>
          <w:w w:val="100"/>
          <w:position w:val="0"/>
        </w:rPr>
        <w:t>十、接待调研、沟通、采访等活动登记表</w:t>
      </w:r>
      <w:bookmarkEnd w:id="262"/>
      <w:bookmarkEnd w:id="263"/>
      <w:bookmarkEnd w:id="264"/>
    </w:p>
    <w:p>
      <w:pPr>
        <w:pStyle w:val="Style31"/>
        <w:keepNext/>
        <w:keepLines/>
        <w:widowControl w:val="0"/>
        <w:shd w:val="clear" w:color="auto" w:fill="auto"/>
        <w:bidi w:val="0"/>
        <w:spacing w:before="0" w:after="360" w:line="240" w:lineRule="auto"/>
        <w:ind w:left="0" w:right="0" w:firstLine="0"/>
        <w:jc w:val="left"/>
      </w:pPr>
      <w:bookmarkStart w:id="265" w:name="bookmark265"/>
      <w:bookmarkStart w:id="266" w:name="bookmark266"/>
      <w:bookmarkStart w:id="267" w:name="bookmark267"/>
      <w:bookmarkStart w:id="268" w:name="bookmark268"/>
      <w:r>
        <w:rPr>
          <w:rFonts w:ascii="Times New Roman" w:eastAsia="Times New Roman" w:hAnsi="Times New Roman" w:cs="Times New Roman"/>
          <w:color w:val="000000"/>
          <w:spacing w:val="0"/>
          <w:w w:val="100"/>
          <w:position w:val="0"/>
        </w:rPr>
        <w:t>1</w:t>
      </w:r>
      <w:bookmarkEnd w:id="267"/>
      <w:r>
        <w:rPr>
          <w:color w:val="000000"/>
          <w:spacing w:val="0"/>
          <w:w w:val="100"/>
          <w:position w:val="0"/>
        </w:rPr>
        <w:t>、报告期内接待调研、沟通、采访等活动登记表</w:t>
      </w:r>
      <w:bookmarkEnd w:id="265"/>
      <w:bookmarkEnd w:id="266"/>
      <w:bookmarkEnd w:id="268"/>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240" w:line="314" w:lineRule="exact"/>
        <w:ind w:left="0" w:right="0" w:firstLine="0"/>
        <w:jc w:val="left"/>
      </w:pPr>
      <w:r>
        <w:rPr>
          <w:color w:val="000000"/>
          <w:spacing w:val="0"/>
          <w:w w:val="100"/>
          <w:position w:val="0"/>
        </w:rPr>
        <w:t>公司报告期内未发生接待调研、沟通、采访等活动。</w:t>
      </w:r>
    </w:p>
    <w:p>
      <w:pPr>
        <w:pStyle w:val="Style10"/>
        <w:keepNext/>
        <w:keepLines/>
        <w:widowControl w:val="0"/>
        <w:shd w:val="clear" w:color="auto" w:fill="auto"/>
        <w:bidi w:val="0"/>
        <w:spacing w:before="0" w:line="240" w:lineRule="auto"/>
        <w:ind w:left="0" w:right="0" w:firstLine="0"/>
        <w:jc w:val="center"/>
      </w:pPr>
      <w:bookmarkStart w:id="269" w:name="bookmark269"/>
      <w:bookmarkStart w:id="270" w:name="bookmark270"/>
      <w:bookmarkStart w:id="271" w:name="bookmark271"/>
      <w:r>
        <w:rPr>
          <w:color w:val="000000"/>
          <w:spacing w:val="0"/>
          <w:w w:val="100"/>
          <w:position w:val="0"/>
        </w:rPr>
        <w:t>第五节重要事项</w:t>
      </w:r>
      <w:bookmarkEnd w:id="269"/>
      <w:bookmarkEnd w:id="270"/>
      <w:bookmarkEnd w:id="271"/>
    </w:p>
    <w:p>
      <w:pPr>
        <w:pStyle w:val="Style25"/>
        <w:keepNext/>
        <w:keepLines/>
        <w:widowControl w:val="0"/>
        <w:shd w:val="clear" w:color="auto" w:fill="auto"/>
        <w:bidi w:val="0"/>
        <w:spacing w:before="0" w:after="260" w:line="240" w:lineRule="auto"/>
        <w:ind w:left="0" w:right="0" w:firstLine="0"/>
        <w:jc w:val="both"/>
      </w:pPr>
      <w:bookmarkStart w:id="272" w:name="bookmark272"/>
      <w:bookmarkStart w:id="273" w:name="bookmark273"/>
      <w:bookmarkStart w:id="274" w:name="bookmark274"/>
      <w:bookmarkStart w:id="275" w:name="bookmark275"/>
      <w:r>
        <w:rPr>
          <w:color w:val="000000"/>
          <w:spacing w:val="0"/>
          <w:w w:val="100"/>
          <w:position w:val="0"/>
        </w:rPr>
        <w:t>一</w:t>
      </w:r>
      <w:bookmarkEnd w:id="274"/>
      <w:r>
        <w:rPr>
          <w:color w:val="000000"/>
          <w:spacing w:val="0"/>
          <w:w w:val="100"/>
          <w:position w:val="0"/>
        </w:rPr>
        <w:t>、公司普通股利润分配及资本公积金转增股本情况</w:t>
      </w:r>
      <w:bookmarkEnd w:id="272"/>
      <w:bookmarkEnd w:id="273"/>
      <w:bookmarkEnd w:id="275"/>
    </w:p>
    <w:p>
      <w:pPr>
        <w:pStyle w:val="Style27"/>
        <w:keepNext w:val="0"/>
        <w:keepLines w:val="0"/>
        <w:widowControl w:val="0"/>
        <w:shd w:val="clear" w:color="auto" w:fill="auto"/>
        <w:bidi w:val="0"/>
        <w:spacing w:before="0" w:after="120" w:line="310" w:lineRule="exact"/>
        <w:ind w:left="0" w:right="0" w:firstLine="0"/>
        <w:jc w:val="both"/>
      </w:pPr>
      <w:r>
        <w:rPr>
          <w:color w:val="000000"/>
          <w:spacing w:val="0"/>
          <w:w w:val="100"/>
          <w:position w:val="0"/>
        </w:rPr>
        <w:t>报告期内普通股利润分配政策，特别是现金分红政策的制定、执行或调整情况</w:t>
      </w:r>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0" w:lineRule="exact"/>
        <w:ind w:left="0" w:right="0"/>
        <w:jc w:val="both"/>
      </w:pPr>
      <w:r>
        <w:rPr>
          <w:color w:val="000000"/>
          <w:spacing w:val="0"/>
          <w:w w:val="100"/>
          <w:position w:val="0"/>
        </w:rPr>
        <w:t>一、《公司章程》第一百五十五条规定的利润分配政策为：</w:t>
      </w:r>
    </w:p>
    <w:p>
      <w:pPr>
        <w:pStyle w:val="Style27"/>
        <w:keepNext w:val="0"/>
        <w:keepLines w:val="0"/>
        <w:widowControl w:val="0"/>
        <w:shd w:val="clear" w:color="auto" w:fill="auto"/>
        <w:bidi w:val="0"/>
        <w:spacing w:before="0" w:after="0" w:line="310" w:lineRule="exact"/>
        <w:ind w:left="0" w:right="0"/>
        <w:jc w:val="both"/>
      </w:pPr>
      <w:bookmarkStart w:id="276" w:name="bookmark276"/>
      <w:r>
        <w:rPr>
          <w:color w:val="000000"/>
          <w:spacing w:val="0"/>
          <w:w w:val="100"/>
          <w:position w:val="0"/>
        </w:rPr>
        <w:t>（</w:t>
      </w:r>
      <w:bookmarkEnd w:id="276"/>
      <w:r>
        <w:rPr>
          <w:color w:val="000000"/>
          <w:spacing w:val="0"/>
          <w:w w:val="100"/>
          <w:position w:val="0"/>
        </w:rPr>
        <w:t>一）利润分配原则</w:t>
      </w:r>
    </w:p>
    <w:p>
      <w:pPr>
        <w:pStyle w:val="Style27"/>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公司重视对投资者的合理投资回报，根据自身的财务结构、盈利能力和未来的投资、融资发展规划实施积极的利润分配 办法，保持利润分配政策的持续性和稳定性。</w:t>
      </w:r>
    </w:p>
    <w:p>
      <w:pPr>
        <w:pStyle w:val="Style27"/>
        <w:keepNext w:val="0"/>
        <w:keepLines w:val="0"/>
        <w:widowControl w:val="0"/>
        <w:shd w:val="clear" w:color="auto" w:fill="auto"/>
        <w:tabs>
          <w:tab w:pos="891" w:val="left"/>
        </w:tabs>
        <w:bidi w:val="0"/>
        <w:spacing w:before="0" w:after="0" w:line="310" w:lineRule="exact"/>
        <w:ind w:left="0" w:right="0" w:firstLine="360"/>
        <w:jc w:val="both"/>
      </w:pPr>
      <w:bookmarkStart w:id="277" w:name="bookmark277"/>
      <w:r>
        <w:rPr>
          <w:color w:val="000000"/>
          <w:spacing w:val="0"/>
          <w:w w:val="100"/>
          <w:position w:val="0"/>
        </w:rPr>
        <w:t>（</w:t>
      </w:r>
      <w:bookmarkEnd w:id="277"/>
      <w:r>
        <w:rPr>
          <w:color w:val="000000"/>
          <w:spacing w:val="0"/>
          <w:w w:val="100"/>
          <w:position w:val="0"/>
        </w:rPr>
        <w:t>二）</w:t>
        <w:tab/>
        <w:t>利润分配形式</w:t>
      </w:r>
    </w:p>
    <w:p>
      <w:pPr>
        <w:pStyle w:val="Style27"/>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公司可以采取现金、股票或者现金与股票相结合等法律法规允许的方式分配股利。</w:t>
      </w:r>
    </w:p>
    <w:p>
      <w:pPr>
        <w:pStyle w:val="Style27"/>
        <w:keepNext w:val="0"/>
        <w:keepLines w:val="0"/>
        <w:widowControl w:val="0"/>
        <w:shd w:val="clear" w:color="auto" w:fill="auto"/>
        <w:tabs>
          <w:tab w:pos="891" w:val="left"/>
        </w:tabs>
        <w:bidi w:val="0"/>
        <w:spacing w:before="0" w:after="0" w:line="310" w:lineRule="exact"/>
        <w:ind w:left="0" w:right="0" w:firstLine="360"/>
        <w:jc w:val="both"/>
      </w:pPr>
      <w:bookmarkStart w:id="278" w:name="bookmark278"/>
      <w:r>
        <w:rPr>
          <w:color w:val="000000"/>
          <w:spacing w:val="0"/>
          <w:w w:val="100"/>
          <w:position w:val="0"/>
        </w:rPr>
        <w:t>（</w:t>
      </w:r>
      <w:bookmarkEnd w:id="278"/>
      <w:r>
        <w:rPr>
          <w:color w:val="000000"/>
          <w:spacing w:val="0"/>
          <w:w w:val="100"/>
          <w:position w:val="0"/>
        </w:rPr>
        <w:t>三）</w:t>
        <w:tab/>
        <w:t>利润分配的期间间隔</w:t>
      </w:r>
    </w:p>
    <w:p>
      <w:pPr>
        <w:pStyle w:val="Style27"/>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在当年归属于母公司股东的净利润为正的前提下，公司每年度进行一次利润分配，董事会可以根据公司的盈利及资金需 求状况提议公司进行中期现金或股利分配。</w:t>
      </w:r>
    </w:p>
    <w:p>
      <w:pPr>
        <w:pStyle w:val="Style27"/>
        <w:keepNext w:val="0"/>
        <w:keepLines w:val="0"/>
        <w:widowControl w:val="0"/>
        <w:shd w:val="clear" w:color="auto" w:fill="auto"/>
        <w:tabs>
          <w:tab w:pos="891" w:val="left"/>
        </w:tabs>
        <w:bidi w:val="0"/>
        <w:spacing w:before="0" w:after="0" w:line="310" w:lineRule="exact"/>
        <w:ind w:left="0" w:right="0" w:firstLine="360"/>
        <w:jc w:val="both"/>
      </w:pPr>
      <w:bookmarkStart w:id="279" w:name="bookmark279"/>
      <w:r>
        <w:rPr>
          <w:color w:val="000000"/>
          <w:spacing w:val="0"/>
          <w:w w:val="100"/>
          <w:position w:val="0"/>
        </w:rPr>
        <w:t>（</w:t>
      </w:r>
      <w:bookmarkEnd w:id="279"/>
      <w:r>
        <w:rPr>
          <w:color w:val="000000"/>
          <w:spacing w:val="0"/>
          <w:w w:val="100"/>
          <w:position w:val="0"/>
        </w:rPr>
        <w:t>四）</w:t>
        <w:tab/>
        <w:t>利润分配的顺序</w:t>
      </w:r>
    </w:p>
    <w:p>
      <w:pPr>
        <w:pStyle w:val="Style27"/>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公司在具备现金分红条件下，应当优先采用现金分红进行利润分配。</w:t>
      </w:r>
    </w:p>
    <w:p>
      <w:pPr>
        <w:pStyle w:val="Style27"/>
        <w:keepNext w:val="0"/>
        <w:keepLines w:val="0"/>
        <w:widowControl w:val="0"/>
        <w:shd w:val="clear" w:color="auto" w:fill="auto"/>
        <w:tabs>
          <w:tab w:pos="891" w:val="left"/>
        </w:tabs>
        <w:bidi w:val="0"/>
        <w:spacing w:before="0" w:after="120" w:line="310" w:lineRule="exact"/>
        <w:ind w:left="0" w:right="0" w:firstLine="360"/>
        <w:jc w:val="both"/>
      </w:pPr>
      <w:bookmarkStart w:id="280" w:name="bookmark280"/>
      <w:r>
        <w:rPr>
          <w:color w:val="000000"/>
          <w:spacing w:val="0"/>
          <w:w w:val="100"/>
          <w:position w:val="0"/>
        </w:rPr>
        <w:t>（</w:t>
      </w:r>
      <w:bookmarkEnd w:id="280"/>
      <w:r>
        <w:rPr>
          <w:color w:val="000000"/>
          <w:spacing w:val="0"/>
          <w:w w:val="100"/>
          <w:position w:val="0"/>
        </w:rPr>
        <w:t>五）</w:t>
        <w:tab/>
        <w:t>利润分配的条件和比例</w:t>
      </w:r>
    </w:p>
    <w:p>
      <w:pPr>
        <w:pStyle w:val="Style27"/>
        <w:keepNext w:val="0"/>
        <w:keepLines w:val="0"/>
        <w:widowControl w:val="0"/>
        <w:numPr>
          <w:ilvl w:val="0"/>
          <w:numId w:val="7"/>
        </w:numPr>
        <w:shd w:val="clear" w:color="auto" w:fill="auto"/>
        <w:tabs>
          <w:tab w:pos="755" w:val="left"/>
        </w:tabs>
        <w:bidi w:val="0"/>
        <w:spacing w:before="0" w:after="0" w:line="360" w:lineRule="auto"/>
        <w:ind w:left="0" w:right="0" w:firstLine="360"/>
        <w:jc w:val="both"/>
      </w:pPr>
      <w:bookmarkStart w:id="281" w:name="bookmark281"/>
      <w:bookmarkEnd w:id="281"/>
      <w:r>
        <w:rPr>
          <w:color w:val="000000"/>
          <w:spacing w:val="0"/>
          <w:w w:val="100"/>
          <w:position w:val="0"/>
        </w:rPr>
        <w:t>条件</w:t>
      </w:r>
    </w:p>
    <w:p>
      <w:pPr>
        <w:pStyle w:val="Style27"/>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如果公司会计年度盈利，且无弥补亏损、重大投资计划或重大现金支出等事项发生，应进行年度现金股利分配；如果由 于公司业绩、规模增长快速等原因，导致董事会认为出现公司股本规模与经营规模不相匹配，或公司股价不能有效反映经营 业绩等情形况时，可以提出股票股利分配预案。</w:t>
      </w:r>
    </w:p>
    <w:p>
      <w:pPr>
        <w:pStyle w:val="Style27"/>
        <w:keepNext w:val="0"/>
        <w:keepLines w:val="0"/>
        <w:widowControl w:val="0"/>
        <w:shd w:val="clear" w:color="auto" w:fill="auto"/>
        <w:bidi w:val="0"/>
        <w:spacing w:before="0" w:after="0" w:line="310" w:lineRule="exact"/>
        <w:ind w:left="0" w:right="0" w:firstLine="360"/>
        <w:jc w:val="both"/>
      </w:pPr>
      <w:r>
        <w:rPr>
          <w:color w:val="000000"/>
          <w:spacing w:val="0"/>
          <w:w w:val="100"/>
          <w:position w:val="0"/>
        </w:rPr>
        <w:t>上述所称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重大投资计划或重大现金支出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是指公司未来十二个月内拟对外投资、收购资产或购买设备累计支出超过公司 最近一期经审计的合并报表总资产的百分之三十。</w:t>
      </w:r>
    </w:p>
    <w:p>
      <w:pPr>
        <w:pStyle w:val="Style27"/>
        <w:keepNext w:val="0"/>
        <w:keepLines w:val="0"/>
        <w:widowControl w:val="0"/>
        <w:shd w:val="clear" w:color="auto" w:fill="auto"/>
        <w:bidi w:val="0"/>
        <w:spacing w:before="0" w:after="120" w:line="310" w:lineRule="exact"/>
        <w:ind w:left="0" w:right="0" w:firstLine="360"/>
        <w:jc w:val="both"/>
      </w:pPr>
      <w:r>
        <w:rPr>
          <w:color w:val="000000"/>
          <w:spacing w:val="0"/>
          <w:w w:val="100"/>
          <w:position w:val="0"/>
        </w:rPr>
        <w:t>根据《公司章程》关于董事会和股东大会职权的相关规定，上述重大投资计划或重大现金支出须经董事会批准，报股东 大会审议通过后方可实施。</w:t>
      </w:r>
    </w:p>
    <w:p>
      <w:pPr>
        <w:pStyle w:val="Style27"/>
        <w:keepNext w:val="0"/>
        <w:keepLines w:val="0"/>
        <w:widowControl w:val="0"/>
        <w:numPr>
          <w:ilvl w:val="0"/>
          <w:numId w:val="7"/>
        </w:numPr>
        <w:shd w:val="clear" w:color="auto" w:fill="auto"/>
        <w:tabs>
          <w:tab w:pos="755" w:val="left"/>
        </w:tabs>
        <w:bidi w:val="0"/>
        <w:spacing w:before="0" w:after="0" w:line="360" w:lineRule="auto"/>
        <w:ind w:left="0" w:right="0" w:firstLine="360"/>
        <w:jc w:val="both"/>
      </w:pPr>
      <w:bookmarkStart w:id="282" w:name="bookmark282"/>
      <w:bookmarkEnd w:id="282"/>
      <w:r>
        <w:rPr>
          <w:color w:val="000000"/>
          <w:spacing w:val="0"/>
          <w:w w:val="100"/>
          <w:position w:val="0"/>
        </w:rPr>
        <w:t>比例</w:t>
      </w:r>
    </w:p>
    <w:p>
      <w:pPr>
        <w:pStyle w:val="Style27"/>
        <w:keepNext w:val="0"/>
        <w:keepLines w:val="0"/>
        <w:widowControl w:val="0"/>
        <w:shd w:val="clear" w:color="auto" w:fill="auto"/>
        <w:bidi w:val="0"/>
        <w:spacing w:before="0" w:after="0" w:line="310" w:lineRule="exact"/>
        <w:ind w:left="0" w:right="0" w:firstLine="360"/>
        <w:jc w:val="both"/>
      </w:pPr>
      <w:r>
        <w:rPr>
          <w:color w:val="000000"/>
          <w:spacing w:val="0"/>
          <w:w w:val="100"/>
          <w:position w:val="0"/>
        </w:rPr>
        <w:t xml:space="preserve">公司每年以现金股利方式分配的股利（包括年度股利分配和中期股利分配）应当不少于公司当年实现的可分配利润的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;最近三年以现金方式累计分配的利润不少于最近三年实现的年均可分配利润的百分之三十。</w:t>
      </w:r>
    </w:p>
    <w:p>
      <w:pPr>
        <w:pStyle w:val="Style27"/>
        <w:keepNext w:val="0"/>
        <w:keepLines w:val="0"/>
        <w:widowControl w:val="0"/>
        <w:numPr>
          <w:ilvl w:val="0"/>
          <w:numId w:val="7"/>
        </w:numPr>
        <w:shd w:val="clear" w:color="auto" w:fill="auto"/>
        <w:tabs>
          <w:tab w:pos="755" w:val="left"/>
        </w:tabs>
        <w:bidi w:val="0"/>
        <w:spacing w:before="0" w:after="0" w:line="310" w:lineRule="exact"/>
        <w:ind w:left="0" w:right="0" w:firstLine="360"/>
        <w:jc w:val="both"/>
      </w:pPr>
      <w:bookmarkStart w:id="283" w:name="bookmark283"/>
      <w:bookmarkEnd w:id="283"/>
      <w:r>
        <w:rPr>
          <w:color w:val="000000"/>
          <w:spacing w:val="0"/>
          <w:w w:val="100"/>
          <w:position w:val="0"/>
        </w:rPr>
        <w:t>同时采取现金及股票股利分配时的现金分红比例</w:t>
      </w:r>
    </w:p>
    <w:p>
      <w:pPr>
        <w:pStyle w:val="Style27"/>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如公司同时采取现金及股票股利分配利润的，在满足公司正常生产经营的资金需求情况下，公司实施差异化现金分红政 策：</w:t>
      </w:r>
    </w:p>
    <w:p>
      <w:pPr>
        <w:pStyle w:val="Style27"/>
        <w:keepNext w:val="0"/>
        <w:keepLines w:val="0"/>
        <w:widowControl w:val="0"/>
        <w:shd w:val="clear" w:color="auto" w:fill="auto"/>
        <w:tabs>
          <w:tab w:pos="901" w:val="left"/>
        </w:tabs>
        <w:bidi w:val="0"/>
        <w:spacing w:before="0" w:after="0" w:line="310" w:lineRule="exact"/>
        <w:ind w:left="0" w:right="0" w:firstLine="360"/>
        <w:jc w:val="both"/>
      </w:pPr>
      <w:bookmarkStart w:id="284" w:name="bookmark284"/>
      <w:r>
        <w:rPr>
          <w:color w:val="000000"/>
          <w:spacing w:val="0"/>
          <w:w w:val="100"/>
          <w:position w:val="0"/>
        </w:rPr>
        <w:t>（</w:t>
      </w:r>
      <w:bookmarkEnd w:id="28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公司发展阶段属成熟期且无重大资金支出安排的，进行利润分配时，现金分红在本次利润分配中所占比例最低应 达到</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p>
    <w:p>
      <w:pPr>
        <w:pStyle w:val="Style27"/>
        <w:keepNext w:val="0"/>
        <w:keepLines w:val="0"/>
        <w:widowControl w:val="0"/>
        <w:shd w:val="clear" w:color="auto" w:fill="auto"/>
        <w:tabs>
          <w:tab w:pos="901" w:val="left"/>
        </w:tabs>
        <w:bidi w:val="0"/>
        <w:spacing w:before="0" w:after="0" w:line="310" w:lineRule="exact"/>
        <w:ind w:left="0" w:right="0" w:firstLine="360"/>
        <w:jc w:val="both"/>
      </w:pPr>
      <w:bookmarkStart w:id="285" w:name="bookmark285"/>
      <w:r>
        <w:rPr>
          <w:color w:val="000000"/>
          <w:spacing w:val="0"/>
          <w:w w:val="100"/>
          <w:position w:val="0"/>
        </w:rPr>
        <w:t>（</w:t>
      </w:r>
      <w:bookmarkEnd w:id="28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公司发展阶段属成熟期且有重大资金支出安排的，进行利润分配时，现金分红在本次利润分配中所占比例最低应 达到</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p>
      <w:pPr>
        <w:pStyle w:val="Style27"/>
        <w:keepNext w:val="0"/>
        <w:keepLines w:val="0"/>
        <w:widowControl w:val="0"/>
        <w:shd w:val="clear" w:color="auto" w:fill="auto"/>
        <w:tabs>
          <w:tab w:pos="901" w:val="left"/>
        </w:tabs>
        <w:bidi w:val="0"/>
        <w:spacing w:before="0" w:after="0" w:line="310" w:lineRule="exact"/>
        <w:ind w:left="0" w:right="0" w:firstLine="360"/>
        <w:jc w:val="both"/>
      </w:pPr>
      <w:bookmarkStart w:id="286" w:name="bookmark286"/>
      <w:r>
        <w:rPr>
          <w:color w:val="000000"/>
          <w:spacing w:val="0"/>
          <w:w w:val="100"/>
          <w:position w:val="0"/>
        </w:rPr>
        <w:t>（</w:t>
      </w:r>
      <w:bookmarkEnd w:id="28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公司发展阶段属成长期且有重大资金支出安排的，进行利润分配时，现金分红在本次利润分配中所占比例最低应 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p>
      <w:pPr>
        <w:pStyle w:val="Style27"/>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公司发展阶段不易区分但有重大资金支出安排的，可以按照前项规定处理。</w:t>
      </w:r>
    </w:p>
    <w:p>
      <w:pPr>
        <w:pStyle w:val="Style27"/>
        <w:keepNext w:val="0"/>
        <w:keepLines w:val="0"/>
        <w:widowControl w:val="0"/>
        <w:shd w:val="clear" w:color="auto" w:fill="auto"/>
        <w:bidi w:val="0"/>
        <w:spacing w:before="0" w:after="120" w:line="310" w:lineRule="exact"/>
        <w:ind w:left="0" w:right="0" w:firstLine="360"/>
        <w:jc w:val="both"/>
      </w:pPr>
      <w:r>
        <w:rPr>
          <w:color w:val="000000"/>
          <w:spacing w:val="0"/>
          <w:w w:val="100"/>
          <w:position w:val="0"/>
        </w:rPr>
        <w:t>股东大会授权董事会每年在综合考虑公司所处行业特点、发展阶段、自身经营模式、盈利水平以及是否有重大资金支出 安排等因素，根据上述原则提出当年利润分配方案。</w:t>
      </w:r>
    </w:p>
    <w:p>
      <w:pPr>
        <w:pStyle w:val="Style27"/>
        <w:keepNext w:val="0"/>
        <w:keepLines w:val="0"/>
        <w:widowControl w:val="0"/>
        <w:shd w:val="clear" w:color="auto" w:fill="auto"/>
        <w:bidi w:val="0"/>
        <w:spacing w:before="0" w:after="120" w:line="240" w:lineRule="auto"/>
        <w:ind w:left="0" w:right="0" w:firstLine="360"/>
        <w:jc w:val="both"/>
      </w:pPr>
      <w:bookmarkStart w:id="287" w:name="bookmark287"/>
      <w:r>
        <w:rPr>
          <w:color w:val="000000"/>
          <w:spacing w:val="0"/>
          <w:w w:val="100"/>
          <w:position w:val="0"/>
        </w:rPr>
        <w:t>（</w:t>
      </w:r>
      <w:bookmarkEnd w:id="287"/>
      <w:r>
        <w:rPr>
          <w:color w:val="000000"/>
          <w:spacing w:val="0"/>
          <w:w w:val="100"/>
          <w:position w:val="0"/>
        </w:rPr>
        <w:t>六）利润分配的决策程序</w:t>
      </w:r>
    </w:p>
    <w:p>
      <w:pPr>
        <w:pStyle w:val="Style27"/>
        <w:keepNext w:val="0"/>
        <w:keepLines w:val="0"/>
        <w:widowControl w:val="0"/>
        <w:numPr>
          <w:ilvl w:val="0"/>
          <w:numId w:val="9"/>
        </w:numPr>
        <w:shd w:val="clear" w:color="auto" w:fill="auto"/>
        <w:tabs>
          <w:tab w:pos="690" w:val="left"/>
        </w:tabs>
        <w:bidi w:val="0"/>
        <w:spacing w:before="0" w:after="0" w:line="313" w:lineRule="exact"/>
        <w:ind w:left="0" w:right="0" w:firstLine="360"/>
        <w:jc w:val="both"/>
      </w:pPr>
      <w:bookmarkStart w:id="288" w:name="bookmark288"/>
      <w:bookmarkEnd w:id="288"/>
      <w:r>
        <w:rPr>
          <w:color w:val="000000"/>
          <w:spacing w:val="0"/>
          <w:w w:val="100"/>
          <w:position w:val="0"/>
        </w:rPr>
        <w:t>定期报告公布前，公司董事会应详细分析及充分考虑公司实际经营情况，以及社会融资环境、社会融资成本、公司 现金流量状况、资金支出计划等各项对公司资金的收支有重大影响的相关因素，在此基础上合理、科学地拟订具体分红方案。 独立董事应在制定现金分红预案时发表明确意见。</w:t>
      </w:r>
    </w:p>
    <w:p>
      <w:pPr>
        <w:pStyle w:val="Style27"/>
        <w:keepNext w:val="0"/>
        <w:keepLines w:val="0"/>
        <w:widowControl w:val="0"/>
        <w:numPr>
          <w:ilvl w:val="0"/>
          <w:numId w:val="9"/>
        </w:numPr>
        <w:shd w:val="clear" w:color="auto" w:fill="auto"/>
        <w:tabs>
          <w:tab w:pos="699" w:val="left"/>
        </w:tabs>
        <w:bidi w:val="0"/>
        <w:spacing w:before="0" w:after="0" w:line="313" w:lineRule="exact"/>
        <w:ind w:left="0" w:right="0" w:firstLine="360"/>
        <w:jc w:val="both"/>
      </w:pPr>
      <w:bookmarkStart w:id="289" w:name="bookmark289"/>
      <w:bookmarkEnd w:id="289"/>
      <w:r>
        <w:rPr>
          <w:color w:val="000000"/>
          <w:spacing w:val="0"/>
          <w:w w:val="100"/>
          <w:position w:val="0"/>
        </w:rPr>
        <w:t>独立董事可以征集中小股东的意见，提出分红提案，并直接提交董事会审议。</w:t>
      </w:r>
    </w:p>
    <w:p>
      <w:pPr>
        <w:pStyle w:val="Style27"/>
        <w:keepNext w:val="0"/>
        <w:keepLines w:val="0"/>
        <w:widowControl w:val="0"/>
        <w:numPr>
          <w:ilvl w:val="0"/>
          <w:numId w:val="9"/>
        </w:numPr>
        <w:shd w:val="clear" w:color="auto" w:fill="auto"/>
        <w:tabs>
          <w:tab w:pos="699" w:val="left"/>
        </w:tabs>
        <w:bidi w:val="0"/>
        <w:spacing w:before="0" w:after="0" w:line="313" w:lineRule="exact"/>
        <w:ind w:left="0" w:right="0" w:firstLine="360"/>
        <w:jc w:val="both"/>
      </w:pPr>
      <w:bookmarkStart w:id="290" w:name="bookmark290"/>
      <w:bookmarkEnd w:id="290"/>
      <w:r>
        <w:rPr>
          <w:color w:val="000000"/>
          <w:spacing w:val="0"/>
          <w:w w:val="100"/>
          <w:position w:val="0"/>
        </w:rPr>
        <w:t>监事会应当审议利润分配方案，并作出决议，如果有外部监事，外部监事应对利润分配方案单独发表明确意见。</w:t>
      </w:r>
    </w:p>
    <w:p>
      <w:pPr>
        <w:pStyle w:val="Style27"/>
        <w:keepNext w:val="0"/>
        <w:keepLines w:val="0"/>
        <w:widowControl w:val="0"/>
        <w:numPr>
          <w:ilvl w:val="0"/>
          <w:numId w:val="9"/>
        </w:numPr>
        <w:shd w:val="clear" w:color="auto" w:fill="auto"/>
        <w:tabs>
          <w:tab w:pos="658" w:val="left"/>
        </w:tabs>
        <w:bidi w:val="0"/>
        <w:spacing w:before="0" w:after="0" w:line="313" w:lineRule="exact"/>
        <w:ind w:left="0" w:right="0" w:firstLine="360"/>
        <w:jc w:val="both"/>
      </w:pPr>
      <w:bookmarkStart w:id="291" w:name="bookmark291"/>
      <w:bookmarkEnd w:id="291"/>
      <w:r>
        <w:rPr>
          <w:color w:val="000000"/>
          <w:spacing w:val="0"/>
          <w:w w:val="100"/>
          <w:position w:val="0"/>
        </w:rPr>
        <w:t>董事会和监事会通过分红方案后，提交股东大会审议。公司召开涉及利润分配的股东大会时，应根据《公司法》、 《公司章程》及其他规范性文件的规定，为中小股东参与股东大会及投票提供便利；召开股东大会时，应保障中小股东对利</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润分配问题有充分的表达机会，对于中小股东关于利润分配的质询，公司董事、高级管理人员应给予充分的解释与说明。</w:t>
      </w:r>
    </w:p>
    <w:p>
      <w:pPr>
        <w:pStyle w:val="Style27"/>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公司在会计年度盈利，且无弥补亏损、重大投资计划或重大现金支出等事项，但公司董事会做出的现金股利分配预案中 的现金股利分配金额不符合本章程规定的，董事会应当在利润分配预案和定期报告中详细说明或披露现金股利分配金额不符 合本章程规定的原因、未用于股利分配的资金留存公司的用途，独立董事还应当对此发表独立意见。</w:t>
      </w:r>
    </w:p>
    <w:p>
      <w:pPr>
        <w:pStyle w:val="Style27"/>
        <w:keepNext w:val="0"/>
        <w:keepLines w:val="0"/>
        <w:widowControl w:val="0"/>
        <w:numPr>
          <w:ilvl w:val="0"/>
          <w:numId w:val="9"/>
        </w:numPr>
        <w:shd w:val="clear" w:color="auto" w:fill="auto"/>
        <w:tabs>
          <w:tab w:pos="699" w:val="left"/>
        </w:tabs>
        <w:bidi w:val="0"/>
        <w:spacing w:before="0" w:after="0" w:line="313" w:lineRule="exact"/>
        <w:ind w:left="0" w:right="0" w:firstLine="360"/>
        <w:jc w:val="both"/>
      </w:pPr>
      <w:bookmarkStart w:id="292" w:name="bookmark292"/>
      <w:bookmarkEnd w:id="292"/>
      <w:r>
        <w:rPr>
          <w:color w:val="000000"/>
          <w:spacing w:val="0"/>
          <w:w w:val="100"/>
          <w:position w:val="0"/>
        </w:rPr>
        <w:t>董事会、监事会和股东大会在有关决策和论证过程中应当充分考虑独立董事和公众投资者的意见。公司将通过多种 途径（电话、传真、电子邮件、投资者关系互动平台等）听取、接受公众投资者对利润分配事项的建议和监督。</w:t>
      </w:r>
    </w:p>
    <w:p>
      <w:pPr>
        <w:pStyle w:val="Style27"/>
        <w:keepNext w:val="0"/>
        <w:keepLines w:val="0"/>
        <w:widowControl w:val="0"/>
        <w:shd w:val="clear" w:color="auto" w:fill="auto"/>
        <w:tabs>
          <w:tab w:pos="891" w:val="left"/>
        </w:tabs>
        <w:bidi w:val="0"/>
        <w:spacing w:before="0" w:after="0" w:line="313" w:lineRule="exact"/>
        <w:ind w:left="0" w:right="0" w:firstLine="360"/>
        <w:jc w:val="both"/>
      </w:pPr>
      <w:bookmarkStart w:id="293" w:name="bookmark293"/>
      <w:r>
        <w:rPr>
          <w:color w:val="000000"/>
          <w:spacing w:val="0"/>
          <w:w w:val="100"/>
          <w:position w:val="0"/>
        </w:rPr>
        <w:t>（</w:t>
      </w:r>
      <w:bookmarkEnd w:id="293"/>
      <w:r>
        <w:rPr>
          <w:color w:val="000000"/>
          <w:spacing w:val="0"/>
          <w:w w:val="100"/>
          <w:position w:val="0"/>
        </w:rPr>
        <w:t>七）</w:t>
        <w:tab/>
        <w:t>利润分配政策的调整</w:t>
      </w:r>
    </w:p>
    <w:p>
      <w:pPr>
        <w:pStyle w:val="Style27"/>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公司可以根据中长期发展战略、投资规划、生产经营规模的变化，以及生产经营业绩的变化等情况调整股利分配政策。 调整后的股利分配政策不得违反中国证券监督管理委员会和证券交易所的有关规定。有关调整股利分配政策的议案，需要事 先征求独立董事及监事会意见并经公司董事会审议后提交公司股东大会审议，经出席股东大会的股东所持表决权的</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以上 通过。股东大会应为股东提供网络投票方式参与表决。</w:t>
      </w:r>
    </w:p>
    <w:p>
      <w:pPr>
        <w:pStyle w:val="Style27"/>
        <w:keepNext w:val="0"/>
        <w:keepLines w:val="0"/>
        <w:widowControl w:val="0"/>
        <w:shd w:val="clear" w:color="auto" w:fill="auto"/>
        <w:tabs>
          <w:tab w:pos="891" w:val="left"/>
        </w:tabs>
        <w:bidi w:val="0"/>
        <w:spacing w:before="0" w:after="0" w:line="313" w:lineRule="exact"/>
        <w:ind w:left="0" w:right="0" w:firstLine="360"/>
        <w:jc w:val="both"/>
      </w:pPr>
      <w:bookmarkStart w:id="294" w:name="bookmark294"/>
      <w:r>
        <w:rPr>
          <w:color w:val="000000"/>
          <w:spacing w:val="0"/>
          <w:w w:val="100"/>
          <w:position w:val="0"/>
        </w:rPr>
        <w:t>（</w:t>
      </w:r>
      <w:bookmarkEnd w:id="294"/>
      <w:r>
        <w:rPr>
          <w:color w:val="000000"/>
          <w:spacing w:val="0"/>
          <w:w w:val="100"/>
          <w:position w:val="0"/>
        </w:rPr>
        <w:t>八）</w:t>
        <w:tab/>
        <w:t>利润分配政策的披露</w:t>
      </w:r>
    </w:p>
    <w:p>
      <w:pPr>
        <w:pStyle w:val="Style27"/>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公司应当在年度报告中详细披露现金分红政策的制定及执行情况，并对下列事项进行专项说明：</w:t>
      </w:r>
    </w:p>
    <w:p>
      <w:pPr>
        <w:pStyle w:val="Style27"/>
        <w:keepNext w:val="0"/>
        <w:keepLines w:val="0"/>
        <w:widowControl w:val="0"/>
        <w:numPr>
          <w:ilvl w:val="0"/>
          <w:numId w:val="11"/>
        </w:numPr>
        <w:shd w:val="clear" w:color="auto" w:fill="auto"/>
        <w:tabs>
          <w:tab w:pos="680" w:val="left"/>
        </w:tabs>
        <w:bidi w:val="0"/>
        <w:spacing w:before="0" w:after="0" w:line="313" w:lineRule="exact"/>
        <w:ind w:left="0" w:right="0" w:firstLine="360"/>
        <w:jc w:val="both"/>
      </w:pPr>
      <w:bookmarkStart w:id="295" w:name="bookmark295"/>
      <w:bookmarkEnd w:id="295"/>
      <w:r>
        <w:rPr>
          <w:color w:val="000000"/>
          <w:spacing w:val="0"/>
          <w:w w:val="100"/>
          <w:position w:val="0"/>
        </w:rPr>
        <w:t>是否符合《公司章程》的规定或者股东大会决议要求；</w:t>
      </w:r>
    </w:p>
    <w:p>
      <w:pPr>
        <w:pStyle w:val="Style27"/>
        <w:keepNext w:val="0"/>
        <w:keepLines w:val="0"/>
        <w:widowControl w:val="0"/>
        <w:numPr>
          <w:ilvl w:val="0"/>
          <w:numId w:val="11"/>
        </w:numPr>
        <w:shd w:val="clear" w:color="auto" w:fill="auto"/>
        <w:tabs>
          <w:tab w:pos="699" w:val="left"/>
        </w:tabs>
        <w:bidi w:val="0"/>
        <w:spacing w:before="0" w:after="0" w:line="313" w:lineRule="exact"/>
        <w:ind w:left="0" w:right="0" w:firstLine="360"/>
        <w:jc w:val="both"/>
      </w:pPr>
      <w:bookmarkStart w:id="296" w:name="bookmark296"/>
      <w:bookmarkEnd w:id="296"/>
      <w:r>
        <w:rPr>
          <w:color w:val="000000"/>
          <w:spacing w:val="0"/>
          <w:w w:val="100"/>
          <w:position w:val="0"/>
        </w:rPr>
        <w:t>分红标准和比例是否明确清晰；</w:t>
      </w:r>
    </w:p>
    <w:p>
      <w:pPr>
        <w:pStyle w:val="Style27"/>
        <w:keepNext w:val="0"/>
        <w:keepLines w:val="0"/>
        <w:widowControl w:val="0"/>
        <w:numPr>
          <w:ilvl w:val="0"/>
          <w:numId w:val="11"/>
        </w:numPr>
        <w:shd w:val="clear" w:color="auto" w:fill="auto"/>
        <w:tabs>
          <w:tab w:pos="699" w:val="left"/>
        </w:tabs>
        <w:bidi w:val="0"/>
        <w:spacing w:before="0" w:after="0" w:line="313" w:lineRule="exact"/>
        <w:ind w:left="0" w:right="0" w:firstLine="360"/>
        <w:jc w:val="both"/>
      </w:pPr>
      <w:bookmarkStart w:id="297" w:name="bookmark297"/>
      <w:bookmarkEnd w:id="297"/>
      <w:r>
        <w:rPr>
          <w:color w:val="000000"/>
          <w:spacing w:val="0"/>
          <w:w w:val="100"/>
          <w:position w:val="0"/>
        </w:rPr>
        <w:t>相关的决策程序和机制是否完备；</w:t>
      </w:r>
    </w:p>
    <w:p>
      <w:pPr>
        <w:pStyle w:val="Style27"/>
        <w:keepNext w:val="0"/>
        <w:keepLines w:val="0"/>
        <w:widowControl w:val="0"/>
        <w:numPr>
          <w:ilvl w:val="0"/>
          <w:numId w:val="11"/>
        </w:numPr>
        <w:shd w:val="clear" w:color="auto" w:fill="auto"/>
        <w:tabs>
          <w:tab w:pos="699" w:val="left"/>
        </w:tabs>
        <w:bidi w:val="0"/>
        <w:spacing w:before="0" w:after="0" w:line="313" w:lineRule="exact"/>
        <w:ind w:left="0" w:right="0" w:firstLine="360"/>
        <w:jc w:val="both"/>
      </w:pPr>
      <w:bookmarkStart w:id="298" w:name="bookmark298"/>
      <w:bookmarkEnd w:id="298"/>
      <w:r>
        <w:rPr>
          <w:color w:val="000000"/>
          <w:spacing w:val="0"/>
          <w:w w:val="100"/>
          <w:position w:val="0"/>
        </w:rPr>
        <w:t>独立董事是否履职尽责并发挥了应有的作用；</w:t>
      </w:r>
    </w:p>
    <w:p>
      <w:pPr>
        <w:pStyle w:val="Style27"/>
        <w:keepNext w:val="0"/>
        <w:keepLines w:val="0"/>
        <w:widowControl w:val="0"/>
        <w:numPr>
          <w:ilvl w:val="0"/>
          <w:numId w:val="11"/>
        </w:numPr>
        <w:shd w:val="clear" w:color="auto" w:fill="auto"/>
        <w:tabs>
          <w:tab w:pos="699" w:val="left"/>
        </w:tabs>
        <w:bidi w:val="0"/>
        <w:spacing w:before="0" w:after="0" w:line="313" w:lineRule="exact"/>
        <w:ind w:left="0" w:right="0" w:firstLine="360"/>
        <w:jc w:val="both"/>
      </w:pPr>
      <w:bookmarkStart w:id="299" w:name="bookmark299"/>
      <w:bookmarkEnd w:id="299"/>
      <w:r>
        <w:rPr>
          <w:color w:val="000000"/>
          <w:spacing w:val="0"/>
          <w:w w:val="100"/>
          <w:position w:val="0"/>
        </w:rPr>
        <w:t>中小股东是否有充分表达意见和诉求的机会，中小股东的合法权益是否得到了充分保护等。</w:t>
      </w:r>
    </w:p>
    <w:p>
      <w:pPr>
        <w:pStyle w:val="Style27"/>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对现金分红政策进行调整或变更的，还应对调整或变更的条件及程序是否合规和透明等进行详细说明。</w:t>
      </w:r>
    </w:p>
    <w:p>
      <w:pPr>
        <w:pStyle w:val="Style27"/>
        <w:keepNext w:val="0"/>
        <w:keepLines w:val="0"/>
        <w:widowControl w:val="0"/>
        <w:shd w:val="clear" w:color="auto" w:fill="auto"/>
        <w:tabs>
          <w:tab w:pos="982" w:val="left"/>
        </w:tabs>
        <w:bidi w:val="0"/>
        <w:spacing w:before="0" w:after="0" w:line="313" w:lineRule="exact"/>
        <w:ind w:left="0" w:right="0" w:firstLine="360"/>
        <w:jc w:val="both"/>
      </w:pPr>
      <w:bookmarkStart w:id="300" w:name="bookmark300"/>
      <w:r>
        <w:rPr>
          <w:color w:val="000000"/>
          <w:spacing w:val="0"/>
          <w:w w:val="100"/>
          <w:position w:val="0"/>
        </w:rPr>
        <w:t>（</w:t>
      </w:r>
      <w:bookmarkEnd w:id="300"/>
      <w:r>
        <w:rPr>
          <w:color w:val="000000"/>
          <w:spacing w:val="0"/>
          <w:w w:val="100"/>
          <w:position w:val="0"/>
        </w:rPr>
        <w:t>九）</w:t>
        <w:tab/>
        <w:t>公司未分配利润的使用原则：原则上应根据日常生产经营和发展需要，用于与主营业务有关的流动资产和非流动 资产支出。</w:t>
      </w:r>
    </w:p>
    <w:p>
      <w:pPr>
        <w:pStyle w:val="Style27"/>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（十）若公司股东存在违规占用公司资金情况的，公司应当扣减该股东所分配的现金红利，以偿还其所占用的资金。</w:t>
      </w:r>
    </w:p>
    <w:p>
      <w:pPr>
        <w:pStyle w:val="Style2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二、《深圳证券交易所上市公司回购股份实施细则》第七条规定：</w:t>
      </w:r>
    </w:p>
    <w:p>
      <w:pPr>
        <w:pStyle w:val="Style27"/>
        <w:keepNext w:val="0"/>
        <w:keepLines w:val="0"/>
        <w:widowControl w:val="0"/>
        <w:shd w:val="clear" w:color="auto" w:fill="auto"/>
        <w:bidi w:val="0"/>
        <w:spacing w:before="0" w:after="80" w:line="312" w:lineRule="exact"/>
        <w:ind w:left="0" w:right="0" w:firstLine="520"/>
        <w:jc w:val="both"/>
      </w:pPr>
      <w:r>
        <w:rPr>
          <w:color w:val="000000"/>
          <w:spacing w:val="0"/>
          <w:w w:val="100"/>
          <w:position w:val="0"/>
        </w:rPr>
        <w:t>上市公司以现金为对价，采用要约方式、集中竞价方式回购股份的，当年已实施的回购股份金额视同现金分红金额， 纳入该年度现金分红的相关比例计算。</w:t>
      </w:r>
    </w:p>
    <w:tbl>
      <w:tblPr>
        <w:tblOverlap w:val="never"/>
        <w:jc w:val="center"/>
        <w:tblLayout w:type="fixed"/>
      </w:tblPr>
      <w:tblGrid>
        <w:gridCol w:w="4790"/>
        <w:gridCol w:w="4795"/>
      </w:tblGrid>
      <w:tr>
        <w:trPr>
          <w:trHeight w:val="403"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现金分红政策进行调整或变更的，条件及程序是否合规、透 明：</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r>
        <w:br w:type="page"/>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481,056,870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7"/>
        <w:keepNext w:val="0"/>
        <w:keepLines w:val="0"/>
        <w:widowControl w:val="0"/>
        <w:shd w:val="clear" w:color="auto" w:fill="auto"/>
        <w:tabs>
          <w:tab w:pos="334" w:val="left"/>
        </w:tabs>
        <w:bidi w:val="0"/>
        <w:spacing w:before="0" w:after="140" w:line="240" w:lineRule="auto"/>
        <w:ind w:left="0" w:right="0" w:firstLine="0"/>
        <w:jc w:val="left"/>
      </w:pPr>
      <w:bookmarkStart w:id="301" w:name="bookmark301"/>
      <w:r>
        <w:rPr>
          <w:rFonts w:ascii="Times New Roman" w:eastAsia="Times New Roman" w:hAnsi="Times New Roman" w:cs="Times New Roman"/>
          <w:color w:val="000000"/>
          <w:spacing w:val="0"/>
          <w:w w:val="100"/>
          <w:position w:val="0"/>
          <w:sz w:val="18"/>
          <w:szCs w:val="18"/>
        </w:rPr>
        <w:t>1</w:t>
      </w:r>
      <w:bookmarkEnd w:id="301"/>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年度利润分配预案为：公司</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年度拟不进行利润分配，也不进行资本公积金转增股本。</w:t>
      </w:r>
    </w:p>
    <w:p>
      <w:pPr>
        <w:pStyle w:val="Style27"/>
        <w:keepNext w:val="0"/>
        <w:keepLines w:val="0"/>
        <w:widowControl w:val="0"/>
        <w:shd w:val="clear" w:color="auto" w:fill="auto"/>
        <w:tabs>
          <w:tab w:pos="354" w:val="left"/>
        </w:tabs>
        <w:bidi w:val="0"/>
        <w:spacing w:before="0" w:after="140" w:line="240" w:lineRule="auto"/>
        <w:ind w:left="0" w:right="0" w:firstLine="0"/>
        <w:jc w:val="left"/>
      </w:pPr>
      <w:bookmarkStart w:id="302" w:name="bookmark302"/>
      <w:r>
        <w:rPr>
          <w:rFonts w:ascii="Times New Roman" w:eastAsia="Times New Roman" w:hAnsi="Times New Roman" w:cs="Times New Roman"/>
          <w:color w:val="000000"/>
          <w:spacing w:val="0"/>
          <w:w w:val="100"/>
          <w:position w:val="0"/>
          <w:sz w:val="18"/>
          <w:szCs w:val="18"/>
        </w:rPr>
        <w:t>2</w:t>
      </w:r>
      <w:bookmarkEnd w:id="302"/>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年度利润分配预案为：公司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年度拟不进行利润分配，也不进行资本公积金转增股本。</w:t>
      </w:r>
    </w:p>
    <w:p>
      <w:pPr>
        <w:pStyle w:val="Style27"/>
        <w:keepNext w:val="0"/>
        <w:keepLines w:val="0"/>
        <w:widowControl w:val="0"/>
        <w:shd w:val="clear" w:color="auto" w:fill="auto"/>
        <w:tabs>
          <w:tab w:pos="354" w:val="left"/>
        </w:tabs>
        <w:bidi w:val="0"/>
        <w:spacing w:before="0" w:after="500" w:line="240" w:lineRule="auto"/>
        <w:ind w:left="0" w:right="0" w:firstLine="0"/>
        <w:jc w:val="left"/>
      </w:pPr>
      <w:bookmarkStart w:id="303" w:name="bookmark303"/>
      <w:r>
        <w:rPr>
          <w:rFonts w:ascii="Times New Roman" w:eastAsia="Times New Roman" w:hAnsi="Times New Roman" w:cs="Times New Roman"/>
          <w:color w:val="000000"/>
          <w:spacing w:val="0"/>
          <w:w w:val="100"/>
          <w:position w:val="0"/>
          <w:sz w:val="18"/>
          <w:szCs w:val="18"/>
        </w:rPr>
        <w:t>3</w:t>
      </w:r>
      <w:bookmarkEnd w:id="303"/>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年度利润分配预案为：公司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年度拟不进行利润分配，也不进行资本公积金转增股本。</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公司近三年（包括本报告期）普通股现金分红情况表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28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（含税）</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以其他方式</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（如回购股</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份）现金分红</w:t>
            </w:r>
          </w:p>
          <w:p>
            <w:pPr>
              <w:pStyle w:val="Style18"/>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的金额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现金分红总额</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（含其他方</w:t>
            </w:r>
          </w:p>
          <w:p>
            <w:pPr>
              <w:pStyle w:val="Style18"/>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1" w:lineRule="exact"/>
              <w:ind w:left="0" w:right="0" w:firstLine="0"/>
              <w:jc w:val="right"/>
            </w:pPr>
            <w:r>
              <w:rPr>
                <w:color w:val="000000"/>
                <w:spacing w:val="0"/>
                <w:w w:val="100"/>
                <w:position w:val="0"/>
              </w:rPr>
              <w:t>现金分红总额</w:t>
            </w:r>
          </w:p>
          <w:p>
            <w:pPr>
              <w:pStyle w:val="Style18"/>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（含其他方 式）占合并报 表中归属于上 市公司普通股 股东的净利润 的比率</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-172,461,018.8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-1,669,855,929.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74,088,193.18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74,088,193.18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73,461,776.76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5"/>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报告期内盈利且母公司可供普通股股东分配利润为正但未提 出普通股现金红利分配预案的原因</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公司未分配利润的用途和使用计划</w:t>
            </w:r>
          </w:p>
        </w:tc>
      </w:tr>
      <w:tr>
        <w:trPr>
          <w:trHeight w:val="267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60" w:line="307" w:lineRule="exact"/>
              <w:ind w:left="0" w:right="0" w:firstLine="0"/>
              <w:jc w:val="both"/>
            </w:pPr>
            <w:r>
              <w:rPr>
                <w:color w:val="000000"/>
                <w:spacing w:val="0"/>
                <w:w w:val="100"/>
                <w:position w:val="0"/>
              </w:rPr>
              <w:t>（一）根据《公司章程》第一百五十五条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公司利润分配政策 如下：</w:t>
            </w:r>
            <w:r>
              <w:rPr>
                <w:color w:val="000000"/>
                <w:spacing w:val="0"/>
                <w:w w:val="100"/>
                <w:position w:val="0"/>
              </w:rPr>
              <w:t>......</w:t>
            </w:r>
            <w:r>
              <w:rPr>
                <w:color w:val="000000"/>
                <w:spacing w:val="0"/>
                <w:w w:val="100"/>
                <w:position w:val="0"/>
              </w:rPr>
              <w:t>（五）利润分配的条件和比例</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.条件</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如果公司会计年度盈利，且无弥补亏损、重大投资计划或重 大现金支出等事项发生，应进行年度现金股利分配；如果由 于公司业绩、规模增长快速等原因，导致董事会认为出现公 司股本规模与经营规模不相匹配，或公司股价不能有效反映 经营业绩等情形况时，可以提出股票股利分配预案。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年度除已实施完毕的回购方案外拟不再进行利润分 配，全部利润滚存于公司，仍归属于全部股东所有，未分配 利润公司计划用于对外投资、收购资产或与主营业务有关的 流动资产和非流动资产支出。</w:t>
            </w:r>
          </w:p>
        </w:tc>
      </w:tr>
    </w:tbl>
    <w:p>
      <w:pPr>
        <w:spacing w:lineRule="exact" w:line="1"/>
        <w:rPr>
          <w:sz w:val="2"/>
          <w:szCs w:val="2"/>
        </w:rPr>
      </w:pPr>
      <w:r>
        <w:br w:type="page"/>
      </w:r>
    </w:p>
    <w:tbl>
      <w:tblPr>
        <w:tblOverlap w:val="never"/>
        <w:jc w:val="center"/>
        <w:tblLayout w:type="fixed"/>
      </w:tblPr>
      <w:tblGrid>
        <w:gridCol w:w="4790"/>
        <w:gridCol w:w="4795"/>
      </w:tblGrid>
      <w:tr>
        <w:trPr>
          <w:trHeight w:val="6854"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上述所称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重大投资计划或重大现金支出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是指公司未来十二 个月内拟对外投资、收购资产或购买设备累计支出超过公司 最近一期经审计的合并报表总资产的百分之三十。</w:t>
            </w:r>
            <w:r>
              <w:rPr>
                <w:color w:val="000000"/>
                <w:spacing w:val="0"/>
                <w:w w:val="100"/>
                <w:position w:val="0"/>
              </w:rPr>
              <w:t>......</w:t>
            </w:r>
            <w:r>
              <w:rPr>
                <w:color w:val="000000"/>
                <w:spacing w:val="0"/>
                <w:w w:val="100"/>
                <w:position w:val="0"/>
              </w:rPr>
              <w:t>”</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（二）根据公司《未来三年股东分红回报规划》（</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年度至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年度）中关于利润分配条件的规定：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在同时满足下列条 件时，公司可以实施现金分红：</w:t>
            </w:r>
          </w:p>
          <w:p>
            <w:pPr>
              <w:pStyle w:val="Style18"/>
              <w:keepNext w:val="0"/>
              <w:keepLines w:val="0"/>
              <w:widowControl w:val="0"/>
              <w:shd w:val="clear" w:color="auto" w:fill="auto"/>
              <w:tabs>
                <w:tab w:pos="437"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公司该年度实现的可分配利润（即公司弥补亏损、提取 公积金后所余的税后利润）为正值；</w:t>
            </w:r>
          </w:p>
          <w:p>
            <w:pPr>
              <w:pStyle w:val="Style18"/>
              <w:keepNext w:val="0"/>
              <w:keepLines w:val="0"/>
              <w:widowControl w:val="0"/>
              <w:shd w:val="clear" w:color="auto" w:fill="auto"/>
              <w:tabs>
                <w:tab w:pos="432"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公司无重大投资计划或重大现金支出等事项发生（募集 资金项目除外）。</w:t>
            </w:r>
          </w:p>
          <w:p>
            <w:pPr>
              <w:pStyle w:val="Style18"/>
              <w:keepNext w:val="0"/>
              <w:keepLines w:val="0"/>
              <w:widowControl w:val="0"/>
              <w:shd w:val="clear" w:color="auto" w:fill="auto"/>
              <w:tabs>
                <w:tab w:leader="dot" w:pos="792" w:val="right"/>
              </w:tabs>
              <w:bidi w:val="0"/>
              <w:spacing w:before="0" w:after="0" w:line="310" w:lineRule="exact"/>
              <w:ind w:left="0" w:right="0" w:firstLine="0"/>
              <w:jc w:val="both"/>
              <w:rPr>
                <w:sz w:val="18"/>
                <w:szCs w:val="18"/>
              </w:rPr>
            </w:pPr>
            <w:r>
              <w:rPr>
                <w:color w:val="000000"/>
                <w:spacing w:val="0"/>
                <w:w w:val="100"/>
                <w:position w:val="0"/>
                <w:sz w:val="17"/>
                <w:szCs w:val="17"/>
              </w:rPr>
              <w:t>重大投资计划或重大现金支出是指：公司未来十二个月内拟 对外投资、收购资产或者购买设备的累计支出达到或超过公 司最近一期经审计总资产的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，且超过人民币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sz w:val="17"/>
                <w:szCs w:val="17"/>
              </w:rPr>
              <w:t>万 元。</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w:t>
            </w:r>
          </w:p>
          <w:p>
            <w:pPr>
              <w:pStyle w:val="Style18"/>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年，公司当前必须集中资金用于经营，以确保公司经营 的可持续发展。根据公司的发展战略及未来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个月的重大投 资计划对资金的需求情况，</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年度拟不进行利润分配的预 案符合公司实际情况，符合《公司章程》中规定的现金分红 政策和《未来三年股东分红回报规划》（</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度）中关于现金分红的规定。</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rPr>
        <w:t>二</w:t>
      </w:r>
      <w:bookmarkEnd w:id="306"/>
      <w:r>
        <w:rPr>
          <w:color w:val="000000"/>
          <w:spacing w:val="0"/>
          <w:w w:val="100"/>
          <w:position w:val="0"/>
        </w:rPr>
        <w:t>、承诺事项履行情况</w:t>
      </w:r>
      <w:bookmarkEnd w:id="304"/>
      <w:bookmarkEnd w:id="305"/>
      <w:bookmarkEnd w:id="307"/>
    </w:p>
    <w:p>
      <w:pPr>
        <w:pStyle w:val="Style31"/>
        <w:keepNext/>
        <w:keepLines/>
        <w:widowControl w:val="0"/>
        <w:shd w:val="clear" w:color="auto" w:fill="auto"/>
        <w:bidi w:val="0"/>
        <w:spacing w:before="0" w:after="320" w:line="317" w:lineRule="exact"/>
        <w:ind w:left="0" w:right="0" w:firstLine="0"/>
        <w:jc w:val="left"/>
      </w:pPr>
      <w:bookmarkStart w:id="308" w:name="bookmark308"/>
      <w:bookmarkStart w:id="309" w:name="bookmark309"/>
      <w:bookmarkStart w:id="310" w:name="bookmark310"/>
      <w:bookmarkStart w:id="311" w:name="bookmark311"/>
      <w:r>
        <w:rPr>
          <w:rFonts w:ascii="Times New Roman" w:eastAsia="Times New Roman" w:hAnsi="Times New Roman" w:cs="Times New Roman"/>
          <w:color w:val="000000"/>
          <w:spacing w:val="0"/>
          <w:w w:val="100"/>
          <w:position w:val="0"/>
        </w:rPr>
        <w:t>1</w:t>
      </w:r>
      <w:bookmarkEnd w:id="310"/>
      <w:r>
        <w:rPr>
          <w:color w:val="000000"/>
          <w:spacing w:val="0"/>
          <w:w w:val="100"/>
          <w:position w:val="0"/>
        </w:rPr>
        <w:t>、公司实际控制人、股东、关联方、收购人以及公司等承诺相关方在报告期内履行完毕及截至报告期末 尚未履行完毕的承诺事项</w:t>
      </w:r>
      <w:bookmarkEnd w:id="308"/>
      <w:bookmarkEnd w:id="309"/>
      <w:bookmarkEnd w:id="311"/>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收购报告书或权益变动报告书中所</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94"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许高镭</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本人因广东 文化长城集 团股份有限 公司（下称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文化长城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根 据中国证券 监督管理委 员会《关于核 准广东文化 长城集团股 份有限公司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作出承诺时</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至承诺履行</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完毕</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由于联汛教 育</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 采购大额无 形资产的合 理性及真实 性无法获取 充分、适当的 审计证据，且 现已失去控 制，现无法判 断联汛教育</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15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向许高镭等 发行股份购 买资产并募 集配套资金 的批复》（证 监许可 </w:t>
            </w:r>
            <w:r>
              <w:rPr>
                <w:rFonts w:ascii="Times New Roman" w:eastAsia="Times New Roman" w:hAnsi="Times New Roman" w:cs="Times New Roman"/>
                <w:color w:val="000000"/>
                <w:spacing w:val="0"/>
                <w:w w:val="100"/>
                <w:position w:val="0"/>
                <w:sz w:val="18"/>
                <w:szCs w:val="18"/>
              </w:rPr>
              <w:t xml:space="preserve">[2016]1612 </w:t>
            </w:r>
            <w:r>
              <w:rPr>
                <w:color w:val="000000"/>
                <w:spacing w:val="0"/>
                <w:w w:val="100"/>
                <w:position w:val="0"/>
              </w:rPr>
              <w:t xml:space="preserve">号）实施的发 行股份购买 资产（以下简 称''本次发行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 xml:space="preserve">而取得的文 化长城的股 份在本次发 行完成时全 部锁定，其中 </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的股份， 自上市之日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不得转让；剩 余</w:t>
            </w:r>
            <w:r>
              <w:rPr>
                <w:rFonts w:ascii="Times New Roman" w:eastAsia="Times New Roman" w:hAnsi="Times New Roman" w:cs="Times New Roman"/>
                <w:color w:val="000000"/>
                <w:spacing w:val="0"/>
                <w:w w:val="100"/>
                <w:position w:val="0"/>
                <w:sz w:val="18"/>
                <w:szCs w:val="18"/>
              </w:rPr>
              <w:t>73%</w:t>
            </w:r>
            <w:r>
              <w:rPr>
                <w:color w:val="000000"/>
                <w:spacing w:val="0"/>
                <w:w w:val="100"/>
                <w:position w:val="0"/>
              </w:rPr>
              <w:t>的股 份，在本次发 行完成之日 起锁定</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 月，在业绩补 偿履行完毕 后（如需）， 除需用于股 份补偿的，其 余给予解除 锁定。本人承 诺在锁定期 内不以任何 形式转让本 次重组将获 得的文化长 城的股份。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年所实</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现的净利润</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是否达到业 绩承诺数，是 否需要股份 补偿。</w:t>
            </w:r>
          </w:p>
        </w:tc>
      </w:tr>
      <w:tr>
        <w:trPr>
          <w:trHeight w:val="22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广州商融投</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资咨询有限</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本企业因广 东文化长城 集团股份有 限公司（下称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文化长城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根据中国证 券监督管理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作出承诺时</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至承诺履行</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完毕</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由于联汛教 育</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 采购大额无 形资产的合 理性及真实 性无法获取 充分、适当的</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12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委员会《关于 核准广东文 化长城集团 股份有限公 司向许高镭 等发行股份 购买资产并 募集配套资 金的批复》 （证监许可</w:t>
            </w:r>
          </w:p>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[2016]1612 </w:t>
            </w:r>
            <w:r>
              <w:rPr>
                <w:color w:val="000000"/>
                <w:spacing w:val="0"/>
                <w:w w:val="100"/>
                <w:position w:val="0"/>
              </w:rPr>
              <w:t xml:space="preserve">号）实施的发 行股份购买 资产（以下简 称''本次发行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 xml:space="preserve">而取得的文 化长城的股 份在本次发 行完成时全 部锁定，并在 上市之日起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 得转让，在业 绩补偿履行 完毕后（如 需），除需用 于股份补偿 的，其余给予 解除锁定。本 企业承诺在 限定期限内 不以任何形 式转让本次 重组将获得 的文化长城 的股份。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审计证据，且 现已失去控 制，现无法判 断联汛教育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年所实 现的净利润 是否达到业 绩承诺数，是 否需要股份 补偿。</w:t>
            </w:r>
          </w:p>
        </w:tc>
      </w:tr>
      <w:tr>
        <w:trPr>
          <w:trHeight w:val="255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安卓易（北 京）科技有限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北京虹 佳龙文化传 播有限公司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共青城纳隆 德投资管理 合伙企业（有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、在本企业</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因本次交易</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而取得文化</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长城的股份 时，如果本企 业持有翡翠 教育的股权</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的时间已满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作出承诺时</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至承诺履行</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完毕</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其中安卓易</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（北京）科技 有限公司、嘉 兴卓智股权 投资合伙企 业（有限合 伙）未经文化 长城的书面</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嘉兴 卓智股权投 资合伙企业</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宁波梅山保 税港区御泓 投资合伙企 业（有限合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深圳普方 达源力投资 中心（有限合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新余邦得 投资合伙企 业（有限合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新余创思 资产管理合 伙企业（有限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新余信 公成长新兴 资产管理合 伙企业（有限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新余卓 趣资本管理 合伙企业（有 限合伙）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个月，则本 企业因本次 交易取得的 文化长城的 股份自文化 长城本次交 易发行股份 结束之日起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 得转让；如果 本企业持有 翡翠教育的 股权的时间 不足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则本企业因 本次交易取 得的文化长 城的股份自 文化长城本 次交易发行 股份结束之 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 xml:space="preserve">个月 内不得转让。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、在前述约 定的法定锁 定期限届满 后，本企业所 取得的股份 对价在满足 以下条件后 分三期解禁：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）本企业 因本次交易 取得的文化 长城的股份 自中国结算 登记至其名 下之日起已 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且本企业已 履行</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 度翡翠教育 业绩补偿承 诺之日（以最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同意，在锁定 期内的标的 股份上设置 了质押，其余 的正常履行 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晚发生的为 准），本企业 因本次交易 取得的文化 长城的股份 的</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 xml:space="preserve">（需扣 除按照《交易 协议》的约定 对翡翠教育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年度业 绩承诺应补 偿的股份数） 可解除锁定；</w:t>
            </w:r>
          </w:p>
          <w:p>
            <w:pPr>
              <w:pStyle w:val="Style18"/>
              <w:keepNext w:val="0"/>
              <w:keepLines w:val="0"/>
              <w:widowControl w:val="0"/>
              <w:shd w:val="clear" w:color="auto" w:fill="auto"/>
              <w:tabs>
                <w:tab w:pos="461" w:val="left"/>
              </w:tabs>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本企业 因本次交易 取得的文化 长城的股份 自中国结算 登记至其名 下之日起已 满</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 且本企业已 履行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度翡翠教育 业绩补偿承 诺之日（以最 晚发生的为 准），本企业 因本次交易 取得的文化 长城的股份 的</w:t>
            </w:r>
            <w:r>
              <w:rPr>
                <w:rFonts w:ascii="Times New Roman" w:eastAsia="Times New Roman" w:hAnsi="Times New Roman" w:cs="Times New Roman"/>
                <w:color w:val="000000"/>
                <w:spacing w:val="0"/>
                <w:w w:val="100"/>
                <w:position w:val="0"/>
                <w:sz w:val="18"/>
                <w:szCs w:val="18"/>
              </w:rPr>
              <w:t xml:space="preserve">32% </w:t>
            </w:r>
            <w:r>
              <w:rPr>
                <w:color w:val="000000"/>
                <w:spacing w:val="0"/>
                <w:w w:val="100"/>
                <w:position w:val="0"/>
              </w:rPr>
              <w:t xml:space="preserve">（需扣 除按照《交易 协议》的约定 对翡翠教育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年度业 绩承诺应补 偿的股份数） 可解除锁定；</w:t>
            </w:r>
          </w:p>
          <w:p>
            <w:pPr>
              <w:pStyle w:val="Style18"/>
              <w:keepNext w:val="0"/>
              <w:keepLines w:val="0"/>
              <w:widowControl w:val="0"/>
              <w:shd w:val="clear" w:color="auto" w:fill="auto"/>
              <w:tabs>
                <w:tab w:pos="451" w:val="left"/>
              </w:tabs>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本企业 因本次交易 取得的文化 长城的股份 自中国结算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登记至其名 下之日起已 满</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 且本企业已 履行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度翡翠教育 业绩补偿承 诺之日（以最 晚发生的为 准），本企业 因本次交易 取得的文化 长城的股份 的</w:t>
            </w:r>
            <w:r>
              <w:rPr>
                <w:rFonts w:ascii="Times New Roman" w:eastAsia="Times New Roman" w:hAnsi="Times New Roman" w:cs="Times New Roman"/>
                <w:color w:val="000000"/>
                <w:spacing w:val="0"/>
                <w:w w:val="100"/>
                <w:position w:val="0"/>
                <w:sz w:val="18"/>
                <w:szCs w:val="18"/>
              </w:rPr>
              <w:t xml:space="preserve">43% </w:t>
            </w:r>
            <w:r>
              <w:rPr>
                <w:color w:val="000000"/>
                <w:spacing w:val="0"/>
                <w:w w:val="100"/>
                <w:position w:val="0"/>
              </w:rPr>
              <w:t xml:space="preserve">（需扣 除按照《交易 协议》的约定 对翡翠教育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年度业 绩承诺应补 偿的股份数） 可解除锁定。</w:t>
            </w:r>
          </w:p>
          <w:p>
            <w:pPr>
              <w:pStyle w:val="Style18"/>
              <w:keepNext w:val="0"/>
              <w:keepLines w:val="0"/>
              <w:widowControl w:val="0"/>
              <w:shd w:val="clear" w:color="auto" w:fill="auto"/>
              <w:tabs>
                <w:tab w:pos="274"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 xml:space="preserve">根据《发 行股份及支 付现金购买 资产协议》第 </w:t>
            </w:r>
            <w:r>
              <w:rPr>
                <w:rFonts w:ascii="Times New Roman" w:eastAsia="Times New Roman" w:hAnsi="Times New Roman" w:cs="Times New Roman"/>
                <w:color w:val="000000"/>
                <w:spacing w:val="0"/>
                <w:w w:val="100"/>
                <w:position w:val="0"/>
                <w:sz w:val="18"/>
                <w:szCs w:val="18"/>
              </w:rPr>
              <w:t>13.2</w:t>
            </w:r>
            <w:r>
              <w:rPr>
                <w:color w:val="000000"/>
                <w:spacing w:val="0"/>
                <w:w w:val="100"/>
                <w:position w:val="0"/>
              </w:rPr>
              <w:t>款需要对 本企业因本 次交易取得 的文化长城 的股份追加 锁定的，按</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《发行股份 及支付现金 购买资产协 议》第</w:t>
            </w:r>
            <w:r>
              <w:rPr>
                <w:rFonts w:ascii="Times New Roman" w:eastAsia="Times New Roman" w:hAnsi="Times New Roman" w:cs="Times New Roman"/>
                <w:color w:val="000000"/>
                <w:spacing w:val="0"/>
                <w:w w:val="100"/>
                <w:position w:val="0"/>
                <w:sz w:val="18"/>
                <w:szCs w:val="18"/>
              </w:rPr>
              <w:t>13.2</w:t>
            </w:r>
            <w:r>
              <w:rPr>
                <w:color w:val="000000"/>
                <w:spacing w:val="0"/>
                <w:w w:val="100"/>
                <w:position w:val="0"/>
              </w:rPr>
              <w:t>款 的规定执行。</w:t>
            </w:r>
          </w:p>
          <w:p>
            <w:pPr>
              <w:pStyle w:val="Style18"/>
              <w:keepNext w:val="0"/>
              <w:keepLines w:val="0"/>
              <w:widowControl w:val="0"/>
              <w:shd w:val="clear" w:color="auto" w:fill="auto"/>
              <w:tabs>
                <w:tab w:pos="283"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本企业同 意，将根据法 律、监管部门 的要求办理 本企业因本 次交易而取 得的文化长 城股份的锁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定手续。若法 律、监管部门 对本企业因 本次交易而 取得的文化 长城股份的 限售安排有 进一步要求 的，本企业同 意根据相关 监管部门的 监管意见和 相关规定进 行相应调整。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、本企业承 诺，未经文化 长城的书面 同意，不在锁 定期内的标 的股份上设 置任何质押 等第三方权 利。本企业因 本次交易获 得的文化长 城股份在锁 定期满解锁 后减持时还 需遵守《公司 法》、《证券 法》、《深圳证 券交易所创 业板股票上 市规则》等法 律法规以及 文化长城《公 司章程》的相 关规定。</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追加股份锁 定各方同意， 对于翡翠教 育合并报表 范围（包括但 不限于上海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昊育信息技 术有限公司） 的应收款项</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（包括《专项 审核报告》的 应收账款、其 他应收款等 债权项目，以 扣除资产减 值准备后的 净额数额为 准，以下合称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应收款项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按以下约定 处理：（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）在 翡翠教育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年度《专 项审核报告》 出具后，以翡 翠教育合并 报表范围截 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日的应 收款项为第 一顺位股东 对翡翠教育 应收款项的 管理责任。为 确保应收款 项管理责任 的落实，翡翠 教育</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度《专项审核 报告》显示应 收款项有余 额的，则在 《购买资产 协议》的锁定 期之外对第 一顺位股东 所持文化长 城股份追加 锁定</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追加锁定股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份金额总额 （股价按照 《专项审核 报告》出具日 的前一个交 易日收盘价 为基础）为应 收款项管理 责任金额的</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倍。其中，第 一顺位股东 按其各自锁 定</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 股份数的比 例进行追加 锁定。如第一 顺位股东届 时所持文化 长城股份市 值不足应收 款项管理责 任金额的</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倍，则全部锁 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）第一 顺位股东应 在翡翠教育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年度《专 项审核报告》 出具之日起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个月内完 成应收款项 管理责任金 额的回收，未 能完成回收 的，差额部分 由第一顺位 股东共同以 货币资金在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个月回收 期满之日起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个工作日 内向翡翠教 育先行垫付。 在</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满清算应收 款项管理责 任金额完成 之前或垫付 差额之前，翡 翠教育实现 的超额利润 不予分配。</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）满足以 下条件之一 时，可以对第 一顺位股东 追加锁定的 股份解禁并 进行超额利 润分配：①在 翡翠教育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年度《专 项审核报告》 出具之日起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个月期满 前或期满时， 应收款项管 理责任金额 全部完成回 收。②在翡翠 教育</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度《专项审核 报告》出具之 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期满前或期 满时，应收款 项管理责任 金额未完成 全部回收，但 差额部分已 由第一顺位 股东以货币 资金全额垫 付。（</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）第一 顺位股东按 前项约定垫 付全部应收 款项差额的，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翡翠教育后 续收回之相 应应收款项， 退还给第一 顺位股东；若 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翡翠教育仍 未完全收回 上述应收款 项，则第一顺 位股东应当 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日前受 让翡翠教育 的上述应收 款中未收回 的全部债权 并支付完毕 债权转让款， 受让价款与 翡翠教育未 收回的应收 款项的金额 相等。若第一 顺位股东未 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日前以 现金支付完 毕前述债权 转让款，文化 长城有权以 第一顺位股 东持有文化 长城的股份 变现后优先 偿还该等债 权转让款；若 第一顺位股 东之前已经 垫付上述应 收款项中未 收回的债权， 则垫付的款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项冲抵同等 金额的债权 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8" w:lineRule="exact"/>
              <w:ind w:left="0" w:right="0" w:firstLine="0"/>
              <w:jc w:val="left"/>
            </w:pPr>
            <w:r>
              <w:rPr>
                <w:color w:val="000000"/>
                <w:spacing w:val="0"/>
                <w:w w:val="100"/>
                <w:position w:val="0"/>
              </w:rPr>
              <w:t>广州商融投 资咨询有限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雷凡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 东英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彭辉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许 高镭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许高云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业绩承诺及 补偿安排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承诺联汛教 育</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年度和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年度实 现净利润分 别不低于 </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7,800</w:t>
            </w:r>
            <w:r>
              <w:rPr>
                <w:color w:val="000000"/>
                <w:spacing w:val="0"/>
                <w:w w:val="100"/>
                <w:position w:val="0"/>
              </w:rPr>
              <w:t xml:space="preserve">万元和 </w:t>
            </w:r>
            <w:r>
              <w:rPr>
                <w:rFonts w:ascii="Times New Roman" w:eastAsia="Times New Roman" w:hAnsi="Times New Roman" w:cs="Times New Roman"/>
                <w:color w:val="000000"/>
                <w:spacing w:val="0"/>
                <w:w w:val="100"/>
                <w:position w:val="0"/>
                <w:sz w:val="18"/>
                <w:szCs w:val="18"/>
              </w:rPr>
              <w:t xml:space="preserve">10,000 </w:t>
            </w:r>
            <w:r>
              <w:rPr>
                <w:color w:val="000000"/>
                <w:spacing w:val="0"/>
                <w:w w:val="100"/>
                <w:position w:val="0"/>
              </w:rPr>
              <w:t>万元。 净利润指联 汛教育实现 的合并报表 归属于母公 司股东的净 利润数，以扣 除非经常性 损益前后孰 低者为计算 依据。若联汛 教育未能达 上述承诺的 净利润数额， 则原股东应 按《盈利及减 值补偿协议》 中的约定向 文化长城进 行补偿。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作出承诺时</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至承诺履行</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完毕</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由于联汛教 育</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 采购大额无 形资产的合 理性及真实 性无法获取 充分、适当的 审计证据，无 法判断采购 交易的真实 性及是否存 在减值。现无 法判断联汛 教育</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所实现的净 利润是否达 到业绩承诺 数。</w:t>
            </w:r>
          </w:p>
        </w:tc>
      </w:tr>
      <w:tr>
        <w:trPr>
          <w:trHeight w:val="34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安卓易（北 京）科技有限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北京虹 佳龙文化传 播有限公司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陈盛东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共青 城纳隆德投 资管理合伙 企业（有限合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嘉兴卓智 股权投资合</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业绩承诺及 补偿安排</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承诺在利润 承诺期即 </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至 </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年翡翠教育 实现的净利 润分别为：</w:t>
            </w:r>
          </w:p>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年度实 现净利润 </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年至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年共计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作出承诺时</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至承诺履行</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完毕</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翡翠教育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年净利 润未经审计，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年审计 范围受限，且 现已失去控 制，现无法判 断翡翠教育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年至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年所实</w:t>
            </w:r>
          </w:p>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现的净利润，</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9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伙企业（有限 合伙）</w:t>
            </w:r>
            <w:r>
              <w:rPr>
                <w:color w:val="000000"/>
                <w:spacing w:val="0"/>
                <w:w w:val="100"/>
                <w:position w:val="0"/>
                <w:sz w:val="18"/>
                <w:szCs w:val="18"/>
              </w:rPr>
              <w:t>；</w:t>
            </w:r>
            <w:r>
              <w:rPr>
                <w:color w:val="000000"/>
                <w:spacing w:val="0"/>
                <w:w w:val="100"/>
                <w:position w:val="0"/>
              </w:rPr>
              <w:t>李振 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鲁志宏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宁 波梅山保税 港区御泓投 资合伙企业</w:t>
            </w:r>
          </w:p>
          <w:p>
            <w:pPr>
              <w:pStyle w:val="Style1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（有限合伙）</w:t>
            </w:r>
            <w:r>
              <w:rPr>
                <w:rFonts w:ascii="Times New Roman" w:eastAsia="Times New Roman" w:hAnsi="Times New Roman" w:cs="Times New Roman"/>
                <w:color w:val="000000"/>
                <w:spacing w:val="0"/>
                <w:w w:val="100"/>
                <w:position w:val="0"/>
                <w:sz w:val="18"/>
                <w:szCs w:val="18"/>
              </w:rPr>
              <w:t>;</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深圳普方达 源力投资中 心（有限合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天津钰美 瑞科技中心</w:t>
            </w:r>
          </w:p>
          <w:p>
            <w:pPr>
              <w:pStyle w:val="Style1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（有限合伙）</w:t>
            </w:r>
            <w:r>
              <w:rPr>
                <w:rFonts w:ascii="Times New Roman" w:eastAsia="Times New Roman" w:hAnsi="Times New Roman" w:cs="Times New Roman"/>
                <w:color w:val="000000"/>
                <w:spacing w:val="0"/>
                <w:w w:val="100"/>
                <w:position w:val="0"/>
                <w:sz w:val="18"/>
                <w:szCs w:val="18"/>
              </w:rPr>
              <w:t>;</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新余邦得投 资合伙企业</w:t>
            </w:r>
          </w:p>
          <w:p>
            <w:pPr>
              <w:pStyle w:val="Style1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（有限合伙）</w:t>
            </w:r>
            <w:r>
              <w:rPr>
                <w:rFonts w:ascii="Times New Roman" w:eastAsia="Times New Roman" w:hAnsi="Times New Roman" w:cs="Times New Roman"/>
                <w:color w:val="000000"/>
                <w:spacing w:val="0"/>
                <w:w w:val="100"/>
                <w:position w:val="0"/>
                <w:sz w:val="18"/>
                <w:szCs w:val="18"/>
              </w:rPr>
              <w:t>;</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新余创思资 产管理合伙 企业（有限合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新余信公 成长新兴资 产管理合伙 企业（有限合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新余卓趣 资本管理合 伙企业（有限 合伙）</w:t>
            </w:r>
            <w:r>
              <w:rPr>
                <w:color w:val="000000"/>
                <w:spacing w:val="0"/>
                <w:w w:val="100"/>
                <w:position w:val="0"/>
                <w:sz w:val="18"/>
                <w:szCs w:val="18"/>
              </w:rPr>
              <w:t>；</w:t>
            </w:r>
            <w:r>
              <w:rPr>
                <w:color w:val="000000"/>
                <w:spacing w:val="0"/>
                <w:w w:val="100"/>
                <w:position w:val="0"/>
              </w:rPr>
              <w:t>张熙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实现净利润 </w:t>
            </w:r>
            <w:r>
              <w:rPr>
                <w:rFonts w:ascii="Times New Roman" w:eastAsia="Times New Roman" w:hAnsi="Times New Roman" w:cs="Times New Roman"/>
                <w:color w:val="000000"/>
                <w:spacing w:val="0"/>
                <w:w w:val="100"/>
                <w:position w:val="0"/>
                <w:sz w:val="18"/>
                <w:szCs w:val="18"/>
              </w:rPr>
              <w:t xml:space="preserve">20,700 </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年至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年共计 实现净利润 </w:t>
            </w:r>
            <w:r>
              <w:rPr>
                <w:rFonts w:ascii="Times New Roman" w:eastAsia="Times New Roman" w:hAnsi="Times New Roman" w:cs="Times New Roman"/>
                <w:color w:val="000000"/>
                <w:spacing w:val="0"/>
                <w:w w:val="100"/>
                <w:position w:val="0"/>
                <w:sz w:val="18"/>
                <w:szCs w:val="18"/>
              </w:rPr>
              <w:t xml:space="preserve">35,910 </w:t>
            </w:r>
            <w:r>
              <w:rPr>
                <w:color w:val="000000"/>
                <w:spacing w:val="0"/>
                <w:w w:val="100"/>
                <w:position w:val="0"/>
              </w:rPr>
              <w:t>万元。 净利润指经 文化长城认 可的会计师 事务所审计 的翡翠教育 实现的合并 报表归属于 母公司股东 的净利润，以 扣除非经常 性损益前后 孰低者为计 算依据。在利 润承诺期间 内，若翡翠教 育未能达上 述承诺的净 利润数额，则 业绩承诺股 东应按《盈利 及减值补偿 协议》中的约 定向文化长 城进行补偿。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是否达到业</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绩承诺数。</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9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公司实际控</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制人蔡廷祥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股份增持承 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从公司股票 复牌后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月内，在法律 法规允许的 条件下，通过 证券公司、基 金管理公司 定向资产管 理或二级市 场买入等方 式购买本公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93" w:lineRule="exact"/>
              <w:ind w:left="0" w:right="0" w:firstLine="0"/>
              <w:jc w:val="left"/>
            </w:pPr>
            <w:r>
              <w:rPr>
                <w:color w:val="000000"/>
                <w:spacing w:val="0"/>
                <w:w w:val="100"/>
                <w:position w:val="0"/>
              </w:rPr>
              <w:t>自股票复牌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客观原因无</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法履行</w:t>
            </w:r>
          </w:p>
        </w:tc>
      </w:tr>
    </w:tbl>
    <w:tbl>
      <w:tblPr>
        <w:tblOverlap w:val="never"/>
        <w:jc w:val="center"/>
        <w:tblLayout w:type="fixed"/>
      </w:tblPr>
      <w:tblGrid>
        <w:gridCol w:w="2846"/>
        <w:gridCol w:w="1123"/>
        <w:gridCol w:w="1128"/>
        <w:gridCol w:w="1123"/>
        <w:gridCol w:w="1128"/>
        <w:gridCol w:w="1118"/>
        <w:gridCol w:w="1118"/>
      </w:tblGrid>
      <w:tr>
        <w:trPr>
          <w:trHeight w:val="348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司股票，累计 增持金额不 低于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 元。增持完毕 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个月内不 减持通过上 述方式增持 的公司股票， 增持所需资 金由本人自 筹取得。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由于承诺期限内公司实际控制人因客观原因不便实施股份增持计划。公司实际控制人 有增持股份意愿，接下来，在法律法规允许的条件下，将进行股份增持。</w:t>
            </w:r>
          </w:p>
        </w:tc>
      </w:tr>
    </w:tbl>
    <w:p>
      <w:pPr>
        <w:widowControl w:val="0"/>
        <w:spacing w:after="259" w:line="1" w:lineRule="exact"/>
      </w:pPr>
    </w:p>
    <w:p>
      <w:pPr>
        <w:pStyle w:val="Style31"/>
        <w:keepNext/>
        <w:keepLines/>
        <w:widowControl w:val="0"/>
        <w:shd w:val="clear" w:color="auto" w:fill="auto"/>
        <w:bidi w:val="0"/>
        <w:spacing w:before="0" w:after="260" w:line="322" w:lineRule="exact"/>
        <w:ind w:left="0" w:right="0" w:firstLine="0"/>
        <w:jc w:val="both"/>
      </w:pPr>
      <w:bookmarkStart w:id="312" w:name="bookmark312"/>
      <w:bookmarkStart w:id="313" w:name="bookmark313"/>
      <w:bookmarkStart w:id="314" w:name="bookmark314"/>
      <w:bookmarkStart w:id="315" w:name="bookmark315"/>
      <w:r>
        <w:rPr>
          <w:rFonts w:ascii="Times New Roman" w:eastAsia="Times New Roman" w:hAnsi="Times New Roman" w:cs="Times New Roman"/>
          <w:color w:val="000000"/>
          <w:spacing w:val="0"/>
          <w:w w:val="100"/>
          <w:position w:val="0"/>
        </w:rPr>
        <w:t>2</w:t>
      </w:r>
      <w:bookmarkEnd w:id="314"/>
      <w:r>
        <w:rPr>
          <w:color w:val="000000"/>
          <w:spacing w:val="0"/>
          <w:w w:val="100"/>
          <w:position w:val="0"/>
        </w:rPr>
        <w:t>、公司资产或项目存在盈利预测，且报告期仍处在盈利预测期间，公司就资产或项目达到原盈利预测及 其原因做出说明</w:t>
      </w:r>
      <w:bookmarkEnd w:id="312"/>
      <w:bookmarkEnd w:id="313"/>
      <w:bookmarkEnd w:id="315"/>
    </w:p>
    <w:p>
      <w:pPr>
        <w:pStyle w:val="Style27"/>
        <w:keepNext w:val="0"/>
        <w:keepLines w:val="0"/>
        <w:widowControl w:val="0"/>
        <w:shd w:val="clear" w:color="auto" w:fill="auto"/>
        <w:bidi w:val="0"/>
        <w:spacing w:before="0" w:after="380" w:line="32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22" w:val="left"/>
        </w:tabs>
        <w:bidi w:val="0"/>
        <w:spacing w:before="0" w:after="260" w:line="240" w:lineRule="auto"/>
        <w:ind w:left="0" w:right="0" w:firstLine="0"/>
        <w:jc w:val="left"/>
      </w:pPr>
      <w:bookmarkStart w:id="316" w:name="bookmark316"/>
      <w:bookmarkStart w:id="317" w:name="bookmark317"/>
      <w:bookmarkStart w:id="318" w:name="bookmark318"/>
      <w:bookmarkStart w:id="319" w:name="bookmark319"/>
      <w:r>
        <w:rPr>
          <w:color w:val="000000"/>
          <w:spacing w:val="0"/>
          <w:w w:val="100"/>
          <w:position w:val="0"/>
        </w:rPr>
        <w:t>三</w:t>
      </w:r>
      <w:bookmarkEnd w:id="318"/>
      <w:r>
        <w:rPr>
          <w:color w:val="000000"/>
          <w:spacing w:val="0"/>
          <w:w w:val="100"/>
          <w:position w:val="0"/>
        </w:rPr>
        <w:t>、</w:t>
        <w:tab/>
        <w:t>控股股东及其关联方对上市公司的非经营性占用资金情况</w:t>
      </w:r>
      <w:bookmarkEnd w:id="316"/>
      <w:bookmarkEnd w:id="317"/>
      <w:bookmarkEnd w:id="319"/>
    </w:p>
    <w:p>
      <w:pPr>
        <w:pStyle w:val="Style2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22" w:lineRule="exact"/>
        <w:ind w:left="0" w:right="0" w:firstLine="0"/>
        <w:jc w:val="both"/>
      </w:pPr>
      <w:r>
        <w:rPr>
          <w:color w:val="000000"/>
          <w:spacing w:val="0"/>
          <w:w w:val="100"/>
          <w:position w:val="0"/>
        </w:rPr>
        <w:t>公司报告期不存在控股股东及其关联方对上市公司的非经营性占用资金。</w:t>
      </w:r>
    </w:p>
    <w:p>
      <w:pPr>
        <w:pStyle w:val="Style25"/>
        <w:keepNext/>
        <w:keepLines/>
        <w:widowControl w:val="0"/>
        <w:shd w:val="clear" w:color="auto" w:fill="auto"/>
        <w:tabs>
          <w:tab w:pos="522" w:val="left"/>
        </w:tabs>
        <w:bidi w:val="0"/>
        <w:spacing w:before="0" w:after="260" w:line="240" w:lineRule="auto"/>
        <w:ind w:left="0" w:right="0" w:firstLine="0"/>
        <w:jc w:val="both"/>
      </w:pPr>
      <w:bookmarkStart w:id="320" w:name="bookmark320"/>
      <w:bookmarkStart w:id="321" w:name="bookmark321"/>
      <w:bookmarkStart w:id="322" w:name="bookmark322"/>
      <w:bookmarkStart w:id="323" w:name="bookmark323"/>
      <w:r>
        <w:rPr>
          <w:color w:val="000000"/>
          <w:spacing w:val="0"/>
          <w:w w:val="100"/>
          <w:position w:val="0"/>
        </w:rPr>
        <w:t>四</w:t>
      </w:r>
      <w:bookmarkEnd w:id="322"/>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320"/>
      <w:bookmarkEnd w:id="321"/>
      <w:bookmarkEnd w:id="323"/>
    </w:p>
    <w:p>
      <w:pPr>
        <w:pStyle w:val="Style2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公司董事会认为会计师在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年度审计执业过程中勤勉尽责，并对会计师本着严格、谨慎的原则对上述事项出具的保留意见 审计报告表示理解。并提请投资者在充分关注保留意见相关信息的同时，充分关注保留意见涉及事项的期后情况及影响消除 情况。</w:t>
      </w:r>
    </w:p>
    <w:p>
      <w:pPr>
        <w:pStyle w:val="Style25"/>
        <w:keepNext/>
        <w:keepLines/>
        <w:widowControl w:val="0"/>
        <w:shd w:val="clear" w:color="auto" w:fill="auto"/>
        <w:tabs>
          <w:tab w:pos="522" w:val="left"/>
        </w:tabs>
        <w:bidi w:val="0"/>
        <w:spacing w:before="0" w:line="240" w:lineRule="auto"/>
        <w:ind w:left="0" w:right="0" w:firstLine="0"/>
        <w:jc w:val="both"/>
      </w:pPr>
      <w:bookmarkStart w:id="324" w:name="bookmark324"/>
      <w:bookmarkStart w:id="325" w:name="bookmark325"/>
      <w:bookmarkStart w:id="326" w:name="bookmark326"/>
      <w:bookmarkStart w:id="327" w:name="bookmark327"/>
      <w:r>
        <w:rPr>
          <w:color w:val="000000"/>
          <w:spacing w:val="0"/>
          <w:w w:val="100"/>
          <w:position w:val="0"/>
        </w:rPr>
        <w:t>五</w:t>
      </w:r>
      <w:bookmarkEnd w:id="326"/>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324"/>
      <w:bookmarkEnd w:id="325"/>
      <w:bookmarkEnd w:id="327"/>
    </w:p>
    <w:p>
      <w:pPr>
        <w:pStyle w:val="Style27"/>
        <w:keepNext w:val="0"/>
        <w:keepLines w:val="0"/>
        <w:widowControl w:val="0"/>
        <w:numPr>
          <w:ilvl w:val="0"/>
          <w:numId w:val="13"/>
        </w:numPr>
        <w:shd w:val="clear" w:color="auto" w:fill="auto"/>
        <w:tabs>
          <w:tab w:pos="286" w:val="left"/>
        </w:tabs>
        <w:bidi w:val="0"/>
        <w:spacing w:before="0" w:after="0" w:line="374" w:lineRule="auto"/>
        <w:ind w:left="0" w:right="0" w:firstLine="0"/>
        <w:jc w:val="both"/>
      </w:pPr>
      <w:bookmarkStart w:id="328" w:name="bookmark328"/>
      <w:bookmarkEnd w:id="32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7"/>
        <w:keepNext w:val="0"/>
        <w:keepLines w:val="0"/>
        <w:widowControl w:val="0"/>
        <w:shd w:val="clear" w:color="auto" w:fill="auto"/>
        <w:bidi w:val="0"/>
        <w:spacing w:before="0" w:after="380" w:line="326"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日披露的《董事会关于公司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年度审计报告中保留意见涉及事项的专项说明》、《监事会关于公司董事 会保留意见审计报告涉及事项的专项说明的专项意见》及《独立董事对相关事项的独立意见》。</w:t>
      </w:r>
    </w:p>
    <w:p>
      <w:pPr>
        <w:pStyle w:val="Style25"/>
        <w:keepNext/>
        <w:keepLines/>
        <w:widowControl w:val="0"/>
        <w:shd w:val="clear" w:color="auto" w:fill="auto"/>
        <w:tabs>
          <w:tab w:pos="522" w:val="left"/>
        </w:tabs>
        <w:bidi w:val="0"/>
        <w:spacing w:before="0" w:line="240" w:lineRule="auto"/>
        <w:ind w:left="0" w:right="0" w:firstLine="0"/>
        <w:jc w:val="both"/>
      </w:pPr>
      <w:bookmarkStart w:id="329" w:name="bookmark329"/>
      <w:bookmarkStart w:id="330" w:name="bookmark330"/>
      <w:bookmarkStart w:id="331" w:name="bookmark331"/>
      <w:bookmarkStart w:id="332" w:name="bookmark332"/>
      <w:r>
        <w:rPr>
          <w:color w:val="000000"/>
          <w:spacing w:val="0"/>
          <w:w w:val="100"/>
          <w:position w:val="0"/>
        </w:rPr>
        <w:t>六</w:t>
      </w:r>
      <w:bookmarkEnd w:id="331"/>
      <w:r>
        <w:rPr>
          <w:color w:val="000000"/>
          <w:spacing w:val="0"/>
          <w:w w:val="100"/>
          <w:position w:val="0"/>
        </w:rPr>
        <w:t>、</w:t>
        <w:tab/>
        <w:t>董事会关于报告期会计政策、会计估计变更或重大会计差错更正的说明</w:t>
      </w:r>
      <w:bookmarkEnd w:id="329"/>
      <w:bookmarkEnd w:id="330"/>
      <w:bookmarkEnd w:id="332"/>
    </w:p>
    <w:p>
      <w:pPr>
        <w:pStyle w:val="Style27"/>
        <w:keepNext w:val="0"/>
        <w:keepLines w:val="0"/>
        <w:widowControl w:val="0"/>
        <w:numPr>
          <w:ilvl w:val="0"/>
          <w:numId w:val="13"/>
        </w:numPr>
        <w:shd w:val="clear" w:color="auto" w:fill="auto"/>
        <w:tabs>
          <w:tab w:pos="286" w:val="left"/>
        </w:tabs>
        <w:bidi w:val="0"/>
        <w:spacing w:before="0" w:after="0" w:line="374" w:lineRule="auto"/>
        <w:ind w:left="0" w:right="0" w:firstLine="0"/>
        <w:jc w:val="both"/>
      </w:pPr>
      <w:bookmarkStart w:id="333" w:name="bookmark333"/>
      <w:bookmarkEnd w:id="33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7"/>
        <w:keepNext w:val="0"/>
        <w:keepLines w:val="0"/>
        <w:widowControl w:val="0"/>
        <w:shd w:val="clear" w:color="auto" w:fill="auto"/>
        <w:bidi w:val="0"/>
        <w:spacing w:before="0" w:after="320" w:line="322"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日披露的《关于会计政策变更的公告》。</w:t>
      </w:r>
    </w:p>
    <w:p>
      <w:pPr>
        <w:pStyle w:val="Style25"/>
        <w:keepNext/>
        <w:keepLines/>
        <w:widowControl w:val="0"/>
        <w:shd w:val="clear" w:color="auto" w:fill="auto"/>
        <w:tabs>
          <w:tab w:pos="522" w:val="left"/>
        </w:tabs>
        <w:bidi w:val="0"/>
        <w:spacing w:before="0" w:after="360" w:line="240" w:lineRule="auto"/>
        <w:ind w:left="0" w:right="0" w:firstLine="0"/>
        <w:jc w:val="left"/>
      </w:pPr>
      <w:bookmarkStart w:id="334" w:name="bookmark334"/>
      <w:bookmarkStart w:id="335" w:name="bookmark335"/>
      <w:bookmarkStart w:id="336" w:name="bookmark336"/>
      <w:bookmarkStart w:id="337" w:name="bookmark337"/>
      <w:r>
        <w:rPr>
          <w:color w:val="000000"/>
          <w:spacing w:val="0"/>
          <w:w w:val="100"/>
          <w:position w:val="0"/>
        </w:rPr>
        <w:t>七</w:t>
      </w:r>
      <w:bookmarkEnd w:id="336"/>
      <w:r>
        <w:rPr>
          <w:color w:val="000000"/>
          <w:spacing w:val="0"/>
          <w:w w:val="100"/>
          <w:position w:val="0"/>
        </w:rPr>
        <w:t>、</w:t>
        <w:tab/>
        <w:t>与上年度财务报告相比，合并报表范围发生变化的情况说明</w:t>
      </w:r>
      <w:bookmarkEnd w:id="334"/>
      <w:bookmarkEnd w:id="335"/>
      <w:bookmarkEnd w:id="337"/>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公司报告期无合并报表范围发生变化的情况。</w:t>
      </w:r>
    </w:p>
    <w:p>
      <w:pPr>
        <w:pStyle w:val="Style25"/>
        <w:keepNext/>
        <w:keepLines/>
        <w:widowControl w:val="0"/>
        <w:shd w:val="clear" w:color="auto" w:fill="auto"/>
        <w:tabs>
          <w:tab w:pos="522" w:val="left"/>
        </w:tabs>
        <w:bidi w:val="0"/>
        <w:spacing w:before="0" w:after="360" w:line="240" w:lineRule="auto"/>
        <w:ind w:left="0" w:right="0" w:firstLine="0"/>
        <w:jc w:val="left"/>
      </w:pPr>
      <w:bookmarkStart w:id="338" w:name="bookmark338"/>
      <w:bookmarkStart w:id="339" w:name="bookmark339"/>
      <w:bookmarkStart w:id="340" w:name="bookmark340"/>
      <w:bookmarkStart w:id="341" w:name="bookmark341"/>
      <w:r>
        <w:rPr>
          <w:color w:val="000000"/>
          <w:spacing w:val="0"/>
          <w:w w:val="100"/>
          <w:position w:val="0"/>
        </w:rPr>
        <w:t>八</w:t>
      </w:r>
      <w:bookmarkEnd w:id="340"/>
      <w:r>
        <w:rPr>
          <w:color w:val="000000"/>
          <w:spacing w:val="0"/>
          <w:w w:val="100"/>
          <w:position w:val="0"/>
        </w:rPr>
        <w:t>、</w:t>
        <w:tab/>
        <w:t>聘任、解聘会计师事务所情况</w:t>
      </w:r>
      <w:bookmarkEnd w:id="338"/>
      <w:bookmarkEnd w:id="339"/>
      <w:bookmarkEnd w:id="341"/>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赵海宾、伏立钲</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27"/>
        <w:keepNext w:val="0"/>
        <w:keepLines w:val="0"/>
        <w:widowControl w:val="0"/>
        <w:shd w:val="clear" w:color="auto" w:fill="auto"/>
        <w:bidi w:val="0"/>
        <w:spacing w:before="0" w:after="140" w:line="310" w:lineRule="exact"/>
        <w:ind w:left="0" w:right="0" w:firstLine="0"/>
        <w:jc w:val="left"/>
      </w:pPr>
      <w:r>
        <w:rPr>
          <w:color w:val="000000"/>
          <w:spacing w:val="0"/>
          <w:w w:val="100"/>
          <w:position w:val="0"/>
        </w:rPr>
        <w:t>是否改聘会计师事务所</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7"/>
        <w:keepNext w:val="0"/>
        <w:keepLines w:val="0"/>
        <w:widowControl w:val="0"/>
        <w:shd w:val="clear" w:color="auto" w:fill="auto"/>
        <w:bidi w:val="0"/>
        <w:spacing w:before="0" w:after="140" w:line="310" w:lineRule="exact"/>
        <w:ind w:left="0" w:right="0" w:firstLine="0"/>
        <w:jc w:val="left"/>
      </w:pPr>
      <w:r>
        <w:rPr>
          <w:color w:val="000000"/>
          <w:spacing w:val="0"/>
          <w:w w:val="100"/>
          <w:position w:val="0"/>
        </w:rPr>
        <w:t>是否在审计期间改聘会计师事务所</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140" w:line="310" w:lineRule="exact"/>
        <w:ind w:left="0" w:right="0" w:firstLine="0"/>
        <w:jc w:val="left"/>
      </w:pPr>
      <w:r>
        <w:rPr>
          <w:color w:val="000000"/>
          <w:spacing w:val="0"/>
          <w:w w:val="100"/>
          <w:position w:val="0"/>
        </w:rPr>
        <w:t>更换会计师事务所是否履行审批程序</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7"/>
        <w:keepNext w:val="0"/>
        <w:keepLines w:val="0"/>
        <w:widowControl w:val="0"/>
        <w:shd w:val="clear" w:color="auto" w:fill="auto"/>
        <w:bidi w:val="0"/>
        <w:spacing w:before="0" w:after="40" w:line="310" w:lineRule="exact"/>
        <w:ind w:left="0" w:right="0" w:firstLine="0"/>
        <w:jc w:val="left"/>
      </w:pPr>
      <w:r>
        <w:rPr>
          <w:color w:val="000000"/>
          <w:spacing w:val="0"/>
          <w:w w:val="100"/>
          <w:position w:val="0"/>
        </w:rPr>
        <w:t>聘任、解聘会计师事务所情况说明</w:t>
      </w:r>
    </w:p>
    <w:p>
      <w:pPr>
        <w:pStyle w:val="Style27"/>
        <w:keepNext w:val="0"/>
        <w:keepLines w:val="0"/>
        <w:widowControl w:val="0"/>
        <w:shd w:val="clear" w:color="auto" w:fill="auto"/>
        <w:bidi w:val="0"/>
        <w:spacing w:before="0" w:after="40" w:line="310" w:lineRule="exact"/>
        <w:ind w:left="0" w:right="0" w:firstLine="0"/>
        <w:jc w:val="left"/>
      </w:pPr>
      <w:r>
        <w:rPr>
          <w:color w:val="000000"/>
          <w:spacing w:val="0"/>
          <w:w w:val="100"/>
          <w:position w:val="0"/>
        </w:rPr>
        <w:t>鉴于公司与原审计机构大华会计师事务所（特殊普通合伙）之间的合同已履行完毕，经协商一致，公司不再续聘大华会计师 事务所（特殊普通合伙）为公司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年度审计机构，并聘请具备证券、期货业务资格的中兴财光华会计师事务所（特殊普通 合伙）为公司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年度审计机构。</w:t>
      </w:r>
    </w:p>
    <w:p>
      <w:pPr>
        <w:pStyle w:val="Style27"/>
        <w:keepNext w:val="0"/>
        <w:keepLines w:val="0"/>
        <w:widowControl w:val="0"/>
        <w:shd w:val="clear" w:color="auto" w:fill="auto"/>
        <w:bidi w:val="0"/>
        <w:spacing w:before="0" w:after="140" w:line="310" w:lineRule="exact"/>
        <w:ind w:left="0" w:right="0" w:firstLine="0"/>
        <w:jc w:val="left"/>
      </w:pPr>
      <w:r>
        <w:rPr>
          <w:color w:val="000000"/>
          <w:spacing w:val="0"/>
          <w:w w:val="100"/>
          <w:position w:val="0"/>
        </w:rPr>
        <w:t>聘请内部控制审计会计师事务所、财务顾问或保荐人情况</w:t>
      </w:r>
    </w:p>
    <w:p>
      <w:pPr>
        <w:pStyle w:val="Style27"/>
        <w:keepNext w:val="0"/>
        <w:keepLines w:val="0"/>
        <w:widowControl w:val="0"/>
        <w:numPr>
          <w:ilvl w:val="0"/>
          <w:numId w:val="13"/>
        </w:numPr>
        <w:shd w:val="clear" w:color="auto" w:fill="auto"/>
        <w:tabs>
          <w:tab w:pos="286" w:val="left"/>
        </w:tabs>
        <w:bidi w:val="0"/>
        <w:spacing w:before="0" w:after="0" w:line="360" w:lineRule="auto"/>
        <w:ind w:left="0" w:right="0" w:firstLine="0"/>
        <w:jc w:val="left"/>
      </w:pPr>
      <w:bookmarkStart w:id="342" w:name="bookmark342"/>
      <w:bookmarkEnd w:id="34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7"/>
        <w:keepNext w:val="0"/>
        <w:keepLines w:val="0"/>
        <w:widowControl w:val="0"/>
        <w:shd w:val="clear" w:color="auto" w:fill="auto"/>
        <w:bidi w:val="0"/>
        <w:spacing w:before="0" w:after="700" w:line="310" w:lineRule="exact"/>
        <w:ind w:left="0" w:right="0" w:firstLine="0"/>
        <w:jc w:val="left"/>
      </w:pPr>
      <w:r>
        <w:rPr>
          <w:color w:val="000000"/>
          <w:spacing w:val="0"/>
          <w:w w:val="100"/>
          <w:position w:val="0"/>
        </w:rPr>
        <w:t>本年度，公司因重大资产重组事项，聘请广发证券股份有限公司为财务顾问。</w:t>
      </w:r>
    </w:p>
    <w:p>
      <w:pPr>
        <w:pStyle w:val="Style25"/>
        <w:keepNext/>
        <w:keepLines/>
        <w:widowControl w:val="0"/>
        <w:shd w:val="clear" w:color="auto" w:fill="auto"/>
        <w:bidi w:val="0"/>
        <w:spacing w:before="0" w:after="360" w:line="240" w:lineRule="auto"/>
        <w:ind w:left="0" w:right="0" w:firstLine="0"/>
        <w:jc w:val="left"/>
      </w:pPr>
      <w:bookmarkStart w:id="343" w:name="bookmark343"/>
      <w:bookmarkStart w:id="344" w:name="bookmark344"/>
      <w:bookmarkStart w:id="345" w:name="bookmark345"/>
      <w:bookmarkStart w:id="346" w:name="bookmark346"/>
      <w:r>
        <w:rPr>
          <w:color w:val="000000"/>
          <w:spacing w:val="0"/>
          <w:w w:val="100"/>
          <w:position w:val="0"/>
        </w:rPr>
        <w:t>九</w:t>
      </w:r>
      <w:bookmarkEnd w:id="345"/>
      <w:r>
        <w:rPr>
          <w:color w:val="000000"/>
          <w:spacing w:val="0"/>
          <w:w w:val="100"/>
          <w:position w:val="0"/>
        </w:rPr>
        <w:t>、年度报告披露后面临暂停上市和终止上市情况</w:t>
      </w:r>
      <w:bookmarkEnd w:id="343"/>
      <w:bookmarkEnd w:id="344"/>
      <w:bookmarkEnd w:id="346"/>
    </w:p>
    <w:p>
      <w:pPr>
        <w:pStyle w:val="Style27"/>
        <w:keepNext w:val="0"/>
        <w:keepLines w:val="0"/>
        <w:widowControl w:val="0"/>
        <w:numPr>
          <w:ilvl w:val="0"/>
          <w:numId w:val="15"/>
        </w:numPr>
        <w:shd w:val="clear" w:color="auto" w:fill="auto"/>
        <w:tabs>
          <w:tab w:pos="282" w:val="left"/>
        </w:tabs>
        <w:bidi w:val="0"/>
        <w:spacing w:before="0" w:after="280" w:line="360" w:lineRule="auto"/>
        <w:ind w:left="0" w:right="0" w:firstLine="0"/>
        <w:jc w:val="both"/>
      </w:pPr>
      <w:bookmarkStart w:id="347" w:name="bookmark347"/>
      <w:bookmarkEnd w:id="34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both"/>
      </w:pPr>
      <w:bookmarkStart w:id="348" w:name="bookmark348"/>
      <w:bookmarkStart w:id="349" w:name="bookmark349"/>
      <w:bookmarkStart w:id="350" w:name="bookmark350"/>
      <w:r>
        <w:rPr>
          <w:color w:val="000000"/>
          <w:spacing w:val="0"/>
          <w:w w:val="100"/>
          <w:position w:val="0"/>
        </w:rPr>
        <w:t>十、破产重整相关事项</w:t>
      </w:r>
      <w:bookmarkEnd w:id="348"/>
      <w:bookmarkEnd w:id="349"/>
      <w:bookmarkEnd w:id="350"/>
    </w:p>
    <w:p>
      <w:pPr>
        <w:pStyle w:val="Style27"/>
        <w:keepNext w:val="0"/>
        <w:keepLines w:val="0"/>
        <w:widowControl w:val="0"/>
        <w:numPr>
          <w:ilvl w:val="0"/>
          <w:numId w:val="15"/>
        </w:numPr>
        <w:shd w:val="clear" w:color="auto" w:fill="auto"/>
        <w:tabs>
          <w:tab w:pos="282" w:val="left"/>
        </w:tabs>
        <w:bidi w:val="0"/>
        <w:spacing w:before="0" w:after="0" w:line="360" w:lineRule="auto"/>
        <w:ind w:left="0" w:right="0" w:firstLine="0"/>
        <w:jc w:val="both"/>
      </w:pPr>
      <w:bookmarkStart w:id="351" w:name="bookmark351"/>
      <w:bookmarkEnd w:id="35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val="0"/>
        <w:keepLines w:val="0"/>
        <w:widowControl w:val="0"/>
        <w:shd w:val="clear" w:color="auto" w:fill="auto"/>
        <w:bidi w:val="0"/>
        <w:spacing w:before="0" w:after="360" w:line="310" w:lineRule="exact"/>
        <w:ind w:left="0" w:right="0" w:firstLine="0"/>
        <w:jc w:val="both"/>
      </w:pPr>
      <w:r>
        <w:rPr>
          <w:color w:val="000000"/>
          <w:spacing w:val="0"/>
          <w:w w:val="100"/>
          <w:position w:val="0"/>
        </w:rPr>
        <w:t>公司报告期未发生破产重整相关事项。</w:t>
      </w:r>
    </w:p>
    <w:p>
      <w:pPr>
        <w:pStyle w:val="Style25"/>
        <w:keepNext/>
        <w:keepLines/>
        <w:widowControl w:val="0"/>
        <w:shd w:val="clear" w:color="auto" w:fill="auto"/>
        <w:bidi w:val="0"/>
        <w:spacing w:before="0" w:after="360" w:line="240" w:lineRule="auto"/>
        <w:ind w:left="0" w:right="0" w:firstLine="0"/>
        <w:jc w:val="both"/>
      </w:pPr>
      <w:bookmarkStart w:id="352" w:name="bookmark352"/>
      <w:bookmarkStart w:id="353" w:name="bookmark353"/>
      <w:bookmarkStart w:id="354" w:name="bookmark354"/>
      <w:r>
        <w:rPr>
          <w:color w:val="000000"/>
          <w:spacing w:val="0"/>
          <w:w w:val="100"/>
          <w:position w:val="0"/>
        </w:rPr>
        <w:t>十一、重大诉讼、仲裁事项</w:t>
      </w:r>
      <w:bookmarkEnd w:id="352"/>
      <w:bookmarkEnd w:id="353"/>
      <w:bookmarkEnd w:id="354"/>
    </w:p>
    <w:p>
      <w:pPr>
        <w:pStyle w:val="Style27"/>
        <w:keepNext w:val="0"/>
        <w:keepLines w:val="0"/>
        <w:widowControl w:val="0"/>
        <w:numPr>
          <w:ilvl w:val="0"/>
          <w:numId w:val="13"/>
        </w:numPr>
        <w:shd w:val="clear" w:color="auto" w:fill="auto"/>
        <w:tabs>
          <w:tab w:pos="286" w:val="left"/>
        </w:tabs>
        <w:bidi w:val="0"/>
        <w:spacing w:before="0" w:after="0" w:line="360" w:lineRule="auto"/>
        <w:ind w:left="0" w:right="0" w:firstLine="0"/>
        <w:jc w:val="both"/>
      </w:pPr>
      <w:bookmarkStart w:id="355" w:name="bookmark355"/>
      <w:bookmarkEnd w:id="35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459"/>
        <w:gridCol w:w="1085"/>
        <w:gridCol w:w="1267"/>
        <w:gridCol w:w="950"/>
        <w:gridCol w:w="1397"/>
        <w:gridCol w:w="1262"/>
        <w:gridCol w:w="1080"/>
        <w:gridCol w:w="1090"/>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涉案金额（万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是否形成预计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判决</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bl>
    <w:p>
      <w:pPr>
        <w:spacing w:lineRule="exact" w:line="1"/>
        <w:rPr>
          <w:sz w:val="2"/>
          <w:szCs w:val="2"/>
        </w:rPr>
      </w:pPr>
      <w:r>
        <w:br w:type="page"/>
      </w:r>
    </w:p>
    <w:tbl>
      <w:tblPr>
        <w:tblOverlap w:val="never"/>
        <w:jc w:val="center"/>
        <w:tblLayout w:type="fixed"/>
      </w:tblPr>
      <w:tblGrid>
        <w:gridCol w:w="1459"/>
        <w:gridCol w:w="1085"/>
        <w:gridCol w:w="1267"/>
        <w:gridCol w:w="950"/>
        <w:gridCol w:w="1397"/>
        <w:gridCol w:w="1262"/>
        <w:gridCol w:w="1080"/>
        <w:gridCol w:w="1090"/>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负债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进展</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结果及影响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执行情况</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公司作为原告与 翡翠教育及其原 股东、核心管理团 队股权转让纠纷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160,716.63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日立案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未形成判决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巨潮资讯网</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《关于重大 诉讼及部分 银行账户、资 产被冻结的 公告》</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2019-047</w:t>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宁波梅山保税港 区御景投资合伙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 公司股权转让纠 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撤诉结案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巨潮资讯网</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《关于重大 诉讼及部分 银行账户、资 产被冻结的 公告》</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2019-047</w:t>
            </w:r>
            <w:r>
              <w:rPr>
                <w:color w:val="000000"/>
                <w:spacing w:val="0"/>
                <w:w w:val="100"/>
                <w:position w:val="0"/>
              </w:rPr>
              <w:t>）</w:t>
            </w:r>
          </w:p>
        </w:tc>
      </w:tr>
      <w:tr>
        <w:trPr>
          <w:trHeight w:val="22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朱慧欣与公司股 权转让纠纷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1,117.15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调解结案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根据法院民事调 解书显示涉案金 额合计</w:t>
            </w:r>
          </w:p>
          <w:p>
            <w:pPr>
              <w:pStyle w:val="Style18"/>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11171520.27 </w:t>
            </w:r>
            <w:r>
              <w:rPr>
                <w:color w:val="000000"/>
                <w:spacing w:val="0"/>
                <w:w w:val="100"/>
                <w:position w:val="0"/>
              </w:rPr>
              <w:t>元并 由公司承担担保 费、案件受理费 和保全费。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部分执行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巨潮资讯网</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《关于重大 诉讼及部分 银行账户、资 产被冻结的 公告》</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2019-047</w:t>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安卓易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 有限公司与公司 股权转让纠纷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诉前调解</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巨潮资讯网</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《关于重大 诉讼及部分 银行账户、资 产被冻结的 公告》</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2019-047</w:t>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新余创思资产管 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与公司股权 转让纠纷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1,441.17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未形成判决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巨潮资讯网</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《关于重大 诉讼及部分 银行账户、资 产被冻结的 公告》</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2019-047</w:t>
            </w:r>
            <w:r>
              <w:rPr>
                <w:color w:val="000000"/>
                <w:spacing w:val="0"/>
                <w:w w:val="100"/>
                <w:position w:val="0"/>
              </w:rPr>
              <w:t>）</w:t>
            </w:r>
          </w:p>
        </w:tc>
      </w:tr>
      <w:tr>
        <w:trPr>
          <w:trHeight w:val="197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天津钰美瑞科技 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 公司股权转让纠 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676.36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调解结案</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根据法院民事调 解书显示涉案金 额合计</w:t>
            </w:r>
            <w:r>
              <w:rPr>
                <w:rFonts w:ascii="Times New Roman" w:eastAsia="Times New Roman" w:hAnsi="Times New Roman" w:cs="Times New Roman"/>
                <w:color w:val="000000"/>
                <w:spacing w:val="0"/>
                <w:w w:val="100"/>
                <w:position w:val="0"/>
                <w:sz w:val="18"/>
                <w:szCs w:val="18"/>
              </w:rPr>
              <w:t xml:space="preserve">6763576 </w:t>
            </w:r>
            <w:r>
              <w:rPr>
                <w:color w:val="000000"/>
                <w:spacing w:val="0"/>
                <w:w w:val="100"/>
                <w:position w:val="0"/>
              </w:rPr>
              <w:t>元并由公司承担 案件受理费和保 全费。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部分执行</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巨潮资讯网</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《关于重大 诉讼及部分 银行账户、资 产被冻结的 公告》</w:t>
            </w:r>
          </w:p>
        </w:tc>
      </w:tr>
    </w:tbl>
    <w:p>
      <w:pPr>
        <w:spacing w:lineRule="exact" w:line="1"/>
        <w:rPr>
          <w:sz w:val="2"/>
          <w:szCs w:val="2"/>
        </w:rPr>
      </w:pPr>
      <w:r>
        <w:br w:type="page"/>
      </w:r>
    </w:p>
    <w:tbl>
      <w:tblPr>
        <w:tblOverlap w:val="never"/>
        <w:jc w:val="center"/>
        <w:tblLayout w:type="fixed"/>
      </w:tblPr>
      <w:tblGrid>
        <w:gridCol w:w="1459"/>
        <w:gridCol w:w="1085"/>
        <w:gridCol w:w="1267"/>
        <w:gridCol w:w="950"/>
        <w:gridCol w:w="1397"/>
        <w:gridCol w:w="1262"/>
        <w:gridCol w:w="1080"/>
        <w:gridCol w:w="109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2019-047</w:t>
            </w:r>
            <w:r>
              <w:rPr>
                <w:color w:val="000000"/>
                <w:spacing w:val="0"/>
                <w:w w:val="100"/>
                <w:position w:val="0"/>
              </w:rPr>
              <w:t>）</w:t>
            </w:r>
          </w:p>
        </w:tc>
      </w:tr>
      <w:tr>
        <w:trPr>
          <w:trHeight w:val="289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新余信公成长新 兴资产管理合伙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 公司股权转让纠 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一审已结 案，公司提 起上诉，审 理中。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一审判决公司支 付股权转让款及 违约金，驳回新 余信公成长新兴 资产管理合伙企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，案 件受理费及保全 费由双方各自承 担部分。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未执行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《关于重大 诉讼及部分 银行账户、资 产被冻结的 公告》</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2019-047</w:t>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9" w:lineRule="exact"/>
              <w:ind w:left="0" w:right="0" w:firstLine="0"/>
              <w:jc w:val="left"/>
            </w:pPr>
            <w:r>
              <w:rPr>
                <w:color w:val="000000"/>
                <w:spacing w:val="0"/>
                <w:w w:val="100"/>
                <w:position w:val="0"/>
              </w:rPr>
              <w:t>深圳普方达源力 投资中心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与公司股权转 让纠纷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2,108.98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未形成判决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《关于重大 诉讼及部分 银行账户、资 产被冻结的 公告》</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2019-047</w:t>
            </w:r>
            <w:r>
              <w:rPr>
                <w:color w:val="000000"/>
                <w:spacing w:val="0"/>
                <w:w w:val="100"/>
                <w:position w:val="0"/>
              </w:rPr>
              <w:t>）</w:t>
            </w:r>
          </w:p>
        </w:tc>
      </w:tr>
      <w:tr>
        <w:trPr>
          <w:trHeight w:val="22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共青城纳隆德投 资管理合伙企业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与公司 股权转让纠纷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1,260.49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一审已结 案，公司提 起上诉，审 理中。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一审判决公司支 付股权转让款及 违约金，案件受 理费及保全费由 公司承担。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未执行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《关于重大 诉讼及部分 银行账户、资 产被冻结的 公告》</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2019-047</w:t>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新余邦得投资合 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与公司股权转让 纠纷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一审已结 案，公司提 起上诉，审 理中。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一审判决公司支 付股权转让款及 违约金，案件受 理费及保全费由 公司承担。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未执行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《关于重大 诉讼及部分 银行账户、资 产被冻结的 公告》</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2019-047</w:t>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新余卓趣资本管 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与公司股权 转让纠纷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3,087.61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一审已结</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案，公司提</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起上诉。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一审判决公司支 付股权转让款及 违约金，案件受 理费及保全费由 公司承担。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未执行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《关于重大 诉讼及部分 银行账户、资 产被冻结的 公告》</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2019-047</w:t>
            </w:r>
            <w:r>
              <w:rPr>
                <w:color w:val="000000"/>
                <w:spacing w:val="0"/>
                <w:w w:val="100"/>
                <w:position w:val="0"/>
              </w:rPr>
              <w:t>）</w:t>
            </w:r>
          </w:p>
        </w:tc>
      </w:tr>
      <w:tr>
        <w:trPr>
          <w:trHeight w:val="134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新余智趣资产管 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与公司股权 转让纠纷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立案后未</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在法定期 限内交纳 案件受理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巨潮资讯网</w:t>
            </w:r>
          </w:p>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《关于重大 诉讼及部分 银行账户、资</w:t>
            </w:r>
          </w:p>
        </w:tc>
      </w:tr>
    </w:tbl>
    <w:p>
      <w:pPr>
        <w:spacing w:lineRule="exact" w:line="1"/>
        <w:rPr>
          <w:sz w:val="2"/>
          <w:szCs w:val="2"/>
        </w:rPr>
      </w:pPr>
      <w:r>
        <w:br w:type="page"/>
      </w:r>
    </w:p>
    <w:tbl>
      <w:tblPr>
        <w:tblOverlap w:val="never"/>
        <w:jc w:val="center"/>
        <w:tblLayout w:type="fixed"/>
      </w:tblPr>
      <w:tblGrid>
        <w:gridCol w:w="1459"/>
        <w:gridCol w:w="1085"/>
        <w:gridCol w:w="1267"/>
        <w:gridCol w:w="950"/>
        <w:gridCol w:w="1397"/>
        <w:gridCol w:w="1262"/>
        <w:gridCol w:w="1080"/>
        <w:gridCol w:w="1090"/>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费，法院裁</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定按新余</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智趣资产</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管理合伙</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撤回 起诉处理。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产被冻结的</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公告》</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2019-047</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创思兰博（北京） 科技股份有限公 司与公司民间借 贷纠纷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未形成判决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广东兴信典当行</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有限公司与公司 典当纠纷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未形成判决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深圳市锐金国际 控股有限公司与 公司股权转让纠 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已形成仲</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裁裁决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仲裁裁决公司支 付股权转让款及 违约金，仲裁费、 律师费及保全费 等费用由公司承 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广东麦贝科技有 限公司与联汛教 育、公司合同纠纷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日立案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未形成判决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浙商银行股份有 限公司深圳分行 与公司金融借贷 纠纷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6,715.77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日立案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未形成判决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北京完美空间教 育科技有限公司 与公司企业借贷 纠纷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日立案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未形成判决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陕西恒言数聚信 息科技有限公司 与公司借款合同 纠纷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日立案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未形成判决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宁波梅山保税港 区御泓投资合伙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 公司合同纠纷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14,681.12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日立案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未形成判决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报告期内未达到</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重大诉讼的其他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公司严格</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按照进度</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推进各案</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公司严格按照诉</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讼审理结果执行</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公司严格按照</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诉讼审理结果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459"/>
        <w:gridCol w:w="1085"/>
        <w:gridCol w:w="1267"/>
        <w:gridCol w:w="950"/>
        <w:gridCol w:w="1397"/>
        <w:gridCol w:w="1262"/>
        <w:gridCol w:w="1080"/>
        <w:gridCol w:w="1090"/>
      </w:tblGrid>
      <w:tr>
        <w:trPr>
          <w:trHeight w:val="37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5"/>
        <w:keepNext/>
        <w:keepLines/>
        <w:widowControl w:val="0"/>
        <w:shd w:val="clear" w:color="auto" w:fill="auto"/>
        <w:bidi w:val="0"/>
        <w:spacing w:before="0" w:line="240" w:lineRule="auto"/>
        <w:ind w:left="0" w:right="0" w:firstLine="0"/>
        <w:jc w:val="left"/>
      </w:pPr>
      <w:bookmarkStart w:id="356" w:name="bookmark356"/>
      <w:bookmarkStart w:id="357" w:name="bookmark357"/>
      <w:bookmarkStart w:id="358" w:name="bookmark358"/>
      <w:r>
        <w:rPr>
          <w:color w:val="000000"/>
          <w:spacing w:val="0"/>
          <w:w w:val="100"/>
          <w:position w:val="0"/>
        </w:rPr>
        <w:t>十二、处罚及整改情况</w:t>
      </w:r>
      <w:bookmarkEnd w:id="356"/>
      <w:bookmarkEnd w:id="357"/>
      <w:bookmarkEnd w:id="358"/>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5"/>
        <w:keepNext/>
        <w:keepLines/>
        <w:widowControl w:val="0"/>
        <w:shd w:val="clear" w:color="auto" w:fill="auto"/>
        <w:bidi w:val="0"/>
        <w:spacing w:before="0" w:line="240" w:lineRule="auto"/>
        <w:ind w:left="0" w:right="0" w:firstLine="0"/>
        <w:jc w:val="left"/>
      </w:pPr>
      <w:bookmarkStart w:id="359" w:name="bookmark359"/>
      <w:bookmarkStart w:id="360" w:name="bookmark360"/>
      <w:bookmarkStart w:id="361" w:name="bookmark361"/>
      <w:r>
        <w:rPr>
          <w:color w:val="000000"/>
          <w:spacing w:val="0"/>
          <w:w w:val="100"/>
          <w:position w:val="0"/>
        </w:rPr>
        <w:t>十三、公司及其控股股东、实际控制人的诚信状况</w:t>
      </w:r>
      <w:bookmarkEnd w:id="359"/>
      <w:bookmarkEnd w:id="360"/>
      <w:bookmarkEnd w:id="361"/>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具体详见公司于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日在巨潮资讯网披露的《文化长城:关于控股股东被列入失信被执行人及股份冻结情况的公告》。</w:t>
      </w:r>
    </w:p>
    <w:p>
      <w:pPr>
        <w:pStyle w:val="Style25"/>
        <w:keepNext/>
        <w:keepLines/>
        <w:widowControl w:val="0"/>
        <w:shd w:val="clear" w:color="auto" w:fill="auto"/>
        <w:bidi w:val="0"/>
        <w:spacing w:before="0" w:line="240" w:lineRule="auto"/>
        <w:ind w:left="0" w:right="0" w:firstLine="0"/>
        <w:jc w:val="left"/>
      </w:pPr>
      <w:bookmarkStart w:id="362" w:name="bookmark362"/>
      <w:bookmarkStart w:id="363" w:name="bookmark363"/>
      <w:bookmarkStart w:id="364" w:name="bookmark364"/>
      <w:r>
        <w:rPr>
          <w:color w:val="000000"/>
          <w:spacing w:val="0"/>
          <w:w w:val="100"/>
          <w:position w:val="0"/>
        </w:rPr>
        <w:t>十四、公司股权激励计划、员工持股计划或其他员工激励措施的实施情况</w:t>
      </w:r>
      <w:bookmarkEnd w:id="362"/>
      <w:bookmarkEnd w:id="363"/>
      <w:bookmarkEnd w:id="364"/>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5"/>
        <w:keepNext/>
        <w:keepLines/>
        <w:widowControl w:val="0"/>
        <w:shd w:val="clear" w:color="auto" w:fill="auto"/>
        <w:bidi w:val="0"/>
        <w:spacing w:before="0" w:line="240" w:lineRule="auto"/>
        <w:ind w:left="0" w:right="0" w:firstLine="0"/>
        <w:jc w:val="left"/>
      </w:pPr>
      <w:bookmarkStart w:id="365" w:name="bookmark365"/>
      <w:bookmarkStart w:id="366" w:name="bookmark366"/>
      <w:bookmarkStart w:id="367" w:name="bookmark367"/>
      <w:r>
        <w:rPr>
          <w:color w:val="000000"/>
          <w:spacing w:val="0"/>
          <w:w w:val="100"/>
          <w:position w:val="0"/>
        </w:rPr>
        <w:t>十五、重大关联交易</w:t>
      </w:r>
      <w:bookmarkEnd w:id="365"/>
      <w:bookmarkEnd w:id="366"/>
      <w:bookmarkEnd w:id="367"/>
    </w:p>
    <w:p>
      <w:pPr>
        <w:pStyle w:val="Style31"/>
        <w:keepNext/>
        <w:keepLines/>
        <w:widowControl w:val="0"/>
        <w:shd w:val="clear" w:color="auto" w:fill="auto"/>
        <w:tabs>
          <w:tab w:pos="368" w:val="left"/>
        </w:tabs>
        <w:bidi w:val="0"/>
        <w:spacing w:before="0" w:after="380" w:line="240" w:lineRule="auto"/>
        <w:ind w:left="0" w:right="0" w:firstLine="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1</w:t>
      </w:r>
      <w:bookmarkEnd w:id="370"/>
      <w:r>
        <w:rPr>
          <w:color w:val="000000"/>
          <w:spacing w:val="0"/>
          <w:w w:val="100"/>
          <w:position w:val="0"/>
        </w:rPr>
        <w:t>、</w:t>
        <w:tab/>
        <w:t>与日常经营相关的关联交易</w:t>
      </w:r>
      <w:bookmarkEnd w:id="368"/>
      <w:bookmarkEnd w:id="369"/>
      <w:bookmarkEnd w:id="371"/>
    </w:p>
    <w:p>
      <w:pPr>
        <w:pStyle w:val="Style27"/>
        <w:keepNext w:val="0"/>
        <w:keepLines w:val="0"/>
        <w:widowControl w:val="0"/>
        <w:numPr>
          <w:ilvl w:val="0"/>
          <w:numId w:val="15"/>
        </w:numPr>
        <w:shd w:val="clear" w:color="auto" w:fill="auto"/>
        <w:tabs>
          <w:tab w:pos="282" w:val="left"/>
        </w:tabs>
        <w:bidi w:val="0"/>
        <w:spacing w:before="0" w:after="140" w:line="240" w:lineRule="auto"/>
        <w:ind w:left="0" w:right="0" w:firstLine="0"/>
        <w:jc w:val="left"/>
      </w:pPr>
      <w:bookmarkStart w:id="372" w:name="bookmark372"/>
      <w:bookmarkEnd w:id="37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1"/>
        <w:keepNext/>
        <w:keepLines/>
        <w:widowControl w:val="0"/>
        <w:shd w:val="clear" w:color="auto" w:fill="auto"/>
        <w:tabs>
          <w:tab w:pos="378" w:val="left"/>
        </w:tabs>
        <w:bidi w:val="0"/>
        <w:spacing w:before="0" w:after="380" w:line="240" w:lineRule="auto"/>
        <w:ind w:left="0" w:right="0" w:firstLine="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2</w:t>
      </w:r>
      <w:bookmarkEnd w:id="375"/>
      <w:r>
        <w:rPr>
          <w:color w:val="000000"/>
          <w:spacing w:val="0"/>
          <w:w w:val="100"/>
          <w:position w:val="0"/>
        </w:rPr>
        <w:t>、</w:t>
        <w:tab/>
        <w:t>资产或股权收购、出售发生的关联交易</w:t>
      </w:r>
      <w:bookmarkEnd w:id="373"/>
      <w:bookmarkEnd w:id="374"/>
      <w:bookmarkEnd w:id="376"/>
    </w:p>
    <w:p>
      <w:pPr>
        <w:pStyle w:val="Style27"/>
        <w:keepNext w:val="0"/>
        <w:keepLines w:val="0"/>
        <w:widowControl w:val="0"/>
        <w:numPr>
          <w:ilvl w:val="0"/>
          <w:numId w:val="15"/>
        </w:numPr>
        <w:shd w:val="clear" w:color="auto" w:fill="auto"/>
        <w:tabs>
          <w:tab w:pos="282" w:val="left"/>
        </w:tabs>
        <w:bidi w:val="0"/>
        <w:spacing w:before="0" w:after="140" w:line="240" w:lineRule="auto"/>
        <w:ind w:left="0" w:right="0" w:firstLine="0"/>
        <w:jc w:val="left"/>
      </w:pPr>
      <w:bookmarkStart w:id="377" w:name="bookmark377"/>
      <w:bookmarkEnd w:id="37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1"/>
        <w:keepNext/>
        <w:keepLines/>
        <w:widowControl w:val="0"/>
        <w:shd w:val="clear" w:color="auto" w:fill="auto"/>
        <w:tabs>
          <w:tab w:pos="378" w:val="left"/>
        </w:tabs>
        <w:bidi w:val="0"/>
        <w:spacing w:before="0" w:after="380" w:line="240"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3</w:t>
      </w:r>
      <w:bookmarkEnd w:id="380"/>
      <w:r>
        <w:rPr>
          <w:color w:val="000000"/>
          <w:spacing w:val="0"/>
          <w:w w:val="100"/>
          <w:position w:val="0"/>
        </w:rPr>
        <w:t>、</w:t>
        <w:tab/>
        <w:t>共同对外投资的关联交易</w:t>
      </w:r>
      <w:bookmarkEnd w:id="378"/>
      <w:bookmarkEnd w:id="379"/>
      <w:bookmarkEnd w:id="381"/>
    </w:p>
    <w:p>
      <w:pPr>
        <w:pStyle w:val="Style27"/>
        <w:keepNext w:val="0"/>
        <w:keepLines w:val="0"/>
        <w:widowControl w:val="0"/>
        <w:numPr>
          <w:ilvl w:val="0"/>
          <w:numId w:val="15"/>
        </w:numPr>
        <w:shd w:val="clear" w:color="auto" w:fill="auto"/>
        <w:tabs>
          <w:tab w:pos="282" w:val="left"/>
        </w:tabs>
        <w:bidi w:val="0"/>
        <w:spacing w:before="0" w:after="140" w:line="240" w:lineRule="auto"/>
        <w:ind w:left="0" w:right="0" w:firstLine="0"/>
        <w:jc w:val="left"/>
      </w:pPr>
      <w:bookmarkStart w:id="382" w:name="bookmark382"/>
      <w:bookmarkEnd w:id="38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1"/>
        <w:keepNext/>
        <w:keepLines/>
        <w:widowControl w:val="0"/>
        <w:shd w:val="clear" w:color="auto" w:fill="auto"/>
        <w:tabs>
          <w:tab w:pos="378" w:val="left"/>
        </w:tabs>
        <w:bidi w:val="0"/>
        <w:spacing w:before="0" w:after="380" w:line="240" w:lineRule="auto"/>
        <w:ind w:left="0" w:right="0" w:firstLine="0"/>
        <w:jc w:val="left"/>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4</w:t>
      </w:r>
      <w:bookmarkEnd w:id="385"/>
      <w:r>
        <w:rPr>
          <w:color w:val="000000"/>
          <w:spacing w:val="0"/>
          <w:w w:val="100"/>
          <w:position w:val="0"/>
        </w:rPr>
        <w:t>、</w:t>
        <w:tab/>
        <w:t>关联债权债务往来</w:t>
      </w:r>
      <w:bookmarkEnd w:id="383"/>
      <w:bookmarkEnd w:id="384"/>
      <w:bookmarkEnd w:id="386"/>
    </w:p>
    <w:p>
      <w:pPr>
        <w:pStyle w:val="Style27"/>
        <w:keepNext w:val="0"/>
        <w:keepLines w:val="0"/>
        <w:widowControl w:val="0"/>
        <w:numPr>
          <w:ilvl w:val="0"/>
          <w:numId w:val="15"/>
        </w:numPr>
        <w:shd w:val="clear" w:color="auto" w:fill="auto"/>
        <w:tabs>
          <w:tab w:pos="282" w:val="left"/>
        </w:tabs>
        <w:bidi w:val="0"/>
        <w:spacing w:before="0" w:after="140" w:line="240" w:lineRule="auto"/>
        <w:ind w:left="0" w:right="0" w:firstLine="0"/>
        <w:jc w:val="left"/>
      </w:pPr>
      <w:bookmarkStart w:id="387" w:name="bookmark387"/>
      <w:bookmarkEnd w:id="38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1"/>
        <w:keepNext/>
        <w:keepLines/>
        <w:widowControl w:val="0"/>
        <w:shd w:val="clear" w:color="auto" w:fill="auto"/>
        <w:tabs>
          <w:tab w:pos="378" w:val="left"/>
        </w:tabs>
        <w:bidi w:val="0"/>
        <w:spacing w:before="0" w:after="380" w:line="240" w:lineRule="auto"/>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5</w:t>
      </w:r>
      <w:bookmarkEnd w:id="390"/>
      <w:r>
        <w:rPr>
          <w:color w:val="000000"/>
          <w:spacing w:val="0"/>
          <w:w w:val="100"/>
          <w:position w:val="0"/>
        </w:rPr>
        <w:t>、</w:t>
        <w:tab/>
        <w:t>其他重大关联交易</w:t>
      </w:r>
      <w:bookmarkEnd w:id="388"/>
      <w:bookmarkEnd w:id="389"/>
      <w:bookmarkEnd w:id="391"/>
    </w:p>
    <w:p>
      <w:pPr>
        <w:pStyle w:val="Style27"/>
        <w:keepNext w:val="0"/>
        <w:keepLines w:val="0"/>
        <w:widowControl w:val="0"/>
        <w:numPr>
          <w:ilvl w:val="0"/>
          <w:numId w:val="15"/>
        </w:numPr>
        <w:shd w:val="clear" w:color="auto" w:fill="auto"/>
        <w:tabs>
          <w:tab w:pos="282" w:val="left"/>
        </w:tabs>
        <w:bidi w:val="0"/>
        <w:spacing w:before="0" w:after="140" w:line="240" w:lineRule="auto"/>
        <w:ind w:left="0" w:right="0" w:firstLine="0"/>
        <w:jc w:val="left"/>
      </w:pPr>
      <w:bookmarkStart w:id="392" w:name="bookmark392"/>
      <w:bookmarkEnd w:id="39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5"/>
        <w:keepNext/>
        <w:keepLines/>
        <w:widowControl w:val="0"/>
        <w:shd w:val="clear" w:color="auto" w:fill="auto"/>
        <w:bidi w:val="0"/>
        <w:spacing w:before="0" w:line="240" w:lineRule="auto"/>
        <w:ind w:left="0" w:right="0" w:firstLine="0"/>
        <w:jc w:val="left"/>
      </w:pPr>
      <w:bookmarkStart w:id="393" w:name="bookmark393"/>
      <w:bookmarkStart w:id="394" w:name="bookmark394"/>
      <w:bookmarkStart w:id="395" w:name="bookmark395"/>
      <w:r>
        <w:rPr>
          <w:color w:val="000000"/>
          <w:spacing w:val="0"/>
          <w:w w:val="100"/>
          <w:position w:val="0"/>
        </w:rPr>
        <w:t>十六、重大合同及其履行情况</w:t>
      </w:r>
      <w:bookmarkEnd w:id="393"/>
      <w:bookmarkEnd w:id="394"/>
      <w:bookmarkEnd w:id="395"/>
    </w:p>
    <w:p>
      <w:pPr>
        <w:pStyle w:val="Style31"/>
        <w:keepNext/>
        <w:keepLines/>
        <w:widowControl w:val="0"/>
        <w:shd w:val="clear" w:color="auto" w:fill="auto"/>
        <w:tabs>
          <w:tab w:pos="373" w:val="left"/>
        </w:tabs>
        <w:bidi w:val="0"/>
        <w:spacing w:before="0" w:after="380" w:line="240" w:lineRule="auto"/>
        <w:ind w:left="0" w:right="0" w:firstLine="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1</w:t>
      </w:r>
      <w:bookmarkEnd w:id="398"/>
      <w:r>
        <w:rPr>
          <w:color w:val="000000"/>
          <w:spacing w:val="0"/>
          <w:w w:val="100"/>
          <w:position w:val="0"/>
        </w:rPr>
        <w:t>、</w:t>
        <w:tab/>
        <w:t>托管、承包、租赁事项情况</w:t>
      </w:r>
      <w:bookmarkEnd w:id="396"/>
      <w:bookmarkEnd w:id="397"/>
      <w:bookmarkEnd w:id="399"/>
    </w:p>
    <w:p>
      <w:pPr>
        <w:pStyle w:val="Style37"/>
        <w:keepNext/>
        <w:keepLines/>
        <w:widowControl w:val="0"/>
        <w:shd w:val="clear" w:color="auto" w:fill="auto"/>
        <w:tabs>
          <w:tab w:pos="493" w:val="left"/>
        </w:tabs>
        <w:bidi w:val="0"/>
        <w:spacing w:before="0" w:line="240" w:lineRule="auto"/>
        <w:ind w:left="0" w:right="0" w:firstLine="0"/>
        <w:jc w:val="left"/>
      </w:pPr>
      <w:bookmarkStart w:id="400" w:name="bookmark400"/>
      <w:bookmarkStart w:id="401" w:name="bookmark401"/>
      <w:bookmarkStart w:id="402" w:name="bookmark402"/>
      <w:bookmarkStart w:id="403" w:name="bookmark403"/>
      <w:r>
        <w:rPr>
          <w:color w:val="000000"/>
          <w:spacing w:val="0"/>
          <w:w w:val="100"/>
          <w:position w:val="0"/>
        </w:rPr>
        <w:t>（</w:t>
      </w:r>
      <w:bookmarkEnd w:id="402"/>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00"/>
      <w:bookmarkEnd w:id="401"/>
      <w:bookmarkEnd w:id="403"/>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公司报告期不存在托管情况。</w:t>
      </w:r>
    </w:p>
    <w:p>
      <w:pPr>
        <w:pStyle w:val="Style37"/>
        <w:keepNext/>
        <w:keepLines/>
        <w:widowControl w:val="0"/>
        <w:shd w:val="clear" w:color="auto" w:fill="auto"/>
        <w:tabs>
          <w:tab w:pos="493" w:val="left"/>
        </w:tabs>
        <w:bidi w:val="0"/>
        <w:spacing w:before="0" w:line="240" w:lineRule="auto"/>
        <w:ind w:left="0" w:right="0" w:firstLine="0"/>
        <w:jc w:val="left"/>
      </w:pPr>
      <w:bookmarkStart w:id="404" w:name="bookmark404"/>
      <w:bookmarkStart w:id="405" w:name="bookmark405"/>
      <w:bookmarkStart w:id="406" w:name="bookmark406"/>
      <w:bookmarkStart w:id="407" w:name="bookmark407"/>
      <w:r>
        <w:rPr>
          <w:color w:val="000000"/>
          <w:spacing w:val="0"/>
          <w:w w:val="100"/>
          <w:position w:val="0"/>
        </w:rPr>
        <w:t>（</w:t>
      </w:r>
      <w:bookmarkEnd w:id="406"/>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04"/>
      <w:bookmarkEnd w:id="405"/>
      <w:bookmarkEnd w:id="407"/>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公司报告期不存在承包情况。</w:t>
      </w:r>
    </w:p>
    <w:p>
      <w:pPr>
        <w:pStyle w:val="Style37"/>
        <w:keepNext/>
        <w:keepLines/>
        <w:widowControl w:val="0"/>
        <w:shd w:val="clear" w:color="auto" w:fill="auto"/>
        <w:tabs>
          <w:tab w:pos="493" w:val="left"/>
        </w:tabs>
        <w:bidi w:val="0"/>
        <w:spacing w:before="0" w:line="240" w:lineRule="auto"/>
        <w:ind w:left="0" w:right="0" w:firstLine="0"/>
        <w:jc w:val="left"/>
      </w:pPr>
      <w:bookmarkStart w:id="408" w:name="bookmark408"/>
      <w:bookmarkStart w:id="409" w:name="bookmark409"/>
      <w:bookmarkStart w:id="410" w:name="bookmark410"/>
      <w:bookmarkStart w:id="411" w:name="bookmark411"/>
      <w:r>
        <w:rPr>
          <w:color w:val="000000"/>
          <w:spacing w:val="0"/>
          <w:w w:val="100"/>
          <w:position w:val="0"/>
        </w:rPr>
        <w:t>（</w:t>
      </w:r>
      <w:bookmarkEnd w:id="410"/>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08"/>
      <w:bookmarkEnd w:id="409"/>
      <w:bookmarkEnd w:id="411"/>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租赁情况说明</w:t>
      </w:r>
    </w:p>
    <w:p>
      <w:pPr>
        <w:pStyle w:val="Style27"/>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日，公司子公司深圳长城世家商贸有限公司与深圳市世纪工艺品文化市场有限公司签署《深圳市房地产租赁合同 书》及补充协议，向其租赁商铺及办公楼共计面积</w:t>
      </w:r>
      <w:r>
        <w:rPr>
          <w:rFonts w:ascii="Times New Roman" w:eastAsia="Times New Roman" w:hAnsi="Times New Roman" w:cs="Times New Roman"/>
          <w:color w:val="000000"/>
          <w:spacing w:val="0"/>
          <w:w w:val="100"/>
          <w:position w:val="0"/>
          <w:sz w:val="18"/>
          <w:szCs w:val="18"/>
        </w:rPr>
        <w:t>13,516</w:t>
      </w:r>
      <w:r>
        <w:rPr>
          <w:color w:val="000000"/>
          <w:spacing w:val="0"/>
          <w:w w:val="100"/>
          <w:position w:val="0"/>
        </w:rPr>
        <w:t>平方米，租赁期陆年，自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日止，年租 金</w:t>
      </w:r>
      <w:r>
        <w:rPr>
          <w:rFonts w:ascii="Times New Roman" w:eastAsia="Times New Roman" w:hAnsi="Times New Roman" w:cs="Times New Roman"/>
          <w:color w:val="000000"/>
          <w:spacing w:val="0"/>
          <w:w w:val="100"/>
          <w:position w:val="0"/>
          <w:sz w:val="18"/>
          <w:szCs w:val="18"/>
        </w:rPr>
        <w:t>6,163,296.00</w:t>
      </w:r>
      <w:r>
        <w:rPr>
          <w:color w:val="000000"/>
          <w:spacing w:val="0"/>
          <w:w w:val="100"/>
          <w:position w:val="0"/>
        </w:rPr>
        <w:t>元。目前，相关合同正在正常执行中。</w:t>
      </w:r>
    </w:p>
    <w:p>
      <w:pPr>
        <w:pStyle w:val="Style27"/>
        <w:keepNext w:val="0"/>
        <w:keepLines w:val="0"/>
        <w:widowControl w:val="0"/>
        <w:shd w:val="clear" w:color="auto" w:fill="auto"/>
        <w:bidi w:val="0"/>
        <w:spacing w:before="0" w:after="140" w:line="312"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1"/>
        <w:keepNext/>
        <w:keepLines/>
        <w:widowControl w:val="0"/>
        <w:shd w:val="clear" w:color="auto" w:fill="auto"/>
        <w:tabs>
          <w:tab w:pos="378" w:val="left"/>
        </w:tabs>
        <w:bidi w:val="0"/>
        <w:spacing w:before="0" w:after="380" w:line="240" w:lineRule="auto"/>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2</w:t>
      </w:r>
      <w:bookmarkEnd w:id="414"/>
      <w:r>
        <w:rPr>
          <w:color w:val="000000"/>
          <w:spacing w:val="0"/>
          <w:w w:val="100"/>
          <w:position w:val="0"/>
        </w:rPr>
        <w:t>、</w:t>
        <w:tab/>
        <w:t>重大担保</w:t>
      </w:r>
      <w:bookmarkEnd w:id="412"/>
      <w:bookmarkEnd w:id="413"/>
      <w:bookmarkEnd w:id="415"/>
    </w:p>
    <w:p>
      <w:pPr>
        <w:pStyle w:val="Style27"/>
        <w:keepNext w:val="0"/>
        <w:keepLines w:val="0"/>
        <w:widowControl w:val="0"/>
        <w:shd w:val="clear" w:color="auto" w:fill="auto"/>
        <w:bidi w:val="0"/>
        <w:spacing w:before="0" w:after="30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416" w:name="bookmark416"/>
      <w:bookmarkStart w:id="417" w:name="bookmark417"/>
      <w:bookmarkStart w:id="418" w:name="bookmark418"/>
      <w:bookmarkStart w:id="419" w:name="bookmark419"/>
      <w:r>
        <w:rPr>
          <w:color w:val="000000"/>
          <w:spacing w:val="0"/>
          <w:w w:val="100"/>
          <w:position w:val="0"/>
        </w:rPr>
        <w:t>（</w:t>
      </w:r>
      <w:bookmarkEnd w:id="418"/>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16"/>
      <w:bookmarkEnd w:id="417"/>
      <w:bookmarkEnd w:id="419"/>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8"/>
        <w:gridCol w:w="931"/>
        <w:gridCol w:w="917"/>
        <w:gridCol w:w="1296"/>
        <w:gridCol w:w="1066"/>
        <w:gridCol w:w="1032"/>
        <w:gridCol w:w="1051"/>
        <w:gridCol w:w="792"/>
        <w:gridCol w:w="787"/>
      </w:tblGrid>
      <w:tr>
        <w:trPr>
          <w:trHeight w:val="408"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193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深圳市高新投集团有 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tabs>
                <w:tab w:pos="451" w:val="left"/>
              </w:tabs>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债务履 行期限届满 之日起两年；</w:t>
            </w:r>
          </w:p>
          <w:p>
            <w:pPr>
              <w:pStyle w:val="Style18"/>
              <w:keepNext w:val="0"/>
              <w:keepLines w:val="0"/>
              <w:widowControl w:val="0"/>
              <w:shd w:val="clear" w:color="auto" w:fill="auto"/>
              <w:tabs>
                <w:tab w:pos="451" w:val="left"/>
              </w:tabs>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担保协 议书约定债 务人分期履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18"/>
        <w:gridCol w:w="922"/>
        <w:gridCol w:w="926"/>
        <w:gridCol w:w="1296"/>
        <w:gridCol w:w="1061"/>
        <w:gridCol w:w="1037"/>
        <w:gridCol w:w="1046"/>
        <w:gridCol w:w="797"/>
        <w:gridCol w:w="787"/>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行还款义务 的，或对债务 人的不同债 务约定有不 同的履行期 限的，自最后 一期债务履 行期限届满 之日起两年。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报告期内审批的对外担保额度合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报告期内对外担保实际发 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35,000</w:t>
            </w:r>
          </w:p>
        </w:tc>
      </w:tr>
      <w:tr>
        <w:trPr>
          <w:trHeight w:val="715"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报告期末已审批的对外担保额度</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35,000</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报告期末实际对外担保余 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35,000</w:t>
            </w:r>
          </w:p>
        </w:tc>
      </w:tr>
      <w:tr>
        <w:trPr>
          <w:trHeight w:val="398"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担保额度</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相关公告</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披露日期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22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广东联汛教育科技有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主债权项下 每个单项协 议签订之日 至该笔债务 履行期限届 满之日起两 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报告期内审批对子公司担保额度</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710"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5"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40,000</w:t>
            </w:r>
          </w:p>
        </w:tc>
      </w:tr>
      <w:tr>
        <w:trPr>
          <w:trHeight w:val="413" w:hRule="exact"/>
        </w:trPr>
        <w:tc>
          <w:tcPr>
            <w:gridSpan w:val="2"/>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报告期末已审批的担保额度合计</w:t>
            </w:r>
          </w:p>
        </w:tc>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tc>
        <w:tc>
          <w:tcPr>
            <w:gridSpan w:val="2"/>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报告期末实际担保余额合</w:t>
            </w:r>
          </w:p>
        </w:tc>
        <w:tc>
          <w:tcPr>
            <w:gridSpan w:val="3"/>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40,000</w:t>
            </w:r>
          </w:p>
        </w:tc>
      </w:tr>
    </w:tbl>
    <w:tbl>
      <w:tblPr>
        <w:tblOverlap w:val="never"/>
        <w:jc w:val="center"/>
        <w:tblLayout w:type="fixed"/>
      </w:tblPr>
      <w:tblGrid>
        <w:gridCol w:w="4862"/>
        <w:gridCol w:w="4728"/>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119.43%</w:t>
            </w:r>
          </w:p>
        </w:tc>
      </w:tr>
      <w:tr>
        <w:trPr>
          <w:trHeight w:val="403"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对未到期担保，报告期内已发生担保责任或可能承担连带清偿 责任的情况说明（如有）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37"/>
        <w:keepNext/>
        <w:keepLines/>
        <w:widowControl w:val="0"/>
        <w:shd w:val="clear" w:color="auto" w:fill="auto"/>
        <w:bidi w:val="0"/>
        <w:spacing w:before="0" w:line="240" w:lineRule="auto"/>
        <w:ind w:left="0" w:right="0" w:firstLine="0"/>
        <w:jc w:val="left"/>
      </w:pPr>
      <w:bookmarkStart w:id="420" w:name="bookmark420"/>
      <w:bookmarkStart w:id="421" w:name="bookmark421"/>
      <w:bookmarkStart w:id="422" w:name="bookmark422"/>
      <w:bookmarkStart w:id="423" w:name="bookmark423"/>
      <w:r>
        <w:rPr>
          <w:color w:val="000000"/>
          <w:spacing w:val="0"/>
          <w:w w:val="100"/>
          <w:position w:val="0"/>
        </w:rPr>
        <w:t>（</w:t>
      </w:r>
      <w:bookmarkEnd w:id="422"/>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20"/>
      <w:bookmarkEnd w:id="421"/>
      <w:bookmarkEnd w:id="423"/>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1"/>
        <w:keepNext/>
        <w:keepLines/>
        <w:widowControl w:val="0"/>
        <w:shd w:val="clear" w:color="auto" w:fill="auto"/>
        <w:tabs>
          <w:tab w:pos="378" w:val="left"/>
        </w:tabs>
        <w:bidi w:val="0"/>
        <w:spacing w:before="0" w:after="380" w:line="240" w:lineRule="auto"/>
        <w:ind w:left="0" w:right="0" w:firstLine="0"/>
        <w:jc w:val="left"/>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3</w:t>
      </w:r>
      <w:bookmarkEnd w:id="426"/>
      <w:r>
        <w:rPr>
          <w:color w:val="000000"/>
          <w:spacing w:val="0"/>
          <w:w w:val="100"/>
          <w:position w:val="0"/>
        </w:rPr>
        <w:t>、</w:t>
        <w:tab/>
        <w:t>委托他人进行现金资产管理情况</w:t>
      </w:r>
      <w:bookmarkEnd w:id="424"/>
      <w:bookmarkEnd w:id="425"/>
      <w:bookmarkEnd w:id="427"/>
    </w:p>
    <w:p>
      <w:pPr>
        <w:pStyle w:val="Style37"/>
        <w:keepNext/>
        <w:keepLines/>
        <w:widowControl w:val="0"/>
        <w:shd w:val="clear" w:color="auto" w:fill="auto"/>
        <w:tabs>
          <w:tab w:pos="493" w:val="left"/>
        </w:tabs>
        <w:bidi w:val="0"/>
        <w:spacing w:before="0" w:line="240" w:lineRule="auto"/>
        <w:ind w:left="0" w:right="0" w:firstLine="0"/>
        <w:jc w:val="left"/>
      </w:pPr>
      <w:bookmarkStart w:id="428" w:name="bookmark428"/>
      <w:bookmarkStart w:id="429" w:name="bookmark429"/>
      <w:bookmarkStart w:id="430" w:name="bookmark430"/>
      <w:bookmarkStart w:id="431" w:name="bookmark431"/>
      <w:r>
        <w:rPr>
          <w:color w:val="000000"/>
          <w:spacing w:val="0"/>
          <w:w w:val="100"/>
          <w:position w:val="0"/>
        </w:rPr>
        <w:t>（</w:t>
      </w:r>
      <w:bookmarkEnd w:id="430"/>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28"/>
      <w:bookmarkEnd w:id="429"/>
      <w:bookmarkEnd w:id="431"/>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37"/>
        <w:keepNext/>
        <w:keepLines/>
        <w:widowControl w:val="0"/>
        <w:shd w:val="clear" w:color="auto" w:fill="auto"/>
        <w:tabs>
          <w:tab w:pos="493" w:val="left"/>
        </w:tabs>
        <w:bidi w:val="0"/>
        <w:spacing w:before="0" w:line="240" w:lineRule="auto"/>
        <w:ind w:left="0" w:right="0" w:firstLine="0"/>
        <w:jc w:val="left"/>
      </w:pPr>
      <w:bookmarkStart w:id="432" w:name="bookmark432"/>
      <w:bookmarkStart w:id="433" w:name="bookmark433"/>
      <w:bookmarkStart w:id="434" w:name="bookmark434"/>
      <w:bookmarkStart w:id="435" w:name="bookmark435"/>
      <w:r>
        <w:rPr>
          <w:color w:val="000000"/>
          <w:spacing w:val="0"/>
          <w:w w:val="100"/>
          <w:position w:val="0"/>
        </w:rPr>
        <w:t>（</w:t>
      </w:r>
      <w:bookmarkEnd w:id="434"/>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32"/>
      <w:bookmarkEnd w:id="433"/>
      <w:bookmarkEnd w:id="435"/>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1"/>
        <w:keepNext/>
        <w:keepLines/>
        <w:widowControl w:val="0"/>
        <w:shd w:val="clear" w:color="auto" w:fill="auto"/>
        <w:tabs>
          <w:tab w:pos="378" w:val="left"/>
        </w:tabs>
        <w:bidi w:val="0"/>
        <w:spacing w:before="0" w:after="380" w:line="240" w:lineRule="auto"/>
        <w:ind w:left="0" w:right="0" w:firstLine="0"/>
        <w:jc w:val="left"/>
      </w:pPr>
      <w:bookmarkStart w:id="436" w:name="bookmark436"/>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rPr>
        <w:t>4</w:t>
      </w:r>
      <w:bookmarkEnd w:id="438"/>
      <w:r>
        <w:rPr>
          <w:color w:val="000000"/>
          <w:spacing w:val="0"/>
          <w:w w:val="100"/>
          <w:position w:val="0"/>
        </w:rPr>
        <w:t>、</w:t>
        <w:tab/>
        <w:t>其他重大合同</w:t>
      </w:r>
      <w:bookmarkEnd w:id="436"/>
      <w:bookmarkEnd w:id="437"/>
      <w:bookmarkEnd w:id="439"/>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5"/>
        <w:keepNext/>
        <w:keepLines/>
        <w:widowControl w:val="0"/>
        <w:shd w:val="clear" w:color="auto" w:fill="auto"/>
        <w:bidi w:val="0"/>
        <w:spacing w:before="0" w:line="240" w:lineRule="auto"/>
        <w:ind w:left="0" w:right="0" w:firstLine="0"/>
        <w:jc w:val="left"/>
      </w:pPr>
      <w:bookmarkStart w:id="440" w:name="bookmark440"/>
      <w:bookmarkStart w:id="441" w:name="bookmark441"/>
      <w:bookmarkStart w:id="442" w:name="bookmark442"/>
      <w:r>
        <w:rPr>
          <w:color w:val="000000"/>
          <w:spacing w:val="0"/>
          <w:w w:val="100"/>
          <w:position w:val="0"/>
        </w:rPr>
        <w:t>十七、社会责任情况</w:t>
      </w:r>
      <w:bookmarkEnd w:id="440"/>
      <w:bookmarkEnd w:id="441"/>
      <w:bookmarkEnd w:id="442"/>
    </w:p>
    <w:p>
      <w:pPr>
        <w:pStyle w:val="Style31"/>
        <w:keepNext/>
        <w:keepLines/>
        <w:widowControl w:val="0"/>
        <w:shd w:val="clear" w:color="auto" w:fill="auto"/>
        <w:bidi w:val="0"/>
        <w:spacing w:before="0" w:after="380" w:line="240" w:lineRule="auto"/>
        <w:ind w:left="0" w:right="0" w:firstLine="0"/>
        <w:jc w:val="left"/>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1</w:t>
      </w:r>
      <w:bookmarkEnd w:id="445"/>
      <w:r>
        <w:rPr>
          <w:color w:val="000000"/>
          <w:spacing w:val="0"/>
          <w:w w:val="100"/>
          <w:position w:val="0"/>
        </w:rPr>
        <w:t>、履行社会责任情况</w:t>
      </w:r>
      <w:bookmarkEnd w:id="443"/>
      <w:bookmarkEnd w:id="444"/>
      <w:bookmarkEnd w:id="446"/>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both"/>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2</w:t>
      </w:r>
      <w:bookmarkEnd w:id="449"/>
      <w:r>
        <w:rPr>
          <w:color w:val="000000"/>
          <w:spacing w:val="0"/>
          <w:w w:val="100"/>
          <w:position w:val="0"/>
        </w:rPr>
        <w:t>、履行精准扶贫社会责任情况</w:t>
      </w:r>
      <w:bookmarkEnd w:id="447"/>
      <w:bookmarkEnd w:id="448"/>
      <w:bookmarkEnd w:id="450"/>
    </w:p>
    <w:p>
      <w:pPr>
        <w:pStyle w:val="Style37"/>
        <w:keepNext/>
        <w:keepLines/>
        <w:widowControl w:val="0"/>
        <w:shd w:val="clear" w:color="auto" w:fill="auto"/>
        <w:bidi w:val="0"/>
        <w:spacing w:before="0" w:after="360" w:line="240" w:lineRule="auto"/>
        <w:ind w:left="0" w:right="0" w:firstLine="0"/>
        <w:jc w:val="both"/>
      </w:pPr>
      <w:bookmarkStart w:id="451" w:name="bookmark451"/>
      <w:bookmarkStart w:id="452" w:name="bookmark452"/>
      <w:bookmarkStart w:id="453" w:name="bookmark453"/>
      <w:bookmarkStart w:id="454" w:name="bookmark454"/>
      <w:r>
        <w:rPr>
          <w:color w:val="000000"/>
          <w:spacing w:val="0"/>
          <w:w w:val="100"/>
          <w:position w:val="0"/>
        </w:rPr>
        <w:t>（</w:t>
      </w:r>
      <w:bookmarkEnd w:id="453"/>
      <w:r>
        <w:rPr>
          <w:rFonts w:ascii="Times New Roman" w:eastAsia="Times New Roman" w:hAnsi="Times New Roman" w:cs="Times New Roman"/>
          <w:color w:val="000000"/>
          <w:spacing w:val="0"/>
          <w:w w:val="100"/>
          <w:position w:val="0"/>
        </w:rPr>
        <w:t>1</w:t>
      </w:r>
      <w:r>
        <w:rPr>
          <w:color w:val="000000"/>
          <w:spacing w:val="0"/>
          <w:w w:val="100"/>
          <w:position w:val="0"/>
        </w:rPr>
        <w:t>）精准扶贫规划</w:t>
      </w:r>
      <w:bookmarkEnd w:id="451"/>
      <w:bookmarkEnd w:id="452"/>
      <w:bookmarkEnd w:id="454"/>
    </w:p>
    <w:p>
      <w:pPr>
        <w:pStyle w:val="Style27"/>
        <w:keepNext w:val="0"/>
        <w:keepLines w:val="0"/>
        <w:widowControl w:val="0"/>
        <w:shd w:val="clear" w:color="auto" w:fill="auto"/>
        <w:bidi w:val="0"/>
        <w:spacing w:before="0" w:after="740" w:line="240" w:lineRule="auto"/>
        <w:ind w:left="0" w:right="0" w:firstLine="0"/>
        <w:jc w:val="both"/>
      </w:pPr>
      <w:r>
        <w:rPr>
          <w:color w:val="000000"/>
          <w:spacing w:val="0"/>
          <w:w w:val="100"/>
          <w:position w:val="0"/>
        </w:rPr>
        <w:t>公司报告年度暂未开展精准扶贫工作，也暂无后续精准扶贫计划。</w:t>
      </w:r>
    </w:p>
    <w:p>
      <w:pPr>
        <w:pStyle w:val="Style37"/>
        <w:keepNext/>
        <w:keepLines/>
        <w:widowControl w:val="0"/>
        <w:shd w:val="clear" w:color="auto" w:fill="auto"/>
        <w:tabs>
          <w:tab w:pos="493" w:val="left"/>
        </w:tabs>
        <w:bidi w:val="0"/>
        <w:spacing w:before="0" w:after="360" w:line="240" w:lineRule="auto"/>
        <w:ind w:left="0" w:right="0" w:firstLine="0"/>
        <w:jc w:val="both"/>
      </w:pPr>
      <w:bookmarkStart w:id="455" w:name="bookmark455"/>
      <w:bookmarkStart w:id="456" w:name="bookmark456"/>
      <w:bookmarkStart w:id="457" w:name="bookmark457"/>
      <w:bookmarkStart w:id="458" w:name="bookmark458"/>
      <w:r>
        <w:rPr>
          <w:color w:val="000000"/>
          <w:spacing w:val="0"/>
          <w:w w:val="100"/>
          <w:position w:val="0"/>
        </w:rPr>
        <w:t>（</w:t>
      </w:r>
      <w:bookmarkEnd w:id="457"/>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455"/>
      <w:bookmarkEnd w:id="456"/>
      <w:bookmarkEnd w:id="458"/>
    </w:p>
    <w:p>
      <w:pPr>
        <w:pStyle w:val="Style37"/>
        <w:keepNext/>
        <w:keepLines/>
        <w:widowControl w:val="0"/>
        <w:shd w:val="clear" w:color="auto" w:fill="auto"/>
        <w:tabs>
          <w:tab w:pos="493" w:val="left"/>
        </w:tabs>
        <w:bidi w:val="0"/>
        <w:spacing w:before="0" w:after="360" w:line="240" w:lineRule="auto"/>
        <w:ind w:left="0" w:right="0" w:firstLine="0"/>
        <w:jc w:val="both"/>
      </w:pPr>
      <w:bookmarkStart w:id="459" w:name="bookmark459"/>
      <w:bookmarkStart w:id="460" w:name="bookmark460"/>
      <w:bookmarkStart w:id="461" w:name="bookmark461"/>
      <w:bookmarkStart w:id="462" w:name="bookmark462"/>
      <w:r>
        <w:rPr>
          <w:color w:val="000000"/>
          <w:spacing w:val="0"/>
          <w:w w:val="100"/>
          <w:position w:val="0"/>
        </w:rPr>
        <w:t>（</w:t>
      </w:r>
      <w:bookmarkEnd w:id="461"/>
      <w:r>
        <w:rPr>
          <w:rFonts w:ascii="Times New Roman" w:eastAsia="Times New Roman" w:hAnsi="Times New Roman" w:cs="Times New Roman"/>
          <w:color w:val="000000"/>
          <w:spacing w:val="0"/>
          <w:w w:val="100"/>
          <w:position w:val="0"/>
        </w:rPr>
        <w:t>3</w:t>
      </w:r>
      <w:r>
        <w:rPr>
          <w:color w:val="000000"/>
          <w:spacing w:val="0"/>
          <w:w w:val="100"/>
          <w:position w:val="0"/>
        </w:rPr>
        <w:t>）</w:t>
        <w:tab/>
        <w:t>精准扶贫成效</w:t>
      </w:r>
      <w:bookmarkEnd w:id="459"/>
      <w:bookmarkEnd w:id="460"/>
      <w:bookmarkEnd w:id="462"/>
    </w:p>
    <w:tbl>
      <w:tblPr>
        <w:tblOverlap w:val="never"/>
        <w:jc w:val="center"/>
        <w:tblLayout w:type="fixed"/>
      </w:tblPr>
      <w:tblGrid>
        <w:gridCol w:w="3634"/>
        <w:gridCol w:w="1550"/>
        <w:gridCol w:w="440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开展情况</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教育扶贫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健康扶贫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兜底保障</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社会扶贫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both"/>
      </w:pPr>
      <w:bookmarkStart w:id="463" w:name="bookmark463"/>
      <w:bookmarkStart w:id="464" w:name="bookmark464"/>
      <w:bookmarkStart w:id="465" w:name="bookmark465"/>
      <w:bookmarkStart w:id="466" w:name="bookmark466"/>
      <w:r>
        <w:rPr>
          <w:color w:val="000000"/>
          <w:spacing w:val="0"/>
          <w:w w:val="100"/>
          <w:position w:val="0"/>
        </w:rPr>
        <w:t>（</w:t>
      </w:r>
      <w:bookmarkEnd w:id="465"/>
      <w:r>
        <w:rPr>
          <w:rFonts w:ascii="Times New Roman" w:eastAsia="Times New Roman" w:hAnsi="Times New Roman" w:cs="Times New Roman"/>
          <w:color w:val="000000"/>
          <w:spacing w:val="0"/>
          <w:w w:val="100"/>
          <w:position w:val="0"/>
        </w:rPr>
        <w:t>4</w:t>
      </w:r>
      <w:r>
        <w:rPr>
          <w:color w:val="000000"/>
          <w:spacing w:val="0"/>
          <w:w w:val="100"/>
          <w:position w:val="0"/>
        </w:rPr>
        <w:t>）后续精准扶贫计划</w:t>
      </w:r>
      <w:bookmarkEnd w:id="463"/>
      <w:bookmarkEnd w:id="464"/>
      <w:bookmarkEnd w:id="466"/>
    </w:p>
    <w:p>
      <w:pPr>
        <w:pStyle w:val="Style31"/>
        <w:keepNext/>
        <w:keepLines/>
        <w:widowControl w:val="0"/>
        <w:shd w:val="clear" w:color="auto" w:fill="auto"/>
        <w:bidi w:val="0"/>
        <w:spacing w:before="0" w:after="260" w:line="240" w:lineRule="auto"/>
        <w:ind w:left="0" w:right="0" w:firstLine="0"/>
        <w:jc w:val="both"/>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3</w:t>
      </w:r>
      <w:bookmarkEnd w:id="469"/>
      <w:r>
        <w:rPr>
          <w:color w:val="000000"/>
          <w:spacing w:val="0"/>
          <w:w w:val="100"/>
          <w:position w:val="0"/>
        </w:rPr>
        <w:t>、环境保护相关的情况</w:t>
      </w:r>
      <w:bookmarkEnd w:id="467"/>
      <w:bookmarkEnd w:id="468"/>
      <w:bookmarkEnd w:id="470"/>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上市公司及其子公司是否属于环境保护部门公布的重点排污单位</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否</w:t>
      </w:r>
    </w:p>
    <w:p>
      <w:pPr>
        <w:pStyle w:val="Style27"/>
        <w:keepNext w:val="0"/>
        <w:keepLines w:val="0"/>
        <w:widowControl w:val="0"/>
        <w:shd w:val="clear" w:color="auto" w:fill="auto"/>
        <w:bidi w:val="0"/>
        <w:spacing w:before="0" w:after="400" w:line="312" w:lineRule="exact"/>
        <w:ind w:left="0" w:right="0" w:firstLine="0"/>
        <w:jc w:val="both"/>
      </w:pPr>
      <w:r>
        <w:rPr>
          <w:color w:val="000000"/>
          <w:spacing w:val="0"/>
          <w:w w:val="100"/>
          <w:position w:val="0"/>
        </w:rPr>
        <w:t>无</w:t>
      </w:r>
    </w:p>
    <w:p>
      <w:pPr>
        <w:pStyle w:val="Style25"/>
        <w:keepNext/>
        <w:keepLines/>
        <w:widowControl w:val="0"/>
        <w:shd w:val="clear" w:color="auto" w:fill="auto"/>
        <w:bidi w:val="0"/>
        <w:spacing w:before="0" w:after="260" w:line="240" w:lineRule="auto"/>
        <w:ind w:left="0" w:right="0" w:firstLine="0"/>
        <w:jc w:val="both"/>
      </w:pPr>
      <w:bookmarkStart w:id="471" w:name="bookmark471"/>
      <w:bookmarkStart w:id="472" w:name="bookmark472"/>
      <w:bookmarkStart w:id="473" w:name="bookmark473"/>
      <w:r>
        <w:rPr>
          <w:color w:val="000000"/>
          <w:spacing w:val="0"/>
          <w:w w:val="100"/>
          <w:position w:val="0"/>
        </w:rPr>
        <w:t>十八、其他重大事项的说明</w:t>
      </w:r>
      <w:bookmarkEnd w:id="471"/>
      <w:bookmarkEnd w:id="472"/>
      <w:bookmarkEnd w:id="473"/>
    </w:p>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2" w:lineRule="exact"/>
        <w:ind w:left="0" w:right="0" w:firstLine="0"/>
        <w:jc w:val="both"/>
      </w:pPr>
      <w:bookmarkStart w:id="474" w:name="bookmark474"/>
      <w:r>
        <w:rPr>
          <w:rFonts w:ascii="Times New Roman" w:eastAsia="Times New Roman" w:hAnsi="Times New Roman" w:cs="Times New Roman"/>
          <w:color w:val="000000"/>
          <w:spacing w:val="0"/>
          <w:w w:val="100"/>
          <w:position w:val="0"/>
          <w:sz w:val="18"/>
          <w:szCs w:val="18"/>
        </w:rPr>
        <w:t>1</w:t>
      </w:r>
      <w:bookmarkEnd w:id="474"/>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日召开第四届董事会第十四次会议及第四届监事会第八次会议，于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年第一次临 时股东大会审议通过了《关于更换会计师事务所的议案》，将公司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年度审计机构更换为大华会计师事务所（特殊普通合 伙），具体情况详见公司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日于巨潮资讯网上披露的《关于更换会计师事务所的公告》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2019-006</w:t>
      </w:r>
      <w:r>
        <w:rPr>
          <w:color w:val="000000"/>
          <w:spacing w:val="0"/>
          <w:w w:val="100"/>
          <w:position w:val="0"/>
        </w:rPr>
        <w:t>）</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日召开第四届董事会第十八次会议，于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2 019</w:t>
      </w:r>
      <w:r>
        <w:rPr>
          <w:color w:val="000000"/>
          <w:spacing w:val="0"/>
          <w:w w:val="100"/>
          <w:position w:val="0"/>
        </w:rPr>
        <w:t>年第三次临时股东大会审议通过了《关于聘请</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年度审计机构的议案》，聘请中兴财光华会计师事务所（特殊普通合伙）为公司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年度审计机构。</w:t>
      </w:r>
    </w:p>
    <w:p>
      <w:pPr>
        <w:pStyle w:val="Style27"/>
        <w:keepNext w:val="0"/>
        <w:keepLines w:val="0"/>
        <w:widowControl w:val="0"/>
        <w:shd w:val="clear" w:color="auto" w:fill="auto"/>
        <w:tabs>
          <w:tab w:pos="294" w:val="left"/>
        </w:tabs>
        <w:bidi w:val="0"/>
        <w:spacing w:before="0" w:after="0" w:line="314" w:lineRule="exact"/>
        <w:ind w:left="0" w:right="0" w:firstLine="0"/>
        <w:jc w:val="both"/>
      </w:pPr>
      <w:bookmarkStart w:id="475" w:name="bookmark475"/>
      <w:r>
        <w:rPr>
          <w:rFonts w:ascii="Times New Roman" w:eastAsia="Times New Roman" w:hAnsi="Times New Roman" w:cs="Times New Roman"/>
          <w:color w:val="000000"/>
          <w:spacing w:val="0"/>
          <w:w w:val="100"/>
          <w:position w:val="0"/>
          <w:sz w:val="18"/>
          <w:szCs w:val="18"/>
        </w:rPr>
        <w:t>2</w:t>
      </w:r>
      <w:bookmarkEnd w:id="475"/>
      <w:r>
        <w:rPr>
          <w:color w:val="000000"/>
          <w:spacing w:val="0"/>
          <w:w w:val="100"/>
          <w:position w:val="0"/>
        </w:rPr>
        <w:t>、</w:t>
        <w:tab/>
        <w:t>公司原独立董事朱利民先生、员庆怀先生、周林先生因个人原因向公司提出辞职，公司于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日在巨潮资讯网披 露了《关于独立董事辞职的公告》（</w:t>
      </w:r>
      <w:r>
        <w:rPr>
          <w:rFonts w:ascii="Times New Roman" w:eastAsia="Times New Roman" w:hAnsi="Times New Roman" w:cs="Times New Roman"/>
          <w:color w:val="000000"/>
          <w:spacing w:val="0"/>
          <w:w w:val="100"/>
          <w:position w:val="0"/>
          <w:sz w:val="18"/>
          <w:szCs w:val="18"/>
        </w:rPr>
        <w:t>2019-032</w:t>
      </w:r>
      <w:r>
        <w:rPr>
          <w:color w:val="000000"/>
          <w:spacing w:val="0"/>
          <w:w w:val="100"/>
          <w:position w:val="0"/>
        </w:rPr>
        <w:t>）</w:t>
      </w:r>
      <w:r>
        <w:rPr>
          <w:color w:val="000000"/>
          <w:spacing w:val="0"/>
          <w:w w:val="100"/>
          <w:position w:val="0"/>
        </w:rPr>
        <w:t>，并于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日完成了独立董事改选。</w:t>
      </w:r>
    </w:p>
    <w:p>
      <w:pPr>
        <w:pStyle w:val="Style27"/>
        <w:keepNext w:val="0"/>
        <w:keepLines w:val="0"/>
        <w:widowControl w:val="0"/>
        <w:shd w:val="clear" w:color="auto" w:fill="auto"/>
        <w:tabs>
          <w:tab w:pos="294" w:val="left"/>
        </w:tabs>
        <w:bidi w:val="0"/>
        <w:spacing w:before="0" w:after="0" w:line="314" w:lineRule="exact"/>
        <w:ind w:left="0" w:right="0" w:firstLine="0"/>
        <w:jc w:val="both"/>
      </w:pPr>
      <w:bookmarkStart w:id="476" w:name="bookmark476"/>
      <w:r>
        <w:rPr>
          <w:rFonts w:ascii="Times New Roman" w:eastAsia="Times New Roman" w:hAnsi="Times New Roman" w:cs="Times New Roman"/>
          <w:color w:val="000000"/>
          <w:spacing w:val="0"/>
          <w:w w:val="100"/>
          <w:position w:val="0"/>
          <w:sz w:val="18"/>
          <w:szCs w:val="18"/>
        </w:rPr>
        <w:t>3</w:t>
      </w:r>
      <w:bookmarkEnd w:id="476"/>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年第二次临时股东大会审议通过了《关于修改公司章程的议案》，修改后公司董事会成员由</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名变更为</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名，公 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年第三次临时股东大会完成了非独立董事的补选。</w:t>
      </w:r>
    </w:p>
    <w:p>
      <w:pPr>
        <w:pStyle w:val="Style27"/>
        <w:keepNext w:val="0"/>
        <w:keepLines w:val="0"/>
        <w:widowControl w:val="0"/>
        <w:shd w:val="clear" w:color="auto" w:fill="auto"/>
        <w:tabs>
          <w:tab w:pos="294" w:val="left"/>
        </w:tabs>
        <w:bidi w:val="0"/>
        <w:spacing w:before="0" w:after="0" w:line="314" w:lineRule="exact"/>
        <w:ind w:left="0" w:right="0" w:firstLine="0"/>
        <w:jc w:val="both"/>
      </w:pPr>
      <w:bookmarkStart w:id="477" w:name="bookmark477"/>
      <w:r>
        <w:rPr>
          <w:rFonts w:ascii="Times New Roman" w:eastAsia="Times New Roman" w:hAnsi="Times New Roman" w:cs="Times New Roman"/>
          <w:color w:val="000000"/>
          <w:spacing w:val="0"/>
          <w:w w:val="100"/>
          <w:position w:val="0"/>
          <w:sz w:val="18"/>
          <w:szCs w:val="18"/>
        </w:rPr>
        <w:t>4</w:t>
      </w:r>
      <w:bookmarkEnd w:id="477"/>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年年度审计报告被出具了无法表示意见的审计意见，公司于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日对年报问询函进行回复中认为公司至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年年报审计结束对翡翠教育已经丧失控制权，公司分别于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日在巨潮资讯网披露了《关于 全资子公司北京翡翠教育失控、核心管理团队人员违反公司法及章程暨公司下一步措施的公告》、《关于北京翡翠教育科技 集团有限公司失控的进展公告》，其中涉及的子公司联汛教育事项详见公司于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日在巨潮资讯网披露的《关于公 司对广东联汛教育科技有限公司失去控制的情况说明》以及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日披露的《关于创业板关注函【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号的回 复》。</w:t>
      </w:r>
    </w:p>
    <w:p>
      <w:pPr>
        <w:pStyle w:val="Style27"/>
        <w:keepNext w:val="0"/>
        <w:keepLines w:val="0"/>
        <w:widowControl w:val="0"/>
        <w:shd w:val="clear" w:color="auto" w:fill="auto"/>
        <w:bidi w:val="0"/>
        <w:spacing w:before="0" w:after="0" w:line="314" w:lineRule="exact"/>
        <w:ind w:left="0" w:right="0" w:firstLine="0"/>
        <w:jc w:val="both"/>
      </w:pPr>
      <w:bookmarkStart w:id="478" w:name="bookmark478"/>
      <w:r>
        <w:rPr>
          <w:rFonts w:ascii="Times New Roman" w:eastAsia="Times New Roman" w:hAnsi="Times New Roman" w:cs="Times New Roman"/>
          <w:color w:val="000000"/>
          <w:spacing w:val="0"/>
          <w:w w:val="100"/>
          <w:position w:val="0"/>
          <w:sz w:val="18"/>
          <w:szCs w:val="18"/>
        </w:rPr>
        <w:t>5</w:t>
      </w:r>
      <w:bookmarkEnd w:id="478"/>
      <w:r>
        <w:rPr>
          <w:color w:val="000000"/>
          <w:spacing w:val="0"/>
          <w:w w:val="100"/>
          <w:position w:val="0"/>
        </w:rPr>
        <w:t>、 公司与翡翠教育部分原股东因股权转让纠纷产生诉讼，且公司部分银行账户及资产被冻结，具体详见公司于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日在巨潮资讯网披露的《关于重大诉讼及部分银行账户、资产被冻结的公告》（</w:t>
      </w:r>
      <w:r>
        <w:rPr>
          <w:rFonts w:ascii="Times New Roman" w:eastAsia="Times New Roman" w:hAnsi="Times New Roman" w:cs="Times New Roman"/>
          <w:color w:val="000000"/>
          <w:spacing w:val="0"/>
          <w:w w:val="100"/>
          <w:position w:val="0"/>
          <w:sz w:val="18"/>
          <w:szCs w:val="18"/>
        </w:rPr>
        <w:t>2019-047</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日披露的《关 于财产保全事项的公告》及此后每月前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个交易日内披露的《关于部分银行账户被冻结的进展公告》。</w:t>
      </w:r>
    </w:p>
    <w:p>
      <w:pPr>
        <w:pStyle w:val="Style27"/>
        <w:keepNext w:val="0"/>
        <w:keepLines w:val="0"/>
        <w:widowControl w:val="0"/>
        <w:shd w:val="clear" w:color="auto" w:fill="auto"/>
        <w:tabs>
          <w:tab w:pos="289" w:val="left"/>
        </w:tabs>
        <w:bidi w:val="0"/>
        <w:spacing w:before="0" w:after="0" w:line="314" w:lineRule="exact"/>
        <w:ind w:left="0" w:right="0" w:firstLine="0"/>
        <w:jc w:val="both"/>
      </w:pPr>
      <w:bookmarkStart w:id="479" w:name="bookmark479"/>
      <w:r>
        <w:rPr>
          <w:rFonts w:ascii="Times New Roman" w:eastAsia="Times New Roman" w:hAnsi="Times New Roman" w:cs="Times New Roman"/>
          <w:color w:val="000000"/>
          <w:spacing w:val="0"/>
          <w:w w:val="100"/>
          <w:position w:val="0"/>
          <w:sz w:val="18"/>
          <w:szCs w:val="18"/>
        </w:rPr>
        <w:t>6</w:t>
      </w:r>
      <w:bookmarkEnd w:id="479"/>
      <w:r>
        <w:rPr>
          <w:color w:val="000000"/>
          <w:spacing w:val="0"/>
          <w:w w:val="100"/>
          <w:position w:val="0"/>
        </w:rPr>
        <w:t>、</w:t>
        <w:tab/>
        <w:t>公司就收购翡翠教育被诈骗一案向公安机关报案，现已收到《立案告知书》，该案现处于立案侦查阶段，具体详见公司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日在巨潮资讯网披露的《关于公司被诈骗收到</w:t>
      </w:r>
      <w:r>
        <w:rPr>
          <w:color w:val="000000"/>
          <w:spacing w:val="0"/>
          <w:w w:val="100"/>
          <w:position w:val="0"/>
          <w:sz w:val="18"/>
          <w:szCs w:val="18"/>
        </w:rPr>
        <w:t>〈</w:t>
      </w:r>
      <w:r>
        <w:rPr>
          <w:color w:val="000000"/>
          <w:spacing w:val="0"/>
          <w:w w:val="100"/>
          <w:position w:val="0"/>
        </w:rPr>
        <w:t>立案告知书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的公告》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2020-017）</w:t>
      </w:r>
      <w:r>
        <w:rPr>
          <w:color w:val="000000"/>
          <w:spacing w:val="0"/>
          <w:w w:val="100"/>
          <w:position w:val="0"/>
        </w:rPr>
        <w:t>。</w:t>
      </w:r>
    </w:p>
    <w:p>
      <w:pPr>
        <w:pStyle w:val="Style27"/>
        <w:keepNext w:val="0"/>
        <w:keepLines w:val="0"/>
        <w:widowControl w:val="0"/>
        <w:shd w:val="clear" w:color="auto" w:fill="auto"/>
        <w:bidi w:val="0"/>
        <w:spacing w:before="0" w:after="0" w:line="314" w:lineRule="exact"/>
        <w:ind w:left="0" w:right="0" w:firstLine="0"/>
        <w:jc w:val="both"/>
      </w:pPr>
      <w:bookmarkStart w:id="480" w:name="bookmark480"/>
      <w:r>
        <w:rPr>
          <w:rFonts w:ascii="Times New Roman" w:eastAsia="Times New Roman" w:hAnsi="Times New Roman" w:cs="Times New Roman"/>
          <w:color w:val="000000"/>
          <w:spacing w:val="0"/>
          <w:w w:val="100"/>
          <w:position w:val="0"/>
          <w:sz w:val="18"/>
          <w:szCs w:val="18"/>
        </w:rPr>
        <w:t>7</w:t>
      </w:r>
      <w:bookmarkEnd w:id="480"/>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日收到中国证券监督管理委员会《调查通知书》（粤证调查通字</w:t>
      </w:r>
      <w:r>
        <w:rPr>
          <w:rFonts w:ascii="Times New Roman" w:eastAsia="Times New Roman" w:hAnsi="Times New Roman" w:cs="Times New Roman"/>
          <w:color w:val="000000"/>
          <w:spacing w:val="0"/>
          <w:w w:val="100"/>
          <w:position w:val="0"/>
          <w:sz w:val="18"/>
          <w:szCs w:val="18"/>
        </w:rPr>
        <w:t>190221</w:t>
      </w:r>
      <w:r>
        <w:rPr>
          <w:color w:val="000000"/>
          <w:spacing w:val="0"/>
          <w:w w:val="100"/>
          <w:position w:val="0"/>
        </w:rPr>
        <w:t>号）。因公司涉嫌信息披露违 法违规，根据《中华人民共和国证券法》的有关规定，中国证券监督管理委员会决定对公司立案调查。调查期间，公司将积 极配合中国证券监督管理委员会的工作并严格按照监管要求履行信息披露义务。</w:t>
      </w:r>
    </w:p>
    <w:p>
      <w:pPr>
        <w:pStyle w:val="Style27"/>
        <w:keepNext w:val="0"/>
        <w:keepLines w:val="0"/>
        <w:widowControl w:val="0"/>
        <w:shd w:val="clear" w:color="auto" w:fill="auto"/>
        <w:tabs>
          <w:tab w:pos="284" w:val="left"/>
        </w:tabs>
        <w:bidi w:val="0"/>
        <w:spacing w:before="0" w:after="0" w:line="314" w:lineRule="exact"/>
        <w:ind w:left="0" w:right="0" w:firstLine="0"/>
        <w:jc w:val="both"/>
      </w:pPr>
      <w:bookmarkStart w:id="481" w:name="bookmark481"/>
      <w:r>
        <w:rPr>
          <w:rFonts w:ascii="Times New Roman" w:eastAsia="Times New Roman" w:hAnsi="Times New Roman" w:cs="Times New Roman"/>
          <w:color w:val="000000"/>
          <w:spacing w:val="0"/>
          <w:w w:val="100"/>
          <w:position w:val="0"/>
          <w:sz w:val="18"/>
          <w:szCs w:val="18"/>
        </w:rPr>
        <w:t>8</w:t>
      </w:r>
      <w:bookmarkEnd w:id="481"/>
      <w:r>
        <w:rPr>
          <w:color w:val="000000"/>
          <w:spacing w:val="0"/>
          <w:w w:val="100"/>
          <w:position w:val="0"/>
        </w:rPr>
        <w:t>、</w:t>
        <w:tab/>
        <w:t>公司与华控高科有限公司达成了战略合作意向，双方于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日签订了《战略合作协议》，具体详见公司于</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日在巨潮资讯网披露的《关于与华控高科有限公司签订战略合作协议的公告》（</w:t>
      </w:r>
      <w:r>
        <w:rPr>
          <w:rFonts w:ascii="Times New Roman" w:eastAsia="Times New Roman" w:hAnsi="Times New Roman" w:cs="Times New Roman"/>
          <w:color w:val="000000"/>
          <w:spacing w:val="0"/>
          <w:w w:val="100"/>
          <w:position w:val="0"/>
          <w:sz w:val="18"/>
          <w:szCs w:val="18"/>
        </w:rPr>
        <w:t>2019-083</w:t>
      </w:r>
      <w:r>
        <w:rPr>
          <w:color w:val="000000"/>
          <w:spacing w:val="0"/>
          <w:w w:val="100"/>
          <w:position w:val="0"/>
        </w:rPr>
        <w:t>）。</w:t>
      </w:r>
    </w:p>
    <w:p>
      <w:pPr>
        <w:pStyle w:val="Style27"/>
        <w:keepNext w:val="0"/>
        <w:keepLines w:val="0"/>
        <w:widowControl w:val="0"/>
        <w:shd w:val="clear" w:color="auto" w:fill="auto"/>
        <w:tabs>
          <w:tab w:pos="289" w:val="left"/>
        </w:tabs>
        <w:bidi w:val="0"/>
        <w:spacing w:before="0" w:after="380" w:line="314" w:lineRule="exact"/>
        <w:ind w:left="0" w:right="0" w:firstLine="0"/>
        <w:jc w:val="both"/>
      </w:pPr>
      <w:bookmarkStart w:id="482" w:name="bookmark482"/>
      <w:r>
        <w:rPr>
          <w:rFonts w:ascii="Times New Roman" w:eastAsia="Times New Roman" w:hAnsi="Times New Roman" w:cs="Times New Roman"/>
          <w:color w:val="000000"/>
          <w:spacing w:val="0"/>
          <w:w w:val="100"/>
          <w:position w:val="0"/>
          <w:sz w:val="18"/>
          <w:szCs w:val="18"/>
        </w:rPr>
        <w:t>9</w:t>
      </w:r>
      <w:bookmarkEnd w:id="482"/>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日发行的</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亿元私募债，于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日全部偿还债权人，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长城债已摘牌。</w:t>
      </w:r>
    </w:p>
    <w:p>
      <w:pPr>
        <w:pStyle w:val="Style25"/>
        <w:keepNext/>
        <w:keepLines/>
        <w:widowControl w:val="0"/>
        <w:shd w:val="clear" w:color="auto" w:fill="auto"/>
        <w:bidi w:val="0"/>
        <w:spacing w:before="0" w:line="240" w:lineRule="auto"/>
        <w:ind w:left="0" w:right="0" w:firstLine="0"/>
        <w:jc w:val="both"/>
      </w:pPr>
      <w:bookmarkStart w:id="483" w:name="bookmark483"/>
      <w:bookmarkStart w:id="484" w:name="bookmark484"/>
      <w:bookmarkStart w:id="485" w:name="bookmark485"/>
      <w:r>
        <w:rPr>
          <w:color w:val="000000"/>
          <w:spacing w:val="0"/>
          <w:w w:val="100"/>
          <w:position w:val="0"/>
        </w:rPr>
        <w:t>十九、公司子公司重大事项</w:t>
      </w:r>
      <w:bookmarkEnd w:id="483"/>
      <w:bookmarkEnd w:id="484"/>
      <w:bookmarkEnd w:id="485"/>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80" w:line="313"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年年度审计报告被出具了无法表示意见的审计意见，其中涉及的子公司翡翠教育事项详见公司于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日对 年报问询函的回复公告以及公司于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日在巨潮资讯网披露的《关于全资子公司北京翡翠教育失控、核心管理团队 人员违反公司法及章程暨公司下一步措施的公告》、于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日披露的《关于重大诉讼及部分银行账户、资产被冻结的 公告》、于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日披露的《关于公司被诈骗收到</w:t>
      </w:r>
      <w:r>
        <w:rPr>
          <w:color w:val="000000"/>
          <w:spacing w:val="0"/>
          <w:w w:val="100"/>
          <w:position w:val="0"/>
          <w:sz w:val="18"/>
          <w:szCs w:val="18"/>
        </w:rPr>
        <w:t>〈</w:t>
      </w:r>
      <w:r>
        <w:rPr>
          <w:color w:val="000000"/>
          <w:spacing w:val="0"/>
          <w:w w:val="100"/>
          <w:position w:val="0"/>
        </w:rPr>
        <w:t>立案告知书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的公告》，其中涉及的子公司联汛教育事项详见公司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日在巨潮资讯网披露的《关于公司对广东联汛教育科技有限公司失去控制的情况说明》以及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日披 露的《关于创业板关注函【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号的回复》。</w:t>
      </w:r>
      <w:r>
        <w:br w:type="page"/>
      </w:r>
    </w:p>
    <w:p>
      <w:pPr>
        <w:pStyle w:val="Style10"/>
        <w:keepNext/>
        <w:keepLines/>
        <w:widowControl w:val="0"/>
        <w:shd w:val="clear" w:color="auto" w:fill="auto"/>
        <w:bidi w:val="0"/>
        <w:spacing w:before="0" w:after="540" w:line="240" w:lineRule="auto"/>
        <w:ind w:left="0" w:right="0" w:firstLine="0"/>
        <w:jc w:val="center"/>
      </w:pPr>
      <w:bookmarkStart w:id="486" w:name="bookmark486"/>
      <w:bookmarkStart w:id="487" w:name="bookmark487"/>
      <w:bookmarkStart w:id="488" w:name="bookmark488"/>
      <w:r>
        <w:rPr>
          <w:color w:val="000000"/>
          <w:spacing w:val="0"/>
          <w:w w:val="100"/>
          <w:position w:val="0"/>
        </w:rPr>
        <w:t>第六节股份变动及股东情况</w:t>
      </w:r>
      <w:bookmarkEnd w:id="486"/>
      <w:bookmarkEnd w:id="487"/>
      <w:bookmarkEnd w:id="488"/>
    </w:p>
    <w:p>
      <w:pPr>
        <w:pStyle w:val="Style25"/>
        <w:keepNext/>
        <w:keepLines/>
        <w:widowControl w:val="0"/>
        <w:shd w:val="clear" w:color="auto" w:fill="auto"/>
        <w:bidi w:val="0"/>
        <w:spacing w:before="0" w:after="360" w:line="240" w:lineRule="auto"/>
        <w:ind w:left="0" w:right="0" w:firstLine="0"/>
        <w:jc w:val="left"/>
      </w:pPr>
      <w:bookmarkStart w:id="489" w:name="bookmark489"/>
      <w:bookmarkStart w:id="490" w:name="bookmark490"/>
      <w:bookmarkStart w:id="491" w:name="bookmark491"/>
      <w:bookmarkStart w:id="492" w:name="bookmark492"/>
      <w:r>
        <w:rPr>
          <w:color w:val="000000"/>
          <w:spacing w:val="0"/>
          <w:w w:val="100"/>
          <w:position w:val="0"/>
        </w:rPr>
        <w:t>一</w:t>
      </w:r>
      <w:bookmarkEnd w:id="491"/>
      <w:r>
        <w:rPr>
          <w:color w:val="000000"/>
          <w:spacing w:val="0"/>
          <w:w w:val="100"/>
          <w:position w:val="0"/>
        </w:rPr>
        <w:t>、股份变动情况</w:t>
      </w:r>
      <w:bookmarkEnd w:id="489"/>
      <w:bookmarkEnd w:id="490"/>
      <w:bookmarkEnd w:id="492"/>
    </w:p>
    <w:p>
      <w:pPr>
        <w:pStyle w:val="Style31"/>
        <w:keepNext/>
        <w:keepLines/>
        <w:widowControl w:val="0"/>
        <w:shd w:val="clear" w:color="auto" w:fill="auto"/>
        <w:bidi w:val="0"/>
        <w:spacing w:before="0" w:after="360" w:line="240" w:lineRule="auto"/>
        <w:ind w:left="0" w:right="0" w:firstLine="0"/>
        <w:jc w:val="left"/>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1</w:t>
      </w:r>
      <w:bookmarkEnd w:id="495"/>
      <w:r>
        <w:rPr>
          <w:color w:val="000000"/>
          <w:spacing w:val="0"/>
          <w:w w:val="100"/>
          <w:position w:val="0"/>
        </w:rPr>
        <w:t>、股份变动情况</w:t>
      </w:r>
      <w:bookmarkEnd w:id="493"/>
      <w:bookmarkEnd w:id="494"/>
      <w:bookmarkEnd w:id="496"/>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204,436,1</w:t>
            </w:r>
          </w:p>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-1,254,95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-1,254,95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203,181,2</w:t>
            </w:r>
          </w:p>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42.24%</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204,436,1</w:t>
            </w:r>
          </w:p>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-1,254,95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-1,254,95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203,181,2</w:t>
            </w:r>
          </w:p>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42.24%</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58,075,76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58,075,76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146,360,4</w:t>
            </w:r>
          </w:p>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-1,254,95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-1,254,95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145,105,4</w:t>
            </w:r>
          </w:p>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276,620,7</w:t>
            </w:r>
          </w:p>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1,254,957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1,254,957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277,875,6</w:t>
            </w:r>
          </w:p>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276,620,7</w:t>
            </w:r>
          </w:p>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1,254,957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1,254,957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277,875,6</w:t>
            </w:r>
          </w:p>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57.76%</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481,056,8</w:t>
            </w:r>
          </w:p>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481,056,8 70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7"/>
        <w:keepNext w:val="0"/>
        <w:keepLines w:val="0"/>
        <w:widowControl w:val="0"/>
        <w:shd w:val="clear" w:color="auto" w:fill="auto"/>
        <w:bidi w:val="0"/>
        <w:spacing w:before="0" w:after="140" w:line="312" w:lineRule="exact"/>
        <w:ind w:left="0" w:right="0" w:firstLine="0"/>
        <w:jc w:val="left"/>
      </w:pPr>
      <w:r>
        <w:rPr>
          <w:color w:val="000000"/>
          <w:spacing w:val="0"/>
          <w:w w:val="100"/>
          <w:position w:val="0"/>
        </w:rPr>
        <w:t>股份变动的原因</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460" w:line="312" w:lineRule="exact"/>
        <w:ind w:left="0" w:right="0" w:firstLine="0"/>
        <w:jc w:val="left"/>
      </w:pPr>
      <w:r>
        <w:rPr>
          <w:color w:val="000000"/>
          <w:spacing w:val="0"/>
          <w:w w:val="100"/>
          <w:position w:val="0"/>
        </w:rPr>
        <w:t>中国证券登记结算有限责任公司深圳分公司对公司董监高所持本公司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年度股份锁定额度及可转让额度进行了年度核算， 本次减少限售股</w:t>
      </w:r>
      <w:r>
        <w:rPr>
          <w:rFonts w:ascii="Times New Roman" w:eastAsia="Times New Roman" w:hAnsi="Times New Roman" w:cs="Times New Roman"/>
          <w:color w:val="000000"/>
          <w:spacing w:val="0"/>
          <w:w w:val="100"/>
          <w:position w:val="0"/>
          <w:sz w:val="18"/>
          <w:szCs w:val="18"/>
        </w:rPr>
        <w:t>1,254,957</w:t>
      </w:r>
      <w:r>
        <w:rPr>
          <w:color w:val="000000"/>
          <w:spacing w:val="0"/>
          <w:w w:val="100"/>
          <w:position w:val="0"/>
        </w:rPr>
        <w:t>股。</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不适用 </w:t>
      </w:r>
      <w:r>
        <w:rPr>
          <w:color w:val="000000"/>
          <w:spacing w:val="0"/>
          <w:w w:val="100"/>
          <w:position w:val="0"/>
        </w:rPr>
        <w:t>股份变动对最近一年和最近一期基本每股收益和稀释每股收益、归属于公司普通股股东的每股净资产等财务指标的影响</w:t>
      </w:r>
      <w:r>
        <w:br w:type="page"/>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2</w:t>
      </w:r>
      <w:bookmarkEnd w:id="499"/>
      <w:r>
        <w:rPr>
          <w:color w:val="000000"/>
          <w:spacing w:val="0"/>
          <w:w w:val="100"/>
          <w:position w:val="0"/>
        </w:rPr>
        <w:t>、限售股份变动情况</w:t>
      </w:r>
      <w:bookmarkEnd w:id="497"/>
      <w:bookmarkEnd w:id="498"/>
      <w:bookmarkEnd w:id="500"/>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5"/>
        <w:gridCol w:w="1214"/>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拟解除限售日 期</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蔡廷祥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108,328,125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107,578,125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按高管锁定股</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份的规定解锁</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吴淡珠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11,137,500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11,137,500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按高管锁定股</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份的规定解锁</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任锋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5,619,375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5,619,375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按高管锁定股</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份的规定解锁</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曰心宏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2,019,828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1,514,871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按高管锁定股</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份的规定解锁</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许高镭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1,901,394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1,901,394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按高管锁定股</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份的规定解锁</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许高镭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17,354,178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17,354,178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非公开发行股 份限售股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按重组协议进</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行解锁</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广州商融投资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3,038,634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3,038,634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非公开发行股 份限售股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按重组协议进</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行解锁</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共青城纳隆德 投资管理合伙 企业（有限合 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1,938,804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1,938,804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非公开发行股 份限售股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按重组协议进 行分批解锁</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深圳普方达源</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力投资中心</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3,231,392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3,231,392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非公开发行股 份限售股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按重组协议进 行分批解锁</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安卓易（北京） 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11,551,063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11,551,063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非公开发行股 份限售股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按重组协议进 行分批解锁</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嘉兴卓智股权</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投资合伙企业</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11,079,104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11,079,104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非公开发行股 份限售股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按重组协议进 行分批解锁</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新余创思资产</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管理合伙企业</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2,154,209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2,154,209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非公开发行股 份限售股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按重组协议进 行分批解锁</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新余卓趣资本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4,787,175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4,787,175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按重组协议进</w:t>
            </w:r>
          </w:p>
        </w:tc>
      </w:tr>
    </w:tbl>
    <w:p>
      <w:pPr>
        <w:spacing w:lineRule="exact" w:line="1"/>
        <w:rPr>
          <w:sz w:val="2"/>
          <w:szCs w:val="2"/>
        </w:rPr>
      </w:pPr>
      <w:r>
        <w:br w:type="page"/>
      </w:r>
    </w:p>
    <w:tbl>
      <w:tblPr>
        <w:tblOverlap w:val="never"/>
        <w:jc w:val="center"/>
        <w:tblLayout w:type="fixed"/>
      </w:tblPr>
      <w:tblGrid>
        <w:gridCol w:w="1214"/>
        <w:gridCol w:w="1488"/>
        <w:gridCol w:w="1488"/>
        <w:gridCol w:w="1488"/>
        <w:gridCol w:w="1488"/>
        <w:gridCol w:w="1205"/>
        <w:gridCol w:w="1214"/>
      </w:tblGrid>
      <w:tr>
        <w:trPr>
          <w:trHeight w:val="67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管理合伙企业</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份限售股</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行分批解锁</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宁波梅山保税 港区御泓投资 合伙企业（有 限合伙）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14,186,505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14,186,505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非公开发行股 份限售股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按重组协议进 行分批解锁</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新余邦得投资 合伙企业（有 限合伙）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非公开发行股 份限售股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按重组协议进 行分批解锁</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北京虹佳龙文</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化传播有限公</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非公开发行股 份限售股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按重组协议进 行分批解锁</w:t>
            </w:r>
          </w:p>
        </w:tc>
      </w:tr>
      <w:tr>
        <w:trPr>
          <w:trHeight w:val="22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新余信公鑫睿 资产管理合伙 企业（有限合 伙）一新余信 公成长新兴资 产管理合伙企 业（有限合伙）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5,062,532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5,062,532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非公开发行股 份限售股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按重组协议进 行分批解锁</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204,436,160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1,254,957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203,181,203</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left"/>
      </w:pPr>
      <w:bookmarkStart w:id="501" w:name="bookmark501"/>
      <w:bookmarkStart w:id="502" w:name="bookmark502"/>
      <w:bookmarkStart w:id="503" w:name="bookmark503"/>
      <w:bookmarkStart w:id="504" w:name="bookmark504"/>
      <w:r>
        <w:rPr>
          <w:color w:val="000000"/>
          <w:spacing w:val="0"/>
          <w:w w:val="100"/>
          <w:position w:val="0"/>
        </w:rPr>
        <w:t>二</w:t>
      </w:r>
      <w:bookmarkEnd w:id="503"/>
      <w:r>
        <w:rPr>
          <w:color w:val="000000"/>
          <w:spacing w:val="0"/>
          <w:w w:val="100"/>
          <w:position w:val="0"/>
        </w:rPr>
        <w:t>、证券发行与上市情况</w:t>
      </w:r>
      <w:bookmarkEnd w:id="501"/>
      <w:bookmarkEnd w:id="502"/>
      <w:bookmarkEnd w:id="504"/>
    </w:p>
    <w:p>
      <w:pPr>
        <w:pStyle w:val="Style31"/>
        <w:keepNext/>
        <w:keepLines/>
        <w:widowControl w:val="0"/>
        <w:shd w:val="clear" w:color="auto" w:fill="auto"/>
        <w:tabs>
          <w:tab w:pos="368" w:val="left"/>
        </w:tabs>
        <w:bidi w:val="0"/>
        <w:spacing w:before="0" w:after="360" w:line="240" w:lineRule="auto"/>
        <w:ind w:left="0" w:right="0" w:firstLine="0"/>
        <w:jc w:val="left"/>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1</w:t>
      </w:r>
      <w:bookmarkEnd w:id="507"/>
      <w:r>
        <w:rPr>
          <w:color w:val="000000"/>
          <w:spacing w:val="0"/>
          <w:w w:val="100"/>
          <w:position w:val="0"/>
        </w:rPr>
        <w:t>、</w:t>
        <w:tab/>
        <w:t>报告期内证券发行（不含优先股）情况</w:t>
      </w:r>
      <w:bookmarkEnd w:id="505"/>
      <w:bookmarkEnd w:id="506"/>
      <w:bookmarkEnd w:id="508"/>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60" w:line="240" w:lineRule="auto"/>
        <w:ind w:left="0" w:right="0" w:firstLine="0"/>
        <w:jc w:val="left"/>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2</w:t>
      </w:r>
      <w:bookmarkEnd w:id="511"/>
      <w:r>
        <w:rPr>
          <w:color w:val="000000"/>
          <w:spacing w:val="0"/>
          <w:w w:val="100"/>
          <w:position w:val="0"/>
        </w:rPr>
        <w:t>、</w:t>
        <w:tab/>
        <w:t>公司股份总数及股东结构的变动、公司资产和负债结构的变动情况说明</w:t>
      </w:r>
      <w:bookmarkEnd w:id="509"/>
      <w:bookmarkEnd w:id="510"/>
      <w:bookmarkEnd w:id="512"/>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60" w:line="240" w:lineRule="auto"/>
        <w:ind w:left="0" w:right="0" w:firstLine="0"/>
        <w:jc w:val="left"/>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3</w:t>
      </w:r>
      <w:bookmarkEnd w:id="515"/>
      <w:r>
        <w:rPr>
          <w:color w:val="000000"/>
          <w:spacing w:val="0"/>
          <w:w w:val="100"/>
          <w:position w:val="0"/>
        </w:rPr>
        <w:t>、</w:t>
        <w:tab/>
        <w:t>现存的内部职工股情况</w:t>
      </w:r>
      <w:bookmarkEnd w:id="513"/>
      <w:bookmarkEnd w:id="514"/>
      <w:bookmarkEnd w:id="516"/>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517" w:name="bookmark517"/>
      <w:bookmarkStart w:id="518" w:name="bookmark518"/>
      <w:bookmarkStart w:id="519" w:name="bookmark519"/>
      <w:bookmarkStart w:id="520" w:name="bookmark520"/>
      <w:r>
        <w:rPr>
          <w:color w:val="000000"/>
          <w:spacing w:val="0"/>
          <w:w w:val="100"/>
          <w:position w:val="0"/>
        </w:rPr>
        <w:t>三</w:t>
      </w:r>
      <w:bookmarkEnd w:id="519"/>
      <w:r>
        <w:rPr>
          <w:color w:val="000000"/>
          <w:spacing w:val="0"/>
          <w:w w:val="100"/>
          <w:position w:val="0"/>
        </w:rPr>
        <w:t>、股东和实际控制人情况</w:t>
      </w:r>
      <w:bookmarkEnd w:id="517"/>
      <w:bookmarkEnd w:id="518"/>
      <w:bookmarkEnd w:id="520"/>
    </w:p>
    <w:p>
      <w:pPr>
        <w:pStyle w:val="Style31"/>
        <w:keepNext/>
        <w:keepLines/>
        <w:widowControl w:val="0"/>
        <w:shd w:val="clear" w:color="auto" w:fill="auto"/>
        <w:bidi w:val="0"/>
        <w:spacing w:before="0" w:after="360" w:line="240" w:lineRule="auto"/>
        <w:ind w:left="0" w:right="0" w:firstLine="0"/>
        <w:jc w:val="left"/>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1</w:t>
      </w:r>
      <w:bookmarkEnd w:id="523"/>
      <w:r>
        <w:rPr>
          <w:color w:val="000000"/>
          <w:spacing w:val="0"/>
          <w:w w:val="100"/>
          <w:position w:val="0"/>
        </w:rPr>
        <w:t>、公司股东数量及持股情况</w:t>
      </w:r>
      <w:bookmarkEnd w:id="521"/>
      <w:bookmarkEnd w:id="522"/>
      <w:bookmarkEnd w:id="52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195"/>
        <w:gridCol w:w="931"/>
        <w:gridCol w:w="1061"/>
        <w:gridCol w:w="1066"/>
        <w:gridCol w:w="1061"/>
        <w:gridCol w:w="1997"/>
        <w:gridCol w:w="1066"/>
      </w:tblGrid>
      <w:tr>
        <w:trPr>
          <w:trHeight w:val="99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报告期末普通</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28,608</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年度报告</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披露日前</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上_月末</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21,822</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报告期末表 决权恢复的 优先股股东</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年度报告披露日前上一 月末表决权恢复的优先 股股东总数（如有）（参</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1210"/>
        <w:gridCol w:w="1195"/>
        <w:gridCol w:w="931"/>
        <w:gridCol w:w="1061"/>
        <w:gridCol w:w="1066"/>
        <w:gridCol w:w="1061"/>
        <w:gridCol w:w="926"/>
        <w:gridCol w:w="1070"/>
        <w:gridCol w:w="1066"/>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普通股股</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东总数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总数（如有）</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报告期末持</w:t>
            </w:r>
          </w:p>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股数量</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报告期内增</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减变动情况</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持有有限售</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18"/>
              <w:keepNext w:val="0"/>
              <w:keepLines w:val="0"/>
              <w:widowControl w:val="0"/>
              <w:shd w:val="clear" w:color="auto" w:fill="auto"/>
              <w:bidi w:val="0"/>
              <w:spacing w:before="0" w:after="120" w:line="240" w:lineRule="auto"/>
              <w:ind w:left="0" w:right="340" w:firstLine="0"/>
              <w:jc w:val="righ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数量</w:t>
            </w:r>
          </w:p>
        </w:tc>
      </w:tr>
      <w:tr>
        <w:trPr>
          <w:trHeight w:val="3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蔡廷祥</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29.82%</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143,437,500</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107,578,125</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35,859,375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141,199,800</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24,932,235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许高镭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19,257,736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4515111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19,255,572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19,245,789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吴淡珠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14,850,000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11,137,500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3,712,500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14,850,000</w:t>
            </w:r>
          </w:p>
        </w:tc>
      </w:tr>
      <w:tr>
        <w:trPr>
          <w:trHeight w:val="13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宁波梅山保税 港区御泓投资 合伙企业（有 限合伙）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境内非国有法 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14,186,505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14,186,505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安卓易（北京） 科技有限公司</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境内非国有法 人</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2.40%</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11,551,063</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11,551,063</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11,551,063</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嘉兴卓智股权 投资合伙企业 （有限合伙）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11,079,104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11,079,104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11,079,104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陈素芳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10,179,000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9621000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10,179,000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10,179,000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任锋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5,636,400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1856100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5,619,375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5,587,700</w:t>
            </w:r>
          </w:p>
        </w:tc>
      </w:tr>
      <w:tr>
        <w:trPr>
          <w:trHeight w:val="22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新余信公鑫睿 资产管理合伙 企业（有限合 伙）一新余信 公成长新兴资 产管理合伙企 业（有限合伙）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5,062,532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5,062,532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5" w:lineRule="exact"/>
              <w:ind w:left="0" w:right="0" w:firstLine="0"/>
              <w:jc w:val="both"/>
            </w:pPr>
            <w:r>
              <w:rPr>
                <w:color w:val="000000"/>
                <w:spacing w:val="0"/>
                <w:w w:val="100"/>
                <w:position w:val="0"/>
              </w:rPr>
              <w:t>新余卓趣资本 管理合伙企业 （有限合伙）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4,787,175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4,787,175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 的说明</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公司股东蔡廷祥和股东吴淡珠为夫妻关系；蔡廷祥与陈素芳是舅甥亲属关系。除此之外，公 司未知其他股东是否存在关联关系或一致行动关系。</w:t>
            </w:r>
          </w:p>
        </w:tc>
      </w:tr>
      <w:tr>
        <w:trPr>
          <w:trHeight w:val="403"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8" w:hRule="exact"/>
        </w:trPr>
        <w:tc>
          <w:tcPr>
            <w:gridSpan w:val="2"/>
            <w:vMerge/>
            <w:tcBorders>
              <w:left w:val="single" w:sz="4"/>
              <w:bottom w:val="single" w:sz="4"/>
            </w:tcBorders>
            <w:shd w:val="clear" w:color="auto" w:fill="D3D3D3"/>
            <w:vAlign w:val="center"/>
          </w:tcPr>
          <w:p>
            <w:pPr/>
          </w:p>
        </w:tc>
        <w:tc>
          <w:tcPr>
            <w:gridSpan w:val="5"/>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股份种类</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数量</w:t>
            </w:r>
          </w:p>
        </w:tc>
      </w:tr>
    </w:tbl>
    <w:p>
      <w:pPr>
        <w:spacing w:lineRule="exact" w:line="1"/>
        <w:rPr>
          <w:sz w:val="2"/>
          <w:szCs w:val="2"/>
        </w:rPr>
      </w:pPr>
      <w:r>
        <w:br w:type="page"/>
      </w:r>
    </w:p>
    <w:tbl>
      <w:tblPr>
        <w:tblOverlap w:val="never"/>
        <w:jc w:val="center"/>
        <w:tblLayout w:type="fixed"/>
      </w:tblPr>
      <w:tblGrid>
        <w:gridCol w:w="2405"/>
        <w:gridCol w:w="5045"/>
        <w:gridCol w:w="1070"/>
        <w:gridCol w:w="1066"/>
      </w:tblGrid>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35,859,375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35,859,375</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陈素芳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10,179,000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10,179,000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吴淡珠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3,712,500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3,712,500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吴网腰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浙江九章资产管理有限公司一 九章幻方皓月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号私募基金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2,814,000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2,814,000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何天明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2,242,500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2,242,500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奚文亮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2,152,000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2,152,000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鲍劲柏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1,463,849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1,463,849</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吴淑青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1,325,100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1,325,100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赵疆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1,305,000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1,305,000</w:t>
            </w:r>
          </w:p>
        </w:tc>
      </w:tr>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 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 关系或一致行动的说明</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公司股东蔡廷祥和股东吴淡珠为夫妻关系；蔡廷祥与陈素芳是舅甥亲属关系。除此之外，公 司未知其他股东是否存在关联关系或一致行动关系。</w:t>
            </w:r>
          </w:p>
        </w:tc>
      </w:tr>
      <w:tr>
        <w:trPr>
          <w:trHeight w:val="209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参与融资融券业务股东情况说 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tabs>
                <w:tab w:pos="283" w:val="left"/>
              </w:tabs>
              <w:bidi w:val="0"/>
              <w:spacing w:before="0" w:after="0" w:line="298"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 xml:space="preserve">公司股东奚文亮通过国泰君安证券股份有限公司客户信用交易担保证券账户持有 </w:t>
            </w:r>
            <w:r>
              <w:rPr>
                <w:rFonts w:ascii="Times New Roman" w:eastAsia="Times New Roman" w:hAnsi="Times New Roman" w:cs="Times New Roman"/>
                <w:color w:val="000000"/>
                <w:spacing w:val="0"/>
                <w:w w:val="100"/>
                <w:position w:val="0"/>
                <w:sz w:val="18"/>
                <w:szCs w:val="18"/>
              </w:rPr>
              <w:t xml:space="preserve">2,152,000 </w:t>
            </w:r>
            <w:r>
              <w:rPr>
                <w:color w:val="000000"/>
                <w:spacing w:val="0"/>
                <w:w w:val="100"/>
                <w:position w:val="0"/>
              </w:rPr>
              <w:t>股。</w:t>
            </w:r>
          </w:p>
          <w:p>
            <w:pPr>
              <w:pStyle w:val="Style18"/>
              <w:keepNext w:val="0"/>
              <w:keepLines w:val="0"/>
              <w:widowControl w:val="0"/>
              <w:shd w:val="clear" w:color="auto" w:fill="auto"/>
              <w:tabs>
                <w:tab w:pos="283" w:val="left"/>
              </w:tabs>
              <w:bidi w:val="0"/>
              <w:spacing w:before="0" w:after="8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公司股东鲍劲柏通过国元证券股份有限公司客户信用交易担保证券账户持有</w:t>
            </w:r>
            <w:r>
              <w:rPr>
                <w:rFonts w:ascii="Times New Roman" w:eastAsia="Times New Roman" w:hAnsi="Times New Roman" w:cs="Times New Roman"/>
                <w:color w:val="000000"/>
                <w:spacing w:val="0"/>
                <w:w w:val="100"/>
                <w:position w:val="0"/>
                <w:sz w:val="18"/>
                <w:szCs w:val="18"/>
              </w:rPr>
              <w:t xml:space="preserve">1,463,849 </w:t>
            </w:r>
            <w:r>
              <w:rPr>
                <w:color w:val="000000"/>
                <w:spacing w:val="0"/>
                <w:w w:val="100"/>
                <w:position w:val="0"/>
              </w:rPr>
              <w:t>股。</w:t>
            </w:r>
          </w:p>
          <w:p>
            <w:pPr>
              <w:pStyle w:val="Style18"/>
              <w:keepNext w:val="0"/>
              <w:keepLines w:val="0"/>
              <w:widowControl w:val="0"/>
              <w:shd w:val="clear" w:color="auto" w:fill="auto"/>
              <w:tabs>
                <w:tab w:pos="230" w:val="left"/>
              </w:tabs>
              <w:bidi w:val="0"/>
              <w:spacing w:before="0" w:after="40" w:line="30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公司股东赵疆普通证券账户持有</w:t>
            </w:r>
            <w:r>
              <w:rPr>
                <w:rFonts w:ascii="Times New Roman" w:eastAsia="Times New Roman" w:hAnsi="Times New Roman" w:cs="Times New Roman"/>
                <w:color w:val="000000"/>
                <w:spacing w:val="0"/>
                <w:w w:val="100"/>
                <w:position w:val="0"/>
                <w:sz w:val="18"/>
                <w:szCs w:val="18"/>
              </w:rPr>
              <w:t>1,297,900</w:t>
            </w:r>
            <w:r>
              <w:rPr>
                <w:color w:val="000000"/>
                <w:spacing w:val="0"/>
                <w:w w:val="100"/>
                <w:position w:val="0"/>
              </w:rPr>
              <w:t>股，通过广发证券股份有限公司客户信用交易 担保证券账户持有</w:t>
            </w:r>
            <w:r>
              <w:rPr>
                <w:rFonts w:ascii="Times New Roman" w:eastAsia="Times New Roman" w:hAnsi="Times New Roman" w:cs="Times New Roman"/>
                <w:color w:val="000000"/>
                <w:spacing w:val="0"/>
                <w:w w:val="100"/>
                <w:position w:val="0"/>
                <w:sz w:val="18"/>
                <w:szCs w:val="18"/>
              </w:rPr>
              <w:t>7,100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1,305,000</w:t>
            </w:r>
            <w:r>
              <w:rPr>
                <w:color w:val="000000"/>
                <w:spacing w:val="0"/>
                <w:w w:val="100"/>
                <w:position w:val="0"/>
              </w:rPr>
              <w:t>股。</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1"/>
        <w:keepNext/>
        <w:keepLines/>
        <w:widowControl w:val="0"/>
        <w:shd w:val="clear" w:color="auto" w:fill="auto"/>
        <w:bidi w:val="0"/>
        <w:spacing w:before="0" w:after="220" w:line="240" w:lineRule="auto"/>
        <w:ind w:left="0" w:right="0" w:firstLine="0"/>
        <w:jc w:val="left"/>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2</w:t>
      </w:r>
      <w:bookmarkEnd w:id="527"/>
      <w:r>
        <w:rPr>
          <w:color w:val="000000"/>
          <w:spacing w:val="0"/>
          <w:w w:val="100"/>
          <w:position w:val="0"/>
        </w:rPr>
        <w:t>、公司控股股东情况</w:t>
      </w:r>
      <w:bookmarkEnd w:id="525"/>
      <w:bookmarkEnd w:id="526"/>
      <w:bookmarkEnd w:id="528"/>
    </w:p>
    <w:p>
      <w:pPr>
        <w:pStyle w:val="Style27"/>
        <w:keepNext w:val="0"/>
        <w:keepLines w:val="0"/>
        <w:widowControl w:val="0"/>
        <w:shd w:val="clear" w:color="auto" w:fill="auto"/>
        <w:bidi w:val="0"/>
        <w:spacing w:before="0" w:after="100" w:line="355" w:lineRule="exact"/>
        <w:ind w:left="0" w:right="0" w:firstLine="0"/>
        <w:jc w:val="left"/>
      </w:pPr>
      <w:r>
        <w:rPr>
          <w:color w:val="000000"/>
          <w:spacing w:val="0"/>
          <w:w w:val="100"/>
          <w:position w:val="0"/>
        </w:rPr>
        <w:t>控股股东性质：自然人控股 控股股东类型：自然人</w:t>
      </w:r>
    </w:p>
    <w:tbl>
      <w:tblPr>
        <w:tblOverlap w:val="never"/>
        <w:jc w:val="center"/>
        <w:tblLayout w:type="fixed"/>
      </w:tblPr>
      <w:tblGrid>
        <w:gridCol w:w="3427"/>
        <w:gridCol w:w="2030"/>
        <w:gridCol w:w="4128"/>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bl>
    <w:p>
      <w:pPr>
        <w:spacing w:lineRule="exact" w:line="1"/>
        <w:rPr>
          <w:sz w:val="2"/>
          <w:szCs w:val="2"/>
        </w:rPr>
      </w:pPr>
      <w:r>
        <w:br w:type="page"/>
      </w:r>
    </w:p>
    <w:tbl>
      <w:tblPr>
        <w:tblOverlap w:val="never"/>
        <w:jc w:val="center"/>
        <w:tblLayout w:type="fixed"/>
      </w:tblPr>
      <w:tblGrid>
        <w:gridCol w:w="3427"/>
        <w:gridCol w:w="2030"/>
        <w:gridCol w:w="4128"/>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0" w:lineRule="exact"/>
              <w:ind w:left="0" w:right="0" w:firstLine="0"/>
              <w:jc w:val="both"/>
            </w:pPr>
            <w:r>
              <w:rPr>
                <w:color w:val="000000"/>
                <w:spacing w:val="0"/>
                <w:w w:val="100"/>
                <w:position w:val="0"/>
              </w:rPr>
              <w:t>现任本公司董事长、总经理，并兼任中国陶瓷工业协会副理事长、中国轻工工 艺品进出口商会兼职副会长、深圳市潮汕商会名誉会长、潮州市陶瓷行业协会 永远名誉会长等社会职务，获得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优秀青年企业家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中国优秀民营科技企业家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广东省优秀民营企业家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中国陶瓷行业杰出企业家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等荣誉称号。</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1"/>
        <w:keepNext/>
        <w:keepLines/>
        <w:widowControl w:val="0"/>
        <w:shd w:val="clear" w:color="auto" w:fill="auto"/>
        <w:bidi w:val="0"/>
        <w:spacing w:before="0" w:after="220" w:line="240" w:lineRule="auto"/>
        <w:ind w:left="0" w:right="0" w:firstLine="0"/>
        <w:jc w:val="left"/>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3</w:t>
      </w:r>
      <w:bookmarkEnd w:id="531"/>
      <w:r>
        <w:rPr>
          <w:color w:val="000000"/>
          <w:spacing w:val="0"/>
          <w:w w:val="100"/>
          <w:position w:val="0"/>
        </w:rPr>
        <w:t>、公司实际控制人及其一致行动人</w:t>
      </w:r>
      <w:bookmarkEnd w:id="529"/>
      <w:bookmarkEnd w:id="530"/>
      <w:bookmarkEnd w:id="532"/>
    </w:p>
    <w:p>
      <w:pPr>
        <w:pStyle w:val="Style27"/>
        <w:keepNext w:val="0"/>
        <w:keepLines w:val="0"/>
        <w:widowControl w:val="0"/>
        <w:shd w:val="clear" w:color="auto" w:fill="auto"/>
        <w:bidi w:val="0"/>
        <w:spacing w:before="0" w:after="80" w:line="355"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吴淡珠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一致行动（含协议、亲属、同</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一控制）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73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312" w:lineRule="exact"/>
              <w:ind w:left="0" w:right="0" w:firstLine="0"/>
              <w:jc w:val="both"/>
            </w:pPr>
            <w:r>
              <w:rPr>
                <w:color w:val="000000"/>
                <w:spacing w:val="0"/>
                <w:w w:val="100"/>
                <w:position w:val="0"/>
              </w:rPr>
              <w:t>蔡廷祥，现任本公司董事长、总经理，并兼任中国陶瓷工业协会副理事长、中国轻工工艺品 进出口商会兼职副会长、深圳市潮汕商会名誉会长、潮州市陶瓷行业协会永远名誉会长等社 会职务，获得''优秀青年企业家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中国优秀民营科技企业家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广东省优秀民营企业家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中国陶瓷行业杰出企业家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等荣誉称号。</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吴淡珠，现任本公司副董事长、副总经理。</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6130" cy="214566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596130" cy="2145665"/>
                    </a:xfrm>
                    <a:prstGeom prst="rect"/>
                  </pic:spPr>
                </pic:pic>
              </a:graphicData>
            </a:graphic>
          </wp:inline>
        </w:drawing>
      </w:r>
    </w:p>
    <w:p>
      <w:pPr>
        <w:widowControl w:val="0"/>
        <w:spacing w:after="29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实际控制人通过信托或其他资产管理方式控制公司</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4</w:t>
      </w:r>
      <w:bookmarkEnd w:id="535"/>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33"/>
      <w:bookmarkEnd w:id="534"/>
      <w:bookmarkEnd w:id="536"/>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537" w:name="bookmark537"/>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5</w:t>
      </w:r>
      <w:bookmarkEnd w:id="539"/>
      <w:r>
        <w:rPr>
          <w:color w:val="000000"/>
          <w:spacing w:val="0"/>
          <w:w w:val="100"/>
          <w:position w:val="0"/>
        </w:rPr>
        <w:t>、</w:t>
        <w:tab/>
        <w:t>控股股东、实际控制人、重组方及其他承诺主体股份限制减持情况</w:t>
      </w:r>
      <w:bookmarkEnd w:id="537"/>
      <w:bookmarkEnd w:id="538"/>
      <w:bookmarkEnd w:id="540"/>
    </w:p>
    <w:p>
      <w:pPr>
        <w:pStyle w:val="Style27"/>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83" w:right="1077" w:bottom="1441" w:left="104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0"/>
        <w:keepNext/>
        <w:keepLines/>
        <w:widowControl w:val="0"/>
        <w:shd w:val="clear" w:color="auto" w:fill="auto"/>
        <w:bidi w:val="0"/>
        <w:spacing w:before="0" w:after="580" w:line="240" w:lineRule="auto"/>
        <w:ind w:left="0" w:right="0" w:firstLine="0"/>
        <w:jc w:val="center"/>
      </w:pPr>
      <w:bookmarkStart w:id="541" w:name="bookmark541"/>
      <w:bookmarkStart w:id="542" w:name="bookmark542"/>
      <w:bookmarkStart w:id="543" w:name="bookmark543"/>
      <w:r>
        <w:rPr>
          <w:color w:val="000000"/>
          <w:spacing w:val="0"/>
          <w:w w:val="100"/>
          <w:position w:val="0"/>
        </w:rPr>
        <w:t>第七节优先股相关情况</w:t>
      </w:r>
      <w:bookmarkEnd w:id="541"/>
      <w:bookmarkEnd w:id="542"/>
      <w:bookmarkEnd w:id="543"/>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30" w:right="1200" w:bottom="1930" w:left="1104" w:header="0" w:footer="3" w:gutter="0"/>
          <w:cols w:space="720"/>
          <w:noEndnote/>
          <w:rtlGutter w:val="0"/>
          <w:docGrid w:linePitch="360"/>
        </w:sectPr>
      </w:pPr>
      <w:r>
        <w:rPr>
          <w:color w:val="000000"/>
          <w:spacing w:val="0"/>
          <w:w w:val="100"/>
          <w:position w:val="0"/>
        </w:rPr>
        <w:t>报告期公司不存在优先股。</w:t>
      </w:r>
    </w:p>
    <w:p>
      <w:pPr>
        <w:pStyle w:val="Style10"/>
        <w:keepNext/>
        <w:keepLines/>
        <w:widowControl w:val="0"/>
        <w:shd w:val="clear" w:color="auto" w:fill="auto"/>
        <w:bidi w:val="0"/>
        <w:spacing w:before="560" w:line="240" w:lineRule="auto"/>
        <w:ind w:left="0" w:right="0" w:firstLine="0"/>
        <w:jc w:val="center"/>
      </w:pPr>
      <w:bookmarkStart w:id="544" w:name="bookmark544"/>
      <w:bookmarkStart w:id="545" w:name="bookmark545"/>
      <w:bookmarkStart w:id="546" w:name="bookmark546"/>
      <w:r>
        <w:rPr>
          <w:color w:val="000000"/>
          <w:spacing w:val="0"/>
          <w:w w:val="100"/>
          <w:position w:val="0"/>
        </w:rPr>
        <w:t>第八节可转换公司债券相关情况</w:t>
      </w:r>
      <w:bookmarkEnd w:id="544"/>
      <w:bookmarkEnd w:id="545"/>
      <w:bookmarkEnd w:id="546"/>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报告期公司不存在可转换公司债券。</w:t>
      </w:r>
      <w:r>
        <w:br w:type="page"/>
      </w:r>
    </w:p>
    <w:p>
      <w:pPr>
        <w:pStyle w:val="Style10"/>
        <w:keepNext/>
        <w:keepLines/>
        <w:widowControl w:val="0"/>
        <w:shd w:val="clear" w:color="auto" w:fill="auto"/>
        <w:bidi w:val="0"/>
        <w:spacing w:before="0" w:after="540" w:line="240" w:lineRule="auto"/>
        <w:ind w:left="0" w:right="0" w:firstLine="0"/>
        <w:jc w:val="center"/>
      </w:pPr>
      <w:bookmarkStart w:id="547" w:name="bookmark547"/>
      <w:bookmarkStart w:id="548" w:name="bookmark548"/>
      <w:bookmarkStart w:id="549" w:name="bookmark549"/>
      <w:r>
        <w:rPr>
          <w:color w:val="000000"/>
          <w:spacing w:val="0"/>
          <w:w w:val="100"/>
          <w:position w:val="0"/>
        </w:rPr>
        <w:t>第九节董事、监事、高级管理人员和员工情况</w:t>
      </w:r>
      <w:bookmarkEnd w:id="547"/>
      <w:bookmarkEnd w:id="548"/>
      <w:bookmarkEnd w:id="549"/>
    </w:p>
    <w:p>
      <w:pPr>
        <w:pStyle w:val="Style25"/>
        <w:keepNext/>
        <w:keepLines/>
        <w:widowControl w:val="0"/>
        <w:shd w:val="clear" w:color="auto" w:fill="auto"/>
        <w:bidi w:val="0"/>
        <w:spacing w:before="0" w:after="32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rPr>
        <w:t>一</w:t>
      </w:r>
      <w:bookmarkEnd w:id="552"/>
      <w:r>
        <w:rPr>
          <w:color w:val="000000"/>
          <w:spacing w:val="0"/>
          <w:w w:val="100"/>
          <w:position w:val="0"/>
        </w:rPr>
        <w:t>、董事、监事和高级管理人员持股变动</w:t>
      </w:r>
      <w:bookmarkEnd w:id="550"/>
      <w:bookmarkEnd w:id="551"/>
      <w:bookmarkEnd w:id="553"/>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220" w:right="0" w:hanging="220"/>
              <w:jc w:val="left"/>
            </w:pPr>
            <w:r>
              <w:rPr>
                <w:color w:val="000000"/>
                <w:spacing w:val="0"/>
                <w:w w:val="100"/>
                <w:position w:val="0"/>
              </w:rPr>
              <w:t>任期终止 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本期增持</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股份数量</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本期减持</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股份数量</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期末持股</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董事长、</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143,437,5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143,437,5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吴淡珠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副董事</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长、副总</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14,850,00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14,850,00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董事、董 秘、副总 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5,636,400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高洪星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许高镭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23,772,84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4,515,111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19,257,73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顾云飞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朱利民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员庆怀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林泰松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王心可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朱风娣</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蔡任武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谢建歆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金永丽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罗晨鹏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理、财务</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总监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陈伟雄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佃树钦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189,553,8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6,360,211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183,182,6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bl>
    <w:p>
      <w:pPr>
        <w:widowControl w:val="0"/>
        <w:spacing w:after="339" w:line="1" w:lineRule="exact"/>
      </w:pPr>
    </w:p>
    <w:p>
      <w:pPr>
        <w:pStyle w:val="Style25"/>
        <w:keepNext/>
        <w:keepLines/>
        <w:widowControl w:val="0"/>
        <w:shd w:val="clear" w:color="auto" w:fill="auto"/>
        <w:bidi w:val="0"/>
        <w:spacing w:before="0" w:line="240" w:lineRule="auto"/>
        <w:ind w:left="0" w:right="0" w:firstLine="0"/>
        <w:jc w:val="left"/>
      </w:pPr>
      <w:bookmarkStart w:id="554" w:name="bookmark554"/>
      <w:bookmarkStart w:id="555" w:name="bookmark555"/>
      <w:bookmarkStart w:id="556" w:name="bookmark556"/>
      <w:bookmarkStart w:id="557" w:name="bookmark557"/>
      <w:r>
        <w:rPr>
          <w:color w:val="000000"/>
          <w:spacing w:val="0"/>
          <w:w w:val="100"/>
          <w:position w:val="0"/>
        </w:rPr>
        <w:t>二</w:t>
      </w:r>
      <w:bookmarkEnd w:id="556"/>
      <w:r>
        <w:rPr>
          <w:color w:val="000000"/>
          <w:spacing w:val="0"/>
          <w:w w:val="100"/>
          <w:position w:val="0"/>
        </w:rPr>
        <w:t>、公司董事、监事、高级管理人员变动情况</w:t>
      </w:r>
      <w:bookmarkEnd w:id="554"/>
      <w:bookmarkEnd w:id="555"/>
      <w:bookmarkEnd w:id="557"/>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824"/>
        <w:gridCol w:w="376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朱利民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解聘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个人原因辞职</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员庆怀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解聘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个人原因辞职</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周林</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解聘</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个人原因辞职</w:t>
            </w:r>
          </w:p>
        </w:tc>
      </w:tr>
    </w:tbl>
    <w:p>
      <w:pPr>
        <w:widowControl w:val="0"/>
        <w:spacing w:after="339" w:line="1" w:lineRule="exact"/>
      </w:pPr>
    </w:p>
    <w:p>
      <w:pPr>
        <w:pStyle w:val="Style25"/>
        <w:keepNext/>
        <w:keepLines/>
        <w:widowControl w:val="0"/>
        <w:shd w:val="clear" w:color="auto" w:fill="auto"/>
        <w:bidi w:val="0"/>
        <w:spacing w:before="0" w:line="240" w:lineRule="auto"/>
        <w:ind w:left="0" w:right="0" w:firstLine="0"/>
        <w:jc w:val="left"/>
      </w:pPr>
      <w:bookmarkStart w:id="558" w:name="bookmark558"/>
      <w:bookmarkStart w:id="559" w:name="bookmark559"/>
      <w:bookmarkStart w:id="560" w:name="bookmark560"/>
      <w:bookmarkStart w:id="561" w:name="bookmark561"/>
      <w:r>
        <w:rPr>
          <w:color w:val="000000"/>
          <w:spacing w:val="0"/>
          <w:w w:val="100"/>
          <w:position w:val="0"/>
        </w:rPr>
        <w:t>三</w:t>
      </w:r>
      <w:bookmarkEnd w:id="560"/>
      <w:r>
        <w:rPr>
          <w:color w:val="000000"/>
          <w:spacing w:val="0"/>
          <w:w w:val="100"/>
          <w:position w:val="0"/>
        </w:rPr>
        <w:t>、任职情况</w:t>
      </w:r>
      <w:bookmarkEnd w:id="558"/>
      <w:bookmarkEnd w:id="559"/>
      <w:bookmarkEnd w:id="561"/>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27"/>
        <w:keepNext w:val="0"/>
        <w:keepLines w:val="0"/>
        <w:widowControl w:val="0"/>
        <w:shd w:val="clear" w:color="auto" w:fill="auto"/>
        <w:bidi w:val="0"/>
        <w:spacing w:before="0" w:after="0" w:line="315" w:lineRule="exact"/>
        <w:ind w:left="0" w:right="0" w:firstLine="400"/>
        <w:jc w:val="both"/>
      </w:pPr>
      <w:bookmarkStart w:id="562" w:name="bookmark562"/>
      <w:r>
        <w:rPr>
          <w:rFonts w:ascii="Times New Roman" w:eastAsia="Times New Roman" w:hAnsi="Times New Roman" w:cs="Times New Roman"/>
          <w:color w:val="000000"/>
          <w:spacing w:val="0"/>
          <w:w w:val="100"/>
          <w:position w:val="0"/>
          <w:sz w:val="18"/>
          <w:szCs w:val="18"/>
        </w:rPr>
        <w:t>1</w:t>
      </w:r>
      <w:bookmarkEnd w:id="562"/>
      <w:r>
        <w:rPr>
          <w:color w:val="000000"/>
          <w:spacing w:val="0"/>
          <w:w w:val="100"/>
          <w:position w:val="0"/>
        </w:rPr>
        <w:t>、董事会成员</w:t>
      </w:r>
    </w:p>
    <w:p>
      <w:pPr>
        <w:pStyle w:val="Style27"/>
        <w:keepNext w:val="0"/>
        <w:keepLines w:val="0"/>
        <w:widowControl w:val="0"/>
        <w:shd w:val="clear" w:color="auto" w:fill="auto"/>
        <w:bidi w:val="0"/>
        <w:spacing w:before="0" w:after="0" w:line="315" w:lineRule="exact"/>
        <w:ind w:left="0" w:right="0" w:firstLine="400"/>
        <w:jc w:val="both"/>
      </w:pPr>
      <w:r>
        <w:rPr>
          <w:color w:val="000000"/>
          <w:spacing w:val="0"/>
          <w:w w:val="100"/>
          <w:position w:val="0"/>
        </w:rPr>
        <w:t>公司董事会由</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名。公司董事简历如下：</w:t>
      </w:r>
    </w:p>
    <w:p>
      <w:pPr>
        <w:pStyle w:val="Style27"/>
        <w:keepNext w:val="0"/>
        <w:keepLines w:val="0"/>
        <w:widowControl w:val="0"/>
        <w:shd w:val="clear" w:color="auto" w:fill="auto"/>
        <w:bidi w:val="0"/>
        <w:spacing w:before="0" w:after="0" w:line="315" w:lineRule="exact"/>
        <w:ind w:left="0" w:right="0" w:firstLine="400"/>
        <w:jc w:val="both"/>
      </w:pPr>
      <w:r>
        <w:rPr>
          <w:color w:val="000000"/>
          <w:spacing w:val="0"/>
          <w:w w:val="100"/>
          <w:position w:val="0"/>
        </w:rPr>
        <w:t>董事长蔡廷祥，男，中国国籍，无永久境外居留权，</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年出生，长江商学院高级工商管理硕士。曾任潮州市长城 陶瓷制作厂总经理，广东长城集团有限公司董事长，广东省第十二届、第十三届人大代表。现任本公司董事长、总经理，并 兼任中国陶瓷工业协会副理事长、中国轻工工艺品进出口商会兼职副会长、深圳市潮汕商会名誉会长、潮州市陶瓷行业协会 永远名誉会长等社会职务，获得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优秀青年企业家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中国优秀民营科技企业家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广东省优秀民营企业家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中国陶瓷行 业杰出企业家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等荣誉称号。</w:t>
      </w:r>
    </w:p>
    <w:p>
      <w:pPr>
        <w:pStyle w:val="Style27"/>
        <w:keepNext w:val="0"/>
        <w:keepLines w:val="0"/>
        <w:widowControl w:val="0"/>
        <w:shd w:val="clear" w:color="auto" w:fill="auto"/>
        <w:bidi w:val="0"/>
        <w:spacing w:before="0" w:after="0" w:line="315" w:lineRule="exact"/>
        <w:ind w:left="0" w:right="0" w:firstLine="400"/>
        <w:jc w:val="both"/>
      </w:pPr>
      <w:r>
        <w:rPr>
          <w:color w:val="000000"/>
          <w:spacing w:val="0"/>
          <w:w w:val="100"/>
          <w:position w:val="0"/>
        </w:rPr>
        <w:t>副董事长吴淡珠，女，中国国籍，无永久境外居留权，</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年出生，本科学历。曾任潮州市长城陶瓷制作厂副总经 理，广东长城集团有限公司营销总监。现任本公司副董事长、副总经理。</w:t>
      </w:r>
    </w:p>
    <w:p>
      <w:pPr>
        <w:pStyle w:val="Style27"/>
        <w:keepNext w:val="0"/>
        <w:keepLines w:val="0"/>
        <w:widowControl w:val="0"/>
        <w:shd w:val="clear" w:color="auto" w:fill="auto"/>
        <w:bidi w:val="0"/>
        <w:spacing w:before="0" w:after="0" w:line="315" w:lineRule="exact"/>
        <w:ind w:left="0" w:right="0" w:firstLine="400"/>
        <w:jc w:val="both"/>
      </w:pPr>
      <w:r>
        <w:rPr>
          <w:color w:val="000000"/>
          <w:spacing w:val="0"/>
          <w:w w:val="100"/>
          <w:position w:val="0"/>
        </w:rPr>
        <w:t>董事、董秘任锋，男，中国国籍，无永久境外居留权，</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年出生，研究生学历、硕士学位，并先后在长江商学院、 中欧商学院进修学习。曾任职于辽宁省八家子铅锌矿技术室、北京城建亚泰公司市政分公司、广东省潮州市神奇果园旅游景 区、广东省高级技工学校潮州分校。</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年加入本公司并历任办公室主任、副总经理、常务副总经理。现任本公司董事会秘 书、副总经理、董事，兼任子公司联汛教育董事长。</w:t>
      </w:r>
    </w:p>
    <w:p>
      <w:pPr>
        <w:pStyle w:val="Style27"/>
        <w:keepNext w:val="0"/>
        <w:keepLines w:val="0"/>
        <w:widowControl w:val="0"/>
        <w:shd w:val="clear" w:color="auto" w:fill="auto"/>
        <w:bidi w:val="0"/>
        <w:spacing w:before="0" w:after="0" w:line="315" w:lineRule="exact"/>
        <w:ind w:left="0" w:right="0" w:firstLine="400"/>
        <w:jc w:val="both"/>
      </w:pPr>
      <w:r>
        <w:rPr>
          <w:color w:val="000000"/>
          <w:spacing w:val="0"/>
          <w:w w:val="100"/>
          <w:position w:val="0"/>
        </w:rPr>
        <w:t>董事高洪星，男，中国国籍，无永久境外居留权，</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年出生，博士，高级经济师。</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日前，曾任深圳发 展银行支行行长、中国农业发展银行广东省分行信贷处处长、国泰君安证券股份有限公司深圳分公司副总裁、华林证券有限 责任公司董事长兼总裁。现任本公司董事、香港卫视董事局主席、深圳市政协委员、北京对外经贸大学和清华大学五道口金 融学院（原人民银行总行研究生部）研究生导师、特聘教授、深圳高级职称评委会评委。</w:t>
      </w:r>
    </w:p>
    <w:p>
      <w:pPr>
        <w:pStyle w:val="Style27"/>
        <w:keepNext w:val="0"/>
        <w:keepLines w:val="0"/>
        <w:widowControl w:val="0"/>
        <w:shd w:val="clear" w:color="auto" w:fill="auto"/>
        <w:bidi w:val="0"/>
        <w:spacing w:before="0" w:after="0" w:line="315" w:lineRule="exact"/>
        <w:ind w:left="0" w:right="0"/>
        <w:jc w:val="both"/>
      </w:pPr>
      <w:r>
        <w:rPr>
          <w:color w:val="000000"/>
          <w:spacing w:val="0"/>
          <w:w w:val="100"/>
          <w:position w:val="0"/>
        </w:rPr>
        <w:t>董事许高镭，男，中国国籍，无境外永久居留权，出生于</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年，计算机高级工程师、电子技术中级工程师、高级项目 经理，作为发明人申请中国发明专利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项，曾任职于阳江市商务局，</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年创办广东联汛教育科技有限公司，出任广东联汛 教育科技有限公司董事长、总经理、法人代表，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年联汛教育被公司并购，成为公司全资公司。现任联汛教育公司总经理、 法人代表，广东省阳江商会监事长。</w:t>
      </w:r>
    </w:p>
    <w:p>
      <w:pPr>
        <w:pStyle w:val="Style27"/>
        <w:keepNext w:val="0"/>
        <w:keepLines w:val="0"/>
        <w:widowControl w:val="0"/>
        <w:shd w:val="clear" w:color="auto" w:fill="auto"/>
        <w:bidi w:val="0"/>
        <w:spacing w:before="0" w:after="0" w:line="315" w:lineRule="exact"/>
        <w:ind w:left="0" w:right="0"/>
        <w:jc w:val="both"/>
      </w:pPr>
      <w:r>
        <w:rPr>
          <w:color w:val="000000"/>
          <w:spacing w:val="0"/>
          <w:w w:val="100"/>
          <w:position w:val="0"/>
        </w:rPr>
        <w:t>董事顾云飞，男，中国国籍，无境外永久居留权，</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年出生，大专学历。曾任北京新兴建材有限公司区域经理、北 京云飞达五金机电有限公司总经理。现任深圳前海盛世瑞联商业保理有限公司董事长、九州国泰控股有限公司董事长。</w:t>
      </w:r>
    </w:p>
    <w:p>
      <w:pPr>
        <w:pStyle w:val="Style27"/>
        <w:keepNext w:val="0"/>
        <w:keepLines w:val="0"/>
        <w:widowControl w:val="0"/>
        <w:shd w:val="clear" w:color="auto" w:fill="auto"/>
        <w:bidi w:val="0"/>
        <w:spacing w:before="0" w:after="0" w:line="315" w:lineRule="exact"/>
        <w:ind w:left="0" w:right="0"/>
        <w:jc w:val="both"/>
      </w:pPr>
      <w:r>
        <w:rPr>
          <w:color w:val="000000"/>
          <w:spacing w:val="0"/>
          <w:w w:val="100"/>
          <w:position w:val="0"/>
        </w:rPr>
        <w:t>独立董事王心可，男，中国国籍，无永久境外居留权，</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年出生，西南政法大学经济法硕士，先后就职于深圳投资 基金管理有限公司、北京证券、瑞银证券、国信证券，并担任过山水文化（</w:t>
      </w:r>
      <w:r>
        <w:rPr>
          <w:rFonts w:ascii="Times New Roman" w:eastAsia="Times New Roman" w:hAnsi="Times New Roman" w:cs="Times New Roman"/>
          <w:color w:val="000000"/>
          <w:spacing w:val="0"/>
          <w:w w:val="100"/>
          <w:position w:val="0"/>
          <w:sz w:val="18"/>
          <w:szCs w:val="18"/>
        </w:rPr>
        <w:t>600234</w:t>
      </w:r>
      <w:r>
        <w:rPr>
          <w:color w:val="000000"/>
          <w:spacing w:val="0"/>
          <w:w w:val="100"/>
          <w:position w:val="0"/>
        </w:rPr>
        <w:t>）、西王食品（</w:t>
      </w:r>
      <w:r>
        <w:rPr>
          <w:rFonts w:ascii="Times New Roman" w:eastAsia="Times New Roman" w:hAnsi="Times New Roman" w:cs="Times New Roman"/>
          <w:color w:val="000000"/>
          <w:spacing w:val="0"/>
          <w:w w:val="100"/>
          <w:position w:val="0"/>
          <w:sz w:val="18"/>
          <w:szCs w:val="18"/>
        </w:rPr>
        <w:t>000639</w:t>
      </w:r>
      <w:r>
        <w:rPr>
          <w:color w:val="000000"/>
          <w:spacing w:val="0"/>
          <w:w w:val="100"/>
          <w:position w:val="0"/>
        </w:rPr>
        <w:t>）、三全食品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002216</w:t>
      </w:r>
      <w:r>
        <w:rPr>
          <w:color w:val="000000"/>
          <w:spacing w:val="0"/>
          <w:w w:val="100"/>
          <w:position w:val="0"/>
        </w:rPr>
        <w:t>）、 阳光城（</w:t>
      </w:r>
      <w:r>
        <w:rPr>
          <w:rFonts w:ascii="Times New Roman" w:eastAsia="Times New Roman" w:hAnsi="Times New Roman" w:cs="Times New Roman"/>
          <w:color w:val="000000"/>
          <w:spacing w:val="0"/>
          <w:w w:val="100"/>
          <w:position w:val="0"/>
          <w:sz w:val="18"/>
          <w:szCs w:val="18"/>
        </w:rPr>
        <w:t>000671</w:t>
      </w:r>
      <w:r>
        <w:rPr>
          <w:color w:val="000000"/>
          <w:spacing w:val="0"/>
          <w:w w:val="100"/>
          <w:position w:val="0"/>
        </w:rPr>
        <w:t>）、华润三九（</w:t>
      </w:r>
      <w:r>
        <w:rPr>
          <w:rFonts w:ascii="Times New Roman" w:eastAsia="Times New Roman" w:hAnsi="Times New Roman" w:cs="Times New Roman"/>
          <w:color w:val="000000"/>
          <w:spacing w:val="0"/>
          <w:w w:val="100"/>
          <w:position w:val="0"/>
          <w:sz w:val="18"/>
          <w:szCs w:val="18"/>
        </w:rPr>
        <w:t>000999</w:t>
      </w:r>
      <w:r>
        <w:rPr>
          <w:color w:val="000000"/>
          <w:spacing w:val="0"/>
          <w:w w:val="100"/>
          <w:position w:val="0"/>
        </w:rPr>
        <w:t>）、中国长城（</w:t>
      </w:r>
      <w:r>
        <w:rPr>
          <w:rFonts w:ascii="Times New Roman" w:eastAsia="Times New Roman" w:hAnsi="Times New Roman" w:cs="Times New Roman"/>
          <w:color w:val="000000"/>
          <w:spacing w:val="0"/>
          <w:w w:val="100"/>
          <w:position w:val="0"/>
          <w:sz w:val="18"/>
          <w:szCs w:val="18"/>
        </w:rPr>
        <w:t>000066</w:t>
      </w:r>
      <w:r>
        <w:rPr>
          <w:color w:val="000000"/>
          <w:spacing w:val="0"/>
          <w:w w:val="100"/>
          <w:position w:val="0"/>
        </w:rPr>
        <w:t>）、华控赛格（</w:t>
      </w:r>
      <w:r>
        <w:rPr>
          <w:rFonts w:ascii="Times New Roman" w:eastAsia="Times New Roman" w:hAnsi="Times New Roman" w:cs="Times New Roman"/>
          <w:color w:val="000000"/>
          <w:spacing w:val="0"/>
          <w:w w:val="100"/>
          <w:position w:val="0"/>
          <w:sz w:val="18"/>
          <w:szCs w:val="18"/>
        </w:rPr>
        <w:t>000068</w:t>
      </w:r>
      <w:r>
        <w:rPr>
          <w:color w:val="000000"/>
          <w:spacing w:val="0"/>
          <w:w w:val="100"/>
          <w:position w:val="0"/>
        </w:rPr>
        <w:t>）等多家上市公司的独立财务顾问。现 任深圳汇智盈通投资管理有限公司资本运作总监。</w:t>
      </w:r>
    </w:p>
    <w:p>
      <w:pPr>
        <w:pStyle w:val="Style27"/>
        <w:keepNext w:val="0"/>
        <w:keepLines w:val="0"/>
        <w:widowControl w:val="0"/>
        <w:shd w:val="clear" w:color="auto" w:fill="auto"/>
        <w:bidi w:val="0"/>
        <w:spacing w:before="0" w:after="0" w:line="315" w:lineRule="exact"/>
        <w:ind w:left="0" w:right="0"/>
        <w:jc w:val="both"/>
      </w:pPr>
      <w:r>
        <w:rPr>
          <w:color w:val="000000"/>
          <w:spacing w:val="0"/>
          <w:w w:val="100"/>
          <w:position w:val="0"/>
        </w:rPr>
        <w:t>独立董事朱风娣，女，中国国籍，无永久境外居留权，</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出生，本科学历，中国注册会计师，曾任深圳市华鹏会计 师事务所有限责任公司合伙人，现任立信会计师事务所（特殊普通合伙）合伙人。</w:t>
      </w:r>
    </w:p>
    <w:p>
      <w:pPr>
        <w:pStyle w:val="Style27"/>
        <w:keepNext w:val="0"/>
        <w:keepLines w:val="0"/>
        <w:widowControl w:val="0"/>
        <w:shd w:val="clear" w:color="auto" w:fill="auto"/>
        <w:bidi w:val="0"/>
        <w:spacing w:before="0" w:after="0" w:line="315" w:lineRule="exact"/>
        <w:ind w:left="0" w:right="0"/>
        <w:jc w:val="both"/>
      </w:pPr>
      <w:r>
        <w:rPr>
          <w:color w:val="000000"/>
          <w:spacing w:val="0"/>
          <w:w w:val="100"/>
          <w:position w:val="0"/>
        </w:rPr>
        <w:t>独立董事蔡任武，男，中国国籍，无永久境外居留权，</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年出生，硕士研究生学历，高级工程师，曾任广州广钢塑 料新技术有限公司董事副总经理、总经理。现任广州工业投资控股集团有限公司资深研究员。</w:t>
      </w:r>
    </w:p>
    <w:p>
      <w:pPr>
        <w:pStyle w:val="Style27"/>
        <w:keepNext w:val="0"/>
        <w:keepLines w:val="0"/>
        <w:widowControl w:val="0"/>
        <w:shd w:val="clear" w:color="auto" w:fill="auto"/>
        <w:bidi w:val="0"/>
        <w:spacing w:before="0" w:after="0" w:line="315" w:lineRule="exact"/>
        <w:ind w:left="0" w:right="0" w:firstLine="380"/>
        <w:jc w:val="both"/>
      </w:pPr>
      <w:bookmarkStart w:id="563" w:name="bookmark563"/>
      <w:r>
        <w:rPr>
          <w:rFonts w:ascii="Times New Roman" w:eastAsia="Times New Roman" w:hAnsi="Times New Roman" w:cs="Times New Roman"/>
          <w:color w:val="000000"/>
          <w:spacing w:val="0"/>
          <w:w w:val="100"/>
          <w:position w:val="0"/>
          <w:sz w:val="18"/>
          <w:szCs w:val="18"/>
        </w:rPr>
        <w:t>2</w:t>
      </w:r>
      <w:bookmarkEnd w:id="563"/>
      <w:r>
        <w:rPr>
          <w:color w:val="000000"/>
          <w:spacing w:val="0"/>
          <w:w w:val="100"/>
          <w:position w:val="0"/>
        </w:rPr>
        <w:t>、监事会成员</w:t>
      </w:r>
    </w:p>
    <w:p>
      <w:pPr>
        <w:pStyle w:val="Style2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名成员组成，其中职工代表监事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名。公司监事简历如下：</w:t>
      </w:r>
    </w:p>
    <w:p>
      <w:pPr>
        <w:pStyle w:val="Style27"/>
        <w:keepNext w:val="0"/>
        <w:keepLines w:val="0"/>
        <w:widowControl w:val="0"/>
        <w:shd w:val="clear" w:color="auto" w:fill="auto"/>
        <w:tabs>
          <w:tab w:pos="1474" w:val="left"/>
        </w:tabs>
        <w:bidi w:val="0"/>
        <w:spacing w:before="0" w:after="0" w:line="315" w:lineRule="exact"/>
        <w:ind w:left="0" w:right="0" w:firstLine="380"/>
        <w:jc w:val="both"/>
      </w:pPr>
      <w:r>
        <w:rPr>
          <w:color w:val="000000"/>
          <w:spacing w:val="0"/>
          <w:w w:val="100"/>
          <w:position w:val="0"/>
        </w:rPr>
        <w:t>监事会主席</w:t>
        <w:tab/>
        <w:t>谢建歆，男，中国国籍，无永久境外居留权，</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年出生，本科学历。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年加入本公司，先后任技术</w:t>
      </w:r>
    </w:p>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研发中心样品室管理员、行政管理中心行政助理、行政管理中心人力资源部经理、人事总监、品牌总监、文化总监、办公室 主任，现任公司瓷业总经理。</w:t>
      </w:r>
    </w:p>
    <w:p>
      <w:pPr>
        <w:pStyle w:val="Style27"/>
        <w:keepNext w:val="0"/>
        <w:keepLines w:val="0"/>
        <w:widowControl w:val="0"/>
        <w:shd w:val="clear" w:color="auto" w:fill="auto"/>
        <w:bidi w:val="0"/>
        <w:spacing w:before="0" w:after="0" w:line="315" w:lineRule="exact"/>
        <w:ind w:left="0" w:right="0" w:firstLine="400"/>
        <w:jc w:val="both"/>
      </w:pPr>
      <w:r>
        <w:rPr>
          <w:color w:val="000000"/>
          <w:spacing w:val="0"/>
          <w:w w:val="100"/>
          <w:position w:val="0"/>
        </w:rPr>
        <w:t>监事 谢洁，女，中国国籍，无境外永久居留权，</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年出生，大专学历。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年加入本公司，曾任公司艺术馆讲解 员、销售部销售专员、人事部人事助理，现任公司证券部证券专员。</w:t>
      </w:r>
    </w:p>
    <w:p>
      <w:pPr>
        <w:pStyle w:val="Style27"/>
        <w:keepNext w:val="0"/>
        <w:keepLines w:val="0"/>
        <w:widowControl w:val="0"/>
        <w:shd w:val="clear" w:color="auto" w:fill="auto"/>
        <w:bidi w:val="0"/>
        <w:spacing w:before="0" w:after="0" w:line="315" w:lineRule="exact"/>
        <w:ind w:left="0" w:right="0" w:firstLine="400"/>
        <w:jc w:val="both"/>
      </w:pPr>
      <w:r>
        <w:rPr>
          <w:color w:val="000000"/>
          <w:spacing w:val="0"/>
          <w:w w:val="100"/>
          <w:position w:val="0"/>
        </w:rPr>
        <w:t>监事 金永丽，女，中国国籍，无永久境外居留权，</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年出生，大专学历。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年加入本公司，先后任车间统计、 试验室检测员。现任本公司研发中心助理兼成型制作部主任，职工代表监事。</w:t>
      </w:r>
    </w:p>
    <w:p>
      <w:pPr>
        <w:pStyle w:val="Style27"/>
        <w:keepNext w:val="0"/>
        <w:keepLines w:val="0"/>
        <w:widowControl w:val="0"/>
        <w:shd w:val="clear" w:color="auto" w:fill="auto"/>
        <w:bidi w:val="0"/>
        <w:spacing w:before="0" w:after="0" w:line="315" w:lineRule="exact"/>
        <w:ind w:left="0" w:right="0" w:firstLine="380"/>
        <w:jc w:val="both"/>
      </w:pPr>
      <w:bookmarkStart w:id="564" w:name="bookmark564"/>
      <w:r>
        <w:rPr>
          <w:rFonts w:ascii="Times New Roman" w:eastAsia="Times New Roman" w:hAnsi="Times New Roman" w:cs="Times New Roman"/>
          <w:color w:val="000000"/>
          <w:spacing w:val="0"/>
          <w:w w:val="100"/>
          <w:position w:val="0"/>
          <w:sz w:val="18"/>
          <w:szCs w:val="18"/>
        </w:rPr>
        <w:t>3</w:t>
      </w:r>
      <w:bookmarkEnd w:id="564"/>
      <w:r>
        <w:rPr>
          <w:color w:val="000000"/>
          <w:spacing w:val="0"/>
          <w:w w:val="100"/>
          <w:position w:val="0"/>
        </w:rPr>
        <w:t>、高级管理人员</w:t>
      </w:r>
    </w:p>
    <w:p>
      <w:pPr>
        <w:pStyle w:val="Style2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总经理蔡廷祥，工作经历请参见前述董事会成员介绍。</w:t>
      </w:r>
    </w:p>
    <w:p>
      <w:pPr>
        <w:pStyle w:val="Style2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副总经理吴淡珠，工作经历请参见前述董事会成员介绍。</w:t>
      </w:r>
    </w:p>
    <w:p>
      <w:pPr>
        <w:pStyle w:val="Style2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副总经理任锋，工作经历请参见前述董事会成员介绍。</w:t>
      </w:r>
    </w:p>
    <w:p>
      <w:pPr>
        <w:pStyle w:val="Style27"/>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副总经理陈伟雄，男，中国国籍，无永久境外居留权，</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年出生，本科学历。</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年加入本公司，先后任总经理助 理、行政总监、办公室主任。现任本公司副总经理兼项目拓展部总监。</w:t>
      </w:r>
    </w:p>
    <w:p>
      <w:pPr>
        <w:pStyle w:val="Style2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财务总监佃树钦，男，中国国籍，无永久境外居留权，</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年出生，大专学历，中级会计师。曾任潮州市中国国际旅 行社财务部经理、潮州市保进物资贸易公司副总经理（主管财务）、潮州市三百门港区经济开发集团有限公司财务部经理、 潮州市潮安区亨达服装有限公司财务部经理、潮州市潮安区龙湖阳光实验学校财务部经理，现任本公司财务总监。</w:t>
      </w:r>
    </w:p>
    <w:p>
      <w:pPr>
        <w:pStyle w:val="Style27"/>
        <w:keepNext w:val="0"/>
        <w:keepLines w:val="0"/>
        <w:widowControl w:val="0"/>
        <w:shd w:val="clear" w:color="auto" w:fill="auto"/>
        <w:bidi w:val="0"/>
        <w:spacing w:before="0" w:after="140" w:line="319" w:lineRule="exact"/>
        <w:ind w:left="0" w:right="0" w:firstLine="0"/>
        <w:jc w:val="both"/>
      </w:pPr>
      <w:r>
        <w:rPr>
          <w:color w:val="000000"/>
          <w:spacing w:val="0"/>
          <w:w w:val="100"/>
          <w:position w:val="0"/>
        </w:rPr>
        <w:t>在股东单位任职情况</w:t>
      </w:r>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319" w:lineRule="exact"/>
        <w:ind w:left="0" w:right="0" w:firstLine="0"/>
        <w:jc w:val="both"/>
      </w:pPr>
      <w:r>
        <w:rPr>
          <w:color w:val="000000"/>
          <w:spacing w:val="0"/>
          <w:w w:val="100"/>
          <w:position w:val="0"/>
        </w:rPr>
        <w:t>在其他单位任职情况</w:t>
      </w:r>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在其他单位是否领 取报酬津贴</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高洪星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香港卫视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董事局主席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高洪星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北京对外经贸大学和清华大学五道口金 融学院（原人民银行总行研究生部）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研究生导师、 特聘教授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许高镭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广东联汛教育科技有限公司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广东联汛教育科技有限公司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河南智游臻龙教育科技有限公司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潮州民营投资股份有限公司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王心可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深圳汇智盈通投资管理有限公司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资本运作总 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朱风娣</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立信会计师事务所（特殊普通合伙）深 圳分所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蔡任武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广州钢铁控股有限公司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资深研究员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顾云飞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九州国泰控股有限公司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顾云飞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深圳前海盛世瑞联商业保理有限公司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执行董事、总</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公司现任及报告期内离任董事、监事和高级管理人员近三年证券监管机构处罚的情况</w:t>
      </w:r>
    </w:p>
    <w:p>
      <w:pPr>
        <w:pStyle w:val="Style2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60" w:line="240" w:lineRule="auto"/>
        <w:ind w:left="0" w:right="0" w:firstLine="0"/>
        <w:jc w:val="left"/>
      </w:pPr>
      <w:bookmarkStart w:id="565" w:name="bookmark565"/>
      <w:bookmarkStart w:id="566" w:name="bookmark566"/>
      <w:bookmarkStart w:id="567" w:name="bookmark567"/>
      <w:bookmarkStart w:id="568" w:name="bookmark568"/>
      <w:r>
        <w:rPr>
          <w:color w:val="000000"/>
          <w:spacing w:val="0"/>
          <w:w w:val="100"/>
          <w:position w:val="0"/>
        </w:rPr>
        <w:t>四</w:t>
      </w:r>
      <w:bookmarkEnd w:id="567"/>
      <w:r>
        <w:rPr>
          <w:color w:val="000000"/>
          <w:spacing w:val="0"/>
          <w:w w:val="100"/>
          <w:position w:val="0"/>
        </w:rPr>
        <w:t>、董事、监事、高级管理人员报酬情况</w:t>
      </w:r>
      <w:bookmarkEnd w:id="565"/>
      <w:bookmarkEnd w:id="566"/>
      <w:bookmarkEnd w:id="568"/>
    </w:p>
    <w:p>
      <w:pPr>
        <w:pStyle w:val="Style27"/>
        <w:keepNext w:val="0"/>
        <w:keepLines w:val="0"/>
        <w:widowControl w:val="0"/>
        <w:shd w:val="clear" w:color="auto" w:fill="auto"/>
        <w:bidi w:val="0"/>
        <w:spacing w:before="0" w:after="40" w:line="317" w:lineRule="exact"/>
        <w:ind w:left="0" w:right="0" w:firstLine="0"/>
        <w:jc w:val="left"/>
      </w:pPr>
      <w:r>
        <w:rPr>
          <w:color w:val="000000"/>
          <w:spacing w:val="0"/>
          <w:w w:val="100"/>
          <w:position w:val="0"/>
        </w:rPr>
        <w:t>董事、监事、高级管理人员报酬的决策程序、确定依据、实际支付情况</w:t>
      </w:r>
    </w:p>
    <w:p>
      <w:pPr>
        <w:pStyle w:val="Style27"/>
        <w:keepNext w:val="0"/>
        <w:keepLines w:val="0"/>
        <w:widowControl w:val="0"/>
        <w:shd w:val="clear" w:color="auto" w:fill="auto"/>
        <w:tabs>
          <w:tab w:pos="334" w:val="left"/>
        </w:tabs>
        <w:bidi w:val="0"/>
        <w:spacing w:before="0" w:after="0" w:line="317" w:lineRule="exact"/>
        <w:ind w:left="0" w:right="0" w:firstLine="0"/>
        <w:jc w:val="left"/>
      </w:pPr>
      <w:bookmarkStart w:id="569" w:name="bookmark569"/>
      <w:r>
        <w:rPr>
          <w:rFonts w:ascii="Times New Roman" w:eastAsia="Times New Roman" w:hAnsi="Times New Roman" w:cs="Times New Roman"/>
          <w:color w:val="000000"/>
          <w:spacing w:val="0"/>
          <w:w w:val="100"/>
          <w:position w:val="0"/>
          <w:sz w:val="18"/>
          <w:szCs w:val="18"/>
        </w:rPr>
        <w:t>1</w:t>
      </w:r>
      <w:bookmarkEnd w:id="569"/>
      <w:r>
        <w:rPr>
          <w:color w:val="000000"/>
          <w:spacing w:val="0"/>
          <w:w w:val="100"/>
          <w:position w:val="0"/>
        </w:rPr>
        <w:t>、</w:t>
        <w:tab/>
        <w:t>董事、监事、高级管理人员报酬的决策程序</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公司董事、监事报酬由公司股东大会决定，公司高级管理人员报酬由公司董事会决定；在公司承担职务的董事、监事、高级 管理人员报酬由公司支付，董事、监事不另外支付津贴。</w:t>
      </w:r>
    </w:p>
    <w:p>
      <w:pPr>
        <w:pStyle w:val="Style27"/>
        <w:keepNext w:val="0"/>
        <w:keepLines w:val="0"/>
        <w:widowControl w:val="0"/>
        <w:shd w:val="clear" w:color="auto" w:fill="auto"/>
        <w:tabs>
          <w:tab w:pos="354" w:val="left"/>
        </w:tabs>
        <w:bidi w:val="0"/>
        <w:spacing w:before="0" w:after="0" w:line="317" w:lineRule="exact"/>
        <w:ind w:left="0" w:right="0" w:firstLine="0"/>
        <w:jc w:val="left"/>
      </w:pPr>
      <w:bookmarkStart w:id="570" w:name="bookmark570"/>
      <w:r>
        <w:rPr>
          <w:rFonts w:ascii="Times New Roman" w:eastAsia="Times New Roman" w:hAnsi="Times New Roman" w:cs="Times New Roman"/>
          <w:color w:val="000000"/>
          <w:spacing w:val="0"/>
          <w:w w:val="100"/>
          <w:position w:val="0"/>
          <w:sz w:val="18"/>
          <w:szCs w:val="18"/>
        </w:rPr>
        <w:t>2</w:t>
      </w:r>
      <w:bookmarkEnd w:id="570"/>
      <w:r>
        <w:rPr>
          <w:color w:val="000000"/>
          <w:spacing w:val="0"/>
          <w:w w:val="100"/>
          <w:position w:val="0"/>
        </w:rPr>
        <w:t>、</w:t>
        <w:tab/>
        <w:t>董事、监事、高级管理人员报酬确定依据</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董事、监事和高级管理人员的报酬按照《公司章程》及《薪酬和考核委员会工作细则》等规定，依据公司经营状况、盈利水 平结合其职位、责任、能力、市场薪资行情等因素确定并发放。</w:t>
      </w:r>
    </w:p>
    <w:p>
      <w:pPr>
        <w:pStyle w:val="Style27"/>
        <w:keepNext w:val="0"/>
        <w:keepLines w:val="0"/>
        <w:widowControl w:val="0"/>
        <w:shd w:val="clear" w:color="auto" w:fill="auto"/>
        <w:tabs>
          <w:tab w:pos="354" w:val="left"/>
        </w:tabs>
        <w:bidi w:val="0"/>
        <w:spacing w:before="0" w:after="0" w:line="317" w:lineRule="exact"/>
        <w:ind w:left="0" w:right="0" w:firstLine="0"/>
        <w:jc w:val="left"/>
      </w:pPr>
      <w:bookmarkStart w:id="571" w:name="bookmark571"/>
      <w:r>
        <w:rPr>
          <w:rFonts w:ascii="Times New Roman" w:eastAsia="Times New Roman" w:hAnsi="Times New Roman" w:cs="Times New Roman"/>
          <w:color w:val="000000"/>
          <w:spacing w:val="0"/>
          <w:w w:val="100"/>
          <w:position w:val="0"/>
          <w:sz w:val="18"/>
          <w:szCs w:val="18"/>
        </w:rPr>
        <w:t>3</w:t>
      </w:r>
      <w:bookmarkEnd w:id="571"/>
      <w:r>
        <w:rPr>
          <w:color w:val="000000"/>
          <w:spacing w:val="0"/>
          <w:w w:val="100"/>
          <w:position w:val="0"/>
        </w:rPr>
        <w:t>、</w:t>
        <w:tab/>
        <w:t>董事、监事和高级管理人员报酬的实际支付情况</w:t>
      </w:r>
    </w:p>
    <w:p>
      <w:pPr>
        <w:pStyle w:val="Style27"/>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已按规定及时支付。</w:t>
      </w:r>
    </w:p>
    <w:p>
      <w:pPr>
        <w:pStyle w:val="Style27"/>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公司报告期内董事、监事和高级管理人员报酬情况</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蔡廷祥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吴淡珠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副董事长、副总</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任锋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副董事长、副总</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高洪星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许高镭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顾云飞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朱利民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员庆怀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谢建歆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金永丽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谢洁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罗晨鹏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财务总监、副总</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陈伟雄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林泰松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王心可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朱风娣</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210.01</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公司董事、高级管理人员报告期内被授予的股权激励情况</w:t>
      </w:r>
      <w:r>
        <w:br w:type="page"/>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572" w:name="bookmark572"/>
      <w:bookmarkStart w:id="573" w:name="bookmark573"/>
      <w:bookmarkStart w:id="574" w:name="bookmark574"/>
      <w:bookmarkStart w:id="575" w:name="bookmark575"/>
      <w:r>
        <w:rPr>
          <w:color w:val="000000"/>
          <w:spacing w:val="0"/>
          <w:w w:val="100"/>
          <w:position w:val="0"/>
        </w:rPr>
        <w:t>五</w:t>
      </w:r>
      <w:bookmarkEnd w:id="574"/>
      <w:r>
        <w:rPr>
          <w:color w:val="000000"/>
          <w:spacing w:val="0"/>
          <w:w w:val="100"/>
          <w:position w:val="0"/>
        </w:rPr>
        <w:t>、公司员工情况</w:t>
      </w:r>
      <w:bookmarkEnd w:id="572"/>
      <w:bookmarkEnd w:id="573"/>
      <w:bookmarkEnd w:id="575"/>
    </w:p>
    <w:p>
      <w:pPr>
        <w:pStyle w:val="Style31"/>
        <w:keepNext/>
        <w:keepLines/>
        <w:widowControl w:val="0"/>
        <w:shd w:val="clear" w:color="auto" w:fill="auto"/>
        <w:bidi w:val="0"/>
        <w:spacing w:before="0" w:after="320" w:line="240" w:lineRule="auto"/>
        <w:ind w:left="0" w:right="0" w:firstLine="0"/>
        <w:jc w:val="left"/>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1</w:t>
      </w:r>
      <w:bookmarkEnd w:id="578"/>
      <w:r>
        <w:rPr>
          <w:color w:val="000000"/>
          <w:spacing w:val="0"/>
          <w:w w:val="100"/>
          <w:position w:val="0"/>
        </w:rPr>
        <w:t>、员工数量、专业构成及教育程度</w:t>
      </w:r>
      <w:bookmarkEnd w:id="576"/>
      <w:bookmarkEnd w:id="577"/>
      <w:bookmarkEnd w:id="57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752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790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790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336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174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187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790</w:t>
            </w:r>
          </w:p>
        </w:tc>
      </w:tr>
      <w:tr>
        <w:trPr>
          <w:trHeight w:val="398"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本科及本科以上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201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185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404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790</w:t>
            </w:r>
          </w:p>
        </w:tc>
      </w:tr>
    </w:tbl>
    <w:p>
      <w:pPr>
        <w:widowControl w:val="0"/>
        <w:spacing w:after="319" w:line="1" w:lineRule="exact"/>
      </w:pPr>
    </w:p>
    <w:p>
      <w:pPr>
        <w:pStyle w:val="Style31"/>
        <w:keepNext/>
        <w:keepLines/>
        <w:widowControl w:val="0"/>
        <w:shd w:val="clear" w:color="auto" w:fill="auto"/>
        <w:tabs>
          <w:tab w:pos="378" w:val="left"/>
        </w:tabs>
        <w:bidi w:val="0"/>
        <w:spacing w:before="0" w:after="260" w:line="240" w:lineRule="auto"/>
        <w:ind w:left="0" w:right="0" w:firstLine="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2</w:t>
      </w:r>
      <w:bookmarkEnd w:id="582"/>
      <w:r>
        <w:rPr>
          <w:color w:val="000000"/>
          <w:spacing w:val="0"/>
          <w:w w:val="100"/>
          <w:position w:val="0"/>
        </w:rPr>
        <w:t>、</w:t>
        <w:tab/>
        <w:t>薪酬政策</w:t>
      </w:r>
      <w:bookmarkEnd w:id="580"/>
      <w:bookmarkEnd w:id="581"/>
      <w:bookmarkEnd w:id="583"/>
    </w:p>
    <w:p>
      <w:pPr>
        <w:pStyle w:val="Style27"/>
        <w:keepNext w:val="0"/>
        <w:keepLines w:val="0"/>
        <w:widowControl w:val="0"/>
        <w:shd w:val="clear" w:color="auto" w:fill="auto"/>
        <w:bidi w:val="0"/>
        <w:spacing w:before="0" w:after="700" w:line="312" w:lineRule="exact"/>
        <w:ind w:left="0" w:right="0" w:firstLine="0"/>
        <w:jc w:val="left"/>
      </w:pPr>
      <w:r>
        <w:rPr>
          <w:color w:val="000000"/>
          <w:spacing w:val="0"/>
          <w:w w:val="100"/>
          <w:position w:val="0"/>
        </w:rPr>
        <w:t>公司根据宽带薪酬的原理设计公司薪酬标准，每年根据市场需求针对公司的不同岗位修订薪酬方案、提成方案和绩效考核方 案，以保证薪资水平具有市场竞争力，同时可促进员工积极性，引导员工重视个人技能的增长和能力的提高。</w:t>
      </w:r>
    </w:p>
    <w:p>
      <w:pPr>
        <w:pStyle w:val="Style31"/>
        <w:keepNext/>
        <w:keepLines/>
        <w:widowControl w:val="0"/>
        <w:shd w:val="clear" w:color="auto" w:fill="auto"/>
        <w:tabs>
          <w:tab w:pos="378" w:val="left"/>
        </w:tabs>
        <w:bidi w:val="0"/>
        <w:spacing w:before="0" w:after="260" w:line="240" w:lineRule="auto"/>
        <w:ind w:left="0" w:right="0" w:firstLine="0"/>
        <w:jc w:val="left"/>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3</w:t>
      </w:r>
      <w:bookmarkEnd w:id="586"/>
      <w:r>
        <w:rPr>
          <w:color w:val="000000"/>
          <w:spacing w:val="0"/>
          <w:w w:val="100"/>
          <w:position w:val="0"/>
        </w:rPr>
        <w:t>、</w:t>
        <w:tab/>
        <w:t>培训计划</w:t>
      </w:r>
      <w:bookmarkEnd w:id="584"/>
      <w:bookmarkEnd w:id="585"/>
      <w:bookmarkEnd w:id="587"/>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本年度公司主要以内训与外训相结合的方式有针对性的对销售、生产管理、行政人事、财务等部门进行培训。</w:t>
      </w:r>
    </w:p>
    <w:p>
      <w:pPr>
        <w:pStyle w:val="Style27"/>
        <w:keepNext w:val="0"/>
        <w:keepLines w:val="0"/>
        <w:widowControl w:val="0"/>
        <w:shd w:val="clear" w:color="auto" w:fill="auto"/>
        <w:tabs>
          <w:tab w:pos="430" w:val="left"/>
        </w:tabs>
        <w:bidi w:val="0"/>
        <w:spacing w:before="0" w:after="0" w:line="312" w:lineRule="exact"/>
        <w:ind w:left="0" w:right="0" w:firstLine="0"/>
        <w:jc w:val="left"/>
      </w:pPr>
      <w:bookmarkStart w:id="588" w:name="bookmark588"/>
      <w:r>
        <w:rPr>
          <w:color w:val="000000"/>
          <w:spacing w:val="0"/>
          <w:w w:val="100"/>
          <w:position w:val="0"/>
        </w:rPr>
        <w:t>一</w:t>
      </w:r>
      <w:bookmarkEnd w:id="588"/>
      <w:r>
        <w:rPr>
          <w:color w:val="000000"/>
          <w:spacing w:val="0"/>
          <w:w w:val="100"/>
          <w:position w:val="0"/>
        </w:rPr>
        <w:t>、</w:t>
        <w:tab/>
        <w:t>集团公司人事部门负责集团文化、发展战略、员工心态以及规章制度的培训；</w:t>
      </w:r>
    </w:p>
    <w:p>
      <w:pPr>
        <w:pStyle w:val="Style27"/>
        <w:keepNext w:val="0"/>
        <w:keepLines w:val="0"/>
        <w:widowControl w:val="0"/>
        <w:shd w:val="clear" w:color="auto" w:fill="auto"/>
        <w:tabs>
          <w:tab w:pos="430" w:val="left"/>
        </w:tabs>
        <w:bidi w:val="0"/>
        <w:spacing w:before="0" w:after="0" w:line="312" w:lineRule="exact"/>
        <w:ind w:left="0" w:right="0" w:firstLine="0"/>
        <w:jc w:val="left"/>
      </w:pPr>
      <w:bookmarkStart w:id="589" w:name="bookmark589"/>
      <w:r>
        <w:rPr>
          <w:color w:val="000000"/>
          <w:spacing w:val="0"/>
          <w:w w:val="100"/>
          <w:position w:val="0"/>
        </w:rPr>
        <w:t>二</w:t>
      </w:r>
      <w:bookmarkEnd w:id="589"/>
      <w:r>
        <w:rPr>
          <w:color w:val="000000"/>
          <w:spacing w:val="0"/>
          <w:w w:val="100"/>
          <w:position w:val="0"/>
        </w:rPr>
        <w:t>、</w:t>
        <w:tab/>
        <w:t>邀请知名培训导师针对业务员和高层管理进行内部培训；</w:t>
      </w:r>
    </w:p>
    <w:p>
      <w:pPr>
        <w:pStyle w:val="Style27"/>
        <w:keepNext w:val="0"/>
        <w:keepLines w:val="0"/>
        <w:widowControl w:val="0"/>
        <w:shd w:val="clear" w:color="auto" w:fill="auto"/>
        <w:tabs>
          <w:tab w:pos="430" w:val="left"/>
        </w:tabs>
        <w:bidi w:val="0"/>
        <w:spacing w:before="0" w:after="0" w:line="312" w:lineRule="exact"/>
        <w:ind w:left="0" w:right="0" w:firstLine="0"/>
        <w:jc w:val="left"/>
      </w:pPr>
      <w:bookmarkStart w:id="590" w:name="bookmark590"/>
      <w:r>
        <w:rPr>
          <w:color w:val="000000"/>
          <w:spacing w:val="0"/>
          <w:w w:val="100"/>
          <w:position w:val="0"/>
        </w:rPr>
        <w:t>三</w:t>
      </w:r>
      <w:bookmarkEnd w:id="590"/>
      <w:r>
        <w:rPr>
          <w:color w:val="000000"/>
          <w:spacing w:val="0"/>
          <w:w w:val="100"/>
          <w:position w:val="0"/>
        </w:rPr>
        <w:t>、</w:t>
        <w:tab/>
        <w:t>针对个别岗位提供专业性外训，如经营管理、财务、人力资源等专业性较强的岗位。</w:t>
      </w:r>
    </w:p>
    <w:p>
      <w:pPr>
        <w:pStyle w:val="Style27"/>
        <w:keepNext w:val="0"/>
        <w:keepLines w:val="0"/>
        <w:widowControl w:val="0"/>
        <w:shd w:val="clear" w:color="auto" w:fill="auto"/>
        <w:bidi w:val="0"/>
        <w:spacing w:before="0" w:after="320" w:line="312" w:lineRule="exact"/>
        <w:ind w:left="0" w:right="0" w:firstLine="0"/>
        <w:jc w:val="left"/>
      </w:pPr>
      <w:r>
        <w:rPr>
          <w:color w:val="000000"/>
          <w:spacing w:val="0"/>
          <w:w w:val="100"/>
          <w:position w:val="0"/>
        </w:rPr>
        <w:t>通过以上三种培训方式提高员工整体素质和业务水平，为公司培养和储备人才，为公司的可持续发展提供保障。</w:t>
      </w:r>
    </w:p>
    <w:p>
      <w:pPr>
        <w:pStyle w:val="Style31"/>
        <w:keepNext/>
        <w:keepLines/>
        <w:widowControl w:val="0"/>
        <w:shd w:val="clear" w:color="auto" w:fill="auto"/>
        <w:bidi w:val="0"/>
        <w:spacing w:before="0" w:after="380" w:line="240" w:lineRule="auto"/>
        <w:ind w:left="0" w:right="0" w:firstLine="0"/>
        <w:jc w:val="left"/>
      </w:pPr>
      <w:bookmarkStart w:id="591" w:name="bookmark591"/>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rPr>
        <w:t>4</w:t>
      </w:r>
      <w:bookmarkEnd w:id="593"/>
      <w:r>
        <w:rPr>
          <w:color w:val="000000"/>
          <w:spacing w:val="0"/>
          <w:w w:val="100"/>
          <w:position w:val="0"/>
        </w:rPr>
        <w:t>、劳务外包情况</w:t>
      </w:r>
      <w:bookmarkEnd w:id="591"/>
      <w:bookmarkEnd w:id="592"/>
      <w:bookmarkEnd w:id="594"/>
    </w:p>
    <w:p>
      <w:pPr>
        <w:pStyle w:val="Style2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78" w:right="1070" w:bottom="1608" w:left="105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0"/>
        <w:keepNext/>
        <w:keepLines/>
        <w:widowControl w:val="0"/>
        <w:shd w:val="clear" w:color="auto" w:fill="auto"/>
        <w:bidi w:val="0"/>
        <w:spacing w:after="580" w:line="240" w:lineRule="auto"/>
        <w:ind w:left="0" w:right="0" w:firstLine="0"/>
        <w:jc w:val="center"/>
      </w:pPr>
      <w:bookmarkStart w:id="595" w:name="bookmark595"/>
      <w:bookmarkStart w:id="596" w:name="bookmark596"/>
      <w:bookmarkStart w:id="597" w:name="bookmark597"/>
      <w:r>
        <w:rPr>
          <w:color w:val="000000"/>
          <w:spacing w:val="0"/>
          <w:w w:val="100"/>
          <w:position w:val="0"/>
        </w:rPr>
        <w:t>第十节公司治理</w:t>
      </w:r>
      <w:bookmarkEnd w:id="595"/>
      <w:bookmarkEnd w:id="596"/>
      <w:bookmarkEnd w:id="597"/>
    </w:p>
    <w:p>
      <w:pPr>
        <w:pStyle w:val="Style25"/>
        <w:keepNext/>
        <w:keepLines/>
        <w:widowControl w:val="0"/>
        <w:shd w:val="clear" w:color="auto" w:fill="auto"/>
        <w:bidi w:val="0"/>
        <w:spacing w:before="0" w:after="260" w:line="240" w:lineRule="auto"/>
        <w:ind w:left="0" w:right="0" w:firstLine="0"/>
        <w:jc w:val="left"/>
      </w:pPr>
      <w:bookmarkStart w:id="598" w:name="bookmark598"/>
      <w:bookmarkStart w:id="599" w:name="bookmark599"/>
      <w:bookmarkStart w:id="600" w:name="bookmark600"/>
      <w:bookmarkStart w:id="601" w:name="bookmark601"/>
      <w:r>
        <w:rPr>
          <w:color w:val="000000"/>
          <w:spacing w:val="0"/>
          <w:w w:val="100"/>
          <w:position w:val="0"/>
        </w:rPr>
        <w:t>一</w:t>
      </w:r>
      <w:bookmarkEnd w:id="600"/>
      <w:r>
        <w:rPr>
          <w:color w:val="000000"/>
          <w:spacing w:val="0"/>
          <w:w w:val="100"/>
          <w:position w:val="0"/>
        </w:rPr>
        <w:t>、公司治理的基本状况</w:t>
      </w:r>
      <w:bookmarkEnd w:id="598"/>
      <w:bookmarkEnd w:id="599"/>
      <w:bookmarkEnd w:id="601"/>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报告期内，公司严格按照《公司法》、《证券法》、《深圳证券交易所创业板股票上市规则》、《深圳证券交易所创业 板上市公司规范运作指引》等有关法律、行政法规和规范性文件的要求，强化对公司内部控制的检查，完善公司的法人治理 结构，防范及控制经营决策及管理风险，促进公司规范运作，提高公司治理水平。截至报告期末，公司治理实际情况符合《上 市公司治理准则》和《深圳证券交易所创业板上市公司规范运作指引》等文件的要求。</w:t>
      </w:r>
    </w:p>
    <w:p>
      <w:pPr>
        <w:pStyle w:val="Style27"/>
        <w:keepNext w:val="0"/>
        <w:keepLines w:val="0"/>
        <w:widowControl w:val="0"/>
        <w:shd w:val="clear" w:color="auto" w:fill="auto"/>
        <w:tabs>
          <w:tab w:pos="701" w:val="left"/>
        </w:tabs>
        <w:bidi w:val="0"/>
        <w:spacing w:before="0" w:after="0" w:line="312" w:lineRule="exact"/>
        <w:ind w:left="0" w:right="0" w:firstLine="380"/>
        <w:jc w:val="both"/>
      </w:pPr>
      <w:bookmarkStart w:id="602" w:name="bookmark602"/>
      <w:r>
        <w:rPr>
          <w:rFonts w:ascii="Times New Roman" w:eastAsia="Times New Roman" w:hAnsi="Times New Roman" w:cs="Times New Roman"/>
          <w:b/>
          <w:bCs/>
          <w:color w:val="000000"/>
          <w:spacing w:val="0"/>
          <w:w w:val="100"/>
          <w:position w:val="0"/>
          <w:sz w:val="18"/>
          <w:szCs w:val="18"/>
        </w:rPr>
        <w:t>1</w:t>
      </w:r>
      <w:bookmarkEnd w:id="602"/>
      <w:r>
        <w:rPr>
          <w:b/>
          <w:bCs/>
          <w:color w:val="000000"/>
          <w:spacing w:val="0"/>
          <w:w w:val="100"/>
          <w:position w:val="0"/>
        </w:rPr>
        <w:t>、</w:t>
        <w:tab/>
        <w:t>股东与股东大会</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公司股东按照《公司章程》的规定按其所持股份享受股东权利，并承担相应义务。股东大会是公司最高权力机构，公司 严格按照《上市公司股东大会规则》、《公司章程》和《股东大会议事规则》等规定和要求，规范地召集、召开股东大会， 确保所有股东，特别是中小股东享有平等的地位并能充分行使相应的权利。公司在业务、资产、人员、机构、财务等方面均 独立于股东，充分保护了社会公众股股东的权益。</w:t>
      </w:r>
    </w:p>
    <w:p>
      <w:pPr>
        <w:pStyle w:val="Style27"/>
        <w:keepNext w:val="0"/>
        <w:keepLines w:val="0"/>
        <w:widowControl w:val="0"/>
        <w:shd w:val="clear" w:color="auto" w:fill="auto"/>
        <w:tabs>
          <w:tab w:pos="716" w:val="left"/>
        </w:tabs>
        <w:bidi w:val="0"/>
        <w:spacing w:before="0" w:after="0" w:line="312" w:lineRule="exact"/>
        <w:ind w:left="0" w:right="0" w:firstLine="380"/>
        <w:jc w:val="both"/>
      </w:pPr>
      <w:bookmarkStart w:id="603" w:name="bookmark603"/>
      <w:r>
        <w:rPr>
          <w:rFonts w:ascii="Times New Roman" w:eastAsia="Times New Roman" w:hAnsi="Times New Roman" w:cs="Times New Roman"/>
          <w:b/>
          <w:bCs/>
          <w:color w:val="000000"/>
          <w:spacing w:val="0"/>
          <w:w w:val="100"/>
          <w:position w:val="0"/>
          <w:sz w:val="18"/>
          <w:szCs w:val="18"/>
        </w:rPr>
        <w:t>2</w:t>
      </w:r>
      <w:bookmarkEnd w:id="603"/>
      <w:r>
        <w:rPr>
          <w:b/>
          <w:bCs/>
          <w:color w:val="000000"/>
          <w:spacing w:val="0"/>
          <w:w w:val="100"/>
          <w:position w:val="0"/>
        </w:rPr>
        <w:t>、</w:t>
        <w:tab/>
        <w:t>公司与控股股东、实际控制人</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公司控股股东、实际控制人严格按照相关法律、法规、《公司章程》等规范自己的行为，没有超越股东大会直接或间接 干预公司的决策和经营活动。公司拥有独立完整的业务体系和自主经营能力，在业务、组织机构、财务、人员、资产上独立 于控股股东和实际控制人，公司董事会和监事会等内部机构独立运作。报告期内，公司没有为控股股东及关联企业提供担保， 亦不存在控股股东占用上市公司资金的行为。</w:t>
      </w:r>
    </w:p>
    <w:p>
      <w:pPr>
        <w:pStyle w:val="Style27"/>
        <w:keepNext w:val="0"/>
        <w:keepLines w:val="0"/>
        <w:widowControl w:val="0"/>
        <w:shd w:val="clear" w:color="auto" w:fill="auto"/>
        <w:tabs>
          <w:tab w:pos="716" w:val="left"/>
        </w:tabs>
        <w:bidi w:val="0"/>
        <w:spacing w:before="0" w:after="0" w:line="312" w:lineRule="exact"/>
        <w:ind w:left="0" w:right="0" w:firstLine="380"/>
        <w:jc w:val="both"/>
      </w:pPr>
      <w:bookmarkStart w:id="604" w:name="bookmark604"/>
      <w:r>
        <w:rPr>
          <w:rFonts w:ascii="Times New Roman" w:eastAsia="Times New Roman" w:hAnsi="Times New Roman" w:cs="Times New Roman"/>
          <w:b/>
          <w:bCs/>
          <w:color w:val="000000"/>
          <w:spacing w:val="0"/>
          <w:w w:val="100"/>
          <w:position w:val="0"/>
          <w:sz w:val="18"/>
          <w:szCs w:val="18"/>
        </w:rPr>
        <w:t>3</w:t>
      </w:r>
      <w:bookmarkEnd w:id="604"/>
      <w:r>
        <w:rPr>
          <w:b/>
          <w:bCs/>
          <w:color w:val="000000"/>
          <w:spacing w:val="0"/>
          <w:w w:val="100"/>
          <w:position w:val="0"/>
        </w:rPr>
        <w:t>、</w:t>
        <w:tab/>
        <w:t>董事与董事会</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名，董事会的人员构成符合法律、法规和《公司章程》的要求，公司董事会下设 战略发展、薪酬和考核、提名、审计等四个专门委员会。报告期内，各专门委员会分别按照《董事会战略发展委员会工作细 则》、《董事会薪酬和考核委员会工作细则》、《董事会提名委员会工作细则》和《审计委员会年报工作规则》、《审计委 员会议事规则》开展工作；各位董事能够依据《董事会议事规则》、《独立董事制度》、《深圳证券交易所创业板上市公司 规范运作指引》等开展工作，出席董事会和股东大会，勤勉尽责地履行职责和义务。</w:t>
      </w:r>
    </w:p>
    <w:p>
      <w:pPr>
        <w:pStyle w:val="Style27"/>
        <w:keepNext w:val="0"/>
        <w:keepLines w:val="0"/>
        <w:widowControl w:val="0"/>
        <w:shd w:val="clear" w:color="auto" w:fill="auto"/>
        <w:tabs>
          <w:tab w:pos="716" w:val="left"/>
        </w:tabs>
        <w:bidi w:val="0"/>
        <w:spacing w:before="0" w:after="0" w:line="312" w:lineRule="exact"/>
        <w:ind w:left="0" w:right="0" w:firstLine="380"/>
        <w:jc w:val="both"/>
      </w:pPr>
      <w:bookmarkStart w:id="605" w:name="bookmark605"/>
      <w:r>
        <w:rPr>
          <w:rFonts w:ascii="Times New Roman" w:eastAsia="Times New Roman" w:hAnsi="Times New Roman" w:cs="Times New Roman"/>
          <w:b/>
          <w:bCs/>
          <w:color w:val="000000"/>
          <w:spacing w:val="0"/>
          <w:w w:val="100"/>
          <w:position w:val="0"/>
          <w:sz w:val="18"/>
          <w:szCs w:val="18"/>
        </w:rPr>
        <w:t>4</w:t>
      </w:r>
      <w:bookmarkEnd w:id="605"/>
      <w:r>
        <w:rPr>
          <w:b/>
          <w:bCs/>
          <w:color w:val="000000"/>
          <w:spacing w:val="0"/>
          <w:w w:val="100"/>
          <w:position w:val="0"/>
        </w:rPr>
        <w:t>、</w:t>
        <w:tab/>
        <w:t>监事与监事会</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名，监事会的人员构成符合法律、法规和《公司章程》的要求。报告期内，各位 监事能够按照《监事会议事规则》的要求，认真履行自己的职责，本着对公司和全体股东负责的精神，依法、独立地对公司 的重大事项、财务状况以及董事、高管人员履行职责的合法合规性进行监督。</w:t>
      </w:r>
    </w:p>
    <w:p>
      <w:pPr>
        <w:pStyle w:val="Style27"/>
        <w:keepNext w:val="0"/>
        <w:keepLines w:val="0"/>
        <w:widowControl w:val="0"/>
        <w:shd w:val="clear" w:color="auto" w:fill="auto"/>
        <w:tabs>
          <w:tab w:pos="716" w:val="left"/>
        </w:tabs>
        <w:bidi w:val="0"/>
        <w:spacing w:before="0" w:after="0" w:line="312" w:lineRule="exact"/>
        <w:ind w:left="0" w:right="0" w:firstLine="380"/>
        <w:jc w:val="both"/>
      </w:pPr>
      <w:bookmarkStart w:id="606" w:name="bookmark606"/>
      <w:r>
        <w:rPr>
          <w:rFonts w:ascii="Times New Roman" w:eastAsia="Times New Roman" w:hAnsi="Times New Roman" w:cs="Times New Roman"/>
          <w:b/>
          <w:bCs/>
          <w:color w:val="000000"/>
          <w:spacing w:val="0"/>
          <w:w w:val="100"/>
          <w:position w:val="0"/>
          <w:sz w:val="18"/>
          <w:szCs w:val="18"/>
        </w:rPr>
        <w:t>5</w:t>
      </w:r>
      <w:bookmarkEnd w:id="606"/>
      <w:r>
        <w:rPr>
          <w:b/>
          <w:bCs/>
          <w:color w:val="000000"/>
          <w:spacing w:val="0"/>
          <w:w w:val="100"/>
          <w:position w:val="0"/>
        </w:rPr>
        <w:t>、</w:t>
        <w:tab/>
        <w:t>绩效评价与激励约束机制</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公司建立了高级管理人员的薪酬与企业经营业绩挂钩的激励约束机制。公司董事会下设的提名委员会、薪酬和考核委员 会负责对公司的董事、监事、高管进行绩效考核，公司现有的考核及激励约束机制符合公司的发展现状。</w:t>
      </w:r>
    </w:p>
    <w:p>
      <w:pPr>
        <w:pStyle w:val="Style27"/>
        <w:keepNext w:val="0"/>
        <w:keepLines w:val="0"/>
        <w:widowControl w:val="0"/>
        <w:shd w:val="clear" w:color="auto" w:fill="auto"/>
        <w:tabs>
          <w:tab w:pos="716" w:val="left"/>
        </w:tabs>
        <w:bidi w:val="0"/>
        <w:spacing w:before="0" w:after="0" w:line="312" w:lineRule="exact"/>
        <w:ind w:left="0" w:right="0" w:firstLine="380"/>
        <w:jc w:val="both"/>
      </w:pPr>
      <w:bookmarkStart w:id="607" w:name="bookmark607"/>
      <w:r>
        <w:rPr>
          <w:rFonts w:ascii="Times New Roman" w:eastAsia="Times New Roman" w:hAnsi="Times New Roman" w:cs="Times New Roman"/>
          <w:b/>
          <w:bCs/>
          <w:color w:val="000000"/>
          <w:spacing w:val="0"/>
          <w:w w:val="100"/>
          <w:position w:val="0"/>
          <w:sz w:val="18"/>
          <w:szCs w:val="18"/>
        </w:rPr>
        <w:t>6</w:t>
      </w:r>
      <w:bookmarkEnd w:id="607"/>
      <w:r>
        <w:rPr>
          <w:b/>
          <w:bCs/>
          <w:color w:val="000000"/>
          <w:spacing w:val="0"/>
          <w:w w:val="100"/>
          <w:position w:val="0"/>
        </w:rPr>
        <w:t>、</w:t>
        <w:tab/>
        <w:t>关于信息披露与透明度</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公司制定的《信息披露制度》规范了公司信息披露行为，确保披露信息真实、准确、完整、及时，促进公司依法规范运 作，维护公司和投资者的合法权益。公司指定《中国证券报》、《证券时报》、《上海证券报》、《证券日报》和巨潮资 讯网(</w:t>
      </w:r>
      <w:r>
        <w:rPr>
          <w:rFonts w:ascii="Times New Roman" w:eastAsia="Times New Roman" w:hAnsi="Times New Roman" w:cs="Times New Roman"/>
          <w:color w:val="000000"/>
          <w:spacing w:val="0"/>
          <w:w w:val="100"/>
          <w:position w:val="0"/>
          <w:sz w:val="18"/>
          <w:szCs w:val="18"/>
        </w:rPr>
        <w:t>www.cnmfo.com.cn</w:t>
      </w:r>
      <w:r>
        <w:rPr>
          <w:color w:val="000000"/>
          <w:spacing w:val="0"/>
          <w:w w:val="100"/>
          <w:position w:val="0"/>
        </w:rPr>
        <w:t>)</w:t>
      </w:r>
      <w:r>
        <w:rPr>
          <w:color w:val="000000"/>
          <w:spacing w:val="0"/>
          <w:w w:val="100"/>
          <w:position w:val="0"/>
        </w:rPr>
        <w:t>为公司信息披露的指定报纸和网站，确保公司所有股东能够以平等的机会获得信息。</w:t>
      </w:r>
    </w:p>
    <w:p>
      <w:pPr>
        <w:pStyle w:val="Style27"/>
        <w:keepNext w:val="0"/>
        <w:keepLines w:val="0"/>
        <w:widowControl w:val="0"/>
        <w:shd w:val="clear" w:color="auto" w:fill="auto"/>
        <w:tabs>
          <w:tab w:pos="716" w:val="left"/>
        </w:tabs>
        <w:bidi w:val="0"/>
        <w:spacing w:before="0" w:after="0" w:line="312" w:lineRule="exact"/>
        <w:ind w:left="0" w:right="0" w:firstLine="380"/>
        <w:jc w:val="both"/>
      </w:pPr>
      <w:bookmarkStart w:id="608" w:name="bookmark608"/>
      <w:r>
        <w:rPr>
          <w:rFonts w:ascii="Times New Roman" w:eastAsia="Times New Roman" w:hAnsi="Times New Roman" w:cs="Times New Roman"/>
          <w:b/>
          <w:bCs/>
          <w:color w:val="000000"/>
          <w:spacing w:val="0"/>
          <w:w w:val="100"/>
          <w:position w:val="0"/>
          <w:sz w:val="18"/>
          <w:szCs w:val="18"/>
        </w:rPr>
        <w:t>7</w:t>
      </w:r>
      <w:bookmarkEnd w:id="608"/>
      <w:r>
        <w:rPr>
          <w:b/>
          <w:bCs/>
          <w:color w:val="000000"/>
          <w:spacing w:val="0"/>
          <w:w w:val="100"/>
          <w:position w:val="0"/>
        </w:rPr>
        <w:t>、</w:t>
        <w:tab/>
        <w:t>相关利益者</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公司充分尊重和维护相关利益者的合法权益，实现社会、股东、员工等各方面利益的协调平衡，诚信对待供应商和客户， 坚持与相关利益者互利共赢的原则，共同推动公司持续、稳健发展。</w:t>
      </w:r>
    </w:p>
    <w:p>
      <w:pPr>
        <w:pStyle w:val="Style27"/>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5"/>
        <w:keepNext/>
        <w:keepLines/>
        <w:widowControl w:val="0"/>
        <w:shd w:val="clear" w:color="auto" w:fill="auto"/>
        <w:tabs>
          <w:tab w:pos="513" w:val="left"/>
        </w:tabs>
        <w:bidi w:val="0"/>
        <w:spacing w:before="0" w:after="260" w:line="240" w:lineRule="auto"/>
        <w:ind w:left="0" w:right="0" w:firstLine="0"/>
        <w:jc w:val="both"/>
      </w:pPr>
      <w:bookmarkStart w:id="609" w:name="bookmark609"/>
      <w:bookmarkStart w:id="610" w:name="bookmark610"/>
      <w:bookmarkStart w:id="611" w:name="bookmark611"/>
      <w:bookmarkStart w:id="612" w:name="bookmark612"/>
      <w:r>
        <w:rPr>
          <w:color w:val="000000"/>
          <w:spacing w:val="0"/>
          <w:w w:val="100"/>
          <w:position w:val="0"/>
        </w:rPr>
        <w:t>二</w:t>
      </w:r>
      <w:bookmarkEnd w:id="611"/>
      <w:r>
        <w:rPr>
          <w:color w:val="000000"/>
          <w:spacing w:val="0"/>
          <w:w w:val="100"/>
          <w:position w:val="0"/>
        </w:rPr>
        <w:t>、</w:t>
        <w:tab/>
        <w:t>公司相对于控股股东在业务、人员、资产、机构、财务等方面的独立情况</w:t>
      </w:r>
      <w:bookmarkEnd w:id="609"/>
      <w:bookmarkEnd w:id="610"/>
      <w:bookmarkEnd w:id="612"/>
    </w:p>
    <w:p>
      <w:pPr>
        <w:pStyle w:val="Style27"/>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公司独立性情况良好，具有面向市场自主经营的能力。</w:t>
      </w:r>
    </w:p>
    <w:p>
      <w:pPr>
        <w:pStyle w:val="Style27"/>
        <w:keepNext w:val="0"/>
        <w:keepLines w:val="0"/>
        <w:widowControl w:val="0"/>
        <w:shd w:val="clear" w:color="auto" w:fill="auto"/>
        <w:tabs>
          <w:tab w:pos="771" w:val="left"/>
        </w:tabs>
        <w:bidi w:val="0"/>
        <w:spacing w:before="0" w:after="0" w:line="360" w:lineRule="auto"/>
        <w:ind w:left="0" w:right="0" w:firstLine="440"/>
        <w:jc w:val="both"/>
      </w:pPr>
      <w:bookmarkStart w:id="613" w:name="bookmark613"/>
      <w:r>
        <w:rPr>
          <w:rFonts w:ascii="Times New Roman" w:eastAsia="Times New Roman" w:hAnsi="Times New Roman" w:cs="Times New Roman"/>
          <w:color w:val="000000"/>
          <w:spacing w:val="0"/>
          <w:w w:val="100"/>
          <w:position w:val="0"/>
          <w:sz w:val="18"/>
          <w:szCs w:val="18"/>
        </w:rPr>
        <w:t>1</w:t>
      </w:r>
      <w:bookmarkEnd w:id="613"/>
      <w:r>
        <w:rPr>
          <w:color w:val="000000"/>
          <w:spacing w:val="0"/>
          <w:w w:val="100"/>
          <w:position w:val="0"/>
        </w:rPr>
        <w:t>、</w:t>
        <w:tab/>
        <w:t>人员独立</w:t>
      </w:r>
    </w:p>
    <w:p>
      <w:pPr>
        <w:pStyle w:val="Style27"/>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公司的高管人员严格按照《公司法》、《公司章程》的相关规定产生，不存在由控股股东任免或审批的情形，未在控 股股东单位兼任除董事以外的其他职务，公司与高管人员签订的合同中不存在约定高管人员必须遵守控股股东有关干部管理 权限等规定的情形。公司人事及工资管理与股东单位完全严格分离，公司与员工已签订了《劳动合同》，所有员工均在公司 领薪及购买社保，公司的劳动、人事及工资管理完全独立。</w:t>
      </w:r>
    </w:p>
    <w:p>
      <w:pPr>
        <w:pStyle w:val="Style27"/>
        <w:keepNext w:val="0"/>
        <w:keepLines w:val="0"/>
        <w:widowControl w:val="0"/>
        <w:shd w:val="clear" w:color="auto" w:fill="auto"/>
        <w:tabs>
          <w:tab w:pos="790" w:val="left"/>
        </w:tabs>
        <w:bidi w:val="0"/>
        <w:spacing w:before="0" w:after="0" w:line="360" w:lineRule="auto"/>
        <w:ind w:left="0" w:right="0" w:firstLine="440"/>
        <w:jc w:val="both"/>
      </w:pPr>
      <w:bookmarkStart w:id="614" w:name="bookmark614"/>
      <w:r>
        <w:rPr>
          <w:rFonts w:ascii="Times New Roman" w:eastAsia="Times New Roman" w:hAnsi="Times New Roman" w:cs="Times New Roman"/>
          <w:color w:val="000000"/>
          <w:spacing w:val="0"/>
          <w:w w:val="100"/>
          <w:position w:val="0"/>
          <w:sz w:val="18"/>
          <w:szCs w:val="18"/>
        </w:rPr>
        <w:t>2</w:t>
      </w:r>
      <w:bookmarkEnd w:id="614"/>
      <w:r>
        <w:rPr>
          <w:color w:val="000000"/>
          <w:spacing w:val="0"/>
          <w:w w:val="100"/>
          <w:position w:val="0"/>
        </w:rPr>
        <w:t>、</w:t>
        <w:tab/>
        <w:t>资产独立</w:t>
      </w:r>
    </w:p>
    <w:p>
      <w:pPr>
        <w:pStyle w:val="Style27"/>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公司所拥有和使用的资产主要包括土地、房屋、机器设备、无形资产等与生产经营相关的资产以及其他辅助、配套资 产，公司对该等资产拥有合法、完整的所有权或使用权，不存在向公司大股东租赁经营场所或与控股股东在同一厂区办公的 情形。公司具备自己独立的商标，不存在向大股东租赁商标使用权的情形。</w:t>
      </w:r>
    </w:p>
    <w:p>
      <w:pPr>
        <w:pStyle w:val="Style27"/>
        <w:keepNext w:val="0"/>
        <w:keepLines w:val="0"/>
        <w:widowControl w:val="0"/>
        <w:shd w:val="clear" w:color="auto" w:fill="auto"/>
        <w:tabs>
          <w:tab w:pos="790" w:val="left"/>
        </w:tabs>
        <w:bidi w:val="0"/>
        <w:spacing w:before="0" w:after="0" w:line="360" w:lineRule="auto"/>
        <w:ind w:left="0" w:right="0" w:firstLine="440"/>
        <w:jc w:val="both"/>
      </w:pPr>
      <w:bookmarkStart w:id="615" w:name="bookmark615"/>
      <w:r>
        <w:rPr>
          <w:rFonts w:ascii="Times New Roman" w:eastAsia="Times New Roman" w:hAnsi="Times New Roman" w:cs="Times New Roman"/>
          <w:color w:val="000000"/>
          <w:spacing w:val="0"/>
          <w:w w:val="100"/>
          <w:position w:val="0"/>
          <w:sz w:val="18"/>
          <w:szCs w:val="18"/>
        </w:rPr>
        <w:t>3</w:t>
      </w:r>
      <w:bookmarkEnd w:id="615"/>
      <w:r>
        <w:rPr>
          <w:color w:val="000000"/>
          <w:spacing w:val="0"/>
          <w:w w:val="100"/>
          <w:position w:val="0"/>
        </w:rPr>
        <w:t>、</w:t>
        <w:tab/>
        <w:t>财务管理独立</w:t>
      </w:r>
    </w:p>
    <w:p>
      <w:pPr>
        <w:pStyle w:val="Style27"/>
        <w:keepNext w:val="0"/>
        <w:keepLines w:val="0"/>
        <w:widowControl w:val="0"/>
        <w:shd w:val="clear" w:color="auto" w:fill="auto"/>
        <w:bidi w:val="0"/>
        <w:spacing w:before="0" w:after="100" w:line="312" w:lineRule="exact"/>
        <w:ind w:left="0" w:right="0"/>
        <w:jc w:val="both"/>
      </w:pPr>
      <w:r>
        <w:rPr>
          <w:color w:val="000000"/>
          <w:spacing w:val="0"/>
          <w:w w:val="100"/>
          <w:position w:val="0"/>
        </w:rPr>
        <w:t>公司设立了完整独立的财务部门，配备了独立的财务人员，建立了独立的财务核算体系，公司制定了完备的规章制度， 建立了严格的内部控制制度，独立开立银行账户、依法独立纳税。不存在公司与控股股东使用同一财务信息系统，或与控股 股东的系统联网，控股股东能随意查询或修改公司财务信息的情形。</w:t>
      </w:r>
    </w:p>
    <w:p>
      <w:pPr>
        <w:pStyle w:val="Style27"/>
        <w:keepNext w:val="0"/>
        <w:keepLines w:val="0"/>
        <w:widowControl w:val="0"/>
        <w:shd w:val="clear" w:color="auto" w:fill="auto"/>
        <w:tabs>
          <w:tab w:pos="790" w:val="left"/>
        </w:tabs>
        <w:bidi w:val="0"/>
        <w:spacing w:before="0" w:after="0" w:line="360" w:lineRule="auto"/>
        <w:ind w:left="0" w:right="0" w:firstLine="440"/>
        <w:jc w:val="both"/>
      </w:pPr>
      <w:bookmarkStart w:id="616" w:name="bookmark616"/>
      <w:r>
        <w:rPr>
          <w:rFonts w:ascii="Times New Roman" w:eastAsia="Times New Roman" w:hAnsi="Times New Roman" w:cs="Times New Roman"/>
          <w:color w:val="000000"/>
          <w:spacing w:val="0"/>
          <w:w w:val="100"/>
          <w:position w:val="0"/>
          <w:sz w:val="18"/>
          <w:szCs w:val="18"/>
        </w:rPr>
        <w:t>4</w:t>
      </w:r>
      <w:bookmarkEnd w:id="616"/>
      <w:r>
        <w:rPr>
          <w:color w:val="000000"/>
          <w:spacing w:val="0"/>
          <w:w w:val="100"/>
          <w:position w:val="0"/>
        </w:rPr>
        <w:t>、</w:t>
        <w:tab/>
        <w:t>机构独立</w:t>
      </w:r>
    </w:p>
    <w:p>
      <w:pPr>
        <w:pStyle w:val="Style27"/>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公司建立了自身完整的组织结构，根据相关法律法规的要求建立了较完善的法人治理结构及各种规章制度，不存在控 股股东直接发文要求上市公司执行控股股东单位管理制度的情形。公司可经董事会审批后自主调整机构设置，不须报控股股 东批准，不存在公司与控股股东部门职责未分开，人员任职重叠，人事、内部审计、档案管理部门相应职能由控股股东代为 行使，控股股东的日常事务由上市公司经营管理人员负责等情形。</w:t>
      </w:r>
    </w:p>
    <w:p>
      <w:pPr>
        <w:pStyle w:val="Style27"/>
        <w:keepNext w:val="0"/>
        <w:keepLines w:val="0"/>
        <w:widowControl w:val="0"/>
        <w:shd w:val="clear" w:color="auto" w:fill="auto"/>
        <w:tabs>
          <w:tab w:pos="790" w:val="left"/>
        </w:tabs>
        <w:bidi w:val="0"/>
        <w:spacing w:before="0" w:after="0" w:line="360" w:lineRule="auto"/>
        <w:ind w:left="0" w:right="0" w:firstLine="440"/>
        <w:jc w:val="both"/>
      </w:pPr>
      <w:bookmarkStart w:id="617" w:name="bookmark617"/>
      <w:r>
        <w:rPr>
          <w:rFonts w:ascii="Times New Roman" w:eastAsia="Times New Roman" w:hAnsi="Times New Roman" w:cs="Times New Roman"/>
          <w:color w:val="000000"/>
          <w:spacing w:val="0"/>
          <w:w w:val="100"/>
          <w:position w:val="0"/>
          <w:sz w:val="18"/>
          <w:szCs w:val="18"/>
        </w:rPr>
        <w:t>5</w:t>
      </w:r>
      <w:bookmarkEnd w:id="617"/>
      <w:r>
        <w:rPr>
          <w:color w:val="000000"/>
          <w:spacing w:val="0"/>
          <w:w w:val="100"/>
          <w:position w:val="0"/>
        </w:rPr>
        <w:t>、</w:t>
        <w:tab/>
        <w:t>业务独立</w:t>
      </w:r>
    </w:p>
    <w:p>
      <w:pPr>
        <w:pStyle w:val="Style27"/>
        <w:keepNext w:val="0"/>
        <w:keepLines w:val="0"/>
        <w:widowControl w:val="0"/>
        <w:shd w:val="clear" w:color="auto" w:fill="auto"/>
        <w:bidi w:val="0"/>
        <w:spacing w:before="0" w:after="360" w:line="312" w:lineRule="exact"/>
        <w:ind w:left="0" w:right="0"/>
        <w:jc w:val="both"/>
      </w:pPr>
      <w:r>
        <w:rPr>
          <w:color w:val="000000"/>
          <w:spacing w:val="0"/>
          <w:w w:val="100"/>
          <w:position w:val="0"/>
        </w:rPr>
        <w:t>公司具有独立的研发、生产、销售业务体系，拥有完整的法人财产权，能够独立支配和使用人、财、物等生产要素，顺 利组织和实施生产经营活动。在业务上与控股股东控制的关联企业不存在同业竞争关系；在采购、生产和销售上不依赖于任 何企业或个人。公司董事会能对公司的资金运用、重大投资项目等自主审议，不存在经控股股东审批的情形。公司不存在与 控股股东合署办公，共用一套管理系统的情形。</w:t>
      </w:r>
    </w:p>
    <w:p>
      <w:pPr>
        <w:pStyle w:val="Style25"/>
        <w:keepNext/>
        <w:keepLines/>
        <w:widowControl w:val="0"/>
        <w:shd w:val="clear" w:color="auto" w:fill="auto"/>
        <w:tabs>
          <w:tab w:pos="518" w:val="left"/>
        </w:tabs>
        <w:bidi w:val="0"/>
        <w:spacing w:before="0" w:after="360" w:line="240" w:lineRule="auto"/>
        <w:ind w:left="0" w:right="0" w:firstLine="0"/>
        <w:jc w:val="left"/>
      </w:pPr>
      <w:bookmarkStart w:id="618" w:name="bookmark618"/>
      <w:bookmarkStart w:id="619" w:name="bookmark619"/>
      <w:bookmarkStart w:id="620" w:name="bookmark620"/>
      <w:bookmarkStart w:id="621" w:name="bookmark621"/>
      <w:r>
        <w:rPr>
          <w:color w:val="000000"/>
          <w:spacing w:val="0"/>
          <w:w w:val="100"/>
          <w:position w:val="0"/>
        </w:rPr>
        <w:t>三</w:t>
      </w:r>
      <w:bookmarkEnd w:id="620"/>
      <w:r>
        <w:rPr>
          <w:color w:val="000000"/>
          <w:spacing w:val="0"/>
          <w:w w:val="100"/>
          <w:position w:val="0"/>
        </w:rPr>
        <w:t>、</w:t>
        <w:tab/>
        <w:t>同业竞争情况</w:t>
      </w:r>
      <w:bookmarkEnd w:id="618"/>
      <w:bookmarkEnd w:id="619"/>
      <w:bookmarkEnd w:id="621"/>
    </w:p>
    <w:p>
      <w:pPr>
        <w:pStyle w:val="Style2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8" w:val="left"/>
        </w:tabs>
        <w:bidi w:val="0"/>
        <w:spacing w:before="0" w:after="360" w:line="240" w:lineRule="auto"/>
        <w:ind w:left="0" w:right="0" w:firstLine="0"/>
        <w:jc w:val="left"/>
      </w:pPr>
      <w:bookmarkStart w:id="622" w:name="bookmark622"/>
      <w:bookmarkStart w:id="623" w:name="bookmark623"/>
      <w:bookmarkStart w:id="624" w:name="bookmark624"/>
      <w:bookmarkStart w:id="625" w:name="bookmark625"/>
      <w:r>
        <w:rPr>
          <w:color w:val="000000"/>
          <w:spacing w:val="0"/>
          <w:w w:val="100"/>
          <w:position w:val="0"/>
        </w:rPr>
        <w:t>四</w:t>
      </w:r>
      <w:bookmarkEnd w:id="624"/>
      <w:r>
        <w:rPr>
          <w:color w:val="000000"/>
          <w:spacing w:val="0"/>
          <w:w w:val="100"/>
          <w:position w:val="0"/>
        </w:rPr>
        <w:t>、</w:t>
        <w:tab/>
        <w:t>报告期内召开的年度股东大会和临时股东大会的有关情况</w:t>
      </w:r>
      <w:bookmarkEnd w:id="622"/>
      <w:bookmarkEnd w:id="623"/>
      <w:bookmarkEnd w:id="625"/>
    </w:p>
    <w:p>
      <w:pPr>
        <w:pStyle w:val="Style31"/>
        <w:keepNext/>
        <w:keepLines/>
        <w:widowControl w:val="0"/>
        <w:shd w:val="clear" w:color="auto" w:fill="auto"/>
        <w:bidi w:val="0"/>
        <w:spacing w:before="0" w:after="360" w:line="240" w:lineRule="auto"/>
        <w:ind w:left="0" w:right="0" w:firstLine="0"/>
        <w:jc w:val="left"/>
      </w:pPr>
      <w:bookmarkStart w:id="626" w:name="bookmark626"/>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1</w:t>
      </w:r>
      <w:bookmarkEnd w:id="628"/>
      <w:r>
        <w:rPr>
          <w:color w:val="000000"/>
          <w:spacing w:val="0"/>
          <w:w w:val="100"/>
          <w:position w:val="0"/>
        </w:rPr>
        <w:t>、本报告期股东大会情况</w:t>
      </w:r>
      <w:bookmarkEnd w:id="626"/>
      <w:bookmarkEnd w:id="627"/>
      <w:bookmarkEnd w:id="629"/>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13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年第一次临时股东 大会决议公告》</w:t>
            </w:r>
          </w:p>
          <w:p>
            <w:pPr>
              <w:pStyle w:val="Style18"/>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2019-009</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年年度股东大 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年年度股东大会决 议公告》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2019-026</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年第二次临时股东 大会决议公告》</w:t>
            </w:r>
          </w:p>
          <w:p>
            <w:pPr>
              <w:pStyle w:val="Style18"/>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2019-043</w:t>
            </w:r>
            <w:r>
              <w:rPr>
                <w:color w:val="000000"/>
                <w:spacing w:val="0"/>
                <w:w w:val="100"/>
                <w:position w:val="0"/>
              </w:rPr>
              <w:t>）</w:t>
            </w:r>
          </w:p>
        </w:tc>
      </w:tr>
      <w:tr>
        <w:trPr>
          <w:trHeight w:val="134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年第三次临时股东 大会决议公告》</w:t>
            </w:r>
          </w:p>
          <w:p>
            <w:pPr>
              <w:pStyle w:val="Style18"/>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2019-048</w:t>
            </w:r>
            <w:r>
              <w:rPr>
                <w:color w:val="000000"/>
                <w:spacing w:val="0"/>
                <w:w w:val="100"/>
                <w:position w:val="0"/>
              </w:rPr>
              <w:t>）</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2</w:t>
      </w:r>
      <w:bookmarkEnd w:id="632"/>
      <w:r>
        <w:rPr>
          <w:color w:val="000000"/>
          <w:spacing w:val="0"/>
          <w:w w:val="100"/>
          <w:position w:val="0"/>
        </w:rPr>
        <w:t>、表决权恢复的优先股股东请求召开临时股东大会</w:t>
      </w:r>
      <w:bookmarkEnd w:id="630"/>
      <w:bookmarkEnd w:id="631"/>
      <w:bookmarkEnd w:id="633"/>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634" w:name="bookmark634"/>
      <w:bookmarkStart w:id="635" w:name="bookmark635"/>
      <w:bookmarkStart w:id="636" w:name="bookmark636"/>
      <w:bookmarkStart w:id="637" w:name="bookmark637"/>
      <w:r>
        <w:rPr>
          <w:color w:val="000000"/>
          <w:spacing w:val="0"/>
          <w:w w:val="100"/>
          <w:position w:val="0"/>
        </w:rPr>
        <w:t>五</w:t>
      </w:r>
      <w:bookmarkEnd w:id="636"/>
      <w:r>
        <w:rPr>
          <w:color w:val="000000"/>
          <w:spacing w:val="0"/>
          <w:w w:val="100"/>
          <w:position w:val="0"/>
        </w:rPr>
        <w:t>、报告期内独立董事履行职责的情况</w:t>
      </w:r>
      <w:bookmarkEnd w:id="634"/>
      <w:bookmarkEnd w:id="635"/>
      <w:bookmarkEnd w:id="637"/>
    </w:p>
    <w:p>
      <w:pPr>
        <w:pStyle w:val="Style31"/>
        <w:keepNext/>
        <w:keepLines/>
        <w:widowControl w:val="0"/>
        <w:shd w:val="clear" w:color="auto" w:fill="auto"/>
        <w:bidi w:val="0"/>
        <w:spacing w:before="0" w:after="320" w:line="240" w:lineRule="auto"/>
        <w:ind w:left="0" w:right="0" w:firstLine="0"/>
        <w:jc w:val="left"/>
      </w:pPr>
      <w:bookmarkStart w:id="638" w:name="bookmark638"/>
      <w:bookmarkStart w:id="639" w:name="bookmark639"/>
      <w:bookmarkStart w:id="640" w:name="bookmark640"/>
      <w:bookmarkStart w:id="641" w:name="bookmark641"/>
      <w:r>
        <w:rPr>
          <w:rFonts w:ascii="Times New Roman" w:eastAsia="Times New Roman" w:hAnsi="Times New Roman" w:cs="Times New Roman"/>
          <w:color w:val="000000"/>
          <w:spacing w:val="0"/>
          <w:w w:val="100"/>
          <w:position w:val="0"/>
        </w:rPr>
        <w:t>1</w:t>
      </w:r>
      <w:bookmarkEnd w:id="640"/>
      <w:r>
        <w:rPr>
          <w:color w:val="000000"/>
          <w:spacing w:val="0"/>
          <w:w w:val="100"/>
          <w:position w:val="0"/>
        </w:rPr>
        <w:t>、独立董事出席董事会及股东大会的情况</w:t>
      </w:r>
      <w:bookmarkEnd w:id="638"/>
      <w:bookmarkEnd w:id="639"/>
      <w:bookmarkEnd w:id="641"/>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以通讯方式参</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加董事会次数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是否连续两次</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未亲自参加董</w:t>
            </w:r>
          </w:p>
          <w:p>
            <w:pPr>
              <w:pStyle w:val="Style18"/>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朱利民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员庆怀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林泰松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王心可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朱风娣</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报告期内，独立董事均未出现连续两次未亲自出席董事会的情形。</w:t>
      </w:r>
    </w:p>
    <w:p>
      <w:pPr>
        <w:pStyle w:val="Style31"/>
        <w:keepNext/>
        <w:keepLines/>
        <w:widowControl w:val="0"/>
        <w:shd w:val="clear" w:color="auto" w:fill="auto"/>
        <w:bidi w:val="0"/>
        <w:spacing w:before="0" w:after="380" w:line="240" w:lineRule="auto"/>
        <w:ind w:left="0" w:right="0" w:firstLine="0"/>
        <w:jc w:val="left"/>
      </w:pPr>
      <w:bookmarkStart w:id="642" w:name="bookmark642"/>
      <w:bookmarkStart w:id="643" w:name="bookmark643"/>
      <w:bookmarkStart w:id="644" w:name="bookmark644"/>
      <w:bookmarkStart w:id="645" w:name="bookmark645"/>
      <w:r>
        <w:rPr>
          <w:rFonts w:ascii="Times New Roman" w:eastAsia="Times New Roman" w:hAnsi="Times New Roman" w:cs="Times New Roman"/>
          <w:color w:val="000000"/>
          <w:spacing w:val="0"/>
          <w:w w:val="100"/>
          <w:position w:val="0"/>
        </w:rPr>
        <w:t>2</w:t>
      </w:r>
      <w:bookmarkEnd w:id="644"/>
      <w:r>
        <w:rPr>
          <w:color w:val="000000"/>
          <w:spacing w:val="0"/>
          <w:w w:val="100"/>
          <w:position w:val="0"/>
        </w:rPr>
        <w:t>、独立董事对公司有关事项提出异议的情况</w:t>
      </w:r>
      <w:bookmarkEnd w:id="642"/>
      <w:bookmarkEnd w:id="643"/>
      <w:bookmarkEnd w:id="645"/>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独立董事提出异议的事项</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异议的内容</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朱利民、员庆怀、周林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年度内部控制评价报告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经了解，公司未能有效地对子公司北京 翡翠行使管理和监控。</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朱利民、员庆怀、周林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董事会关于非标准审计意见审计报告涉 及事项的专项说明的议案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公司没有全面积极配合大华会计师事务 所（特殊普通合伙）审计工作。</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独立董事对公司有关事项提出异议的说</w:t>
            </w:r>
          </w:p>
        </w:tc>
        <w:tc>
          <w:tcPr>
            <w:gridSpan w:val="2"/>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一、对《</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年内部控制评价报告》投反对票的说明。</w:t>
            </w:r>
          </w:p>
        </w:tc>
      </w:tr>
    </w:tbl>
    <w:tbl>
      <w:tblPr>
        <w:tblOverlap w:val="never"/>
        <w:jc w:val="center"/>
        <w:tblLayout w:type="fixed"/>
      </w:tblPr>
      <w:tblGrid>
        <w:gridCol w:w="3197"/>
        <w:gridCol w:w="6389"/>
      </w:tblGrid>
      <w:tr>
        <w:trPr>
          <w:trHeight w:val="4282" w:hRule="exact"/>
        </w:trPr>
        <w:tc>
          <w:tcPr>
            <w:tcBorders>
              <w:top w:val="single" w:sz="4"/>
              <w:left w:val="single" w:sz="4"/>
              <w:bottom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公司向董事会提交的《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年内部控制评价报告》认为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不存在财务报告内部控制 重大缺陷，未发现非财务报告内部控制重大缺陷；自内部控制评价报告基准日至 内部控制评价报告发出日之间未发生影响内部控制有效性评价结论的因素。</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但经过对大华提交的审计报告中提到的三个重大问题的初步了解，我们认为公司 提交的《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年内部控制评价报告》的结论是不正确的。初步核查显示，公司内 控制度存在重大缺陷。</w:t>
            </w:r>
          </w:p>
          <w:p>
            <w:pPr>
              <w:pStyle w:val="Style18"/>
              <w:keepNext w:val="0"/>
              <w:keepLines w:val="0"/>
              <w:widowControl w:val="0"/>
              <w:shd w:val="clear" w:color="auto" w:fill="auto"/>
              <w:bidi w:val="0"/>
              <w:spacing w:before="0" w:after="80" w:line="312" w:lineRule="exact"/>
              <w:ind w:left="0" w:right="0" w:firstLine="0"/>
              <w:jc w:val="both"/>
            </w:pPr>
            <w:r>
              <w:rPr>
                <w:color w:val="000000"/>
                <w:spacing w:val="0"/>
                <w:w w:val="100"/>
                <w:position w:val="0"/>
              </w:rPr>
              <w:t>二、对《董事会关于非标准审计意见审计报告涉及事项的专项说明的议案》投反 对票的说明</w:t>
            </w:r>
          </w:p>
          <w:p>
            <w:pPr>
              <w:pStyle w:val="Style18"/>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公司提交给董事会审议的《董事会关于非标准审计意见审计报告涉及事项的专项 说明的议案》中称：在大华为公司提供财务审计和相关专项审计服务期间，公司 配合大华开展现场审计工作，详细向其介绍公司发展战略及业务模式，配合提供 审计工作所需的资料，并配合其开展对客户和供应商的现场走访工作。但我们根 据所做的核查工作，认为公司未能全面配合大华的审计工作。</w:t>
            </w:r>
          </w:p>
        </w:tc>
      </w:tr>
    </w:tbl>
    <w:p>
      <w:pPr>
        <w:widowControl w:val="0"/>
        <w:spacing w:after="319" w:line="1" w:lineRule="exact"/>
      </w:pPr>
    </w:p>
    <w:p>
      <w:pPr>
        <w:pStyle w:val="Style31"/>
        <w:keepNext/>
        <w:keepLines/>
        <w:widowControl w:val="0"/>
        <w:shd w:val="clear" w:color="auto" w:fill="auto"/>
        <w:bidi w:val="0"/>
        <w:spacing w:before="0" w:after="260" w:line="240" w:lineRule="auto"/>
        <w:ind w:left="0" w:right="0" w:firstLine="0"/>
        <w:jc w:val="left"/>
      </w:pPr>
      <w:bookmarkStart w:id="646" w:name="bookmark646"/>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rPr>
        <w:t>3</w:t>
      </w:r>
      <w:bookmarkEnd w:id="648"/>
      <w:r>
        <w:rPr>
          <w:color w:val="000000"/>
          <w:spacing w:val="0"/>
          <w:w w:val="100"/>
          <w:position w:val="0"/>
        </w:rPr>
        <w:t>、独立董事履行职责的其他说明</w:t>
      </w:r>
      <w:bookmarkEnd w:id="646"/>
      <w:bookmarkEnd w:id="647"/>
      <w:bookmarkEnd w:id="649"/>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独立董事对公司有关建议是否被采纳</w:t>
      </w:r>
    </w:p>
    <w:p>
      <w:pPr>
        <w:pStyle w:val="Style27"/>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独立董事对公司有关建议被采纳或未被采纳的说明</w:t>
      </w:r>
    </w:p>
    <w:p>
      <w:pPr>
        <w:pStyle w:val="Style27"/>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报告期内，独立董事严格按照《公司章程》、《独立董事工作制度》等的相关规定勤勉履行职责，忠实履行职务，积极 参加历次董事会，审议各项议案。通过出席董事会、股东大会、现场办公等方式，深入了解公司生产经营状况和内部控制的 建设及董事会各项决议执行情况，并利用自已的专业优势为公司经营和发展提出了合理化的意见和建议，对公司利润分配、 续聘审计机构等相关事项发表了客观、公正的独立意见，对董事会决策的公正、公平及保护中小投资者利益起到了积极作用。</w:t>
      </w:r>
    </w:p>
    <w:p>
      <w:pPr>
        <w:pStyle w:val="Style25"/>
        <w:keepNext/>
        <w:keepLines/>
        <w:widowControl w:val="0"/>
        <w:shd w:val="clear" w:color="auto" w:fill="auto"/>
        <w:bidi w:val="0"/>
        <w:spacing w:before="0" w:after="260" w:line="240" w:lineRule="auto"/>
        <w:ind w:left="0" w:right="0" w:firstLine="0"/>
        <w:jc w:val="left"/>
      </w:pPr>
      <w:bookmarkStart w:id="650" w:name="bookmark650"/>
      <w:bookmarkStart w:id="651" w:name="bookmark651"/>
      <w:bookmarkStart w:id="652" w:name="bookmark652"/>
      <w:bookmarkStart w:id="653" w:name="bookmark653"/>
      <w:r>
        <w:rPr>
          <w:color w:val="000000"/>
          <w:spacing w:val="0"/>
          <w:w w:val="100"/>
          <w:position w:val="0"/>
        </w:rPr>
        <w:t>六</w:t>
      </w:r>
      <w:bookmarkEnd w:id="652"/>
      <w:r>
        <w:rPr>
          <w:color w:val="000000"/>
          <w:spacing w:val="0"/>
          <w:w w:val="100"/>
          <w:position w:val="0"/>
        </w:rPr>
        <w:t>、董事会下设专门委员会在报告期内履行职责情况</w:t>
      </w:r>
      <w:bookmarkEnd w:id="650"/>
      <w:bookmarkEnd w:id="651"/>
      <w:bookmarkEnd w:id="653"/>
    </w:p>
    <w:p>
      <w:pPr>
        <w:pStyle w:val="Style27"/>
        <w:keepNext w:val="0"/>
        <w:keepLines w:val="0"/>
        <w:widowControl w:val="0"/>
        <w:shd w:val="clear" w:color="auto" w:fill="auto"/>
        <w:tabs>
          <w:tab w:pos="326" w:val="left"/>
        </w:tabs>
        <w:bidi w:val="0"/>
        <w:spacing w:before="0" w:after="0" w:line="313" w:lineRule="exact"/>
        <w:ind w:left="0" w:right="0" w:firstLine="0"/>
        <w:jc w:val="left"/>
      </w:pPr>
      <w:bookmarkStart w:id="654" w:name="bookmark654"/>
      <w:r>
        <w:rPr>
          <w:rFonts w:ascii="Times New Roman" w:eastAsia="Times New Roman" w:hAnsi="Times New Roman" w:cs="Times New Roman"/>
          <w:color w:val="000000"/>
          <w:spacing w:val="0"/>
          <w:w w:val="100"/>
          <w:position w:val="0"/>
          <w:sz w:val="18"/>
          <w:szCs w:val="18"/>
        </w:rPr>
        <w:t>1</w:t>
      </w:r>
      <w:bookmarkEnd w:id="654"/>
      <w:r>
        <w:rPr>
          <w:color w:val="000000"/>
          <w:spacing w:val="0"/>
          <w:w w:val="100"/>
          <w:position w:val="0"/>
        </w:rPr>
        <w:t>、</w:t>
        <w:tab/>
        <w:t>董事会审计委员会</w:t>
      </w:r>
    </w:p>
    <w:p>
      <w:pPr>
        <w:pStyle w:val="Style2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公司董事会审计委员会根据《公司法》、《证券法》、《上市公司治理准则》、公司《审计委员会年报工作规则》、《审 计委员会议事规则》等有关规定，认真履行职责，持续关注公司情况和重大事项进展，指导公司审计部在内部审计过程中应 重点关注和检查的事项，督促公司内部控制的有效执行。与公司聘任的审计机构积极沟通、加强联系，督促其提高审计效率， 按计划进行审计工作，切实履行了审计委员会的职责。</w:t>
      </w:r>
    </w:p>
    <w:p>
      <w:pPr>
        <w:pStyle w:val="Style27"/>
        <w:keepNext w:val="0"/>
        <w:keepLines w:val="0"/>
        <w:widowControl w:val="0"/>
        <w:shd w:val="clear" w:color="auto" w:fill="auto"/>
        <w:tabs>
          <w:tab w:pos="346" w:val="left"/>
        </w:tabs>
        <w:bidi w:val="0"/>
        <w:spacing w:before="0" w:after="0" w:line="313" w:lineRule="exact"/>
        <w:ind w:left="0" w:right="0" w:firstLine="0"/>
        <w:jc w:val="left"/>
      </w:pPr>
      <w:bookmarkStart w:id="655" w:name="bookmark655"/>
      <w:r>
        <w:rPr>
          <w:rFonts w:ascii="Times New Roman" w:eastAsia="Times New Roman" w:hAnsi="Times New Roman" w:cs="Times New Roman"/>
          <w:color w:val="000000"/>
          <w:spacing w:val="0"/>
          <w:w w:val="100"/>
          <w:position w:val="0"/>
          <w:sz w:val="18"/>
          <w:szCs w:val="18"/>
        </w:rPr>
        <w:t>2</w:t>
      </w:r>
      <w:bookmarkEnd w:id="655"/>
      <w:r>
        <w:rPr>
          <w:color w:val="000000"/>
          <w:spacing w:val="0"/>
          <w:w w:val="100"/>
          <w:position w:val="0"/>
        </w:rPr>
        <w:t>、</w:t>
        <w:tab/>
        <w:t>董事会薪酬与考核委员会</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报告期内，公司董事会薪酬与考核委员会严格按照相关法律法规及《公司章程》、公司《董事会薪酬和考核委员会工作 细则》的规定开展相关工作，对公司董事和高级管理人员的薪酬情况进行了考评，并对公司薪酬情况、绩效管理、奖金发放 提出了建设性意见。</w:t>
      </w:r>
    </w:p>
    <w:p>
      <w:pPr>
        <w:pStyle w:val="Style27"/>
        <w:keepNext w:val="0"/>
        <w:keepLines w:val="0"/>
        <w:widowControl w:val="0"/>
        <w:shd w:val="clear" w:color="auto" w:fill="auto"/>
        <w:tabs>
          <w:tab w:pos="336" w:val="left"/>
        </w:tabs>
        <w:bidi w:val="0"/>
        <w:spacing w:before="0" w:after="0" w:line="313" w:lineRule="exact"/>
        <w:ind w:left="0" w:right="0" w:firstLine="0"/>
        <w:jc w:val="left"/>
      </w:pPr>
      <w:bookmarkStart w:id="656" w:name="bookmark656"/>
      <w:r>
        <w:rPr>
          <w:rFonts w:ascii="Times New Roman" w:eastAsia="Times New Roman" w:hAnsi="Times New Roman" w:cs="Times New Roman"/>
          <w:color w:val="000000"/>
          <w:spacing w:val="0"/>
          <w:w w:val="100"/>
          <w:position w:val="0"/>
          <w:sz w:val="18"/>
          <w:szCs w:val="18"/>
        </w:rPr>
        <w:t>3</w:t>
      </w:r>
      <w:bookmarkEnd w:id="656"/>
      <w:r>
        <w:rPr>
          <w:color w:val="000000"/>
          <w:spacing w:val="0"/>
          <w:w w:val="100"/>
          <w:position w:val="0"/>
        </w:rPr>
        <w:t>、</w:t>
        <w:tab/>
        <w:t>战略发展委员会</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报告期内，公司董事会战略发展委员会按照相关法律法规及《公司章程》、公司《董事会战略发展委员会工作细则》等 相关制度的规定，深入了解公司的经营情况及发展状况，对未来一段时间内公司所处行业的发展态势进行了研究，积极探讨 符合公司发展方向的战略布局，为公司实现快速、持续、健康的发展积极出谋划策。</w:t>
      </w:r>
    </w:p>
    <w:p>
      <w:pPr>
        <w:pStyle w:val="Style27"/>
        <w:keepNext w:val="0"/>
        <w:keepLines w:val="0"/>
        <w:widowControl w:val="0"/>
        <w:shd w:val="clear" w:color="auto" w:fill="auto"/>
        <w:tabs>
          <w:tab w:pos="346" w:val="left"/>
        </w:tabs>
        <w:bidi w:val="0"/>
        <w:spacing w:before="0" w:after="0" w:line="313" w:lineRule="exact"/>
        <w:ind w:left="0" w:right="0" w:firstLine="0"/>
        <w:jc w:val="left"/>
      </w:pPr>
      <w:bookmarkStart w:id="657" w:name="bookmark657"/>
      <w:r>
        <w:rPr>
          <w:rFonts w:ascii="Times New Roman" w:eastAsia="Times New Roman" w:hAnsi="Times New Roman" w:cs="Times New Roman"/>
          <w:color w:val="000000"/>
          <w:spacing w:val="0"/>
          <w:w w:val="100"/>
          <w:position w:val="0"/>
          <w:sz w:val="18"/>
          <w:szCs w:val="18"/>
        </w:rPr>
        <w:t>4</w:t>
      </w:r>
      <w:bookmarkEnd w:id="657"/>
      <w:r>
        <w:rPr>
          <w:color w:val="000000"/>
          <w:spacing w:val="0"/>
          <w:w w:val="100"/>
          <w:position w:val="0"/>
        </w:rPr>
        <w:t>、</w:t>
        <w:tab/>
        <w:t>提名委员会</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报告期内，公司董事会提名委员会按照相关法律法规及《公司章程》、公司《董事会提名委员会工作细则》等相关制度 的规定，秉承勤勉尽职的工作原则，在公司董事、高级管理人员的选任方面提出了建设性的意见。</w:t>
      </w:r>
    </w:p>
    <w:p>
      <w:pPr>
        <w:pStyle w:val="Style25"/>
        <w:keepNext/>
        <w:keepLines/>
        <w:widowControl w:val="0"/>
        <w:shd w:val="clear" w:color="auto" w:fill="auto"/>
        <w:tabs>
          <w:tab w:pos="522" w:val="left"/>
        </w:tabs>
        <w:bidi w:val="0"/>
        <w:spacing w:before="0" w:after="260" w:line="240" w:lineRule="auto"/>
        <w:ind w:left="0" w:right="0" w:firstLine="0"/>
        <w:jc w:val="left"/>
      </w:pPr>
      <w:bookmarkStart w:id="658" w:name="bookmark658"/>
      <w:bookmarkStart w:id="659" w:name="bookmark659"/>
      <w:bookmarkStart w:id="660" w:name="bookmark660"/>
      <w:bookmarkStart w:id="661" w:name="bookmark661"/>
      <w:r>
        <w:rPr>
          <w:color w:val="000000"/>
          <w:spacing w:val="0"/>
          <w:w w:val="100"/>
          <w:position w:val="0"/>
        </w:rPr>
        <w:t>七</w:t>
      </w:r>
      <w:bookmarkEnd w:id="660"/>
      <w:r>
        <w:rPr>
          <w:color w:val="000000"/>
          <w:spacing w:val="0"/>
          <w:w w:val="100"/>
          <w:position w:val="0"/>
        </w:rPr>
        <w:t>、</w:t>
        <w:tab/>
        <w:t>监事会工作情况</w:t>
      </w:r>
      <w:bookmarkEnd w:id="658"/>
      <w:bookmarkEnd w:id="659"/>
      <w:bookmarkEnd w:id="661"/>
    </w:p>
    <w:p>
      <w:pPr>
        <w:pStyle w:val="Style27"/>
        <w:keepNext w:val="0"/>
        <w:keepLines w:val="0"/>
        <w:widowControl w:val="0"/>
        <w:shd w:val="clear" w:color="auto" w:fill="auto"/>
        <w:bidi w:val="0"/>
        <w:spacing w:before="0" w:after="140" w:line="314" w:lineRule="exact"/>
        <w:ind w:left="0" w:right="0" w:firstLine="0"/>
        <w:jc w:val="left"/>
      </w:pPr>
      <w:r>
        <w:rPr>
          <w:color w:val="000000"/>
          <w:spacing w:val="0"/>
          <w:w w:val="100"/>
          <w:position w:val="0"/>
        </w:rPr>
        <w:t>监事会在报告期内的监督活动中发现公司是否存在风险</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公司监事会对报告期内的监督事项无异议。</w:t>
      </w:r>
    </w:p>
    <w:p>
      <w:pPr>
        <w:pStyle w:val="Style25"/>
        <w:keepNext/>
        <w:keepLines/>
        <w:widowControl w:val="0"/>
        <w:shd w:val="clear" w:color="auto" w:fill="auto"/>
        <w:tabs>
          <w:tab w:pos="522" w:val="left"/>
        </w:tabs>
        <w:bidi w:val="0"/>
        <w:spacing w:before="0" w:after="260" w:line="240" w:lineRule="auto"/>
        <w:ind w:left="0" w:right="0" w:firstLine="0"/>
        <w:jc w:val="left"/>
      </w:pPr>
      <w:bookmarkStart w:id="662" w:name="bookmark662"/>
      <w:bookmarkStart w:id="663" w:name="bookmark663"/>
      <w:bookmarkStart w:id="664" w:name="bookmark664"/>
      <w:bookmarkStart w:id="665" w:name="bookmark665"/>
      <w:r>
        <w:rPr>
          <w:color w:val="000000"/>
          <w:spacing w:val="0"/>
          <w:w w:val="100"/>
          <w:position w:val="0"/>
        </w:rPr>
        <w:t>八</w:t>
      </w:r>
      <w:bookmarkEnd w:id="664"/>
      <w:r>
        <w:rPr>
          <w:color w:val="000000"/>
          <w:spacing w:val="0"/>
          <w:w w:val="100"/>
          <w:position w:val="0"/>
        </w:rPr>
        <w:t>、</w:t>
        <w:tab/>
        <w:t>高级管理人员的考评及激励情况</w:t>
      </w:r>
      <w:bookmarkEnd w:id="662"/>
      <w:bookmarkEnd w:id="663"/>
      <w:bookmarkEnd w:id="665"/>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公司按照《绩效考核制度》，建立了高级管理人员的薪酬与公司业绩挂钩的绩效考核与激励约束机制。根据公司年度盈 利目标的完成情况及高级管理人员的工作成果，由董事会薪酬与考核委员会对高级管理人员进行年度绩效考核。公司根据绩 效考核结果进行考评。</w:t>
      </w:r>
    </w:p>
    <w:p>
      <w:pPr>
        <w:pStyle w:val="Style27"/>
        <w:keepNext w:val="0"/>
        <w:keepLines w:val="0"/>
        <w:widowControl w:val="0"/>
        <w:shd w:val="clear" w:color="auto" w:fill="auto"/>
        <w:bidi w:val="0"/>
        <w:spacing w:before="0" w:after="720" w:line="317" w:lineRule="exact"/>
        <w:ind w:left="0" w:right="0"/>
        <w:jc w:val="both"/>
      </w:pPr>
      <w:r>
        <w:rPr>
          <w:color w:val="000000"/>
          <w:spacing w:val="0"/>
          <w:w w:val="100"/>
          <w:position w:val="0"/>
        </w:rPr>
        <w:t>公司通过建立完善的绩效考核管理制度，有效提升了公司的运营效率，充分调动了公司高级管理人员的积极性，提升了 管理效率。</w:t>
      </w:r>
    </w:p>
    <w:p>
      <w:pPr>
        <w:pStyle w:val="Style25"/>
        <w:keepNext/>
        <w:keepLines/>
        <w:widowControl w:val="0"/>
        <w:shd w:val="clear" w:color="auto" w:fill="auto"/>
        <w:bidi w:val="0"/>
        <w:spacing w:before="0" w:after="360" w:line="240" w:lineRule="auto"/>
        <w:ind w:left="0" w:right="0" w:firstLine="0"/>
        <w:jc w:val="left"/>
      </w:pPr>
      <w:bookmarkStart w:id="666" w:name="bookmark666"/>
      <w:bookmarkStart w:id="667" w:name="bookmark667"/>
      <w:bookmarkStart w:id="668" w:name="bookmark668"/>
      <w:bookmarkStart w:id="669" w:name="bookmark669"/>
      <w:r>
        <w:rPr>
          <w:color w:val="000000"/>
          <w:spacing w:val="0"/>
          <w:w w:val="100"/>
          <w:position w:val="0"/>
        </w:rPr>
        <w:t>九</w:t>
      </w:r>
      <w:bookmarkEnd w:id="668"/>
      <w:r>
        <w:rPr>
          <w:color w:val="000000"/>
          <w:spacing w:val="0"/>
          <w:w w:val="100"/>
          <w:position w:val="0"/>
        </w:rPr>
        <w:t>、内部控制评价报告</w:t>
      </w:r>
      <w:bookmarkEnd w:id="666"/>
      <w:bookmarkEnd w:id="667"/>
      <w:bookmarkEnd w:id="669"/>
    </w:p>
    <w:p>
      <w:pPr>
        <w:pStyle w:val="Style31"/>
        <w:keepNext/>
        <w:keepLines/>
        <w:widowControl w:val="0"/>
        <w:shd w:val="clear" w:color="auto" w:fill="auto"/>
        <w:bidi w:val="0"/>
        <w:spacing w:before="0" w:after="360" w:line="240" w:lineRule="auto"/>
        <w:ind w:left="0" w:right="0" w:firstLine="0"/>
        <w:jc w:val="left"/>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1</w:t>
      </w:r>
      <w:bookmarkEnd w:id="672"/>
      <w:r>
        <w:rPr>
          <w:color w:val="000000"/>
          <w:spacing w:val="0"/>
          <w:w w:val="100"/>
          <w:position w:val="0"/>
        </w:rPr>
        <w:t>、报告期内发现的内部控制重大缺陷的具体情况</w:t>
      </w:r>
      <w:bookmarkEnd w:id="670"/>
      <w:bookmarkEnd w:id="671"/>
      <w:bookmarkEnd w:id="673"/>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4" w:lineRule="exact"/>
        <w:ind w:left="0" w:right="0" w:firstLine="0"/>
        <w:jc w:val="center"/>
      </w:pPr>
      <w:r>
        <w:rPr>
          <w:color w:val="000000"/>
          <w:spacing w:val="0"/>
          <w:w w:val="100"/>
          <w:position w:val="0"/>
        </w:rPr>
        <w:t>报告期内发现的内部控制重大缺陷的具体情况</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0"/>
        <w:jc w:val="both"/>
      </w:pPr>
      <w:r>
        <w:rPr>
          <w:color w:val="000000"/>
          <w:spacing w:val="0"/>
          <w:w w:val="100"/>
          <w:position w:val="0"/>
        </w:rPr>
        <w:t>公司对外投资的北京翡翠教育科技集团有限公司、广东联汛教育科技有限公司相继失去控制，公司对子公司重大的资金支 出、重大资产购置、重大投资及重要合同未能进行有效的管理、监督、检查及评价，未能有效执行《企业内部控制基本规 范》和相关控制的规定。</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780" w:line="317" w:lineRule="exact"/>
        <w:ind w:left="0" w:right="0" w:firstLine="0"/>
        <w:jc w:val="both"/>
      </w:pPr>
      <w:r>
        <w:rPr>
          <w:color w:val="000000"/>
          <w:spacing w:val="0"/>
          <w:w w:val="100"/>
          <w:position w:val="0"/>
        </w:rPr>
        <w:t>公司的子公司河南智游教育科技有限公司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月签署房产买卖协议交房后，在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年后续该买卖协议的执行过程中， 买卖双方均出现了未按照协议的部分条款执行的情况，公司未能有效执行《企业内部控制基本规范》和相关控制的规定， 未能及时检查公司的重大资产权属和重大合同的履行情况。</w:t>
      </w:r>
    </w:p>
    <w:p>
      <w:pPr>
        <w:pStyle w:val="Style31"/>
        <w:keepNext/>
        <w:keepLines/>
        <w:widowControl w:val="0"/>
        <w:shd w:val="clear" w:color="auto" w:fill="auto"/>
        <w:bidi w:val="0"/>
        <w:spacing w:before="0" w:after="360" w:line="240" w:lineRule="auto"/>
        <w:ind w:left="0" w:right="0" w:firstLine="0"/>
        <w:jc w:val="both"/>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2</w:t>
      </w:r>
      <w:bookmarkEnd w:id="676"/>
      <w:r>
        <w:rPr>
          <w:color w:val="000000"/>
          <w:spacing w:val="0"/>
          <w:w w:val="100"/>
          <w:position w:val="0"/>
        </w:rPr>
        <w:t>、内控自我评价报告</w:t>
      </w:r>
      <w:bookmarkEnd w:id="674"/>
      <w:bookmarkEnd w:id="675"/>
      <w:bookmarkEnd w:id="677"/>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日披露的《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年度内部控制评价报告》</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82"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在内部控制缺陷不直接对财务报表造成影 响或间接造成影响，数额很难确定的情况</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）重大缺陷的迹象包括：①严重偏离 控制目标且不采取任何控制措施；②董</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598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下，可通过分析该控制缺陷所涉及业务性 质的严重程度、直接或潜在负面影响性质、 影响范围等因素认定缺陷。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）财务报告重 大缺陷的迹象包括：①公司董事、监事和 高级管理人员的舞弊行为；②公司更正已 公布的财务报告；③注册会计师发现的却 未被公司内部控制识别的当期财务报告中 的重大错报；④审计委员会和审计部门对 公司的对外财务报告和财务报告内部控制 监督无效。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）财务报告重要缺陷的迹象 包括：①未依照公认会计准则选择和应用 会计政策；②未建立反舞弊程序和控制措 施；③对于非常规或特殊交易的账务处理 没有建立相应的控制机制或没有实施且没 有相应的补偿性控制；④对于期末财务报 告过程的控制存在一项或多项缺陷且不能 合理保证编制的财务报表达到真实、完整 的目标。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）一般缺陷是指除上述重大缺 陷、重要缺陷之外的其他控制缺陷。</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事、监事和高层管理人员滥用职权，发 生贪污、受贿、挪用公款等舞弊行为； ③重要业务缺乏制度控制或制度系统 性失效；④违规泄露对外投资、资产重 组等重大内幕信息，导致公司股价严重 波动或公司形象出现严重负面影响；⑤ 重大事项决策程序产生重大失误；违反 公司决策程序导致公司重大经济损失。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）重要缺陷的迹象包括：①未经授权 及履行相应的信息披露义务，进行对外 担保、投资有价证券、金融衍生品交易、 资产处置、关联交易；②公司关键岗位 业务人员流失严重；③媒体出现负面新 闻，波及局部区域，影响较大但未造成 股价异动；④公司遭受证券交易所通报 批评；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一般缺陷：除重大缺陷、重 要缺陷之外的其他缺陷。</w:t>
            </w:r>
          </w:p>
        </w:tc>
      </w:tr>
      <w:tr>
        <w:trPr>
          <w:trHeight w:val="321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一般缺陷：错报金额〈资产总额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；错 报金额〈营业收入的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。重要缺陷：资产 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错报金额〈资产总额</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；营 业收入总额</w:t>
            </w:r>
            <w:r>
              <w:rPr>
                <w:rFonts w:ascii="Times New Roman" w:eastAsia="Times New Roman" w:hAnsi="Times New Roman" w:cs="Times New Roman"/>
                <w:color w:val="000000"/>
                <w:spacing w:val="0"/>
                <w:w w:val="100"/>
                <w:position w:val="0"/>
                <w:sz w:val="18"/>
                <w:szCs w:val="18"/>
              </w:rPr>
              <w:t>1%W</w:t>
            </w:r>
            <w:r>
              <w:rPr>
                <w:color w:val="000000"/>
                <w:spacing w:val="0"/>
                <w:w w:val="100"/>
                <w:position w:val="0"/>
              </w:rPr>
              <w:t xml:space="preserve">错报金额〈营业收入总额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。重大缺陷：错报金额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资产总额</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错报金额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营业收入总额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一般缺陷：损失＜</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万元，受到省级 （含省级）以下政府部门处罚但未对本 公司定期报告披露造成负面影响。重要 缺陷：</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损失＜</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万元，受到 省级以上政府部门或监管机构处罚但 未对本公司定期报告披露造成负面影 响。重大缺陷：损失</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万元，受到 国家政府部门处罚，且已正式对外披露 并对本公司定期报告披露造成负面影 响。</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5"/>
        <w:keepNext/>
        <w:keepLines/>
        <w:widowControl w:val="0"/>
        <w:shd w:val="clear" w:color="auto" w:fill="auto"/>
        <w:bidi w:val="0"/>
        <w:spacing w:before="0" w:after="260" w:line="240" w:lineRule="auto"/>
        <w:ind w:left="0" w:right="0" w:firstLine="0"/>
        <w:jc w:val="left"/>
      </w:pPr>
      <w:bookmarkStart w:id="678" w:name="bookmark678"/>
      <w:bookmarkStart w:id="679" w:name="bookmark679"/>
      <w:bookmarkStart w:id="680" w:name="bookmark680"/>
      <w:r>
        <w:rPr>
          <w:color w:val="000000"/>
          <w:spacing w:val="0"/>
          <w:w w:val="100"/>
          <w:position w:val="0"/>
        </w:rPr>
        <w:t>十、内部控制审计报告或鉴证报告</w:t>
      </w:r>
      <w:bookmarkEnd w:id="678"/>
      <w:bookmarkEnd w:id="679"/>
      <w:bookmarkEnd w:id="680"/>
    </w:p>
    <w:p>
      <w:pPr>
        <w:pStyle w:val="Style27"/>
        <w:keepNext w:val="0"/>
        <w:keepLines w:val="0"/>
        <w:widowControl w:val="0"/>
        <w:shd w:val="clear" w:color="auto" w:fill="auto"/>
        <w:bidi w:val="0"/>
        <w:spacing w:before="0" w:after="100" w:line="302" w:lineRule="exact"/>
        <w:ind w:left="0" w:right="0" w:firstLine="0"/>
        <w:jc w:val="left"/>
      </w:pPr>
      <w:r>
        <w:rPr>
          <w:color w:val="000000"/>
          <w:spacing w:val="0"/>
          <w:w w:val="100"/>
          <w:position w:val="0"/>
        </w:rPr>
        <w:t>内部控制鉴证报告</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302" w:lineRule="exact"/>
        <w:ind w:left="0" w:right="0" w:firstLine="0"/>
        <w:jc w:val="center"/>
      </w:pPr>
      <w:r>
        <w:rPr>
          <w:color w:val="000000"/>
          <w:spacing w:val="0"/>
          <w:w w:val="100"/>
          <w:position w:val="0"/>
        </w:rPr>
        <w:t>内部控制鉴证报告中的审议意见段</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02" w:lineRule="exact"/>
        <w:ind w:left="0" w:right="0" w:firstLine="0"/>
        <w:jc w:val="left"/>
      </w:pPr>
      <w:r>
        <w:rPr>
          <w:color w:val="000000"/>
          <w:spacing w:val="0"/>
          <w:w w:val="100"/>
          <w:position w:val="0"/>
        </w:rPr>
        <w:t>广东文化长城集团股份有限公司全体股东：</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02" w:lineRule="exact"/>
        <w:ind w:left="0" w:right="0" w:firstLine="0"/>
        <w:jc w:val="left"/>
      </w:pPr>
      <w:r>
        <w:rPr>
          <w:color w:val="000000"/>
          <w:spacing w:val="0"/>
          <w:w w:val="100"/>
          <w:position w:val="0"/>
        </w:rPr>
        <w:t>我们接受委托，审核了后附的广东文化长城集团股份有限公司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贵公司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管理层按照《企业内部控制基本规范》 及相关规定对</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日与财务报表相关的内部控制有效性作出的认定。</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302" w:lineRule="exact"/>
        <w:ind w:left="0" w:right="0" w:firstLine="0"/>
        <w:jc w:val="left"/>
      </w:pPr>
      <w:r>
        <w:rPr>
          <w:color w:val="000000"/>
          <w:spacing w:val="0"/>
          <w:w w:val="100"/>
          <w:position w:val="0"/>
        </w:rPr>
        <w:t>一、重大固有限制的说明</w:t>
      </w:r>
      <w:r>
        <w:br w:type="page"/>
      </w:r>
    </w:p>
    <w:tbl>
      <w:tblPr>
        <w:tblOverlap w:val="never"/>
        <w:jc w:val="center"/>
        <w:tblLayout w:type="fixed"/>
      </w:tblPr>
      <w:tblGrid>
        <w:gridCol w:w="2669"/>
        <w:gridCol w:w="6917"/>
      </w:tblGrid>
      <w:tr>
        <w:trPr>
          <w:trHeight w:val="9739" w:hRule="exact"/>
        </w:trPr>
        <w:tc>
          <w:tcPr>
            <w:gridSpan w:val="2"/>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内部控制具有固有限制，存在由于错误或舞弊而导致错报发生且未被发现的可能性。此外，由于情况的变化可能导致内部 控制变得不恰当，或降低对控制政策、程序遵循的程度，根据内部控制评价结果推测未来内部控制有效性具有一定的风险。</w:t>
            </w:r>
          </w:p>
          <w:p>
            <w:pPr>
              <w:pStyle w:val="Style18"/>
              <w:keepNext w:val="0"/>
              <w:keepLines w:val="0"/>
              <w:widowControl w:val="0"/>
              <w:shd w:val="clear" w:color="auto" w:fill="auto"/>
              <w:tabs>
                <w:tab w:pos="355" w:val="left"/>
              </w:tabs>
              <w:bidi w:val="0"/>
              <w:spacing w:before="0" w:after="0" w:line="314" w:lineRule="exact"/>
              <w:ind w:left="0" w:right="0" w:firstLine="0"/>
              <w:jc w:val="left"/>
            </w:pPr>
            <w:r>
              <w:rPr>
                <w:color w:val="000000"/>
                <w:spacing w:val="0"/>
                <w:w w:val="100"/>
                <w:position w:val="0"/>
              </w:rPr>
              <w:t>二、</w:t>
              <w:tab/>
              <w:t>对报告使用者和使用目的的限定</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本鉴证报告仅供贵公司披露</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年度报告时使用，不得用作任何其他目的。我们同意本鉴证报告作为贵公司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年度报 告的必备文件，随同其他材料一起报送并对外披露。</w:t>
            </w:r>
          </w:p>
          <w:p>
            <w:pPr>
              <w:pStyle w:val="Style18"/>
              <w:keepNext w:val="0"/>
              <w:keepLines w:val="0"/>
              <w:widowControl w:val="0"/>
              <w:shd w:val="clear" w:color="auto" w:fill="auto"/>
              <w:tabs>
                <w:tab w:pos="365" w:val="left"/>
              </w:tabs>
              <w:bidi w:val="0"/>
              <w:spacing w:before="0" w:after="0" w:line="314" w:lineRule="exact"/>
              <w:ind w:left="0" w:right="0" w:firstLine="0"/>
              <w:jc w:val="left"/>
            </w:pPr>
            <w:r>
              <w:rPr>
                <w:color w:val="000000"/>
                <w:spacing w:val="0"/>
                <w:w w:val="100"/>
                <w:position w:val="0"/>
              </w:rPr>
              <w:t>三、</w:t>
              <w:tab/>
              <w:t>管理层的责任</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按照《企业内部控制基本规范》、《企业内部控制应用指引》、《企业内部控制评价指引》的规定，建立健全和有效实施内部 控制，并保持其有效性以及保证自我评估报告真实、准确、完整地反映与财务报表相关的内部控制是贵公司董事会的责任。</w:t>
            </w:r>
          </w:p>
          <w:p>
            <w:pPr>
              <w:pStyle w:val="Style18"/>
              <w:keepNext w:val="0"/>
              <w:keepLines w:val="0"/>
              <w:widowControl w:val="0"/>
              <w:shd w:val="clear" w:color="auto" w:fill="auto"/>
              <w:tabs>
                <w:tab w:pos="346" w:val="left"/>
              </w:tabs>
              <w:bidi w:val="0"/>
              <w:spacing w:before="0" w:after="0" w:line="314" w:lineRule="exact"/>
              <w:ind w:left="0" w:right="0" w:firstLine="0"/>
              <w:jc w:val="left"/>
            </w:pPr>
            <w:r>
              <w:rPr>
                <w:color w:val="000000"/>
                <w:spacing w:val="0"/>
                <w:w w:val="100"/>
                <w:position w:val="0"/>
              </w:rPr>
              <w:t>四、</w:t>
              <w:tab/>
              <w:t>注册会计师的责任</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我们的责任是在实施鉴证工作的基础上，对财务报告内部控制的有效性发表鉴证意见。</w:t>
            </w:r>
          </w:p>
          <w:p>
            <w:pPr>
              <w:pStyle w:val="Style18"/>
              <w:keepNext w:val="0"/>
              <w:keepLines w:val="0"/>
              <w:widowControl w:val="0"/>
              <w:shd w:val="clear" w:color="auto" w:fill="auto"/>
              <w:tabs>
                <w:tab w:pos="360" w:val="left"/>
              </w:tabs>
              <w:bidi w:val="0"/>
              <w:spacing w:before="0" w:after="0" w:line="314" w:lineRule="exact"/>
              <w:ind w:left="0" w:right="0" w:firstLine="0"/>
              <w:jc w:val="left"/>
            </w:pPr>
            <w:r>
              <w:rPr>
                <w:color w:val="000000"/>
                <w:spacing w:val="0"/>
                <w:w w:val="100"/>
                <w:position w:val="0"/>
              </w:rPr>
              <w:t>五、</w:t>
              <w:tab/>
              <w:t>工作概述</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我们按照《中国注册会计师其他鉴证业务准则第</w:t>
            </w:r>
            <w:r>
              <w:rPr>
                <w:rFonts w:ascii="Times New Roman" w:eastAsia="Times New Roman" w:hAnsi="Times New Roman" w:cs="Times New Roman"/>
                <w:color w:val="000000"/>
                <w:spacing w:val="0"/>
                <w:w w:val="100"/>
                <w:position w:val="0"/>
                <w:sz w:val="18"/>
                <w:szCs w:val="18"/>
              </w:rPr>
              <w:t>3101</w:t>
            </w:r>
            <w:r>
              <w:rPr>
                <w:color w:val="000000"/>
                <w:spacing w:val="0"/>
                <w:w w:val="100"/>
                <w:position w:val="0"/>
              </w:rPr>
              <w:t>号——历史财务信息审计或审阅以外的鉴证业务》的规定执行了鉴 证业务。上述规定要求我们计划和实施鉴证工作，以对鉴证对象信息是否不存在重大错报获取合理保证，在鉴证过程中， 我们实施了包括了解、测试和评价内部控制系统设计的合理性和执行的有效性，以及我们认为必要的其他程序。我们相信， 我们的鉴证工作为发表意见提供了合理的基础。</w:t>
            </w:r>
          </w:p>
          <w:p>
            <w:pPr>
              <w:pStyle w:val="Style18"/>
              <w:keepNext w:val="0"/>
              <w:keepLines w:val="0"/>
              <w:widowControl w:val="0"/>
              <w:shd w:val="clear" w:color="auto" w:fill="auto"/>
              <w:tabs>
                <w:tab w:pos="365" w:val="left"/>
              </w:tabs>
              <w:bidi w:val="0"/>
              <w:spacing w:before="0" w:after="0" w:line="314" w:lineRule="exact"/>
              <w:ind w:left="0" w:right="0" w:firstLine="0"/>
              <w:jc w:val="left"/>
            </w:pPr>
            <w:r>
              <w:rPr>
                <w:color w:val="000000"/>
                <w:spacing w:val="0"/>
                <w:w w:val="100"/>
                <w:position w:val="0"/>
              </w:rPr>
              <w:t>六、</w:t>
              <w:tab/>
              <w:t>导致否定意见的事项</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重大缺陷是内部控制中存在的、可能导致不能及时防止或发现并纠正财务报表出现重大错报的一个或多个控制缺陷的组 合。</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文化长城的财务报告内部控制存在如下重大缺陷：</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公司对外投资的北京翡翠教育科技集团有限公司、广东联汛教育科技有限公司相继失去控制，公司对子公司重大的资金支 出、重大资产购置、重大投资及重要合同未能进行有效的管理、监督、检查及评价，未能有效执行《企业内部控制基本规 范》和相关控制的规定。</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公司的子公司河南智游教育科技有限公司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月签署房产买卖协议交房后，在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年后续该买卖协议的执行过程中， 买卖双方均出现了未按照协议的部分条款执行的情况，公司未能有效执行《企业内部控制基本规范》和相关控制的规定， 未能及时检查公司的重大资产权属和重大合同的履行情况。</w:t>
            </w:r>
          </w:p>
          <w:p>
            <w:pPr>
              <w:pStyle w:val="Style18"/>
              <w:keepNext w:val="0"/>
              <w:keepLines w:val="0"/>
              <w:widowControl w:val="0"/>
              <w:shd w:val="clear" w:color="auto" w:fill="auto"/>
              <w:tabs>
                <w:tab w:pos="360" w:val="left"/>
              </w:tabs>
              <w:bidi w:val="0"/>
              <w:spacing w:before="0" w:after="0" w:line="314" w:lineRule="exact"/>
              <w:ind w:left="0" w:right="0" w:firstLine="0"/>
              <w:jc w:val="left"/>
            </w:pPr>
            <w:r>
              <w:rPr>
                <w:color w:val="000000"/>
                <w:spacing w:val="0"/>
                <w:w w:val="100"/>
                <w:position w:val="0"/>
              </w:rPr>
              <w:t>七、</w:t>
              <w:tab/>
              <w:t>财务报告内部控制鉴证意见</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我们认为，由于存在上述重大缺陷及其对实现控制目标的影响，贵公司于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日未能按照《企业内部控制基 本规范》和相关规定在所有重大方面保持有效的财务内部控制。</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日披露的《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年内部控制鉴证报告》。</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否定</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7"/>
        <w:keepNext w:val="0"/>
        <w:keepLines w:val="0"/>
        <w:widowControl w:val="0"/>
        <w:shd w:val="clear" w:color="auto" w:fill="auto"/>
        <w:bidi w:val="0"/>
        <w:spacing w:before="0" w:after="140" w:line="341" w:lineRule="exact"/>
        <w:ind w:left="0" w:right="0" w:firstLine="0"/>
        <w:jc w:val="left"/>
      </w:pPr>
      <w:r>
        <w:rPr>
          <w:color w:val="000000"/>
          <w:spacing w:val="0"/>
          <w:w w:val="100"/>
          <w:position w:val="0"/>
        </w:rPr>
        <w:t>会计师事务所是否出具非标准意见的内部控制鉴证报告</w:t>
      </w:r>
    </w:p>
    <w:p>
      <w:pPr>
        <w:pStyle w:val="Style27"/>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会计师事务所出具非标准意见的内部控制鉴证报告的说明 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日披露的《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年内部控制鉴证报告》。</w:t>
      </w:r>
    </w:p>
    <w:p>
      <w:pPr>
        <w:pStyle w:val="Style27"/>
        <w:keepNext w:val="0"/>
        <w:keepLines w:val="0"/>
        <w:widowControl w:val="0"/>
        <w:shd w:val="clear" w:color="auto" w:fill="auto"/>
        <w:bidi w:val="0"/>
        <w:spacing w:before="0" w:after="140" w:line="341" w:lineRule="exact"/>
        <w:ind w:left="0" w:right="0" w:firstLine="0"/>
        <w:jc w:val="left"/>
      </w:pPr>
      <w:r>
        <w:rPr>
          <w:color w:val="000000"/>
          <w:spacing w:val="0"/>
          <w:w w:val="100"/>
          <w:position w:val="0"/>
        </w:rPr>
        <w:t>会计师事务所出具的内部控制鉴证报告与董事会的自我评价报告意见是否一致</w:t>
      </w:r>
    </w:p>
    <w:p>
      <w:pPr>
        <w:pStyle w:val="Style27"/>
        <w:keepNext w:val="0"/>
        <w:keepLines w:val="0"/>
        <w:widowControl w:val="0"/>
        <w:shd w:val="clear" w:color="auto" w:fill="auto"/>
        <w:bidi w:val="0"/>
        <w:spacing w:before="0" w:after="14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0"/>
        <w:keepNext/>
        <w:keepLines/>
        <w:widowControl w:val="0"/>
        <w:shd w:val="clear" w:color="auto" w:fill="auto"/>
        <w:bidi w:val="0"/>
        <w:spacing w:before="0" w:after="440" w:line="240" w:lineRule="auto"/>
        <w:ind w:left="0" w:right="0" w:firstLine="0"/>
        <w:jc w:val="center"/>
      </w:pPr>
      <w:bookmarkStart w:id="681" w:name="bookmark681"/>
      <w:bookmarkStart w:id="682" w:name="bookmark682"/>
      <w:bookmarkStart w:id="683" w:name="bookmark683"/>
      <w:r>
        <w:rPr>
          <w:color w:val="000000"/>
          <w:spacing w:val="0"/>
          <w:w w:val="100"/>
          <w:position w:val="0"/>
        </w:rPr>
        <w:t>第十一节公司债券相关情况</w:t>
      </w:r>
      <w:bookmarkEnd w:id="681"/>
      <w:bookmarkEnd w:id="682"/>
      <w:bookmarkEnd w:id="683"/>
    </w:p>
    <w:p>
      <w:pPr>
        <w:pStyle w:val="Style27"/>
        <w:keepNext w:val="0"/>
        <w:keepLines w:val="0"/>
        <w:widowControl w:val="0"/>
        <w:shd w:val="clear" w:color="auto" w:fill="auto"/>
        <w:bidi w:val="0"/>
        <w:spacing w:before="0" w:after="0" w:line="355" w:lineRule="exact"/>
        <w:ind w:left="0" w:right="0" w:firstLine="0"/>
        <w:jc w:val="left"/>
        <w:sectPr>
          <w:footnotePr>
            <w:pos w:val="pageBottom"/>
            <w:numFmt w:val="decimal"/>
            <w:numRestart w:val="continuous"/>
          </w:footnotePr>
          <w:pgSz w:w="11900" w:h="16840"/>
          <w:pgMar w:top="1441" w:right="1073" w:bottom="1379" w:left="1049" w:header="0" w:footer="3" w:gutter="0"/>
          <w:cols w:space="720"/>
          <w:noEndnote/>
          <w:rtlGutter w:val="0"/>
          <w:docGrid w:linePitch="360"/>
        </w:sectPr>
      </w:pPr>
      <w:r>
        <w:rPr>
          <w:color w:val="000000"/>
          <w:spacing w:val="0"/>
          <w:w w:val="100"/>
          <w:position w:val="0"/>
        </w:rPr>
        <w:t>公司是否存在公开发行并在证券交易所上市，且在年度报告批准报出日未到期或到期未能全额兑付的公司债券 否</w:t>
      </w:r>
    </w:p>
    <w:p>
      <w:pPr>
        <w:pStyle w:val="Style10"/>
        <w:keepNext/>
        <w:keepLines/>
        <w:widowControl w:val="0"/>
        <w:shd w:val="clear" w:color="auto" w:fill="auto"/>
        <w:bidi w:val="0"/>
        <w:spacing w:before="0" w:after="540" w:line="240" w:lineRule="auto"/>
        <w:ind w:left="0" w:right="0" w:firstLine="0"/>
        <w:jc w:val="center"/>
      </w:pPr>
      <w:bookmarkStart w:id="684" w:name="bookmark684"/>
      <w:bookmarkStart w:id="685" w:name="bookmark685"/>
      <w:bookmarkStart w:id="686" w:name="bookmark686"/>
      <w:r>
        <w:rPr>
          <w:color w:val="000000"/>
          <w:spacing w:val="0"/>
          <w:w w:val="100"/>
          <w:position w:val="0"/>
        </w:rPr>
        <w:t>第十二节财务报告</w:t>
      </w:r>
      <w:bookmarkEnd w:id="684"/>
      <w:bookmarkEnd w:id="685"/>
      <w:bookmarkEnd w:id="686"/>
    </w:p>
    <w:p>
      <w:pPr>
        <w:pStyle w:val="Style25"/>
        <w:keepNext/>
        <w:keepLines/>
        <w:widowControl w:val="0"/>
        <w:shd w:val="clear" w:color="auto" w:fill="auto"/>
        <w:bidi w:val="0"/>
        <w:spacing w:before="0" w:after="320" w:line="240" w:lineRule="auto"/>
        <w:ind w:left="0" w:right="0" w:firstLine="0"/>
        <w:jc w:val="left"/>
      </w:pPr>
      <w:bookmarkStart w:id="687" w:name="bookmark687"/>
      <w:bookmarkStart w:id="688" w:name="bookmark688"/>
      <w:bookmarkStart w:id="689" w:name="bookmark689"/>
      <w:bookmarkStart w:id="690" w:name="bookmark690"/>
      <w:r>
        <w:rPr>
          <w:color w:val="000000"/>
          <w:spacing w:val="0"/>
          <w:w w:val="100"/>
          <w:position w:val="0"/>
        </w:rPr>
        <w:t>一</w:t>
      </w:r>
      <w:bookmarkEnd w:id="689"/>
      <w:r>
        <w:rPr>
          <w:color w:val="000000"/>
          <w:spacing w:val="0"/>
          <w:w w:val="100"/>
          <w:position w:val="0"/>
        </w:rPr>
        <w:t>、审计报告</w:t>
      </w:r>
      <w:bookmarkEnd w:id="687"/>
      <w:bookmarkEnd w:id="688"/>
      <w:bookmarkEnd w:id="69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保留意见</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中兴财光华审会字（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202074</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赵海宾、伏立钲</w:t>
            </w:r>
          </w:p>
        </w:tc>
      </w:tr>
    </w:tbl>
    <w:p>
      <w:pPr>
        <w:pStyle w:val="Style15"/>
        <w:keepNext w:val="0"/>
        <w:keepLines w:val="0"/>
        <w:widowControl w:val="0"/>
        <w:shd w:val="clear" w:color="auto" w:fill="auto"/>
        <w:bidi w:val="0"/>
        <w:spacing w:before="0" w:after="0" w:line="240" w:lineRule="auto"/>
        <w:ind w:left="4277" w:right="0" w:firstLine="0"/>
        <w:jc w:val="left"/>
        <w:sectPr>
          <w:footnotePr>
            <w:pos w:val="pageBottom"/>
            <w:numFmt w:val="decimal"/>
            <w:numRestart w:val="continuous"/>
          </w:footnotePr>
          <w:pgSz w:w="11900" w:h="16840"/>
          <w:pgMar w:top="1930" w:right="1195" w:bottom="1930" w:left="1109" w:header="0" w:footer="3" w:gutter="0"/>
          <w:cols w:space="720"/>
          <w:noEndnote/>
          <w:rtlGutter w:val="0"/>
          <w:docGrid w:linePitch="360"/>
        </w:sectPr>
      </w:pPr>
      <w:r>
        <w:rPr>
          <w:color w:val="000000"/>
          <w:spacing w:val="0"/>
          <w:w w:val="100"/>
          <w:position w:val="0"/>
        </w:rPr>
        <w:t>审计报告正文</w:t>
      </w:r>
    </w:p>
    <w:p>
      <w:pPr>
        <w:pStyle w:val="Style12"/>
        <w:keepNext w:val="0"/>
        <w:keepLines w:val="0"/>
        <w:widowControl w:val="0"/>
        <w:shd w:val="clear" w:color="auto" w:fill="auto"/>
        <w:bidi w:val="0"/>
        <w:spacing w:before="200" w:after="400" w:line="240" w:lineRule="auto"/>
        <w:ind w:left="0" w:right="0" w:firstLine="0"/>
        <w:jc w:val="center"/>
      </w:pPr>
      <w:r>
        <w:rPr>
          <w:color w:val="000000"/>
          <w:spacing w:val="0"/>
          <w:w w:val="100"/>
          <w:position w:val="0"/>
        </w:rPr>
        <w:t>审计报告</w:t>
      </w:r>
    </w:p>
    <w:p>
      <w:pPr>
        <w:pStyle w:val="Style18"/>
        <w:keepNext w:val="0"/>
        <w:keepLines w:val="0"/>
        <w:widowControl w:val="0"/>
        <w:shd w:val="clear" w:color="auto" w:fill="auto"/>
        <w:bidi w:val="0"/>
        <w:spacing w:before="0" w:after="300" w:line="312" w:lineRule="exact"/>
        <w:ind w:left="0" w:right="0" w:firstLine="0"/>
        <w:jc w:val="right"/>
        <w:rPr>
          <w:sz w:val="22"/>
          <w:szCs w:val="22"/>
        </w:rPr>
      </w:pPr>
      <w:r>
        <w:rPr>
          <w:color w:val="000000"/>
          <w:spacing w:val="0"/>
          <w:w w:val="100"/>
          <w:position w:val="0"/>
          <w:sz w:val="22"/>
          <w:szCs w:val="22"/>
        </w:rPr>
        <w:t>中兴财光华审会字</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第</w:t>
      </w:r>
      <w:r>
        <w:rPr>
          <w:rFonts w:ascii="Times New Roman" w:eastAsia="Times New Roman" w:hAnsi="Times New Roman" w:cs="Times New Roman"/>
          <w:color w:val="000000"/>
          <w:spacing w:val="0"/>
          <w:w w:val="100"/>
          <w:position w:val="0"/>
          <w:sz w:val="24"/>
          <w:szCs w:val="24"/>
        </w:rPr>
        <w:t>2020074</w:t>
      </w:r>
      <w:r>
        <w:rPr>
          <w:color w:val="000000"/>
          <w:spacing w:val="0"/>
          <w:w w:val="100"/>
          <w:position w:val="0"/>
          <w:sz w:val="22"/>
          <w:szCs w:val="22"/>
        </w:rPr>
        <w:t>号</w:t>
      </w:r>
    </w:p>
    <w:p>
      <w:pPr>
        <w:pStyle w:val="Style49"/>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广东文化长城集团股份有限公司全体股东：</w:t>
      </w:r>
    </w:p>
    <w:p>
      <w:pPr>
        <w:pStyle w:val="Style49"/>
        <w:keepNext w:val="0"/>
        <w:keepLines w:val="0"/>
        <w:widowControl w:val="0"/>
        <w:shd w:val="clear" w:color="auto" w:fill="auto"/>
        <w:bidi w:val="0"/>
        <w:spacing w:before="0" w:after="0" w:line="310" w:lineRule="exact"/>
        <w:ind w:left="0" w:right="0"/>
        <w:jc w:val="both"/>
      </w:pPr>
      <w:r>
        <w:rPr>
          <w:b/>
          <w:bCs/>
          <w:color w:val="000000"/>
          <w:spacing w:val="0"/>
          <w:w w:val="100"/>
          <w:position w:val="0"/>
        </w:rPr>
        <w:t>~、保留意见</w:t>
      </w:r>
    </w:p>
    <w:p>
      <w:pPr>
        <w:pStyle w:val="Style49"/>
        <w:keepNext w:val="0"/>
        <w:keepLines w:val="0"/>
        <w:widowControl w:val="0"/>
        <w:shd w:val="clear" w:color="auto" w:fill="auto"/>
        <w:bidi w:val="0"/>
        <w:spacing w:before="0" w:after="0" w:line="310" w:lineRule="exact"/>
        <w:ind w:left="0" w:right="0"/>
        <w:jc w:val="both"/>
      </w:pPr>
      <w:r>
        <w:rPr>
          <w:color w:val="000000"/>
          <w:spacing w:val="0"/>
          <w:w w:val="100"/>
          <w:position w:val="0"/>
        </w:rPr>
        <w:t>我们审计了广东文化长城集团股份有限公司（以下简称文化长城或公司）财务报表，包 括</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日的合并及公司资产负债表，</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年度的合并及公司利润表、合并及公 司现金流量表、合并及公司股东权益变动表以及财务报表附注。</w:t>
      </w:r>
    </w:p>
    <w:p>
      <w:pPr>
        <w:pStyle w:val="Style49"/>
        <w:keepNext w:val="0"/>
        <w:keepLines w:val="0"/>
        <w:widowControl w:val="0"/>
        <w:shd w:val="clear" w:color="auto" w:fill="auto"/>
        <w:bidi w:val="0"/>
        <w:spacing w:before="0" w:after="300" w:line="310" w:lineRule="exact"/>
        <w:ind w:left="0" w:right="0"/>
        <w:jc w:val="both"/>
      </w:pPr>
      <w:r>
        <w:rPr>
          <w:color w:val="000000"/>
          <w:spacing w:val="0"/>
          <w:w w:val="100"/>
          <w:position w:val="0"/>
        </w:rPr>
        <w:t>我们认为，除</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形成保留意见的基础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部分所述事项产生的影响外，后附的财务报表在所有 重大方面按照企业会计准则的规定编制，公允反映了文化长城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日的合并及 公司财务状况以及</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年度的合并及公司经营成果和现金流量。</w:t>
      </w:r>
    </w:p>
    <w:p>
      <w:pPr>
        <w:pStyle w:val="Style49"/>
        <w:keepNext w:val="0"/>
        <w:keepLines w:val="0"/>
        <w:widowControl w:val="0"/>
        <w:shd w:val="clear" w:color="auto" w:fill="auto"/>
        <w:bidi w:val="0"/>
        <w:spacing w:before="0" w:after="0" w:line="313" w:lineRule="exact"/>
        <w:ind w:left="0" w:right="0"/>
        <w:jc w:val="both"/>
      </w:pPr>
      <w:bookmarkStart w:id="691" w:name="bookmark691"/>
      <w:r>
        <w:rPr>
          <w:b/>
          <w:bCs/>
          <w:color w:val="000000"/>
          <w:spacing w:val="0"/>
          <w:w w:val="100"/>
          <w:position w:val="0"/>
        </w:rPr>
        <w:t>二</w:t>
      </w:r>
      <w:bookmarkEnd w:id="691"/>
      <w:r>
        <w:rPr>
          <w:b/>
          <w:bCs/>
          <w:color w:val="000000"/>
          <w:spacing w:val="0"/>
          <w:w w:val="100"/>
          <w:position w:val="0"/>
        </w:rPr>
        <w:t>、形成保留意见的基础</w:t>
      </w:r>
    </w:p>
    <w:p>
      <w:pPr>
        <w:pStyle w:val="Style49"/>
        <w:keepNext w:val="0"/>
        <w:keepLines w:val="0"/>
        <w:widowControl w:val="0"/>
        <w:shd w:val="clear" w:color="auto" w:fill="auto"/>
        <w:tabs>
          <w:tab w:pos="818" w:val="left"/>
        </w:tabs>
        <w:bidi w:val="0"/>
        <w:spacing w:before="0" w:after="0" w:line="313" w:lineRule="exact"/>
        <w:ind w:left="0" w:right="0"/>
        <w:jc w:val="both"/>
      </w:pPr>
      <w:bookmarkStart w:id="692" w:name="bookmark692"/>
      <w:r>
        <w:rPr>
          <w:rFonts w:ascii="Times New Roman" w:eastAsia="Times New Roman" w:hAnsi="Times New Roman" w:cs="Times New Roman"/>
          <w:color w:val="000000"/>
          <w:spacing w:val="0"/>
          <w:w w:val="100"/>
          <w:position w:val="0"/>
          <w:sz w:val="24"/>
          <w:szCs w:val="24"/>
        </w:rPr>
        <w:t>1</w:t>
      </w:r>
      <w:bookmarkEnd w:id="692"/>
      <w:r>
        <w:rPr>
          <w:color w:val="000000"/>
          <w:spacing w:val="0"/>
          <w:w w:val="100"/>
          <w:position w:val="0"/>
        </w:rPr>
        <w:t>、</w:t>
        <w:tab/>
        <w:t>其他应收款及其减值准备</w:t>
      </w:r>
    </w:p>
    <w:p>
      <w:pPr>
        <w:pStyle w:val="Style49"/>
        <w:keepNext w:val="0"/>
        <w:keepLines w:val="0"/>
        <w:widowControl w:val="0"/>
        <w:shd w:val="clear" w:color="auto" w:fill="auto"/>
        <w:bidi w:val="0"/>
        <w:spacing w:before="0" w:after="0" w:line="313" w:lineRule="exact"/>
        <w:ind w:left="0" w:right="0"/>
        <w:jc w:val="both"/>
      </w:pPr>
      <w:r>
        <w:rPr>
          <w:color w:val="000000"/>
          <w:spacing w:val="0"/>
          <w:w w:val="100"/>
          <w:position w:val="0"/>
        </w:rPr>
        <w:t>如财务报表附注五、注释</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所述，文化长城期末对应收广东联汛教育科技有限公司的股 利</w:t>
      </w:r>
      <w:r>
        <w:rPr>
          <w:rFonts w:ascii="Times New Roman" w:eastAsia="Times New Roman" w:hAnsi="Times New Roman" w:cs="Times New Roman"/>
          <w:color w:val="000000"/>
          <w:spacing w:val="0"/>
          <w:w w:val="100"/>
          <w:position w:val="0"/>
          <w:sz w:val="24"/>
          <w:szCs w:val="24"/>
        </w:rPr>
        <w:t>0</w:t>
      </w:r>
      <w:r>
        <w:rPr>
          <w:rFonts w:ascii="Times New Roman" w:eastAsia="Times New Roman" w:hAnsi="Times New Roman" w:cs="Times New Roman"/>
          <w:color w:val="000000"/>
          <w:spacing w:val="0"/>
          <w:w w:val="100"/>
          <w:position w:val="0"/>
          <w:sz w:val="24"/>
          <w:szCs w:val="24"/>
        </w:rPr>
        <w:t>.42</w:t>
      </w:r>
      <w:r>
        <w:rPr>
          <w:color w:val="000000"/>
          <w:spacing w:val="0"/>
          <w:w w:val="100"/>
          <w:position w:val="0"/>
        </w:rPr>
        <w:t>亿元全额计提了坏账准备，对其他应收潮州市枫溪区锦汇陶瓷原料厂、潮州市名源陶 瓷有限公司、潮州市源发陶瓷有限公司三家公司的款项</w:t>
      </w:r>
      <w:r>
        <w:rPr>
          <w:rFonts w:ascii="Times New Roman" w:eastAsia="Times New Roman" w:hAnsi="Times New Roman" w:cs="Times New Roman"/>
          <w:color w:val="000000"/>
          <w:spacing w:val="0"/>
          <w:w w:val="100"/>
          <w:position w:val="0"/>
          <w:sz w:val="24"/>
          <w:szCs w:val="24"/>
        </w:rPr>
        <w:t>3.14</w:t>
      </w:r>
      <w:r>
        <w:rPr>
          <w:color w:val="000000"/>
          <w:spacing w:val="0"/>
          <w:w w:val="100"/>
          <w:position w:val="0"/>
        </w:rPr>
        <w:t xml:space="preserve">亿元按照余额单独计提了 </w:t>
      </w:r>
      <w:r>
        <w:rPr>
          <w:rFonts w:ascii="Times New Roman" w:eastAsia="Times New Roman" w:hAnsi="Times New Roman" w:cs="Times New Roman"/>
          <w:color w:val="000000"/>
          <w:spacing w:val="0"/>
          <w:w w:val="100"/>
          <w:position w:val="0"/>
          <w:sz w:val="24"/>
          <w:szCs w:val="24"/>
        </w:rPr>
        <w:t>1.57</w:t>
      </w:r>
      <w:r>
        <w:rPr>
          <w:color w:val="000000"/>
          <w:spacing w:val="0"/>
          <w:w w:val="100"/>
          <w:position w:val="0"/>
        </w:rPr>
        <w:t>亿元 的坏账准备，其中其他应收潮州市名源陶瓷有限公司</w:t>
      </w:r>
      <w:r>
        <w:rPr>
          <w:rFonts w:ascii="Times New Roman" w:eastAsia="Times New Roman" w:hAnsi="Times New Roman" w:cs="Times New Roman"/>
          <w:color w:val="000000"/>
          <w:spacing w:val="0"/>
          <w:w w:val="100"/>
          <w:position w:val="0"/>
          <w:sz w:val="24"/>
          <w:szCs w:val="24"/>
        </w:rPr>
        <w:t xml:space="preserve">0.9 </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亿元的款项性质系为其担保履行担 保责任转出的款项。对于上述其他应收款我们实施了函证、检查合同和凭证、核查工商信息 等审计程序，但是对于三家公司与文化长城的关系、其他应收款形成的原因及资金性质、是 否需要对其他应收款余额及坏账准备作出进一步调整等事项仍未能获取充分、适当的证据， 此外公司是否存在其他未经披露的对外担保及承诺事项以及对财务报表产生的影响也存在不 确定性。</w:t>
      </w:r>
    </w:p>
    <w:p>
      <w:pPr>
        <w:pStyle w:val="Style49"/>
        <w:keepNext w:val="0"/>
        <w:keepLines w:val="0"/>
        <w:widowControl w:val="0"/>
        <w:shd w:val="clear" w:color="auto" w:fill="auto"/>
        <w:tabs>
          <w:tab w:pos="842" w:val="left"/>
        </w:tabs>
        <w:bidi w:val="0"/>
        <w:spacing w:before="0" w:after="0" w:line="312" w:lineRule="exact"/>
        <w:ind w:left="0" w:right="0"/>
        <w:jc w:val="both"/>
      </w:pPr>
      <w:bookmarkStart w:id="693" w:name="bookmark693"/>
      <w:r>
        <w:rPr>
          <w:rFonts w:ascii="Times New Roman" w:eastAsia="Times New Roman" w:hAnsi="Times New Roman" w:cs="Times New Roman"/>
          <w:color w:val="000000"/>
          <w:spacing w:val="0"/>
          <w:w w:val="100"/>
          <w:position w:val="0"/>
          <w:sz w:val="24"/>
          <w:szCs w:val="24"/>
        </w:rPr>
        <w:t>2</w:t>
      </w:r>
      <w:bookmarkEnd w:id="693"/>
      <w:r>
        <w:rPr>
          <w:color w:val="000000"/>
          <w:spacing w:val="0"/>
          <w:w w:val="100"/>
          <w:position w:val="0"/>
        </w:rPr>
        <w:t>、</w:t>
        <w:tab/>
        <w:t>失控子公司对报表的影响</w:t>
      </w:r>
    </w:p>
    <w:p>
      <w:pPr>
        <w:pStyle w:val="Style4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如财务报表附注十四、其他重要事项、</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、失控子公司进展情况所述：</w:t>
      </w:r>
    </w:p>
    <w:p>
      <w:pPr>
        <w:pStyle w:val="Style49"/>
        <w:keepNext w:val="0"/>
        <w:keepLines w:val="0"/>
        <w:widowControl w:val="0"/>
        <w:shd w:val="clear" w:color="auto" w:fill="auto"/>
        <w:tabs>
          <w:tab w:pos="1064" w:val="left"/>
        </w:tabs>
        <w:bidi w:val="0"/>
        <w:spacing w:before="0" w:after="0" w:line="312" w:lineRule="exact"/>
        <w:ind w:left="0" w:right="0"/>
        <w:jc w:val="both"/>
      </w:pPr>
      <w:bookmarkStart w:id="694" w:name="bookmark694"/>
      <w:r>
        <w:rPr>
          <w:color w:val="000000"/>
          <w:spacing w:val="0"/>
          <w:w w:val="100"/>
          <w:position w:val="0"/>
        </w:rPr>
        <w:t>（</w:t>
      </w:r>
      <w:bookmarkEnd w:id="694"/>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翡翠教育失控后，公司采取的措施：向法院起诉申请解除协议，深圳市中级人民法 院于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月受理该案；公司就收购翡翠教育被诈骗向公安机关报案，公安机关对该案已经 刑事立案侦查；同时如财务报表附注十一、或有事项、</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、诉讼事项所述，翡翠教育原股东就 股权转让纠纷也在起诉公司，相关案件在受理、审理或上诉的过程中。</w:t>
      </w:r>
    </w:p>
    <w:p>
      <w:pPr>
        <w:pStyle w:val="Style49"/>
        <w:keepNext w:val="0"/>
        <w:keepLines w:val="0"/>
        <w:widowControl w:val="0"/>
        <w:shd w:val="clear" w:color="auto" w:fill="auto"/>
        <w:tabs>
          <w:tab w:pos="1069" w:val="left"/>
        </w:tabs>
        <w:bidi w:val="0"/>
        <w:spacing w:before="0" w:after="0" w:line="312" w:lineRule="exact"/>
        <w:ind w:left="0" w:right="0"/>
        <w:jc w:val="both"/>
      </w:pPr>
      <w:bookmarkStart w:id="695" w:name="bookmark695"/>
      <w:r>
        <w:rPr>
          <w:color w:val="000000"/>
          <w:spacing w:val="0"/>
          <w:w w:val="100"/>
          <w:position w:val="0"/>
        </w:rPr>
        <w:t>（</w:t>
      </w:r>
      <w:bookmarkEnd w:id="695"/>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 xml:space="preserve">联汛教育失控后，公司采取的措施：向法院起诉要求起诉许高镭（联汛教育业绩对 赌承诺人）返还联汛教育的公章、证照及凭证账册，该案件已经由广州市天河区人民法院于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日受理。</w:t>
      </w:r>
    </w:p>
    <w:p>
      <w:pPr>
        <w:pStyle w:val="Style49"/>
        <w:keepNext w:val="0"/>
        <w:keepLines w:val="0"/>
        <w:widowControl w:val="0"/>
        <w:shd w:val="clear" w:color="auto" w:fill="auto"/>
        <w:bidi w:val="0"/>
        <w:spacing w:before="0" w:after="0" w:line="312" w:lineRule="exact"/>
        <w:ind w:left="0" w:right="0"/>
        <w:jc w:val="left"/>
      </w:pP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年对翡翠教育、联汛教育的长期股权投资分别计提减值准备</w:t>
      </w:r>
      <w:r>
        <w:rPr>
          <w:rFonts w:ascii="Times New Roman" w:eastAsia="Times New Roman" w:hAnsi="Times New Roman" w:cs="Times New Roman"/>
          <w:color w:val="000000"/>
          <w:spacing w:val="0"/>
          <w:w w:val="100"/>
          <w:position w:val="0"/>
          <w:sz w:val="24"/>
          <w:szCs w:val="24"/>
        </w:rPr>
        <w:t>5.79</w:t>
      </w:r>
      <w:r>
        <w:rPr>
          <w:color w:val="000000"/>
          <w:spacing w:val="0"/>
          <w:w w:val="100"/>
          <w:position w:val="0"/>
        </w:rPr>
        <w:t>亿元、</w:t>
      </w:r>
      <w:r>
        <w:rPr>
          <w:rFonts w:ascii="Times New Roman" w:eastAsia="Times New Roman" w:hAnsi="Times New Roman" w:cs="Times New Roman"/>
          <w:color w:val="000000"/>
          <w:spacing w:val="0"/>
          <w:w w:val="100"/>
          <w:position w:val="0"/>
          <w:sz w:val="24"/>
          <w:szCs w:val="24"/>
        </w:rPr>
        <w:t>6.26</w:t>
      </w:r>
      <w:r>
        <w:rPr>
          <w:color w:val="000000"/>
          <w:spacing w:val="0"/>
          <w:w w:val="100"/>
          <w:position w:val="0"/>
        </w:rPr>
        <w:t>亿元， 同时对与翡翠教育相关的投资即新余智趣资产管理合伙企业（有限合伙）的长期股权投资计 提了</w:t>
      </w:r>
      <w:r>
        <w:rPr>
          <w:rFonts w:ascii="Times New Roman" w:eastAsia="Times New Roman" w:hAnsi="Times New Roman" w:cs="Times New Roman"/>
          <w:color w:val="000000"/>
          <w:spacing w:val="0"/>
          <w:w w:val="100"/>
          <w:position w:val="0"/>
          <w:sz w:val="24"/>
          <w:szCs w:val="24"/>
        </w:rPr>
        <w:t>0.95</w:t>
      </w:r>
      <w:r>
        <w:rPr>
          <w:color w:val="000000"/>
          <w:spacing w:val="0"/>
          <w:w w:val="100"/>
          <w:position w:val="0"/>
        </w:rPr>
        <w:t>亿元减值准备；</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年由于两家子公司仍处于继续失控的状态，审计范围受到限制， 我们未能获取充分、适当的审计证据，无法确定是否需要对相关的股权投资计提的减值准备 作出进一步的调整；同时截止审计报告出具日，针对联汛教育的民事诉讼、翡翠教育的民事 诉讼及刑事立案尚未审理或侦查完毕，相关案件的结果对财务报表可能产生的影响存在不确 定性。</w:t>
      </w:r>
    </w:p>
    <w:p>
      <w:pPr>
        <w:pStyle w:val="Style49"/>
        <w:keepNext w:val="0"/>
        <w:keepLines w:val="0"/>
        <w:widowControl w:val="0"/>
        <w:shd w:val="clear" w:color="auto" w:fill="auto"/>
        <w:tabs>
          <w:tab w:pos="822" w:val="left"/>
        </w:tabs>
        <w:bidi w:val="0"/>
        <w:spacing w:before="0" w:after="0" w:line="312" w:lineRule="exact"/>
        <w:ind w:left="0" w:right="0" w:firstLine="440"/>
        <w:jc w:val="both"/>
      </w:pPr>
      <w:bookmarkStart w:id="696" w:name="bookmark696"/>
      <w:r>
        <w:rPr>
          <w:rFonts w:ascii="Times New Roman" w:eastAsia="Times New Roman" w:hAnsi="Times New Roman" w:cs="Times New Roman"/>
          <w:color w:val="000000"/>
          <w:spacing w:val="0"/>
          <w:w w:val="100"/>
          <w:position w:val="0"/>
          <w:sz w:val="24"/>
          <w:szCs w:val="24"/>
        </w:rPr>
        <w:t>3</w:t>
      </w:r>
      <w:bookmarkEnd w:id="696"/>
      <w:r>
        <w:rPr>
          <w:color w:val="000000"/>
          <w:spacing w:val="0"/>
          <w:w w:val="100"/>
          <w:position w:val="0"/>
        </w:rPr>
        <w:t>、</w:t>
        <w:tab/>
        <w:t>文化长城被立案调查的事项</w:t>
      </w:r>
    </w:p>
    <w:p>
      <w:pPr>
        <w:pStyle w:val="Style4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如财务报表附注十四、其他重要事项、</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 xml:space="preserve">、其他对投资者决策有影响的重要交易和事项所 </w:t>
      </w:r>
      <w:r>
        <w:rPr>
          <w:color w:val="000000"/>
          <w:spacing w:val="0"/>
          <w:w w:val="100"/>
          <w:position w:val="0"/>
        </w:rPr>
        <w:t>述，因涉嫌信息披露违法违规，文化长城被中国证监会立案调查。截至审计报告出具日，文 化长城尚未收到中国证监会就上述立案调查事项的结论性意见或决定，立案调查的结果对公 司财务报表可能产生的影响尚无法确定。</w:t>
      </w:r>
    </w:p>
    <w:p>
      <w:pPr>
        <w:pStyle w:val="Style49"/>
        <w:keepNext w:val="0"/>
        <w:keepLines w:val="0"/>
        <w:widowControl w:val="0"/>
        <w:shd w:val="clear" w:color="auto" w:fill="auto"/>
        <w:bidi w:val="0"/>
        <w:spacing w:before="0" w:after="0" w:line="271" w:lineRule="auto"/>
        <w:ind w:left="0" w:right="0" w:firstLine="440"/>
        <w:jc w:val="left"/>
      </w:pPr>
      <w:bookmarkStart w:id="697" w:name="bookmark697"/>
      <w:r>
        <w:rPr>
          <w:rFonts w:ascii="Times New Roman" w:eastAsia="Times New Roman" w:hAnsi="Times New Roman" w:cs="Times New Roman"/>
          <w:color w:val="000000"/>
          <w:spacing w:val="0"/>
          <w:w w:val="100"/>
          <w:position w:val="0"/>
          <w:sz w:val="24"/>
          <w:szCs w:val="24"/>
        </w:rPr>
        <w:t>4</w:t>
      </w:r>
      <w:bookmarkEnd w:id="697"/>
      <w:r>
        <w:rPr>
          <w:color w:val="000000"/>
          <w:spacing w:val="0"/>
          <w:w w:val="100"/>
          <w:position w:val="0"/>
        </w:rPr>
        <w:t>、智游教育购买房产合同执行情况</w:t>
      </w:r>
    </w:p>
    <w:p>
      <w:pPr>
        <w:pStyle w:val="Style49"/>
        <w:keepNext w:val="0"/>
        <w:keepLines w:val="0"/>
        <w:widowControl w:val="0"/>
        <w:shd w:val="clear" w:color="auto" w:fill="auto"/>
        <w:bidi w:val="0"/>
        <w:spacing w:before="0" w:after="0"/>
        <w:ind w:left="0" w:right="0"/>
        <w:jc w:val="both"/>
      </w:pPr>
      <w:r>
        <w:rPr>
          <w:color w:val="000000"/>
          <w:spacing w:val="0"/>
          <w:w w:val="100"/>
          <w:position w:val="0"/>
        </w:rPr>
        <w:t>依据河南智游臻龙教育科技有限公司（以下简称智游教育）</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月签署的房屋买卖合 同，房产出卖人应于合同签署后</w:t>
      </w:r>
      <w:r>
        <w:rPr>
          <w:rFonts w:ascii="Times New Roman" w:eastAsia="Times New Roman" w:hAnsi="Times New Roman" w:cs="Times New Roman"/>
          <w:color w:val="000000"/>
          <w:spacing w:val="0"/>
          <w:w w:val="100"/>
          <w:position w:val="0"/>
          <w:sz w:val="24"/>
          <w:szCs w:val="24"/>
        </w:rPr>
        <w:t>360</w:t>
      </w:r>
      <w:r>
        <w:rPr>
          <w:color w:val="000000"/>
          <w:spacing w:val="0"/>
          <w:w w:val="100"/>
          <w:position w:val="0"/>
        </w:rPr>
        <w:t>天内将房产权属登记所需资料报产权登记机关备案，截止 审计报告出具日，智游教育购买的房产（账面价值</w:t>
      </w:r>
      <w:r>
        <w:rPr>
          <w:rFonts w:ascii="Times New Roman" w:eastAsia="Times New Roman" w:hAnsi="Times New Roman" w:cs="Times New Roman"/>
          <w:color w:val="000000"/>
          <w:spacing w:val="0"/>
          <w:w w:val="100"/>
          <w:position w:val="0"/>
          <w:sz w:val="24"/>
          <w:szCs w:val="24"/>
        </w:rPr>
        <w:t>7</w:t>
      </w:r>
      <w:r>
        <w:rPr>
          <w:rFonts w:ascii="Times New Roman" w:eastAsia="Times New Roman" w:hAnsi="Times New Roman" w:cs="Times New Roman"/>
          <w:color w:val="000000"/>
          <w:spacing w:val="0"/>
          <w:w w:val="100"/>
          <w:position w:val="0"/>
          <w:sz w:val="24"/>
          <w:szCs w:val="24"/>
        </w:rPr>
        <w:t>,765.34</w:t>
      </w:r>
      <w:r>
        <w:rPr>
          <w:color w:val="000000"/>
          <w:spacing w:val="0"/>
          <w:w w:val="100"/>
          <w:position w:val="0"/>
        </w:rPr>
        <w:t>万元）未能办妥房产证书，也未完 成购房合同备案；智游教育应于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日支付购房款</w:t>
      </w:r>
      <w:r>
        <w:rPr>
          <w:rFonts w:ascii="Times New Roman" w:eastAsia="Times New Roman" w:hAnsi="Times New Roman" w:cs="Times New Roman"/>
          <w:color w:val="000000"/>
          <w:spacing w:val="0"/>
          <w:w w:val="100"/>
          <w:position w:val="0"/>
          <w:sz w:val="24"/>
          <w:szCs w:val="24"/>
        </w:rPr>
        <w:t>640.92</w:t>
      </w:r>
      <w:r>
        <w:rPr>
          <w:color w:val="000000"/>
          <w:spacing w:val="0"/>
          <w:w w:val="100"/>
          <w:position w:val="0"/>
        </w:rPr>
        <w:t>万元，</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日支付 购房款</w:t>
      </w:r>
      <w:r>
        <w:rPr>
          <w:rFonts w:ascii="Times New Roman" w:eastAsia="Times New Roman" w:hAnsi="Times New Roman" w:cs="Times New Roman"/>
          <w:color w:val="000000"/>
          <w:spacing w:val="0"/>
          <w:w w:val="100"/>
          <w:position w:val="0"/>
          <w:sz w:val="24"/>
          <w:szCs w:val="24"/>
        </w:rPr>
        <w:t>2</w:t>
      </w:r>
      <w:r>
        <w:rPr>
          <w:rFonts w:ascii="Times New Roman" w:eastAsia="Times New Roman" w:hAnsi="Times New Roman" w:cs="Times New Roman"/>
          <w:color w:val="000000"/>
          <w:spacing w:val="0"/>
          <w:w w:val="100"/>
          <w:position w:val="0"/>
          <w:sz w:val="24"/>
          <w:szCs w:val="24"/>
        </w:rPr>
        <w:t>,563.71</w:t>
      </w:r>
      <w:r>
        <w:rPr>
          <w:color w:val="000000"/>
          <w:spacing w:val="0"/>
          <w:w w:val="100"/>
          <w:position w:val="0"/>
        </w:rPr>
        <w:t>万元，智游教育也未按照购房合同约定的进度向开发商支付款项。依据房屋买 卖合同约定如买受人逾期付款</w:t>
      </w:r>
      <w:r>
        <w:rPr>
          <w:rFonts w:ascii="Times New Roman" w:eastAsia="Times New Roman" w:hAnsi="Times New Roman" w:cs="Times New Roman"/>
          <w:color w:val="000000"/>
          <w:spacing w:val="0"/>
          <w:w w:val="100"/>
          <w:position w:val="0"/>
          <w:sz w:val="24"/>
          <w:szCs w:val="24"/>
        </w:rPr>
        <w:t>60</w:t>
      </w:r>
      <w:r>
        <w:rPr>
          <w:color w:val="000000"/>
          <w:spacing w:val="0"/>
          <w:w w:val="100"/>
          <w:position w:val="0"/>
        </w:rPr>
        <w:t>日后，房产出卖人有权解除合同并要求赔偿购房款</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的违 约金；同时约定如因出卖人的责任，买受人不能在规定期限内取得房产权属登记的，买受人 如提出退房要求之日起</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日内，房产出卖人应将购房款退还买受人。我们虽然检查了购房合 同、交房验收表，实施了函证和访谈程序，但对购房协议执行过程中双方的违约情况、违约 责任，仍未能获取充分、适当的审计证据，因此，也无法确定智游教育所购房产是否存在产 权受限情况，上述事项对智游教育房产价值和财务报表可能产生的影响无法确定。</w:t>
      </w:r>
    </w:p>
    <w:p>
      <w:pPr>
        <w:pStyle w:val="Style49"/>
        <w:keepNext w:val="0"/>
        <w:keepLines w:val="0"/>
        <w:widowControl w:val="0"/>
        <w:shd w:val="clear" w:color="auto" w:fill="auto"/>
        <w:bidi w:val="0"/>
        <w:spacing w:before="0" w:after="0"/>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注册会计师对财 务报表审计的责任</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部分进一步阐述了我们在这些准则下的责任。按照中国注册会计师职业道 德守则，我们独立于文化长城，并履行了职业道德方面的其他责任。我们相信，我们获取的 审计证据是充分、适当的，为发表保留意见提供了基础。</w:t>
      </w:r>
    </w:p>
    <w:p>
      <w:pPr>
        <w:pStyle w:val="Style49"/>
        <w:keepNext w:val="0"/>
        <w:keepLines w:val="0"/>
        <w:widowControl w:val="0"/>
        <w:shd w:val="clear" w:color="auto" w:fill="auto"/>
        <w:bidi w:val="0"/>
        <w:spacing w:before="0" w:after="0"/>
        <w:ind w:left="0" w:right="0" w:firstLine="0"/>
        <w:jc w:val="left"/>
      </w:pPr>
      <w:r>
        <w:rPr>
          <w:b/>
          <w:bCs/>
          <w:color w:val="000000"/>
          <w:spacing w:val="0"/>
          <w:w w:val="100"/>
          <w:position w:val="0"/>
        </w:rPr>
        <w:t>3.</w:t>
      </w:r>
      <w:r>
        <w:rPr>
          <w:b/>
          <w:bCs/>
          <w:color w:val="000000"/>
          <w:spacing w:val="0"/>
          <w:w w:val="100"/>
          <w:position w:val="0"/>
        </w:rPr>
        <w:t>与持续经营相关的重大不确定性</w:t>
      </w:r>
    </w:p>
    <w:p>
      <w:pPr>
        <w:pStyle w:val="Style49"/>
        <w:keepNext w:val="0"/>
        <w:keepLines w:val="0"/>
        <w:widowControl w:val="0"/>
        <w:shd w:val="clear" w:color="auto" w:fill="auto"/>
        <w:bidi w:val="0"/>
        <w:spacing w:before="0" w:after="0"/>
        <w:ind w:left="0" w:right="0"/>
        <w:jc w:val="both"/>
      </w:pPr>
      <w:r>
        <w:rPr>
          <w:color w:val="000000"/>
          <w:spacing w:val="0"/>
          <w:w w:val="100"/>
          <w:position w:val="0"/>
        </w:rPr>
        <w:t>我们提醒财务报表使用者关注，如财务报表附注二、</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持续经营所述，报告期末公司的流 动资产小于流动负债</w:t>
      </w:r>
      <w:r>
        <w:rPr>
          <w:rFonts w:ascii="Times New Roman" w:eastAsia="Times New Roman" w:hAnsi="Times New Roman" w:cs="Times New Roman"/>
          <w:color w:val="000000"/>
          <w:spacing w:val="0"/>
          <w:w w:val="100"/>
          <w:position w:val="0"/>
          <w:sz w:val="24"/>
          <w:szCs w:val="24"/>
        </w:rPr>
        <w:t>10.53</w:t>
      </w:r>
      <w:r>
        <w:rPr>
          <w:color w:val="000000"/>
          <w:spacing w:val="0"/>
          <w:w w:val="100"/>
          <w:position w:val="0"/>
        </w:rPr>
        <w:t>亿元，连续两年亏损，因涉及多起诉讼包括基本户在内的多个银行 账户被冻结，报告期末银行借款逾期</w:t>
      </w:r>
      <w:r>
        <w:rPr>
          <w:rFonts w:ascii="Times New Roman" w:eastAsia="Times New Roman" w:hAnsi="Times New Roman" w:cs="Times New Roman"/>
          <w:color w:val="000000"/>
          <w:spacing w:val="0"/>
          <w:w w:val="100"/>
          <w:position w:val="0"/>
          <w:sz w:val="24"/>
          <w:szCs w:val="24"/>
        </w:rPr>
        <w:t>0.97</w:t>
      </w:r>
      <w:r>
        <w:rPr>
          <w:color w:val="000000"/>
          <w:spacing w:val="0"/>
          <w:w w:val="100"/>
          <w:position w:val="0"/>
        </w:rPr>
        <w:t>亿元，尽管文化长城管理层已拟定如财务报表附注 二、</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所述的各项改善措施，但仍存在可能导致对文化长城持续经营能力产生重大疑虑的重大 不确定性。该事项不影响已发表的审计意见。</w:t>
      </w:r>
    </w:p>
    <w:p>
      <w:pPr>
        <w:pStyle w:val="Style49"/>
        <w:keepNext w:val="0"/>
        <w:keepLines w:val="0"/>
        <w:widowControl w:val="0"/>
        <w:shd w:val="clear" w:color="auto" w:fill="auto"/>
        <w:bidi w:val="0"/>
        <w:spacing w:before="0" w:after="0"/>
        <w:ind w:left="0" w:right="0"/>
        <w:jc w:val="both"/>
      </w:pPr>
      <w:bookmarkStart w:id="698" w:name="bookmark698"/>
      <w:r>
        <w:rPr>
          <w:b/>
          <w:bCs/>
          <w:color w:val="000000"/>
          <w:spacing w:val="0"/>
          <w:w w:val="100"/>
          <w:position w:val="0"/>
        </w:rPr>
        <w:t>四</w:t>
      </w:r>
      <w:bookmarkEnd w:id="698"/>
      <w:r>
        <w:rPr>
          <w:b/>
          <w:bCs/>
          <w:color w:val="000000"/>
          <w:spacing w:val="0"/>
          <w:w w:val="100"/>
          <w:position w:val="0"/>
        </w:rPr>
        <w:t>、其他信息</w:t>
      </w:r>
    </w:p>
    <w:p>
      <w:pPr>
        <w:pStyle w:val="Style49"/>
        <w:keepNext w:val="0"/>
        <w:keepLines w:val="0"/>
        <w:widowControl w:val="0"/>
        <w:shd w:val="clear" w:color="auto" w:fill="auto"/>
        <w:bidi w:val="0"/>
        <w:spacing w:before="0" w:after="0"/>
        <w:ind w:left="0" w:right="0"/>
        <w:jc w:val="both"/>
      </w:pPr>
      <w:r>
        <w:rPr>
          <w:color w:val="000000"/>
          <w:spacing w:val="0"/>
          <w:w w:val="100"/>
          <w:position w:val="0"/>
        </w:rPr>
        <w:t>文化长城管理层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以下简称管理层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对其他信息负责。其他信息包括文化长城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年年度 报告中涵盖的信息，但不包括财务报表和我们的审计报告。</w:t>
      </w:r>
    </w:p>
    <w:p>
      <w:pPr>
        <w:pStyle w:val="Style49"/>
        <w:keepNext w:val="0"/>
        <w:keepLines w:val="0"/>
        <w:widowControl w:val="0"/>
        <w:shd w:val="clear" w:color="auto" w:fill="auto"/>
        <w:bidi w:val="0"/>
        <w:spacing w:before="0" w:after="0"/>
        <w:ind w:left="0" w:right="0"/>
        <w:jc w:val="both"/>
      </w:pPr>
      <w:r>
        <w:rPr>
          <w:color w:val="000000"/>
          <w:spacing w:val="0"/>
          <w:w w:val="100"/>
          <w:position w:val="0"/>
        </w:rPr>
        <w:t>我们对财务报表发表的审计意见不涵盖其他信息，我们也不对其他信息发表任何形式的 鉴证结论。</w:t>
      </w:r>
    </w:p>
    <w:p>
      <w:pPr>
        <w:pStyle w:val="Style49"/>
        <w:keepNext w:val="0"/>
        <w:keepLines w:val="0"/>
        <w:widowControl w:val="0"/>
        <w:shd w:val="clear" w:color="auto" w:fill="auto"/>
        <w:bidi w:val="0"/>
        <w:spacing w:before="0" w:after="0"/>
        <w:ind w:left="0" w:right="0"/>
        <w:jc w:val="both"/>
      </w:pPr>
      <w:r>
        <w:rPr>
          <w:color w:val="000000"/>
          <w:spacing w:val="0"/>
          <w:w w:val="100"/>
          <w:position w:val="0"/>
        </w:rPr>
        <w:t>结合我们对财务报表的审计，我们的责任是阅读其他信息，在此过程中，考虑其他信息 是否与财务报表或我们在审计过程中了解到的情况存在重大不一致或者似乎存在重大错报。</w:t>
      </w:r>
    </w:p>
    <w:p>
      <w:pPr>
        <w:pStyle w:val="Style49"/>
        <w:keepNext w:val="0"/>
        <w:keepLines w:val="0"/>
        <w:widowControl w:val="0"/>
        <w:shd w:val="clear" w:color="auto" w:fill="auto"/>
        <w:bidi w:val="0"/>
        <w:spacing w:before="0" w:after="320"/>
        <w:ind w:left="0" w:right="0"/>
        <w:jc w:val="both"/>
      </w:pPr>
      <w:r>
        <w:rPr>
          <w:color w:val="000000"/>
          <w:spacing w:val="0"/>
          <w:w w:val="100"/>
          <w:position w:val="0"/>
        </w:rPr>
        <w:t>基于我们已执行的工作，如果我们确定其他信息存在重大错报，我们应当报告该事实。 如上述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形成保留意见的基础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部分所述，我们无法就上述保留事项获取充分适当的审计证据， 因此我们无法确定与该事项相关的其他信息是否存在重大错报。</w:t>
      </w:r>
    </w:p>
    <w:p>
      <w:pPr>
        <w:pStyle w:val="Style49"/>
        <w:keepNext w:val="0"/>
        <w:keepLines w:val="0"/>
        <w:widowControl w:val="0"/>
        <w:shd w:val="clear" w:color="auto" w:fill="auto"/>
        <w:bidi w:val="0"/>
        <w:spacing w:before="0" w:after="0" w:line="314" w:lineRule="exact"/>
        <w:ind w:left="0" w:right="0"/>
        <w:jc w:val="both"/>
      </w:pPr>
      <w:bookmarkStart w:id="699" w:name="bookmark699"/>
      <w:r>
        <w:rPr>
          <w:b/>
          <w:bCs/>
          <w:color w:val="000000"/>
          <w:spacing w:val="0"/>
          <w:w w:val="100"/>
          <w:position w:val="0"/>
        </w:rPr>
        <w:t>五</w:t>
      </w:r>
      <w:bookmarkEnd w:id="699"/>
      <w:r>
        <w:rPr>
          <w:b/>
          <w:bCs/>
          <w:color w:val="000000"/>
          <w:spacing w:val="0"/>
          <w:w w:val="100"/>
          <w:position w:val="0"/>
        </w:rPr>
        <w:t>、关键审计事项</w:t>
      </w:r>
    </w:p>
    <w:p>
      <w:pPr>
        <w:pStyle w:val="Style49"/>
        <w:keepNext w:val="0"/>
        <w:keepLines w:val="0"/>
        <w:widowControl w:val="0"/>
        <w:shd w:val="clear" w:color="auto" w:fill="auto"/>
        <w:bidi w:val="0"/>
        <w:spacing w:before="0" w:after="0" w:line="314" w:lineRule="exact"/>
        <w:ind w:left="0" w:right="0"/>
        <w:jc w:val="both"/>
      </w:pPr>
      <w:r>
        <w:rPr>
          <w:color w:val="000000"/>
          <w:spacing w:val="0"/>
          <w:w w:val="100"/>
          <w:position w:val="0"/>
        </w:rPr>
        <w:t>关键审计事项是我们根据职业判断，认为对本期财务报表审计最为重要的事项。这些事 项的应对以对财务报表整体进行审计并形成审计意见为背景，我们不对这些事项单独发表意 见。除</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形成保留意见的基础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部分所述事项外，我们确定下列事项是需要在审计报告中沟通 的关键审计事项。</w:t>
      </w:r>
    </w:p>
    <w:p>
      <w:pPr>
        <w:pStyle w:val="Style49"/>
        <w:keepNext w:val="0"/>
        <w:keepLines w:val="0"/>
        <w:widowControl w:val="0"/>
        <w:numPr>
          <w:ilvl w:val="0"/>
          <w:numId w:val="17"/>
        </w:numPr>
        <w:shd w:val="clear" w:color="auto" w:fill="auto"/>
        <w:bidi w:val="0"/>
        <w:spacing w:before="0" w:after="320" w:line="314" w:lineRule="exact"/>
        <w:ind w:left="0" w:right="0" w:firstLine="0"/>
        <w:jc w:val="left"/>
      </w:pPr>
      <w:bookmarkStart w:id="700" w:name="bookmark700"/>
      <w:bookmarkEnd w:id="700"/>
      <w:r>
        <w:rPr>
          <w:b/>
          <w:bCs/>
          <w:color w:val="000000"/>
          <w:spacing w:val="0"/>
          <w:w w:val="100"/>
          <w:position w:val="0"/>
        </w:rPr>
        <w:t>应收账款坏账准备</w:t>
      </w:r>
    </w:p>
    <w:p>
      <w:pPr>
        <w:pStyle w:val="Style49"/>
        <w:keepNext w:val="0"/>
        <w:keepLines w:val="0"/>
        <w:widowControl w:val="0"/>
        <w:shd w:val="clear" w:color="auto" w:fill="auto"/>
        <w:bidi w:val="0"/>
        <w:spacing w:before="0" w:after="0"/>
        <w:ind w:left="0" w:right="0" w:firstLine="440"/>
        <w:jc w:val="left"/>
      </w:pPr>
      <w:r>
        <w:rPr>
          <w:b/>
          <w:bCs/>
          <w:color w:val="000000"/>
          <w:spacing w:val="0"/>
          <w:w w:val="100"/>
          <w:position w:val="0"/>
        </w:rPr>
        <w:t>1.</w:t>
      </w:r>
      <w:r>
        <w:rPr>
          <w:b/>
          <w:bCs/>
          <w:color w:val="000000"/>
          <w:spacing w:val="0"/>
          <w:w w:val="100"/>
          <w:position w:val="0"/>
        </w:rPr>
        <w:t>事项描述</w:t>
      </w:r>
    </w:p>
    <w:p>
      <w:pPr>
        <w:pStyle w:val="Style49"/>
        <w:keepNext w:val="0"/>
        <w:keepLines w:val="0"/>
        <w:widowControl w:val="0"/>
        <w:shd w:val="clear" w:color="auto" w:fill="auto"/>
        <w:bidi w:val="0"/>
        <w:spacing w:before="0" w:after="0" w:line="318" w:lineRule="exact"/>
        <w:ind w:left="0" w:right="0" w:firstLine="840"/>
        <w:jc w:val="left"/>
      </w:pPr>
      <w:r>
        <w:rPr>
          <w:color w:val="000000"/>
          <w:spacing w:val="0"/>
          <w:w w:val="100"/>
          <w:position w:val="0"/>
        </w:rPr>
        <w:t>相关信息披露详见财务报表附注三、</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和附注五、</w:t>
      </w:r>
      <w:r>
        <w:rPr>
          <w:rFonts w:ascii="Times New Roman" w:eastAsia="Times New Roman" w:hAnsi="Times New Roman" w:cs="Times New Roman"/>
          <w:color w:val="000000"/>
          <w:spacing w:val="0"/>
          <w:w w:val="100"/>
          <w:position w:val="0"/>
          <w:sz w:val="24"/>
          <w:szCs w:val="24"/>
        </w:rPr>
        <w:t xml:space="preserve">2 </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r>
    </w:p>
    <w:p>
      <w:pPr>
        <w:pStyle w:val="Style49"/>
        <w:keepNext w:val="0"/>
        <w:keepLines w:val="0"/>
        <w:widowControl w:val="0"/>
        <w:shd w:val="clear" w:color="auto" w:fill="auto"/>
        <w:bidi w:val="0"/>
        <w:spacing w:before="0" w:after="0" w:line="318" w:lineRule="exact"/>
        <w:ind w:left="360" w:right="0" w:firstLine="480"/>
        <w:jc w:val="left"/>
      </w:pPr>
      <w:r>
        <w:rPr>
          <w:color w:val="000000"/>
          <w:spacing w:val="0"/>
          <w:w w:val="100"/>
          <w:position w:val="0"/>
        </w:rPr>
        <w:t>截止</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日，文化长城应收账款账面余额为</w:t>
      </w:r>
      <w:r>
        <w:rPr>
          <w:rFonts w:ascii="Times New Roman" w:eastAsia="Times New Roman" w:hAnsi="Times New Roman" w:cs="Times New Roman"/>
          <w:color w:val="000000"/>
          <w:spacing w:val="0"/>
          <w:w w:val="100"/>
          <w:position w:val="0"/>
          <w:sz w:val="24"/>
          <w:szCs w:val="24"/>
        </w:rPr>
        <w:t>390,113,708.54</w:t>
      </w:r>
      <w:r>
        <w:rPr>
          <w:color w:val="000000"/>
          <w:spacing w:val="0"/>
          <w:w w:val="100"/>
          <w:position w:val="0"/>
        </w:rPr>
        <w:t>元，坏账准备余 额为</w:t>
      </w:r>
      <w:r>
        <w:rPr>
          <w:rFonts w:ascii="Times New Roman" w:eastAsia="Times New Roman" w:hAnsi="Times New Roman" w:cs="Times New Roman"/>
          <w:color w:val="000000"/>
          <w:spacing w:val="0"/>
          <w:w w:val="100"/>
          <w:position w:val="0"/>
          <w:sz w:val="24"/>
          <w:szCs w:val="24"/>
        </w:rPr>
        <w:t>201,298,099.69</w:t>
      </w:r>
      <w:r>
        <w:rPr>
          <w:color w:val="000000"/>
          <w:spacing w:val="0"/>
          <w:w w:val="100"/>
          <w:position w:val="0"/>
        </w:rPr>
        <w:t>元，账面价值</w:t>
      </w:r>
      <w:r>
        <w:rPr>
          <w:rFonts w:ascii="Times New Roman" w:eastAsia="Times New Roman" w:hAnsi="Times New Roman" w:cs="Times New Roman"/>
          <w:color w:val="000000"/>
          <w:spacing w:val="0"/>
          <w:w w:val="100"/>
          <w:position w:val="0"/>
          <w:sz w:val="24"/>
          <w:szCs w:val="24"/>
        </w:rPr>
        <w:t>188,815,608.85</w:t>
      </w:r>
      <w:r>
        <w:rPr>
          <w:color w:val="000000"/>
          <w:spacing w:val="0"/>
          <w:w w:val="100"/>
          <w:position w:val="0"/>
        </w:rPr>
        <w:t>元，占资产总额的</w:t>
      </w:r>
      <w:r>
        <w:rPr>
          <w:rFonts w:ascii="Times New Roman" w:eastAsia="Times New Roman" w:hAnsi="Times New Roman" w:cs="Times New Roman"/>
          <w:color w:val="000000"/>
          <w:spacing w:val="0"/>
          <w:w w:val="100"/>
          <w:position w:val="0"/>
          <w:sz w:val="24"/>
          <w:szCs w:val="24"/>
        </w:rPr>
        <w:t>19.05%</w:t>
      </w:r>
      <w:r>
        <w:rPr>
          <w:color w:val="000000"/>
          <w:spacing w:val="0"/>
          <w:w w:val="100"/>
          <w:position w:val="0"/>
        </w:rPr>
        <w:t>。管理层于资产 负债表日对应收账款进行减值测试，因金额重大且坏账准备的计提涉及管理层对应收款项 可收回金额的综合判断和估计，因此我们将应收账款坏账准备确定为关键审计事项。</w:t>
      </w:r>
    </w:p>
    <w:p>
      <w:pPr>
        <w:pStyle w:val="Style49"/>
        <w:keepNext w:val="0"/>
        <w:keepLines w:val="0"/>
        <w:widowControl w:val="0"/>
        <w:shd w:val="clear" w:color="auto" w:fill="auto"/>
        <w:bidi w:val="0"/>
        <w:spacing w:before="0" w:after="0" w:line="318" w:lineRule="exact"/>
        <w:ind w:left="0" w:right="0" w:firstLine="0"/>
        <w:jc w:val="left"/>
      </w:pPr>
      <w:r>
        <w:rPr>
          <w:b/>
          <w:bCs/>
          <w:color w:val="000000"/>
          <w:spacing w:val="0"/>
          <w:w w:val="100"/>
          <w:position w:val="0"/>
        </w:rPr>
        <w:t>1.</w:t>
      </w:r>
      <w:r>
        <w:rPr>
          <w:b/>
          <w:bCs/>
          <w:color w:val="000000"/>
          <w:spacing w:val="0"/>
          <w:w w:val="100"/>
          <w:position w:val="0"/>
        </w:rPr>
        <w:t>应对措施</w:t>
      </w:r>
    </w:p>
    <w:p>
      <w:pPr>
        <w:pStyle w:val="Style49"/>
        <w:keepNext w:val="0"/>
        <w:keepLines w:val="0"/>
        <w:widowControl w:val="0"/>
        <w:shd w:val="clear" w:color="auto" w:fill="auto"/>
        <w:bidi w:val="0"/>
        <w:spacing w:before="0" w:after="0" w:line="318" w:lineRule="exact"/>
        <w:ind w:left="0" w:right="0" w:firstLine="360"/>
        <w:jc w:val="left"/>
      </w:pPr>
      <w:r>
        <w:rPr>
          <w:color w:val="000000"/>
          <w:spacing w:val="0"/>
          <w:w w:val="100"/>
          <w:position w:val="0"/>
        </w:rPr>
        <w:t>我们针对应收账款坏账准备执行的审计程序主要包括：</w:t>
      </w:r>
    </w:p>
    <w:p>
      <w:pPr>
        <w:pStyle w:val="Style49"/>
        <w:keepNext w:val="0"/>
        <w:keepLines w:val="0"/>
        <w:widowControl w:val="0"/>
        <w:shd w:val="clear" w:color="auto" w:fill="auto"/>
        <w:tabs>
          <w:tab w:pos="1064" w:val="left"/>
        </w:tabs>
        <w:bidi w:val="0"/>
        <w:spacing w:before="0" w:after="0" w:line="318" w:lineRule="exact"/>
        <w:ind w:left="0" w:right="0" w:firstLine="480"/>
        <w:jc w:val="both"/>
      </w:pPr>
      <w:bookmarkStart w:id="701" w:name="bookmark701"/>
      <w:r>
        <w:rPr>
          <w:color w:val="000000"/>
          <w:spacing w:val="0"/>
          <w:w w:val="100"/>
          <w:position w:val="0"/>
        </w:rPr>
        <w:t>（</w:t>
      </w:r>
      <w:bookmarkEnd w:id="701"/>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了解、评估并测试了文化长城信用政策及应收账款管理相关的内部控制设计和运行 的有效性；</w:t>
      </w:r>
    </w:p>
    <w:p>
      <w:pPr>
        <w:pStyle w:val="Style49"/>
        <w:keepNext w:val="0"/>
        <w:keepLines w:val="0"/>
        <w:widowControl w:val="0"/>
        <w:shd w:val="clear" w:color="auto" w:fill="auto"/>
        <w:tabs>
          <w:tab w:pos="1083" w:val="left"/>
        </w:tabs>
        <w:bidi w:val="0"/>
        <w:spacing w:before="0" w:after="0" w:line="318" w:lineRule="exact"/>
        <w:ind w:left="0" w:right="0" w:firstLine="480"/>
        <w:jc w:val="both"/>
      </w:pPr>
      <w:bookmarkStart w:id="702" w:name="bookmark702"/>
      <w:r>
        <w:rPr>
          <w:color w:val="000000"/>
          <w:spacing w:val="0"/>
          <w:w w:val="100"/>
          <w:position w:val="0"/>
        </w:rPr>
        <w:t>（</w:t>
      </w:r>
      <w:bookmarkEnd w:id="702"/>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通过检查销售合同及对管理层的访谈，了解和评估了文化长城的应收账款坏账准备 政策；</w:t>
      </w:r>
    </w:p>
    <w:p>
      <w:pPr>
        <w:pStyle w:val="Style49"/>
        <w:keepNext w:val="0"/>
        <w:keepLines w:val="0"/>
        <w:widowControl w:val="0"/>
        <w:shd w:val="clear" w:color="auto" w:fill="auto"/>
        <w:tabs>
          <w:tab w:pos="1136" w:val="left"/>
        </w:tabs>
        <w:bidi w:val="0"/>
        <w:spacing w:before="0" w:after="0" w:line="318" w:lineRule="exact"/>
        <w:ind w:left="0" w:right="0" w:firstLine="480"/>
        <w:jc w:val="both"/>
      </w:pPr>
      <w:bookmarkStart w:id="703" w:name="bookmark703"/>
      <w:r>
        <w:rPr>
          <w:color w:val="000000"/>
          <w:spacing w:val="0"/>
          <w:w w:val="100"/>
          <w:position w:val="0"/>
        </w:rPr>
        <w:t>（</w:t>
      </w:r>
      <w:bookmarkEnd w:id="703"/>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检查预期信用损失的计量模型，评估模型中重大假设和关键参数的合理性以及信用 风险组合划分方法的恰当性。抽样复核合同约定的回款日期和信用账期等关键信息，评估管 理层对整个存续期信用损失预计的适当性；</w:t>
      </w:r>
    </w:p>
    <w:p>
      <w:pPr>
        <w:pStyle w:val="Style49"/>
        <w:keepNext w:val="0"/>
        <w:keepLines w:val="0"/>
        <w:widowControl w:val="0"/>
        <w:shd w:val="clear" w:color="auto" w:fill="auto"/>
        <w:tabs>
          <w:tab w:pos="1131" w:val="left"/>
        </w:tabs>
        <w:bidi w:val="0"/>
        <w:spacing w:before="0" w:after="0" w:line="318" w:lineRule="exact"/>
        <w:ind w:left="0" w:right="0" w:firstLine="480"/>
        <w:jc w:val="both"/>
      </w:pPr>
      <w:bookmarkStart w:id="704" w:name="bookmark704"/>
      <w:r>
        <w:rPr>
          <w:color w:val="000000"/>
          <w:spacing w:val="0"/>
          <w:w w:val="100"/>
          <w:position w:val="0"/>
        </w:rPr>
        <w:t>（</w:t>
      </w:r>
      <w:bookmarkEnd w:id="704"/>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获取管理层编制的应收账款账龄与整个存续期预期信用损失率对照表，选取样本对 账龄准确性进行复核，并复核坏账准备计提的准确性。对于单项计提坏账的应收账款，复核 管理层进行减值测试的过程、依据及合理性；</w:t>
      </w:r>
    </w:p>
    <w:p>
      <w:pPr>
        <w:pStyle w:val="Style49"/>
        <w:keepNext w:val="0"/>
        <w:keepLines w:val="0"/>
        <w:widowControl w:val="0"/>
        <w:shd w:val="clear" w:color="auto" w:fill="auto"/>
        <w:tabs>
          <w:tab w:pos="1083" w:val="left"/>
        </w:tabs>
        <w:bidi w:val="0"/>
        <w:spacing w:before="0" w:after="0" w:line="318" w:lineRule="exact"/>
        <w:ind w:left="0" w:right="0" w:firstLine="480"/>
        <w:jc w:val="both"/>
      </w:pPr>
      <w:bookmarkStart w:id="705" w:name="bookmark705"/>
      <w:r>
        <w:rPr>
          <w:color w:val="000000"/>
          <w:spacing w:val="0"/>
          <w:w w:val="100"/>
          <w:position w:val="0"/>
        </w:rPr>
        <w:t>（</w:t>
      </w:r>
      <w:bookmarkEnd w:id="705"/>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针对出口形成的应收账款，检查出口报关单、装箱单、结汇收款单，检查期后收款 情况，与政府主管部门出口统计数据进行核对；</w:t>
      </w:r>
    </w:p>
    <w:p>
      <w:pPr>
        <w:pStyle w:val="Style49"/>
        <w:keepNext w:val="0"/>
        <w:keepLines w:val="0"/>
        <w:widowControl w:val="0"/>
        <w:shd w:val="clear" w:color="auto" w:fill="auto"/>
        <w:tabs>
          <w:tab w:pos="1083" w:val="left"/>
        </w:tabs>
        <w:bidi w:val="0"/>
        <w:spacing w:before="0" w:after="0" w:line="318" w:lineRule="exact"/>
        <w:ind w:left="0" w:right="0" w:firstLine="480"/>
        <w:jc w:val="both"/>
      </w:pPr>
      <w:bookmarkStart w:id="706" w:name="bookmark706"/>
      <w:r>
        <w:rPr>
          <w:color w:val="000000"/>
          <w:spacing w:val="0"/>
          <w:w w:val="100"/>
          <w:position w:val="0"/>
        </w:rPr>
        <w:t>（</w:t>
      </w:r>
      <w:bookmarkEnd w:id="706"/>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检查应收账款坏账准备估计的合理性，包括未来现金流量现值、确定风险组合的依 据、单独进行减值测试的判断等，并通过重新计算等程序，分析应收账款坏账准备计提是否 充分；</w:t>
      </w:r>
    </w:p>
    <w:p>
      <w:pPr>
        <w:pStyle w:val="Style49"/>
        <w:keepNext w:val="0"/>
        <w:keepLines w:val="0"/>
        <w:widowControl w:val="0"/>
        <w:shd w:val="clear" w:color="auto" w:fill="auto"/>
        <w:tabs>
          <w:tab w:pos="1078" w:val="left"/>
        </w:tabs>
        <w:bidi w:val="0"/>
        <w:spacing w:before="0" w:after="0" w:line="315" w:lineRule="exact"/>
        <w:ind w:left="0" w:right="0" w:firstLine="480"/>
        <w:jc w:val="both"/>
      </w:pPr>
      <w:bookmarkStart w:id="707" w:name="bookmark707"/>
      <w:r>
        <w:rPr>
          <w:color w:val="000000"/>
          <w:spacing w:val="0"/>
          <w:w w:val="100"/>
          <w:position w:val="0"/>
        </w:rPr>
        <w:t>（</w:t>
      </w:r>
      <w:bookmarkEnd w:id="707"/>
      <w:r>
        <w:rPr>
          <w:rFonts w:ascii="Times New Roman" w:eastAsia="Times New Roman" w:hAnsi="Times New Roman" w:cs="Times New Roman"/>
          <w:color w:val="000000"/>
          <w:spacing w:val="0"/>
          <w:w w:val="100"/>
          <w:position w:val="0"/>
          <w:sz w:val="24"/>
          <w:szCs w:val="24"/>
        </w:rPr>
        <w:t>7</w:t>
      </w:r>
      <w:r>
        <w:rPr>
          <w:color w:val="000000"/>
          <w:spacing w:val="0"/>
          <w:w w:val="100"/>
          <w:position w:val="0"/>
        </w:rPr>
        <w:t>）</w:t>
        <w:tab/>
        <w:t>分析应收账款账龄和客户信用情况，并实施函证程序及期后回款测试，评价应收账 款坏账准备计提的合理性；</w:t>
      </w:r>
    </w:p>
    <w:p>
      <w:pPr>
        <w:pStyle w:val="Style49"/>
        <w:keepNext w:val="0"/>
        <w:keepLines w:val="0"/>
        <w:widowControl w:val="0"/>
        <w:shd w:val="clear" w:color="auto" w:fill="auto"/>
        <w:bidi w:val="0"/>
        <w:spacing w:before="0" w:after="60" w:line="315" w:lineRule="exact"/>
        <w:ind w:left="0" w:right="0" w:firstLine="360"/>
        <w:jc w:val="left"/>
      </w:pPr>
      <w:r>
        <w:rPr>
          <w:b/>
          <w:bCs/>
          <w:color w:val="000000"/>
          <w:spacing w:val="0"/>
          <w:w w:val="100"/>
          <w:position w:val="0"/>
        </w:rPr>
        <w:t>（二）商誉减值准备</w:t>
      </w:r>
    </w:p>
    <w:p>
      <w:pPr>
        <w:pStyle w:val="Style49"/>
        <w:keepNext w:val="0"/>
        <w:keepLines w:val="0"/>
        <w:widowControl w:val="0"/>
        <w:numPr>
          <w:ilvl w:val="0"/>
          <w:numId w:val="19"/>
        </w:numPr>
        <w:shd w:val="clear" w:color="auto" w:fill="auto"/>
        <w:tabs>
          <w:tab w:pos="709" w:val="left"/>
        </w:tabs>
        <w:bidi w:val="0"/>
        <w:spacing w:before="0" w:after="0" w:line="276" w:lineRule="auto"/>
        <w:ind w:left="0" w:right="0" w:firstLine="360"/>
        <w:jc w:val="left"/>
      </w:pPr>
      <w:bookmarkStart w:id="708" w:name="bookmark708"/>
      <w:bookmarkEnd w:id="708"/>
      <w:r>
        <w:rPr>
          <w:b/>
          <w:bCs/>
          <w:color w:val="000000"/>
          <w:spacing w:val="0"/>
          <w:w w:val="100"/>
          <w:position w:val="0"/>
        </w:rPr>
        <w:t>事项描述</w:t>
      </w:r>
    </w:p>
    <w:p>
      <w:pPr>
        <w:pStyle w:val="Style49"/>
        <w:keepNext w:val="0"/>
        <w:keepLines w:val="0"/>
        <w:widowControl w:val="0"/>
        <w:shd w:val="clear" w:color="auto" w:fill="auto"/>
        <w:bidi w:val="0"/>
        <w:spacing w:before="0" w:after="0" w:line="315" w:lineRule="exact"/>
        <w:ind w:left="0" w:right="0" w:firstLine="480"/>
        <w:jc w:val="left"/>
      </w:pPr>
      <w:r>
        <w:rPr>
          <w:color w:val="000000"/>
          <w:spacing w:val="0"/>
          <w:w w:val="100"/>
          <w:position w:val="0"/>
        </w:rPr>
        <w:t>相关信息披露详见财务报表附注三、</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长期资产减值及附注五、</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商誉。</w:t>
      </w:r>
    </w:p>
    <w:p>
      <w:pPr>
        <w:pStyle w:val="Style49"/>
        <w:keepNext w:val="0"/>
        <w:keepLines w:val="0"/>
        <w:widowControl w:val="0"/>
        <w:shd w:val="clear" w:color="auto" w:fill="auto"/>
        <w:bidi w:val="0"/>
        <w:spacing w:before="0" w:after="60" w:line="315"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日，文化长城期末商誉账面原值为</w:t>
      </w:r>
      <w:r>
        <w:rPr>
          <w:rFonts w:ascii="Times New Roman" w:eastAsia="Times New Roman" w:hAnsi="Times New Roman" w:cs="Times New Roman"/>
          <w:color w:val="000000"/>
          <w:spacing w:val="0"/>
          <w:w w:val="100"/>
          <w:position w:val="0"/>
          <w:sz w:val="24"/>
          <w:szCs w:val="24"/>
        </w:rPr>
        <w:t>263,920,062.99</w:t>
      </w:r>
      <w:r>
        <w:rPr>
          <w:color w:val="000000"/>
          <w:spacing w:val="0"/>
          <w:w w:val="100"/>
          <w:position w:val="0"/>
        </w:rPr>
        <w:t>元，本期计提商誉减 值准备</w:t>
      </w:r>
      <w:r>
        <w:rPr>
          <w:rFonts w:ascii="Times New Roman" w:eastAsia="Times New Roman" w:hAnsi="Times New Roman" w:cs="Times New Roman"/>
          <w:color w:val="000000"/>
          <w:spacing w:val="0"/>
          <w:w w:val="100"/>
          <w:position w:val="0"/>
          <w:sz w:val="24"/>
          <w:szCs w:val="24"/>
        </w:rPr>
        <w:t>29,814,162.99</w:t>
      </w:r>
      <w:r>
        <w:rPr>
          <w:color w:val="000000"/>
          <w:spacing w:val="0"/>
          <w:w w:val="100"/>
          <w:position w:val="0"/>
        </w:rPr>
        <w:t>元；管理层于年末将商誉结合与其相关的资产组进行了减值测试，在评 估包含相关资产的资产组可收回金额时，文化长城管理层聘请了外部评估专家来协助确定资 产组未来现金流的现值，减值测试中采用的关键假设包括：详细预测期收入增长率、永续预 测期增长率、毛利率、折现率等。由于上述商誉与其相关的资产组账面价值较高且减值准备 的计提对财务报表影响重大，管理层执行减值测试时需要对关键假设作出重大判断，而管理 层估计及判断的不同可能造成重大财务影响，因此我们将商誉减值准备作为关键审计事项。</w:t>
      </w:r>
    </w:p>
    <w:p>
      <w:pPr>
        <w:pStyle w:val="Style49"/>
        <w:keepNext w:val="0"/>
        <w:keepLines w:val="0"/>
        <w:widowControl w:val="0"/>
        <w:shd w:val="clear" w:color="auto" w:fill="auto"/>
        <w:tabs>
          <w:tab w:pos="762" w:val="left"/>
        </w:tabs>
        <w:bidi w:val="0"/>
        <w:spacing w:before="0" w:after="0" w:line="276" w:lineRule="auto"/>
        <w:ind w:left="0" w:right="0" w:firstLine="360"/>
        <w:jc w:val="left"/>
      </w:pPr>
      <w:bookmarkStart w:id="709" w:name="bookmark709"/>
      <w:r>
        <w:rPr>
          <w:rFonts w:ascii="Times New Roman" w:eastAsia="Times New Roman" w:hAnsi="Times New Roman" w:cs="Times New Roman"/>
          <w:b/>
          <w:bCs/>
          <w:color w:val="000000"/>
          <w:spacing w:val="0"/>
          <w:w w:val="100"/>
          <w:position w:val="0"/>
          <w:sz w:val="24"/>
          <w:szCs w:val="24"/>
        </w:rPr>
        <w:t>2</w:t>
      </w:r>
      <w:bookmarkEnd w:id="709"/>
      <w:r>
        <w:rPr>
          <w:b/>
          <w:bCs/>
          <w:color w:val="000000"/>
          <w:spacing w:val="0"/>
          <w:w w:val="100"/>
          <w:position w:val="0"/>
        </w:rPr>
        <w:t>、</w:t>
        <w:tab/>
        <w:t>审计应对</w:t>
      </w:r>
    </w:p>
    <w:p>
      <w:pPr>
        <w:pStyle w:val="Style49"/>
        <w:keepNext w:val="0"/>
        <w:keepLines w:val="0"/>
        <w:widowControl w:val="0"/>
        <w:shd w:val="clear" w:color="auto" w:fill="auto"/>
        <w:bidi w:val="0"/>
        <w:spacing w:before="0" w:after="0" w:line="315" w:lineRule="exact"/>
        <w:ind w:left="0" w:right="0" w:firstLine="480"/>
        <w:jc w:val="left"/>
      </w:pPr>
      <w:r>
        <w:rPr>
          <w:color w:val="000000"/>
          <w:spacing w:val="0"/>
          <w:w w:val="100"/>
          <w:position w:val="0"/>
        </w:rPr>
        <w:t>我们针对上述商誉减值准备执行的审计程序包括</w:t>
      </w:r>
    </w:p>
    <w:p>
      <w:pPr>
        <w:pStyle w:val="Style49"/>
        <w:keepNext w:val="0"/>
        <w:keepLines w:val="0"/>
        <w:widowControl w:val="0"/>
        <w:shd w:val="clear" w:color="auto" w:fill="auto"/>
        <w:tabs>
          <w:tab w:pos="886" w:val="left"/>
        </w:tabs>
        <w:bidi w:val="0"/>
        <w:spacing w:before="0" w:after="0" w:line="315" w:lineRule="exact"/>
        <w:ind w:left="0" w:right="0" w:firstLine="360"/>
        <w:jc w:val="left"/>
      </w:pPr>
      <w:bookmarkStart w:id="710" w:name="bookmark710"/>
      <w:r>
        <w:rPr>
          <w:color w:val="000000"/>
          <w:spacing w:val="0"/>
          <w:w w:val="100"/>
          <w:position w:val="0"/>
          <w:sz w:val="24"/>
          <w:szCs w:val="24"/>
        </w:rPr>
        <w:t>（</w:t>
      </w:r>
      <w:bookmarkEnd w:id="710"/>
      <w:r>
        <w:rPr>
          <w:color w:val="000000"/>
          <w:spacing w:val="0"/>
          <w:w w:val="100"/>
          <w:position w:val="0"/>
          <w:sz w:val="24"/>
          <w:szCs w:val="24"/>
        </w:rPr>
        <w:t>1）</w:t>
        <w:tab/>
      </w:r>
      <w:r>
        <w:rPr>
          <w:color w:val="000000"/>
          <w:spacing w:val="0"/>
          <w:w w:val="100"/>
          <w:position w:val="0"/>
        </w:rPr>
        <w:t>了解、评价并测试与商誉及减值相关的关键内部控制的有效性；</w:t>
      </w:r>
    </w:p>
    <w:p>
      <w:pPr>
        <w:pStyle w:val="Style49"/>
        <w:keepNext w:val="0"/>
        <w:keepLines w:val="0"/>
        <w:widowControl w:val="0"/>
        <w:shd w:val="clear" w:color="auto" w:fill="auto"/>
        <w:tabs>
          <w:tab w:pos="1074" w:val="left"/>
        </w:tabs>
        <w:bidi w:val="0"/>
        <w:spacing w:before="0" w:after="0" w:line="315" w:lineRule="exact"/>
        <w:ind w:left="0" w:right="0" w:firstLine="440"/>
        <w:jc w:val="both"/>
      </w:pPr>
      <w:bookmarkStart w:id="711" w:name="bookmark711"/>
      <w:r>
        <w:rPr>
          <w:color w:val="000000"/>
          <w:spacing w:val="0"/>
          <w:w w:val="100"/>
          <w:position w:val="0"/>
          <w:sz w:val="24"/>
          <w:szCs w:val="24"/>
        </w:rPr>
        <w:t>（</w:t>
      </w:r>
      <w:bookmarkEnd w:id="711"/>
      <w:r>
        <w:rPr>
          <w:color w:val="000000"/>
          <w:spacing w:val="0"/>
          <w:w w:val="100"/>
          <w:position w:val="0"/>
          <w:sz w:val="24"/>
          <w:szCs w:val="24"/>
        </w:rPr>
        <w:t>2）</w:t>
        <w:tab/>
      </w:r>
      <w:r>
        <w:rPr>
          <w:color w:val="000000"/>
          <w:spacing w:val="0"/>
          <w:w w:val="100"/>
          <w:position w:val="0"/>
        </w:rPr>
        <w:t>了解管理层在商誉减值测试过程中对公司所处行业环境及发展趋势分析、相关资产 组认定、经营业务和财务基础数据的测算等工作，判断是否存在重大偏颇；</w:t>
      </w:r>
    </w:p>
    <w:p>
      <w:pPr>
        <w:pStyle w:val="Style49"/>
        <w:keepNext w:val="0"/>
        <w:keepLines w:val="0"/>
        <w:widowControl w:val="0"/>
        <w:shd w:val="clear" w:color="auto" w:fill="auto"/>
        <w:tabs>
          <w:tab w:pos="1078" w:val="left"/>
        </w:tabs>
        <w:bidi w:val="0"/>
        <w:spacing w:before="0" w:after="0" w:line="319" w:lineRule="exact"/>
        <w:ind w:left="0" w:right="0" w:firstLine="440"/>
        <w:jc w:val="both"/>
      </w:pPr>
      <w:bookmarkStart w:id="712" w:name="bookmark712"/>
      <w:r>
        <w:rPr>
          <w:color w:val="000000"/>
          <w:spacing w:val="0"/>
          <w:w w:val="100"/>
          <w:position w:val="0"/>
          <w:sz w:val="24"/>
          <w:szCs w:val="24"/>
        </w:rPr>
        <w:t>（</w:t>
      </w:r>
      <w:bookmarkEnd w:id="712"/>
      <w:r>
        <w:rPr>
          <w:color w:val="000000"/>
          <w:spacing w:val="0"/>
          <w:w w:val="100"/>
          <w:position w:val="0"/>
          <w:sz w:val="24"/>
          <w:szCs w:val="24"/>
        </w:rPr>
        <w:t>3）</w:t>
        <w:tab/>
      </w:r>
      <w:r>
        <w:rPr>
          <w:color w:val="000000"/>
          <w:spacing w:val="0"/>
          <w:w w:val="100"/>
          <w:position w:val="0"/>
        </w:rPr>
        <w:t>评估管理层减值测试方法和模型确定的适当性，以及与以前年度测试方法的一致性， 验证减值测试所依据的基础数据、相关参数的合理性及减值测试计算的准确性；</w:t>
      </w:r>
    </w:p>
    <w:p>
      <w:pPr>
        <w:pStyle w:val="Style49"/>
        <w:keepNext w:val="0"/>
        <w:keepLines w:val="0"/>
        <w:widowControl w:val="0"/>
        <w:shd w:val="clear" w:color="auto" w:fill="auto"/>
        <w:tabs>
          <w:tab w:pos="1078" w:val="left"/>
        </w:tabs>
        <w:bidi w:val="0"/>
        <w:spacing w:before="0" w:after="0" w:line="319" w:lineRule="exact"/>
        <w:ind w:left="0" w:right="0" w:firstLine="440"/>
        <w:jc w:val="both"/>
      </w:pPr>
      <w:bookmarkStart w:id="713" w:name="bookmark713"/>
      <w:r>
        <w:rPr>
          <w:color w:val="000000"/>
          <w:spacing w:val="0"/>
          <w:w w:val="100"/>
          <w:position w:val="0"/>
          <w:sz w:val="24"/>
          <w:szCs w:val="24"/>
        </w:rPr>
        <w:t>（</w:t>
      </w:r>
      <w:bookmarkEnd w:id="713"/>
      <w:r>
        <w:rPr>
          <w:color w:val="000000"/>
          <w:spacing w:val="0"/>
          <w:w w:val="100"/>
          <w:position w:val="0"/>
          <w:sz w:val="24"/>
          <w:szCs w:val="24"/>
        </w:rPr>
        <w:t>4）</w:t>
        <w:tab/>
      </w:r>
      <w:r>
        <w:rPr>
          <w:color w:val="000000"/>
          <w:spacing w:val="0"/>
          <w:w w:val="100"/>
          <w:position w:val="0"/>
        </w:rPr>
        <w:t>与管理层聘任的评估专家进行访谈，了解复核其相关资质，对其独立性和胜任能力 进行评价，关注专家工作的相关性；</w:t>
      </w:r>
    </w:p>
    <w:p>
      <w:pPr>
        <w:pStyle w:val="Style49"/>
        <w:keepNext w:val="0"/>
        <w:keepLines w:val="0"/>
        <w:widowControl w:val="0"/>
        <w:shd w:val="clear" w:color="auto" w:fill="auto"/>
        <w:tabs>
          <w:tab w:pos="526" w:val="left"/>
        </w:tabs>
        <w:bidi w:val="0"/>
        <w:spacing w:before="0" w:after="0" w:line="319" w:lineRule="exact"/>
        <w:ind w:left="0" w:right="0" w:firstLine="360"/>
        <w:jc w:val="left"/>
      </w:pPr>
      <w:bookmarkStart w:id="714" w:name="bookmark714"/>
      <w:r>
        <w:rPr>
          <w:color w:val="000000"/>
          <w:spacing w:val="0"/>
          <w:w w:val="100"/>
          <w:position w:val="0"/>
          <w:sz w:val="24"/>
          <w:szCs w:val="24"/>
        </w:rPr>
        <w:t>（</w:t>
      </w:r>
      <w:bookmarkEnd w:id="714"/>
      <w:r>
        <w:rPr>
          <w:color w:val="000000"/>
          <w:spacing w:val="0"/>
          <w:w w:val="100"/>
          <w:position w:val="0"/>
          <w:sz w:val="24"/>
          <w:szCs w:val="24"/>
        </w:rPr>
        <w:t>5）</w:t>
        <w:tab/>
      </w:r>
      <w:r>
        <w:rPr>
          <w:color w:val="000000"/>
          <w:spacing w:val="0"/>
          <w:w w:val="100"/>
          <w:position w:val="0"/>
        </w:rPr>
        <w:t xml:space="preserve">利用内部估值专家评估管理层减值测试中所采用的关键假设及判断（包括但不限于 </w:t>
      </w:r>
      <w:r>
        <w:rPr>
          <w:color w:val="000000"/>
          <w:spacing w:val="0"/>
          <w:w w:val="100"/>
          <w:position w:val="0"/>
        </w:rPr>
        <w:t>减值迹象分析、资产组或资产组组合的划分、减值测试关键参数的选取等）的合理性与恰当性， 以及了解和评价管理层聘任的评估专家的工作过程及其所作的重要判断的合理性；</w:t>
      </w:r>
    </w:p>
    <w:p>
      <w:pPr>
        <w:pStyle w:val="Style49"/>
        <w:keepNext w:val="0"/>
        <w:keepLines w:val="0"/>
        <w:widowControl w:val="0"/>
        <w:shd w:val="clear" w:color="auto" w:fill="auto"/>
        <w:bidi w:val="0"/>
        <w:spacing w:before="0" w:after="0" w:line="316" w:lineRule="exact"/>
        <w:ind w:left="0" w:right="0" w:firstLine="440"/>
        <w:jc w:val="left"/>
      </w:pPr>
      <w:bookmarkStart w:id="715" w:name="bookmark715"/>
      <w:r>
        <w:rPr>
          <w:color w:val="000000"/>
          <w:spacing w:val="0"/>
          <w:w w:val="100"/>
          <w:position w:val="0"/>
          <w:sz w:val="24"/>
          <w:szCs w:val="24"/>
        </w:rPr>
        <w:t>（</w:t>
      </w:r>
      <w:bookmarkEnd w:id="715"/>
      <w:r>
        <w:rPr>
          <w:color w:val="000000"/>
          <w:spacing w:val="0"/>
          <w:w w:val="100"/>
          <w:position w:val="0"/>
          <w:sz w:val="24"/>
          <w:szCs w:val="24"/>
        </w:rPr>
        <w:t>6）</w:t>
      </w:r>
      <w:r>
        <w:rPr>
          <w:color w:val="000000"/>
          <w:spacing w:val="0"/>
          <w:w w:val="100"/>
          <w:position w:val="0"/>
        </w:rPr>
        <w:t>检查商誉减值列报的公允性和披露的充分性。</w:t>
      </w:r>
    </w:p>
    <w:p>
      <w:pPr>
        <w:pStyle w:val="Style49"/>
        <w:keepNext w:val="0"/>
        <w:keepLines w:val="0"/>
        <w:widowControl w:val="0"/>
        <w:shd w:val="clear" w:color="auto" w:fill="auto"/>
        <w:tabs>
          <w:tab w:pos="948" w:val="left"/>
        </w:tabs>
        <w:bidi w:val="0"/>
        <w:spacing w:before="0" w:after="0" w:line="307" w:lineRule="exact"/>
        <w:ind w:left="0" w:right="0" w:firstLine="440"/>
        <w:jc w:val="left"/>
      </w:pPr>
      <w:bookmarkStart w:id="716" w:name="bookmark716"/>
      <w:r>
        <w:rPr>
          <w:b/>
          <w:bCs/>
          <w:color w:val="000000"/>
          <w:spacing w:val="0"/>
          <w:w w:val="100"/>
          <w:position w:val="0"/>
        </w:rPr>
        <w:t>六</w:t>
      </w:r>
      <w:bookmarkEnd w:id="716"/>
      <w:r>
        <w:rPr>
          <w:b/>
          <w:bCs/>
          <w:color w:val="000000"/>
          <w:spacing w:val="0"/>
          <w:w w:val="100"/>
          <w:position w:val="0"/>
        </w:rPr>
        <w:t>、</w:t>
        <w:tab/>
        <w:t>管理层和治理层对财务报表的责任</w:t>
      </w:r>
    </w:p>
    <w:p>
      <w:pPr>
        <w:pStyle w:val="Style49"/>
        <w:keepNext w:val="0"/>
        <w:keepLines w:val="0"/>
        <w:widowControl w:val="0"/>
        <w:shd w:val="clear" w:color="auto" w:fill="auto"/>
        <w:bidi w:val="0"/>
        <w:spacing w:before="0" w:after="0" w:line="307" w:lineRule="exact"/>
        <w:ind w:left="0" w:right="0" w:firstLine="440"/>
        <w:jc w:val="left"/>
      </w:pPr>
      <w:r>
        <w:rPr>
          <w:color w:val="000000"/>
          <w:spacing w:val="0"/>
          <w:w w:val="100"/>
          <w:position w:val="0"/>
        </w:rPr>
        <w:t>管理层负责按照企业会计准则的规定编制财务报表，使其实现公允反映，并设计、执行 和维护必要的内部控制，以使财务报表不存在由于舞弊或错误导致的重大错报。</w:t>
      </w:r>
    </w:p>
    <w:p>
      <w:pPr>
        <w:pStyle w:val="Style49"/>
        <w:keepNext w:val="0"/>
        <w:keepLines w:val="0"/>
        <w:widowControl w:val="0"/>
        <w:shd w:val="clear" w:color="auto" w:fill="auto"/>
        <w:bidi w:val="0"/>
        <w:spacing w:before="0" w:after="0" w:line="307" w:lineRule="exact"/>
        <w:ind w:left="0" w:right="0" w:firstLine="440"/>
        <w:jc w:val="left"/>
      </w:pPr>
      <w:r>
        <w:rPr>
          <w:color w:val="000000"/>
          <w:spacing w:val="0"/>
          <w:w w:val="100"/>
          <w:position w:val="0"/>
        </w:rPr>
        <w:t>在编制财务报表时，管理层负责评估文化长城的持续经营能力，披露与持续经营相关的 事项（如适用），并运用持续经营假设，除非管理层计划清算文化长城、终止运营或别无其 他现实的选择。</w:t>
      </w:r>
    </w:p>
    <w:p>
      <w:pPr>
        <w:pStyle w:val="Style49"/>
        <w:keepNext w:val="0"/>
        <w:keepLines w:val="0"/>
        <w:widowControl w:val="0"/>
        <w:shd w:val="clear" w:color="auto" w:fill="auto"/>
        <w:bidi w:val="0"/>
        <w:spacing w:before="0" w:after="300" w:line="307" w:lineRule="exact"/>
        <w:ind w:left="0" w:right="0" w:firstLine="440"/>
        <w:jc w:val="left"/>
      </w:pPr>
      <w:r>
        <w:rPr>
          <w:color w:val="000000"/>
          <w:spacing w:val="0"/>
          <w:w w:val="100"/>
          <w:position w:val="0"/>
        </w:rPr>
        <w:t>治理层负责监督文化长城的财务报告过程。</w:t>
      </w:r>
    </w:p>
    <w:p>
      <w:pPr>
        <w:pStyle w:val="Style49"/>
        <w:keepNext w:val="0"/>
        <w:keepLines w:val="0"/>
        <w:widowControl w:val="0"/>
        <w:shd w:val="clear" w:color="auto" w:fill="auto"/>
        <w:tabs>
          <w:tab w:pos="952" w:val="left"/>
        </w:tabs>
        <w:bidi w:val="0"/>
        <w:spacing w:before="0" w:after="0" w:line="311" w:lineRule="exact"/>
        <w:ind w:left="0" w:right="0" w:firstLine="440"/>
        <w:jc w:val="left"/>
      </w:pPr>
      <w:bookmarkStart w:id="717" w:name="bookmark717"/>
      <w:r>
        <w:rPr>
          <w:b/>
          <w:bCs/>
          <w:color w:val="000000"/>
          <w:spacing w:val="0"/>
          <w:w w:val="100"/>
          <w:position w:val="0"/>
        </w:rPr>
        <w:t>七</w:t>
      </w:r>
      <w:bookmarkEnd w:id="717"/>
      <w:r>
        <w:rPr>
          <w:b/>
          <w:bCs/>
          <w:color w:val="000000"/>
          <w:spacing w:val="0"/>
          <w:w w:val="100"/>
          <w:position w:val="0"/>
        </w:rPr>
        <w:t>、</w:t>
        <w:tab/>
        <w:t>注册会计师对财务报表审计的责任</w:t>
      </w:r>
    </w:p>
    <w:p>
      <w:pPr>
        <w:pStyle w:val="Style49"/>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我们的目标是对财务报表整体是否不存在由于舞弊或错误导致的重大错报获取合理保 证，并出具包含审计意见的审计报告。合理保证是高水平的保证，但并不能保证按照审计准 则执行的审计在某一重大错报存在时总能发现。错报可能由于舞弊或错误导致，如果合理预 期错报单独或汇总起来可能影响财务报表使用者依据财务报表作出的经济决策，则通常认为 错报是重大的。</w:t>
      </w:r>
    </w:p>
    <w:p>
      <w:pPr>
        <w:pStyle w:val="Style49"/>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在按照审计准则执行审计工作的过程中，我们运用职业判断，并保持职业怀疑。同时， 我们也执行以下工作：</w:t>
      </w:r>
    </w:p>
    <w:p>
      <w:pPr>
        <w:pStyle w:val="Style49"/>
        <w:keepNext w:val="0"/>
        <w:keepLines w:val="0"/>
        <w:widowControl w:val="0"/>
        <w:shd w:val="clear" w:color="auto" w:fill="auto"/>
        <w:bidi w:val="0"/>
        <w:spacing w:before="0" w:after="0" w:line="311" w:lineRule="exact"/>
        <w:ind w:left="0" w:right="0" w:firstLine="440"/>
        <w:jc w:val="left"/>
      </w:pPr>
      <w:bookmarkStart w:id="718" w:name="bookmark718"/>
      <w:r>
        <w:rPr>
          <w:color w:val="000000"/>
          <w:spacing w:val="0"/>
          <w:w w:val="100"/>
          <w:position w:val="0"/>
        </w:rPr>
        <w:t>（</w:t>
      </w:r>
      <w:bookmarkEnd w:id="718"/>
      <w:r>
        <w:rPr>
          <w:rFonts w:ascii="Times New Roman" w:eastAsia="Times New Roman" w:hAnsi="Times New Roman" w:cs="Times New Roman"/>
          <w:color w:val="000000"/>
          <w:spacing w:val="0"/>
          <w:w w:val="100"/>
          <w:position w:val="0"/>
          <w:sz w:val="24"/>
          <w:szCs w:val="24"/>
        </w:rPr>
        <w:t>1</w:t>
      </w:r>
      <w:r>
        <w:rPr>
          <w:color w:val="000000"/>
          <w:spacing w:val="0"/>
          <w:w w:val="100"/>
          <w:position w:val="0"/>
        </w:rPr>
        <w:t>） 识别和评估由于舞弊或错误导致的财务报表重大错报风险，设计和实施审计程序以 应对这些风险，并获取充分、适当的审计证据，作为发表审计意见的基础。由于舞弊可能涉 及串通、伪造、故意遗漏、虚假陈述或凌驾于内部控制之上，未能发现由于舞弊导致的重大 错报的风险高于未能发现由于错误导致的重大错报的风险。</w:t>
      </w:r>
    </w:p>
    <w:p>
      <w:pPr>
        <w:pStyle w:val="Style49"/>
        <w:keepNext w:val="0"/>
        <w:keepLines w:val="0"/>
        <w:widowControl w:val="0"/>
        <w:shd w:val="clear" w:color="auto" w:fill="auto"/>
        <w:tabs>
          <w:tab w:pos="952" w:val="left"/>
        </w:tabs>
        <w:bidi w:val="0"/>
        <w:spacing w:before="0" w:after="0" w:line="316" w:lineRule="exact"/>
        <w:ind w:left="0" w:right="0" w:firstLine="440"/>
        <w:jc w:val="left"/>
      </w:pPr>
      <w:bookmarkStart w:id="719" w:name="bookmark719"/>
      <w:r>
        <w:rPr>
          <w:color w:val="000000"/>
          <w:spacing w:val="0"/>
          <w:w w:val="100"/>
          <w:position w:val="0"/>
        </w:rPr>
        <w:t>（</w:t>
      </w:r>
      <w:bookmarkEnd w:id="719"/>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了解与审计相关的内部控制，以设计恰当的审计程序。</w:t>
      </w:r>
    </w:p>
    <w:p>
      <w:pPr>
        <w:pStyle w:val="Style49"/>
        <w:keepNext w:val="0"/>
        <w:keepLines w:val="0"/>
        <w:widowControl w:val="0"/>
        <w:shd w:val="clear" w:color="auto" w:fill="auto"/>
        <w:tabs>
          <w:tab w:pos="952" w:val="left"/>
        </w:tabs>
        <w:bidi w:val="0"/>
        <w:spacing w:before="0" w:after="0" w:line="316" w:lineRule="exact"/>
        <w:ind w:left="0" w:right="0" w:firstLine="440"/>
        <w:jc w:val="left"/>
      </w:pPr>
      <w:bookmarkStart w:id="720" w:name="bookmark720"/>
      <w:r>
        <w:rPr>
          <w:color w:val="000000"/>
          <w:spacing w:val="0"/>
          <w:w w:val="100"/>
          <w:position w:val="0"/>
        </w:rPr>
        <w:t>（</w:t>
      </w:r>
      <w:bookmarkEnd w:id="720"/>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评价管理层选用会计政策的恰当性和作出会计估计及相关披露的合理性。</w:t>
      </w:r>
    </w:p>
    <w:p>
      <w:pPr>
        <w:pStyle w:val="Style49"/>
        <w:keepNext w:val="0"/>
        <w:keepLines w:val="0"/>
        <w:widowControl w:val="0"/>
        <w:shd w:val="clear" w:color="auto" w:fill="auto"/>
        <w:bidi w:val="0"/>
        <w:spacing w:before="0" w:after="0" w:line="316" w:lineRule="exact"/>
        <w:ind w:left="0" w:right="0" w:firstLine="440"/>
        <w:jc w:val="both"/>
      </w:pPr>
      <w:bookmarkStart w:id="721" w:name="bookmark721"/>
      <w:r>
        <w:rPr>
          <w:color w:val="000000"/>
          <w:spacing w:val="0"/>
          <w:w w:val="100"/>
          <w:position w:val="0"/>
        </w:rPr>
        <w:t>（</w:t>
      </w:r>
      <w:bookmarkEnd w:id="721"/>
      <w:r>
        <w:rPr>
          <w:rFonts w:ascii="Times New Roman" w:eastAsia="Times New Roman" w:hAnsi="Times New Roman" w:cs="Times New Roman"/>
          <w:color w:val="000000"/>
          <w:spacing w:val="0"/>
          <w:w w:val="100"/>
          <w:position w:val="0"/>
          <w:sz w:val="24"/>
          <w:szCs w:val="24"/>
        </w:rPr>
        <w:t>4</w:t>
      </w:r>
      <w:r>
        <w:rPr>
          <w:color w:val="000000"/>
          <w:spacing w:val="0"/>
          <w:w w:val="100"/>
          <w:position w:val="0"/>
        </w:rPr>
        <w:t>） 对管理层使用持续经营假设的恰当性得出结论。同时，根据获取的审计证据，就可 能导致对文化长城持续经营能力产生重大疑虑的事项或情况是否存在重大不确定性得出结 论。如果我们得出结论认为存在重大不确定性，审计准则要求我们在审计报告中提请报表使 用者注意财务报表中的相关披露；如果披露不充分，我们应当发表非无保留意见。我们的结 论基于截至审计报告日可获得的信息。然而，未来的事项或情况可能导致文化长城不能持续 经营。</w:t>
      </w:r>
    </w:p>
    <w:p>
      <w:pPr>
        <w:pStyle w:val="Style49"/>
        <w:keepNext w:val="0"/>
        <w:keepLines w:val="0"/>
        <w:widowControl w:val="0"/>
        <w:shd w:val="clear" w:color="auto" w:fill="auto"/>
        <w:tabs>
          <w:tab w:pos="1064" w:val="left"/>
        </w:tabs>
        <w:bidi w:val="0"/>
        <w:spacing w:before="0" w:after="0" w:line="316" w:lineRule="exact"/>
        <w:ind w:left="0" w:right="0" w:firstLine="440"/>
        <w:jc w:val="both"/>
      </w:pPr>
      <w:bookmarkStart w:id="722" w:name="bookmark722"/>
      <w:r>
        <w:rPr>
          <w:color w:val="000000"/>
          <w:spacing w:val="0"/>
          <w:w w:val="100"/>
          <w:position w:val="0"/>
        </w:rPr>
        <w:t>（</w:t>
      </w:r>
      <w:bookmarkEnd w:id="722"/>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评价财务报表的总体列报、结构和内容，并评价财务报表是否公允反映相关交易和 事项。</w:t>
      </w:r>
    </w:p>
    <w:p>
      <w:pPr>
        <w:pStyle w:val="Style49"/>
        <w:keepNext w:val="0"/>
        <w:keepLines w:val="0"/>
        <w:widowControl w:val="0"/>
        <w:shd w:val="clear" w:color="auto" w:fill="auto"/>
        <w:bidi w:val="0"/>
        <w:spacing w:before="0" w:after="0" w:line="316" w:lineRule="exact"/>
        <w:ind w:left="0" w:right="0" w:firstLine="440"/>
        <w:jc w:val="both"/>
      </w:pPr>
      <w:bookmarkStart w:id="723" w:name="bookmark723"/>
      <w:r>
        <w:rPr>
          <w:color w:val="000000"/>
          <w:spacing w:val="0"/>
          <w:w w:val="100"/>
          <w:position w:val="0"/>
        </w:rPr>
        <w:t>（</w:t>
      </w:r>
      <w:bookmarkEnd w:id="723"/>
      <w:r>
        <w:rPr>
          <w:rFonts w:ascii="Times New Roman" w:eastAsia="Times New Roman" w:hAnsi="Times New Roman" w:cs="Times New Roman"/>
          <w:color w:val="000000"/>
          <w:spacing w:val="0"/>
          <w:w w:val="100"/>
          <w:position w:val="0"/>
          <w:sz w:val="24"/>
          <w:szCs w:val="24"/>
        </w:rPr>
        <w:t>6</w:t>
      </w:r>
      <w:r>
        <w:rPr>
          <w:color w:val="000000"/>
          <w:spacing w:val="0"/>
          <w:w w:val="100"/>
          <w:position w:val="0"/>
        </w:rPr>
        <w:t>） 就文化长城中实体或业务活动的财务信息获取充分、适当的审计证据，以对财务报 表发表审计意见。我们负责指导、监督和执行集团审计，并对审计意见承担全部责任。</w:t>
      </w:r>
    </w:p>
    <w:p>
      <w:pPr>
        <w:pStyle w:val="Style49"/>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我们与治理层就计划的审计范围、时间安排和重大审计发现等事项进行沟通，包括沟通 我们在审计中识别出的值得关注的内部控制缺陷。</w:t>
      </w:r>
    </w:p>
    <w:p>
      <w:pPr>
        <w:pStyle w:val="Style49"/>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我们还就遵守与独立性相关的职业道德要求向治理层提供声明，并与治理层沟通可能被 合理认为影响我们独立性的所有关系和其他事项，以及相关的防范措施。</w:t>
      </w:r>
    </w:p>
    <w:p>
      <w:pPr>
        <w:pStyle w:val="Style49"/>
        <w:keepNext w:val="0"/>
        <w:keepLines w:val="0"/>
        <w:widowControl w:val="0"/>
        <w:shd w:val="clear" w:color="auto" w:fill="auto"/>
        <w:bidi w:val="0"/>
        <w:spacing w:before="0" w:after="0" w:line="316" w:lineRule="exact"/>
        <w:ind w:left="0" w:right="0" w:firstLine="440"/>
        <w:jc w:val="both"/>
        <w:sectPr>
          <w:footnotePr>
            <w:pos w:val="pageBottom"/>
            <w:numFmt w:val="decimal"/>
            <w:numRestart w:val="continuous"/>
          </w:footnotePr>
          <w:pgSz w:w="11900" w:h="16840"/>
          <w:pgMar w:top="1407" w:right="992" w:bottom="1671" w:left="1106" w:header="0" w:footer="3" w:gutter="0"/>
          <w:cols w:space="720"/>
          <w:noEndnote/>
          <w:rtlGutter w:val="0"/>
          <w:docGrid w:linePitch="360"/>
        </w:sectPr>
      </w:pPr>
      <w:r>
        <w:rPr>
          <w:color w:val="000000"/>
          <w:spacing w:val="0"/>
          <w:w w:val="100"/>
          <w:position w:val="0"/>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widowControl w:val="0"/>
        <w:spacing w:line="240" w:lineRule="exact"/>
        <w:rPr>
          <w:sz w:val="19"/>
          <w:szCs w:val="19"/>
        </w:r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162" w:left="1128" w:header="0" w:footer="3" w:gutter="0"/>
          <w:cols w:space="720"/>
          <w:noEndnote/>
          <w:rtlGutter w:val="0"/>
          <w:docGrid w:linePitch="360"/>
        </w:sectPr>
      </w:pPr>
    </w:p>
    <w:p>
      <w:pPr>
        <w:pStyle w:val="Style49"/>
        <w:keepNext w:val="0"/>
        <w:keepLines w:val="0"/>
        <w:framePr w:w="2659" w:h="307" w:wrap="none" w:vAnchor="text" w:hAnchor="page" w:x="1129" w:y="21"/>
        <w:widowControl w:val="0"/>
        <w:shd w:val="clear" w:color="auto" w:fill="auto"/>
        <w:bidi w:val="0"/>
        <w:spacing w:before="0" w:after="0" w:line="240" w:lineRule="auto"/>
        <w:ind w:left="0" w:right="0" w:firstLine="0"/>
        <w:jc w:val="left"/>
      </w:pPr>
      <w:r>
        <w:rPr>
          <w:color w:val="000000"/>
          <w:spacing w:val="0"/>
          <w:w w:val="100"/>
          <w:position w:val="0"/>
        </w:rPr>
        <w:t>中兴财光华会计师事务所</w:t>
      </w:r>
    </w:p>
    <w:p>
      <w:pPr>
        <w:pStyle w:val="Style49"/>
        <w:keepNext w:val="0"/>
        <w:keepLines w:val="0"/>
        <w:framePr w:w="1939" w:h="288" w:wrap="none" w:vAnchor="text" w:hAnchor="page" w:x="5752" w:y="30"/>
        <w:widowControl w:val="0"/>
        <w:shd w:val="clear" w:color="auto" w:fill="auto"/>
        <w:bidi w:val="0"/>
        <w:spacing w:before="0" w:after="0" w:line="240" w:lineRule="auto"/>
        <w:ind w:left="0" w:right="0" w:firstLine="0"/>
        <w:jc w:val="left"/>
      </w:pPr>
      <w:r>
        <w:rPr>
          <w:color w:val="000000"/>
          <w:spacing w:val="0"/>
          <w:w w:val="100"/>
          <w:position w:val="0"/>
        </w:rPr>
        <w:t>中国注册会计师:</w:t>
      </w:r>
    </w:p>
    <w:p>
      <w:pPr>
        <w:pStyle w:val="Style49"/>
        <w:keepNext w:val="0"/>
        <w:keepLines w:val="0"/>
        <w:framePr w:w="1939" w:h="288" w:wrap="none" w:vAnchor="text" w:hAnchor="page" w:x="1129" w:y="966"/>
        <w:widowControl w:val="0"/>
        <w:shd w:val="clear" w:color="auto" w:fill="auto"/>
        <w:bidi w:val="0"/>
        <w:spacing w:before="0" w:after="0" w:line="240" w:lineRule="auto"/>
        <w:ind w:left="0" w:right="0" w:firstLine="0"/>
        <w:jc w:val="left"/>
      </w:pPr>
      <w:r>
        <w:rPr>
          <w:color w:val="000000"/>
          <w:spacing w:val="0"/>
          <w:w w:val="100"/>
          <w:position w:val="0"/>
        </w:rPr>
        <w:t>（特殊普通合伙）</w:t>
      </w:r>
    </w:p>
    <w:p>
      <w:pPr>
        <w:pStyle w:val="Style49"/>
        <w:keepNext w:val="0"/>
        <w:keepLines w:val="0"/>
        <w:framePr w:w="1699" w:h="293" w:wrap="none" w:vAnchor="text" w:hAnchor="page" w:x="6035" w:y="966"/>
        <w:widowControl w:val="0"/>
        <w:shd w:val="clear" w:color="auto" w:fill="auto"/>
        <w:bidi w:val="0"/>
        <w:spacing w:before="0" w:after="0" w:line="240" w:lineRule="auto"/>
        <w:ind w:left="0" w:right="0" w:firstLine="0"/>
        <w:jc w:val="center"/>
      </w:pPr>
      <w:r>
        <w:rPr>
          <w:color w:val="000000"/>
          <w:spacing w:val="0"/>
          <w:w w:val="100"/>
          <w:position w:val="0"/>
        </w:rPr>
        <w:t>（项目合伙人）</w:t>
      </w:r>
    </w:p>
    <w:p>
      <w:pPr>
        <w:pStyle w:val="Style49"/>
        <w:keepNext w:val="0"/>
        <w:keepLines w:val="0"/>
        <w:framePr w:w="1066" w:h="312" w:wrap="none" w:vAnchor="text" w:hAnchor="page" w:x="1729" w:y="315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北京</w:t>
      </w:r>
    </w:p>
    <w:p>
      <w:pPr>
        <w:pStyle w:val="Style49"/>
        <w:keepNext w:val="0"/>
        <w:keepLines w:val="0"/>
        <w:framePr w:w="3197" w:h="1234" w:wrap="none" w:vAnchor="text" w:hAnchor="page" w:x="5929" w:y="2214"/>
        <w:widowControl w:val="0"/>
        <w:shd w:val="clear" w:color="auto" w:fill="auto"/>
        <w:bidi w:val="0"/>
        <w:spacing w:before="0" w:after="660" w:line="240" w:lineRule="auto"/>
        <w:ind w:left="0" w:right="0" w:firstLine="0"/>
        <w:jc w:val="left"/>
      </w:pPr>
      <w:r>
        <w:rPr>
          <w:color w:val="000000"/>
          <w:spacing w:val="0"/>
          <w:w w:val="100"/>
          <w:position w:val="0"/>
        </w:rPr>
        <w:t>中国注册会计师：</w:t>
      </w:r>
    </w:p>
    <w:p>
      <w:pPr>
        <w:pStyle w:val="Style18"/>
        <w:keepNext w:val="0"/>
        <w:keepLines w:val="0"/>
        <w:framePr w:w="3197" w:h="1234" w:wrap="none" w:vAnchor="text" w:hAnchor="page" w:x="5929" w:y="2214"/>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05</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2"/>
          <w:szCs w:val="22"/>
        </w:rPr>
        <w:t>日</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0" w:line="1" w:lineRule="exact"/>
      </w:pPr>
    </w:p>
    <w:p>
      <w:pPr>
        <w:widowControl w:val="0"/>
        <w:spacing w:line="1" w:lineRule="exact"/>
        <w:sectPr>
          <w:footnotePr>
            <w:pos w:val="pageBottom"/>
            <w:numFmt w:val="decimal"/>
            <w:numRestart w:val="continuous"/>
          </w:footnotePr>
          <w:type w:val="continuous"/>
          <w:pgSz w:w="11900" w:h="16840"/>
          <w:pgMar w:top="1152" w:right="1138" w:bottom="1162" w:left="1128" w:header="0" w:footer="3" w:gutter="0"/>
          <w:cols w:space="720"/>
          <w:noEndnote/>
          <w:rtlGutter w:val="0"/>
          <w:docGrid w:linePitch="360"/>
        </w:sectPr>
      </w:pPr>
    </w:p>
    <w:p>
      <w:pPr>
        <w:pStyle w:val="Style25"/>
        <w:keepNext/>
        <w:keepLines/>
        <w:widowControl w:val="0"/>
        <w:shd w:val="clear" w:color="auto" w:fill="auto"/>
        <w:bidi w:val="0"/>
        <w:spacing w:before="700" w:line="240" w:lineRule="auto"/>
        <w:ind w:left="0" w:right="0" w:firstLine="0"/>
        <w:jc w:val="left"/>
      </w:pPr>
      <w:bookmarkStart w:id="724" w:name="bookmark724"/>
      <w:bookmarkStart w:id="725" w:name="bookmark725"/>
      <w:bookmarkStart w:id="726" w:name="bookmark726"/>
      <w:r>
        <w:rPr>
          <w:color w:val="000000"/>
          <w:spacing w:val="0"/>
          <w:w w:val="100"/>
          <w:position w:val="0"/>
        </w:rPr>
        <w:t>二、财务报表</w:t>
      </w:r>
      <w:bookmarkEnd w:id="724"/>
      <w:bookmarkEnd w:id="725"/>
      <w:bookmarkEnd w:id="726"/>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1"/>
        <w:keepNext/>
        <w:keepLines/>
        <w:widowControl w:val="0"/>
        <w:shd w:val="clear" w:color="auto" w:fill="auto"/>
        <w:bidi w:val="0"/>
        <w:spacing w:before="0" w:after="380" w:line="240" w:lineRule="auto"/>
        <w:ind w:left="0" w:right="0" w:firstLine="0"/>
        <w:jc w:val="left"/>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1</w:t>
      </w:r>
      <w:bookmarkEnd w:id="729"/>
      <w:r>
        <w:rPr>
          <w:color w:val="000000"/>
          <w:spacing w:val="0"/>
          <w:w w:val="100"/>
          <w:position w:val="0"/>
        </w:rPr>
        <w:t>、合并资产负债表</w:t>
      </w:r>
      <w:bookmarkEnd w:id="727"/>
      <w:bookmarkEnd w:id="728"/>
      <w:bookmarkEnd w:id="730"/>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编制单位：广东文化长城集团股份有限公司</w:t>
      </w:r>
    </w:p>
    <w:p>
      <w:pPr>
        <w:pStyle w:val="Style34"/>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35,968,702.89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49,019,757.07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217,511,152.33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228,742,486.88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6,373,283.62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23,637,478.79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188,815,608.85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203,277,030.76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360,717.23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249,967.47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16,800,000.00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36,998,902.02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70,702,697.46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97,940,024.70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3,811,192.83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5,503,652.32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587,418,867.24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580,883,103.28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811,391,927.77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14,935,058.00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9,017,106.46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61,864,537.20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61,005,848.81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799,268,446.88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216,402,858.18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229,930,711.25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128,275,816.18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275,250,921.28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234,105,900.00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263,920,062.99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4,638,954.43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5,827,149.09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1,263,685.99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1,253,657.96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1,460,755,256.86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1,658,597,385.61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2,048,174,124.10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2,239,480,488.89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371,067,598.14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303,965,000.00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44,641,324.72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46,217,487.16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7,675,100.40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7,926,868.52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5,774,574.96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6,323,910.14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4,259,662.00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11,940,840.37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830,167,843.75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816,649,350.87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3,570,803.42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18,914,661.68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3,542,470.99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373,366,678.15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135,328,730.73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1,640,495,253.11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1,328,352,187.79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327,669,368.68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72,500,000.00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391,669,368.68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1,712,995,253.11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1,720,021,556.47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481,056,870.00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481,056,870.00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1,348,540,585.60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1,348,540,585.60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-1,216,920,371.20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33,481,335.68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33,481,335.68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-311,246,629.92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-1,343,582,501.35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334,911,790.16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519,496,289.93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267,080.83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-37,357.51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335,178,870.99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519,458,932.42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2,048,174,124.10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2,239,480,488.89</w:t>
            </w:r>
          </w:p>
        </w:tc>
      </w:tr>
    </w:tbl>
    <w:p>
      <w:pPr>
        <w:pStyle w:val="Style31"/>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78" behindDoc="0" locked="0" layoutInCell="1" allowOverlap="1">
                <wp:simplePos x="0" y="0"/>
                <wp:positionH relativeFrom="page">
                  <wp:posOffset>704215</wp:posOffset>
                </wp:positionH>
                <wp:positionV relativeFrom="margin">
                  <wp:posOffset>3837305</wp:posOffset>
                </wp:positionV>
                <wp:extent cx="1054735" cy="149225"/>
                <wp:wrapTopAndBottom/>
                <wp:docPr id="2" name="Shape 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法定代表人：蔡廷祥</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55.450000000000003pt;margin-top:302.15000000000003pt;width:83.049999999999997pt;height:11.75pt;z-index:-125829375;mso-wrap-distance-left:9.pt;mso-wrap-distance-top:12.pt;mso-wrap-distance-right:405.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法定代表人：蔡廷祥</w:t>
                      </w:r>
                    </w:p>
                  </w:txbxContent>
                </v:textbox>
                <w10:wrap type="topAndBottom" anchorx="page" anchory="margin"/>
              </v:shape>
            </w:pict>
          </mc:Fallback>
        </mc:AlternateContent>
      </w:r>
      <w:r>
        <mc:AlternateContent>
          <mc:Choice Requires="wps">
            <w:drawing>
              <wp:anchor distT="152400" distB="3175" distL="2348230" distR="2458720" simplePos="0" relativeHeight="125829380" behindDoc="0" locked="0" layoutInCell="1" allowOverlap="1">
                <wp:simplePos x="0" y="0"/>
                <wp:positionH relativeFrom="page">
                  <wp:posOffset>2938145</wp:posOffset>
                </wp:positionH>
                <wp:positionV relativeFrom="margin">
                  <wp:posOffset>3837305</wp:posOffset>
                </wp:positionV>
                <wp:extent cx="1508760" cy="146050"/>
                <wp:wrapTopAndBottom/>
                <wp:docPr id="4" name="Shape 4"/>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主管会计工作负责人：佃树钦</w:t>
                            </w:r>
                          </w:p>
                        </w:txbxContent>
                      </wps:txbx>
                      <wps:bodyPr wrap="none" lIns="0" tIns="0" rIns="0" bIns="0">
                        <a:noAutoFit/>
                      </wps:bodyPr>
                    </wps:wsp>
                  </a:graphicData>
                </a:graphic>
              </wp:anchor>
            </w:drawing>
          </mc:Choice>
          <mc:Fallback>
            <w:pict>
              <v:shape id="_x0000_s1030" type="#_x0000_t202" style="position:absolute;margin-left:231.34999999999999pt;margin-top:302.15000000000003pt;width:118.8pt;height:11.5pt;z-index:-125829373;mso-wrap-distance-left:184.90000000000001pt;mso-wrap-distance-top:12.pt;mso-wrap-distance-right:193.59999999999999pt;mso-wrap-distance-bottom:0.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主管会计工作负责人：佃树钦</w:t>
                      </w:r>
                    </w:p>
                  </w:txbxContent>
                </v:textbox>
                <w10:wrap type="topAndBottom" anchorx="page" anchory="margin"/>
              </v:shape>
            </w:pict>
          </mc:Fallback>
        </mc:AlternateContent>
      </w:r>
      <w:r>
        <mc:AlternateContent>
          <mc:Choice Requires="wps">
            <w:drawing>
              <wp:anchor distT="152400" distB="0" distL="5030470" distR="114935" simplePos="0" relativeHeight="125829382" behindDoc="0" locked="0" layoutInCell="1" allowOverlap="1">
                <wp:simplePos x="0" y="0"/>
                <wp:positionH relativeFrom="page">
                  <wp:posOffset>5620385</wp:posOffset>
                </wp:positionH>
                <wp:positionV relativeFrom="margin">
                  <wp:posOffset>3837305</wp:posOffset>
                </wp:positionV>
                <wp:extent cx="1170305" cy="149225"/>
                <wp:wrapTopAndBottom/>
                <wp:docPr id="6" name="Shape 6"/>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会计机构负责人：杨榕</w:t>
                            </w:r>
                          </w:p>
                        </w:txbxContent>
                      </wps:txbx>
                      <wps:bodyPr wrap="none" lIns="0" tIns="0" rIns="0" bIns="0">
                        <a:noAutoFit/>
                      </wps:bodyPr>
                    </wps:wsp>
                  </a:graphicData>
                </a:graphic>
              </wp:anchor>
            </w:drawing>
          </mc:Choice>
          <mc:Fallback>
            <w:pict>
              <v:shape id="_x0000_s1032" type="#_x0000_t202" style="position:absolute;margin-left:442.55000000000001pt;margin-top:302.15000000000003pt;width:92.150000000000006pt;height:11.75pt;z-index:-125829371;mso-wrap-distance-left:396.10000000000002pt;mso-wrap-distance-top:12.pt;mso-wrap-distance-right:9.0500000000000007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会计机构负责人：杨榕</w:t>
                      </w:r>
                    </w:p>
                  </w:txbxContent>
                </v:textbox>
                <w10:wrap type="topAndBottom" anchorx="page" anchory="margin"/>
              </v:shape>
            </w:pict>
          </mc:Fallback>
        </mc:AlternateContent>
      </w: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2</w:t>
      </w:r>
      <w:bookmarkEnd w:id="733"/>
      <w:r>
        <w:rPr>
          <w:color w:val="000000"/>
          <w:spacing w:val="0"/>
          <w:w w:val="100"/>
          <w:position w:val="0"/>
        </w:rPr>
        <w:t>、母公司资产负债表</w:t>
      </w:r>
      <w:bookmarkEnd w:id="731"/>
      <w:bookmarkEnd w:id="732"/>
      <w:bookmarkEnd w:id="73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5,121,673.54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21,230,872.18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67,451,998.94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138,948,119.45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196,116.51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13,358,448.31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408,160,630.93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349,708,981.54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32,800,000.00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36,770,835.17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50,297,755.36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182,911,673.20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135,176.74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1,176,355.78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700,748,105.03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574,720,532.62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643,177,649.54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641,732,551.60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876,773,863.21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631,054,168.65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80,041,288.13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86,062,302.72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3,292,050.85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3,416,704.93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95,333.17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1,356,120,059.23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1,609,525,853.57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2,056,868,164.26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2,184,246,386.19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345,951,299.31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299,000,000.00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1,150,607.56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5,705,525.86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268,078.88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768,263.87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558,831.52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1,985,123.05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92,885.22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1,734.07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899,892,278.01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896,490,107.70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373,366,678.15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135,328,730.73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1,621,280,658.65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1,339,279,485.28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327,669,368.68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72,500,000.00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391,669,368.68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1,693,780,658.65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1,730,948,853.96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481,056,870.00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481,056,870.00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1,348,540,585.60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1,348,540,585.60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-1,216,920,371.20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33,481,335.68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33,481,335.68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-283,070,914.47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-1,409,781,259.05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363,087,505.61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453,297,532.23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2,056,868,164.26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2,184,246,386.19</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3</w:t>
      </w:r>
      <w:bookmarkEnd w:id="737"/>
      <w:r>
        <w:rPr>
          <w:color w:val="000000"/>
          <w:spacing w:val="0"/>
          <w:w w:val="100"/>
          <w:position w:val="0"/>
        </w:rPr>
        <w:t>、合并利润表</w:t>
      </w:r>
      <w:bookmarkEnd w:id="735"/>
      <w:bookmarkEnd w:id="736"/>
      <w:bookmarkEnd w:id="73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271,336,353.20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376,925,222.83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271,336,353.20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376,925,222.83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325,303,814.06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386,524,654.26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145,777,421.02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202,142,133.03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940"/>
              <w:jc w:val="left"/>
            </w:pPr>
            <w:r>
              <w:rPr>
                <w:color w:val="000000"/>
                <w:spacing w:val="0"/>
                <w:w w:val="100"/>
                <w:position w:val="0"/>
              </w:rPr>
              <w:t>提取保险责任合同准备金</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1,700,353.71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6,955,097.51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44,717,511.88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58,781,978.39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51,624,735.06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48,036,884.72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17,083,672.69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19,645,105.05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64,400,119.70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50,963,455.56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66,089,565.93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64,299,613.34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131,983.26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5,747,548.79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加：其他收益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4,382,430.00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2,841,524.00</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858,688.39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140,775.46</w:t>
            </w: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858,688.39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140,768.47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9,726,317.09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-128,678,102.29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-1,654,873,288.36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-24,948.97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-167,703,076.64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-1,661,490,420.33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546,722.42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285,699.38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4,133,448.79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950,841.12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-171,289,803.01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-1,662,155,562.07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866,777.53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8,970,279.71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-172,156,580.54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-1,671,125,841.78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-172,156,580.54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-1,671,125,841.78</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-172,461,018.88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-1,669,855,929.22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304,438.34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-1,269,912.56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-12,123,480.89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-12,123,480.89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-12,123,480.89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-12,123,480.89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持有至到期投资重分类为 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-184,280,061.43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-1,671,125,841.78</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-184,584,499.77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-1,669,855,929.22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304,438.34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-1,269,912.56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-0.3585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79" w:line="1" w:lineRule="exact"/>
      </w:pPr>
    </w:p>
    <w:p>
      <w:pPr>
        <w:pStyle w:val="Style27"/>
        <w:keepNext w:val="0"/>
        <w:keepLines w:val="0"/>
        <w:widowControl w:val="0"/>
        <w:shd w:val="clear" w:color="auto" w:fill="auto"/>
        <w:tabs>
          <w:tab w:pos="3514" w:val="left"/>
          <w:tab w:pos="7738" w:val="left"/>
        </w:tabs>
        <w:bidi w:val="0"/>
        <w:spacing w:before="0" w:after="0" w:line="240" w:lineRule="auto"/>
        <w:ind w:left="0" w:right="0" w:firstLine="0"/>
        <w:jc w:val="center"/>
      </w:pPr>
      <w:r>
        <w:rPr>
          <w:color w:val="000000"/>
          <w:spacing w:val="0"/>
          <w:w w:val="100"/>
          <w:position w:val="0"/>
        </w:rPr>
        <w:t>法定代表人：蔡廷祥</w:t>
        <w:tab/>
        <w:t>主管会计工作负责人：佃树钦</w:t>
        <w:tab/>
        <w:t>会计机构负责人：杨榕</w:t>
      </w:r>
      <w:r>
        <w:br w:type="page"/>
      </w:r>
    </w:p>
    <w:p>
      <w:pPr>
        <w:pStyle w:val="Style31"/>
        <w:keepNext/>
        <w:keepLines/>
        <w:widowControl w:val="0"/>
        <w:shd w:val="clear" w:color="auto" w:fill="auto"/>
        <w:bidi w:val="0"/>
        <w:spacing w:before="0" w:after="400" w:line="240" w:lineRule="auto"/>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4</w:t>
      </w:r>
      <w:bookmarkEnd w:id="741"/>
      <w:r>
        <w:rPr>
          <w:color w:val="000000"/>
          <w:spacing w:val="0"/>
          <w:w w:val="100"/>
          <w:position w:val="0"/>
        </w:rPr>
        <w:t>、母公司利润表</w:t>
      </w:r>
      <w:bookmarkEnd w:id="739"/>
      <w:bookmarkEnd w:id="740"/>
      <w:bookmarkEnd w:id="74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31,898,626.47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172,043,140.43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23,108,859.24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124,264,430.36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670,826.61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2,543,600.35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1,448,591.81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8,886,510.70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15,884,978.84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11,020,672.83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3,246,995.49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7,258,118.74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60,114,978.99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50,794,521.15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57,252,683.15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60,598,154.97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49,662.74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4,857,913.18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1,775,924.00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-299,736.90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140,768.47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858,688.39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140,768.47</w:t>
            </w: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1100"/>
              <w:jc w:val="left"/>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公允价值变动收益（损失以</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52,581,089.11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-56,865,558.96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-1,632,860,179.61</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-77,160,811.26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-1,663,668,200.84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2,770,931.00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10,638.55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3,696,665.47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517,974.80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-78,086,545.73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-1,664,175,537.09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9,260,676.38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-78,086,545.73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-1,673,436,213.47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-78,086,545.73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-1,673,436,213.47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-78,086,545.73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-1,673,436,213.47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-12,123,480.89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持有至到期投资重分类 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-78,086,545.73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-1,673,436,213.47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59" w:line="1" w:lineRule="exact"/>
      </w:pPr>
    </w:p>
    <w:p>
      <w:pPr>
        <w:pStyle w:val="Style31"/>
        <w:keepNext/>
        <w:keepLines/>
        <w:widowControl w:val="0"/>
        <w:shd w:val="clear" w:color="auto" w:fill="auto"/>
        <w:bidi w:val="0"/>
        <w:spacing w:before="0" w:after="380" w:line="240" w:lineRule="auto"/>
        <w:ind w:left="0" w:right="0" w:firstLine="0"/>
        <w:jc w:val="left"/>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5</w:t>
      </w:r>
      <w:bookmarkEnd w:id="745"/>
      <w:r>
        <w:rPr>
          <w:color w:val="000000"/>
          <w:spacing w:val="0"/>
          <w:w w:val="100"/>
          <w:position w:val="0"/>
        </w:rPr>
        <w:t>、合并现金流量表</w:t>
      </w:r>
      <w:bookmarkEnd w:id="743"/>
      <w:bookmarkEnd w:id="744"/>
      <w:bookmarkEnd w:id="746"/>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289,520,052.35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330,223,323.91</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9,186,169.22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16,962,274.88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6,677,762.79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21,748,755.87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305,383,984.36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368,934,354.66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220,056,853.24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178,336,170.27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58,005,834.89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77,513,540.50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6,158,127.54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12,748,214.68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34,594,699.61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70,653,894.26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318,815,515.28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339,251,819.71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-13,431,530.92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29,682,534.95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1,574,927.27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454,110.03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-22,818,103.18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119,929,484.34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120,383,594.37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-21,217,328.92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3,033,651.95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53,809,153.82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25,100,024.00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434,281,399.71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28,283,675.95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488,263,953.53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92,099,918.42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-509,481,282.45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407,000,000.00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353,000,000.00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226,280,000.00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407,000,000.00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580,270,000.00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431,964,900.00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290,535,000.00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65,185,849.15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64,614,357.94</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其中：子公司支付给少数股东的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79,987,240.26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497,150,749.15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435,136,598.20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-90,150,749.15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145,133,401.80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四、汇率变动对现金及现金等价物的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146,731.75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-152,481.51</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-11,335,629.90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-334,817,827.21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43,115,390.62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377,933,217.83</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31,779,760.72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43,115,390.62</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6</w:t>
      </w:r>
      <w:bookmarkEnd w:id="749"/>
      <w:r>
        <w:rPr>
          <w:color w:val="000000"/>
          <w:spacing w:val="0"/>
          <w:w w:val="100"/>
          <w:position w:val="0"/>
        </w:rPr>
        <w:t>、母公司现金流量表</w:t>
      </w:r>
      <w:bookmarkEnd w:id="747"/>
      <w:bookmarkEnd w:id="748"/>
      <w:bookmarkEnd w:id="75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56,530,884.61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170,039,616.50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8,051,531.44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325,667,797.50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188,169,836.35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382,207,913.11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366,260,984.29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60,393,905.84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85,713,168.59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3,642,367.53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24,787,249.68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863,143.46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2,508,344.87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314,101,765.15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180,265,229.67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379,001,181.98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293,273,992.81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3,206,731.13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72,986,991.48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178,133.78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31,205,591.00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10,100,024.00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434,281,399.71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10,100,024.00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465,665,124.49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-9,920,024.00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-465,644,224.49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313,500,000.00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348,000,000.00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226,280,000.00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313,500,000.00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574,280,000.00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290,500,000.00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21,483,085.67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64,614,357.94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100,807,240.26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323,483,085.67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455,921,598.20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-9,983,085.67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118,358,401.80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-81,133.20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-16,699,404.15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-274,379,964.41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21,230,872.18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295,610,836.59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4,531,468.03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21,230,872.18</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7</w:t>
      </w:r>
      <w:bookmarkEnd w:id="753"/>
      <w:r>
        <w:rPr>
          <w:color w:val="000000"/>
          <w:spacing w:val="0"/>
          <w:w w:val="100"/>
          <w:position w:val="0"/>
        </w:rPr>
        <w:t>、合并所有者权益变动表</w:t>
      </w:r>
      <w:bookmarkEnd w:id="751"/>
      <w:bookmarkEnd w:id="752"/>
      <w:bookmarkEnd w:id="754"/>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综合</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专项</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未分</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配利</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56,87</w:t>
            </w:r>
          </w:p>
          <w:p>
            <w:pPr>
              <w:pStyle w:val="Style18"/>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540,58</w:t>
            </w:r>
          </w:p>
          <w:p>
            <w:pPr>
              <w:pStyle w:val="Style18"/>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33,481 </w:t>
            </w:r>
            <w:r>
              <w:rPr>
                <w:rFonts w:ascii="Times New Roman" w:eastAsia="Times New Roman" w:hAnsi="Times New Roman" w:cs="Times New Roman"/>
                <w:color w:val="000000"/>
                <w:spacing w:val="0"/>
                <w:w w:val="100"/>
                <w:position w:val="0"/>
                <w:sz w:val="18"/>
                <w:szCs w:val="18"/>
              </w:rPr>
              <w:t xml:space="preserve">,335.6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-1,343,</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582,50</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519,49</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6,289.</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519,45</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8,932.</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-1,204,</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796,89</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796,89</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67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56,87</w:t>
            </w:r>
          </w:p>
          <w:p>
            <w:pPr>
              <w:pStyle w:val="Style18"/>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540,58</w:t>
            </w:r>
          </w:p>
          <w:p>
            <w:pPr>
              <w:pStyle w:val="Style18"/>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796,89</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33,481 </w:t>
            </w:r>
            <w:r>
              <w:rPr>
                <w:rFonts w:ascii="Times New Roman" w:eastAsia="Times New Roman" w:hAnsi="Times New Roman" w:cs="Times New Roman"/>
                <w:color w:val="000000"/>
                <w:spacing w:val="0"/>
                <w:w w:val="100"/>
                <w:position w:val="0"/>
                <w:sz w:val="18"/>
                <w:szCs w:val="18"/>
              </w:rPr>
              <w:t xml:space="preserve">,335.6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85,611</w:t>
            </w:r>
          </w:p>
          <w:p>
            <w:pPr>
              <w:pStyle w:val="Style18"/>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519,49</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6,289.</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-37,35</w:t>
            </w:r>
          </w:p>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519,45</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8,932.</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4"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-12,12</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3,480.</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61,018</w:t>
            </w:r>
          </w:p>
          <w:p>
            <w:pPr>
              <w:pStyle w:val="Style18"/>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-184,5</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84,499</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304,43</w:t>
            </w:r>
          </w:p>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80,061</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-12,12</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3,480.</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61,018</w:t>
            </w:r>
          </w:p>
          <w:p>
            <w:pPr>
              <w:pStyle w:val="Style18"/>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-184,5</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84,499</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304,43</w:t>
            </w:r>
          </w:p>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80,061</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56,87</w:t>
            </w:r>
          </w:p>
          <w:p>
            <w:pPr>
              <w:pStyle w:val="Style18"/>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540,58</w:t>
            </w:r>
          </w:p>
          <w:p>
            <w:pPr>
              <w:pStyle w:val="Style18"/>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-1,216,</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920,37</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33,481 </w:t>
            </w:r>
            <w:r>
              <w:rPr>
                <w:rFonts w:ascii="Times New Roman" w:eastAsia="Times New Roman" w:hAnsi="Times New Roman" w:cs="Times New Roman"/>
                <w:color w:val="000000"/>
                <w:spacing w:val="0"/>
                <w:w w:val="100"/>
                <w:position w:val="0"/>
                <w:sz w:val="18"/>
                <w:szCs w:val="18"/>
              </w:rPr>
              <w:t xml:space="preserve">,335.6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46,629</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334,91</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335,17</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8,870.</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所有者</w:t>
            </w:r>
          </w:p>
          <w:p>
            <w:pPr>
              <w:pStyle w:val="Style18"/>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权益合</w:t>
            </w:r>
          </w:p>
          <w:p>
            <w:pPr>
              <w:pStyle w:val="Style18"/>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w:t>
            </w: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综合</w:t>
            </w: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未分</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配利</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434,8</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00,14</w:t>
            </w:r>
          </w:p>
          <w:p>
            <w:pPr>
              <w:pStyle w:val="Style18"/>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1,026,</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574,33</w:t>
            </w:r>
          </w:p>
          <w:p>
            <w:pPr>
              <w:pStyle w:val="Style18"/>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33,481 </w:t>
            </w:r>
            <w:r>
              <w:rPr>
                <w:rFonts w:ascii="Times New Roman" w:eastAsia="Times New Roman" w:hAnsi="Times New Roman" w:cs="Times New Roman"/>
                <w:color w:val="000000"/>
                <w:spacing w:val="0"/>
                <w:w w:val="100"/>
                <w:position w:val="0"/>
                <w:sz w:val="18"/>
                <w:szCs w:val="18"/>
              </w:rPr>
              <w:t xml:space="preserve">,335.6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326,27</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3,427.</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1,821,</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129,23</w:t>
            </w:r>
          </w:p>
          <w:p>
            <w:pPr>
              <w:pStyle w:val="Style18"/>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379,695</w:t>
            </w:r>
          </w:p>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1,821,5</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08,930.</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righ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二、本年期初</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434,8</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00,14</w:t>
            </w:r>
          </w:p>
          <w:p>
            <w:pPr>
              <w:pStyle w:val="Style18"/>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1,026,</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574,33</w:t>
            </w:r>
          </w:p>
          <w:p>
            <w:pPr>
              <w:pStyle w:val="Style18"/>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33,481 </w:t>
            </w:r>
            <w:r>
              <w:rPr>
                <w:rFonts w:ascii="Times New Roman" w:eastAsia="Times New Roman" w:hAnsi="Times New Roman" w:cs="Times New Roman"/>
                <w:color w:val="000000"/>
                <w:spacing w:val="0"/>
                <w:w w:val="100"/>
                <w:position w:val="0"/>
                <w:sz w:val="18"/>
                <w:szCs w:val="18"/>
              </w:rPr>
              <w:t xml:space="preserve">,335.6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326,27</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3,427.</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1,821,</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129,23</w:t>
            </w:r>
          </w:p>
          <w:p>
            <w:pPr>
              <w:pStyle w:val="Style18"/>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379,695</w:t>
            </w:r>
          </w:p>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1,821,5</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08,930.</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-417,05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98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6,730</w:t>
            </w:r>
          </w:p>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6,253.</w:t>
            </w:r>
          </w:p>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855,92</w:t>
            </w:r>
          </w:p>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632,94</w:t>
            </w:r>
          </w:p>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049,998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855,92</w:t>
            </w:r>
          </w:p>
          <w:p>
            <w:pPr>
              <w:pStyle w:val="Style18"/>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-1,669,</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855,92</w:t>
            </w:r>
          </w:p>
          <w:p>
            <w:pPr>
              <w:pStyle w:val="Style18"/>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-1,269, 912.56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125,841</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46,25</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6,730</w:t>
            </w:r>
          </w:p>
          <w:p>
            <w:pPr>
              <w:pStyle w:val="Style18"/>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321,96</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6,253.</w:t>
            </w:r>
          </w:p>
          <w:p>
            <w:pPr>
              <w:pStyle w:val="Style18"/>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368,22</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w:t>
            </w:r>
          </w:p>
          <w:p>
            <w:pPr>
              <w:pStyle w:val="Style18"/>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852,860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369,075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,843.68</w:t>
            </w: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46,25</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6,730</w:t>
            </w:r>
          </w:p>
          <w:p>
            <w:pPr>
              <w:pStyle w:val="Style18"/>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321,96</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6,253.</w:t>
            </w:r>
          </w:p>
          <w:p>
            <w:pPr>
              <w:pStyle w:val="Style18"/>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368,22</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w:t>
            </w:r>
          </w:p>
          <w:p>
            <w:pPr>
              <w:pStyle w:val="Style18"/>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369,212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,983.68</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（四）所有者</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56,87</w:t>
            </w:r>
          </w:p>
          <w:p>
            <w:pPr>
              <w:pStyle w:val="Style18"/>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540,58</w:t>
            </w:r>
          </w:p>
          <w:p>
            <w:pPr>
              <w:pStyle w:val="Style18"/>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33,481 </w:t>
            </w:r>
            <w:r>
              <w:rPr>
                <w:rFonts w:ascii="Times New Roman" w:eastAsia="Times New Roman" w:hAnsi="Times New Roman" w:cs="Times New Roman"/>
                <w:color w:val="000000"/>
                <w:spacing w:val="0"/>
                <w:w w:val="100"/>
                <w:position w:val="0"/>
                <w:sz w:val="18"/>
                <w:szCs w:val="18"/>
              </w:rPr>
              <w:t xml:space="preserve">,335.6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-1,343,</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582,50</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519,49</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6,289.</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-37,357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519,458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,932.42</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8</w:t>
      </w:r>
      <w:bookmarkEnd w:id="757"/>
      <w:r>
        <w:rPr>
          <w:color w:val="000000"/>
          <w:spacing w:val="0"/>
          <w:w w:val="100"/>
          <w:position w:val="0"/>
        </w:rPr>
        <w:t>、母公司所有者权益变动表</w:t>
      </w:r>
      <w:bookmarkEnd w:id="755"/>
      <w:bookmarkEnd w:id="756"/>
      <w:bookmarkEnd w:id="758"/>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481,05</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6,870.0</w:t>
            </w:r>
          </w:p>
          <w:p>
            <w:pPr>
              <w:pStyle w:val="Style18"/>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1,348,54</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0,585.60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33,481,3</w:t>
            </w:r>
          </w:p>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781,25</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453,297,5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-1,204,7</w:t>
            </w:r>
          </w:p>
          <w:p>
            <w:pPr>
              <w:pStyle w:val="Style18"/>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96,890.3</w:t>
            </w:r>
          </w:p>
          <w:p>
            <w:pPr>
              <w:pStyle w:val="Style18"/>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1,204,7</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96,890.</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481,05</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6,870.0</w:t>
            </w:r>
          </w:p>
          <w:p>
            <w:pPr>
              <w:pStyle w:val="Style18"/>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1,348,54</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0,585.60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-1,204,7</w:t>
            </w:r>
          </w:p>
          <w:p>
            <w:pPr>
              <w:pStyle w:val="Style18"/>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96,890.3</w:t>
            </w:r>
          </w:p>
          <w:p>
            <w:pPr>
              <w:pStyle w:val="Style18"/>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33,481,3</w:t>
            </w:r>
          </w:p>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-204,98</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4,368.7</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453,297,5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w:t>
            </w: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-12,123, 480.89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-78,086</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-90,210,02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-78,086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-90,210,02</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481,05</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6,870.0</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1,348,54</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0,585.60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-1,216,9</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20,371.2</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-283,07</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0,914.4</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363,087,5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05.61</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434,80</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0,140.</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1,026,5</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74,331.</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33,481,</w:t>
            </w:r>
          </w:p>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335.68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263,654,9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1,758,510,7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434,80</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0,140.</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1,026,5</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74,331.</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33,481,</w:t>
            </w:r>
          </w:p>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335.68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263,654,9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1,758,510,7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62.02</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46,256 </w:t>
            </w:r>
            <w:r>
              <w:rPr>
                <w:rFonts w:ascii="Times New Roman" w:eastAsia="Times New Roman" w:hAnsi="Times New Roman" w:cs="Times New Roman"/>
                <w:color w:val="000000"/>
                <w:spacing w:val="0"/>
                <w:w w:val="100"/>
                <w:position w:val="0"/>
                <w:sz w:val="18"/>
                <w:szCs w:val="18"/>
              </w:rPr>
              <w:t xml:space="preserve">,730.0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321,966</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-1,673,43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-1,305,213,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-1,673,43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-1,673,436,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213.47</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46,256 </w:t>
            </w:r>
            <w:r>
              <w:rPr>
                <w:rFonts w:ascii="Times New Roman" w:eastAsia="Times New Roman" w:hAnsi="Times New Roman" w:cs="Times New Roman"/>
                <w:color w:val="000000"/>
                <w:spacing w:val="0"/>
                <w:w w:val="100"/>
                <w:position w:val="0"/>
                <w:sz w:val="18"/>
                <w:szCs w:val="18"/>
              </w:rPr>
              <w:t xml:space="preserve">,730.0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321,966</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368,222,98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46,256 </w:t>
            </w:r>
            <w:r>
              <w:rPr>
                <w:rFonts w:ascii="Times New Roman" w:eastAsia="Times New Roman" w:hAnsi="Times New Roman" w:cs="Times New Roman"/>
                <w:color w:val="000000"/>
                <w:spacing w:val="0"/>
                <w:w w:val="100"/>
                <w:position w:val="0"/>
                <w:sz w:val="18"/>
                <w:szCs w:val="18"/>
              </w:rPr>
              <w:t xml:space="preserve">,730.0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321,966</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368,222,98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481,05</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6,870.</w:t>
            </w:r>
          </w:p>
          <w:p>
            <w:pPr>
              <w:pStyle w:val="Style18"/>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1,348,5</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40,585.</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-1,409,78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453,297,53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w:t>
            </w:r>
          </w:p>
        </w:tc>
      </w:tr>
    </w:tbl>
    <w:p>
      <w:pPr>
        <w:widowControl w:val="0"/>
        <w:spacing w:after="319" w:line="1" w:lineRule="exact"/>
      </w:pPr>
    </w:p>
    <w:p>
      <w:pPr>
        <w:pStyle w:val="Style25"/>
        <w:keepNext/>
        <w:keepLines/>
        <w:widowControl w:val="0"/>
        <w:shd w:val="clear" w:color="auto" w:fill="auto"/>
        <w:bidi w:val="0"/>
        <w:spacing w:before="0" w:after="260" w:line="240" w:lineRule="auto"/>
        <w:ind w:left="0" w:right="0" w:firstLine="0"/>
        <w:jc w:val="left"/>
      </w:pPr>
      <w:bookmarkStart w:id="759" w:name="bookmark759"/>
      <w:bookmarkStart w:id="760" w:name="bookmark760"/>
      <w:bookmarkStart w:id="761" w:name="bookmark761"/>
      <w:bookmarkStart w:id="762" w:name="bookmark762"/>
      <w:r>
        <w:rPr>
          <w:color w:val="000000"/>
          <w:spacing w:val="0"/>
          <w:w w:val="100"/>
          <w:position w:val="0"/>
        </w:rPr>
        <w:t>三</w:t>
      </w:r>
      <w:bookmarkEnd w:id="761"/>
      <w:r>
        <w:rPr>
          <w:color w:val="000000"/>
          <w:spacing w:val="0"/>
          <w:w w:val="100"/>
          <w:position w:val="0"/>
        </w:rPr>
        <w:t>、公司基本情况</w:t>
      </w:r>
      <w:bookmarkEnd w:id="759"/>
      <w:bookmarkEnd w:id="760"/>
      <w:bookmarkEnd w:id="762"/>
    </w:p>
    <w:p>
      <w:pPr>
        <w:pStyle w:val="Style27"/>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广东文化长城集团股份有限公司（以下简称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）前身为广东长城集团有限公司，于</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日在潮州市工商行 政管理局注册成立。</w:t>
      </w:r>
    </w:p>
    <w:p>
      <w:pPr>
        <w:pStyle w:val="Style27"/>
        <w:keepNext w:val="0"/>
        <w:keepLines w:val="0"/>
        <w:widowControl w:val="0"/>
        <w:shd w:val="clear" w:color="auto" w:fill="auto"/>
        <w:bidi w:val="0"/>
        <w:spacing w:before="0" w:after="0" w:line="315" w:lineRule="exact"/>
        <w:ind w:left="0" w:right="0" w:firstLine="44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日，根据广东长城集团有限公司股东会决议和广东长城集团股份有限公司发起人协议书，广东长城集团有 限公司原股东作为发起人，以发起方式将广东长城集团有限公司整体变更为广东长城集团股份有限公司。</w:t>
      </w:r>
    </w:p>
    <w:p>
      <w:pPr>
        <w:pStyle w:val="Style27"/>
        <w:keepNext w:val="0"/>
        <w:keepLines w:val="0"/>
        <w:widowControl w:val="0"/>
        <w:shd w:val="clear" w:color="auto" w:fill="auto"/>
        <w:bidi w:val="0"/>
        <w:spacing w:before="0" w:after="0" w:line="315" w:lineRule="exact"/>
        <w:ind w:left="0" w:right="0" w:firstLine="44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日经中国证券监督管理委员会核准（证监许可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2010]754</w:t>
      </w:r>
      <w:r>
        <w:rPr>
          <w:color w:val="000000"/>
          <w:spacing w:val="0"/>
          <w:w w:val="100"/>
          <w:position w:val="0"/>
        </w:rPr>
        <w:t>号），公司向社会公开发行</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 xml:space="preserve">万股，股本变更为 </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万股，公司股票于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日在深圳证券交易所挂牌上市交易，股票代码为</w:t>
      </w:r>
      <w:r>
        <w:rPr>
          <w:rFonts w:ascii="Times New Roman" w:eastAsia="Times New Roman" w:hAnsi="Times New Roman" w:cs="Times New Roman"/>
          <w:color w:val="000000"/>
          <w:spacing w:val="0"/>
          <w:w w:val="100"/>
          <w:position w:val="0"/>
          <w:sz w:val="18"/>
          <w:szCs w:val="18"/>
        </w:rPr>
        <w:t>300089</w:t>
      </w:r>
      <w:r>
        <w:rPr>
          <w:color w:val="000000"/>
          <w:spacing w:val="0"/>
          <w:w w:val="100"/>
          <w:position w:val="0"/>
        </w:rPr>
        <w:t>。</w:t>
      </w:r>
    </w:p>
    <w:p>
      <w:pPr>
        <w:pStyle w:val="Style27"/>
        <w:keepNext w:val="0"/>
        <w:keepLines w:val="0"/>
        <w:widowControl w:val="0"/>
        <w:shd w:val="clear" w:color="auto" w:fill="auto"/>
        <w:bidi w:val="0"/>
        <w:spacing w:before="0" w:after="300" w:line="315" w:lineRule="exact"/>
        <w:ind w:left="0" w:right="0" w:firstLine="44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日，根据公司召开的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年年度股东大会决议及公司章程规定，公司以截至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p>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100,000,000</w:t>
      </w:r>
      <w:r>
        <w:rPr>
          <w:color w:val="000000"/>
          <w:spacing w:val="0"/>
          <w:w w:val="100"/>
          <w:position w:val="0"/>
        </w:rPr>
        <w:t>股为基数，以资本公积向全体股东每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股，变更后公司注册资本及股本为</w:t>
      </w:r>
      <w:r>
        <w:rPr>
          <w:rFonts w:ascii="Times New Roman" w:eastAsia="Times New Roman" w:hAnsi="Times New Roman" w:cs="Times New Roman"/>
          <w:color w:val="000000"/>
          <w:spacing w:val="0"/>
          <w:w w:val="100"/>
          <w:position w:val="0"/>
          <w:sz w:val="18"/>
          <w:szCs w:val="18"/>
        </w:rPr>
        <w:t>150,000,000.00</w:t>
      </w:r>
      <w:r>
        <w:rPr>
          <w:color w:val="000000"/>
          <w:spacing w:val="0"/>
          <w:w w:val="100"/>
          <w:position w:val="0"/>
        </w:rPr>
        <w:t>元。</w:t>
      </w:r>
    </w:p>
    <w:p>
      <w:pPr>
        <w:pStyle w:val="Style27"/>
        <w:keepNext w:val="0"/>
        <w:keepLines w:val="0"/>
        <w:widowControl w:val="0"/>
        <w:shd w:val="clear" w:color="auto" w:fill="auto"/>
        <w:bidi w:val="0"/>
        <w:spacing w:before="0" w:after="0" w:line="314" w:lineRule="exact"/>
        <w:ind w:left="0" w:right="0" w:firstLine="4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日，根据公司召开的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年年度股东大会审议通过了《关于变更公司名称的议案》，公司中文名称由原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 东长城集团股份有限公司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广东文化长城集团股份有限公司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bidi w:val="0"/>
        <w:spacing w:before="0" w:after="0" w:line="314" w:lineRule="exact"/>
        <w:ind w:left="0" w:right="0" w:firstLine="4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日，根据公司召开的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年年度股东大会决议及公司章程规定，公司以截至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日总股本 </w:t>
      </w:r>
      <w:r>
        <w:rPr>
          <w:rFonts w:ascii="Times New Roman" w:eastAsia="Times New Roman" w:hAnsi="Times New Roman" w:cs="Times New Roman"/>
          <w:color w:val="000000"/>
          <w:spacing w:val="0"/>
          <w:w w:val="100"/>
          <w:position w:val="0"/>
          <w:sz w:val="18"/>
          <w:szCs w:val="18"/>
        </w:rPr>
        <w:t>150,000,000</w:t>
      </w:r>
      <w:r>
        <w:rPr>
          <w:color w:val="000000"/>
          <w:spacing w:val="0"/>
          <w:w w:val="100"/>
          <w:position w:val="0"/>
        </w:rPr>
        <w:t>股为基数，以资本公积金向全体股东每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股，合计转增股份</w:t>
      </w:r>
      <w:r>
        <w:rPr>
          <w:rFonts w:ascii="Times New Roman" w:eastAsia="Times New Roman" w:hAnsi="Times New Roman" w:cs="Times New Roman"/>
          <w:color w:val="000000"/>
          <w:spacing w:val="0"/>
          <w:w w:val="100"/>
          <w:position w:val="0"/>
          <w:sz w:val="18"/>
          <w:szCs w:val="18"/>
        </w:rPr>
        <w:t>225,000,000</w:t>
      </w:r>
      <w:r>
        <w:rPr>
          <w:color w:val="000000"/>
          <w:spacing w:val="0"/>
          <w:w w:val="100"/>
          <w:position w:val="0"/>
        </w:rPr>
        <w:t>股，变更后公司注册资本及股本 为</w:t>
      </w:r>
      <w:r>
        <w:rPr>
          <w:rFonts w:ascii="Times New Roman" w:eastAsia="Times New Roman" w:hAnsi="Times New Roman" w:cs="Times New Roman"/>
          <w:color w:val="000000"/>
          <w:spacing w:val="0"/>
          <w:w w:val="100"/>
          <w:position w:val="0"/>
          <w:sz w:val="18"/>
          <w:szCs w:val="18"/>
        </w:rPr>
        <w:t xml:space="preserve">375,000,000.00 </w:t>
      </w:r>
      <w:r>
        <w:rPr>
          <w:color w:val="000000"/>
          <w:spacing w:val="0"/>
          <w:w w:val="100"/>
          <w:position w:val="0"/>
        </w:rPr>
        <w:t>元。</w:t>
      </w:r>
    </w:p>
    <w:p>
      <w:pPr>
        <w:pStyle w:val="Style27"/>
        <w:keepNext w:val="0"/>
        <w:keepLines w:val="0"/>
        <w:widowControl w:val="0"/>
        <w:shd w:val="clear" w:color="auto" w:fill="auto"/>
        <w:bidi w:val="0"/>
        <w:spacing w:before="0" w:after="0" w:line="314" w:lineRule="exact"/>
        <w:ind w:left="0" w:right="0" w:firstLine="4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年第一次临时股东大会审议通过的《关于公司符合向特定对象发行股份及支付现金购买 资产并募集配套资金条件的议案》，并经中国证券监督管理委员会《关于核准广东文化长城集团股份有限公司向许高镭等发 行股份购买资产并募集配套资金的批复》（证监许可</w:t>
      </w:r>
      <w:r>
        <w:rPr>
          <w:rFonts w:ascii="Times New Roman" w:eastAsia="Times New Roman" w:hAnsi="Times New Roman" w:cs="Times New Roman"/>
          <w:color w:val="000000"/>
          <w:spacing w:val="0"/>
          <w:w w:val="100"/>
          <w:position w:val="0"/>
          <w:sz w:val="18"/>
          <w:szCs w:val="18"/>
        </w:rPr>
        <w:t>[2016]1612</w:t>
      </w:r>
      <w:r>
        <w:rPr>
          <w:color w:val="000000"/>
          <w:spacing w:val="0"/>
          <w:w w:val="100"/>
          <w:position w:val="0"/>
        </w:rPr>
        <w:t>号）核准，公司向许高镭发行</w:t>
      </w:r>
      <w:r>
        <w:rPr>
          <w:rFonts w:ascii="Times New Roman" w:eastAsia="Times New Roman" w:hAnsi="Times New Roman" w:cs="Times New Roman"/>
          <w:color w:val="000000"/>
          <w:spacing w:val="0"/>
          <w:w w:val="100"/>
          <w:position w:val="0"/>
          <w:sz w:val="18"/>
          <w:szCs w:val="18"/>
        </w:rPr>
        <w:t>23,772,847</w:t>
      </w:r>
      <w:r>
        <w:rPr>
          <w:color w:val="000000"/>
          <w:spacing w:val="0"/>
          <w:w w:val="100"/>
          <w:position w:val="0"/>
        </w:rPr>
        <w:t>股股份、向广州商 融投资咨询有限公司发行</w:t>
      </w:r>
      <w:r>
        <w:rPr>
          <w:rFonts w:ascii="Times New Roman" w:eastAsia="Times New Roman" w:hAnsi="Times New Roman" w:cs="Times New Roman"/>
          <w:color w:val="000000"/>
          <w:spacing w:val="0"/>
          <w:w w:val="100"/>
          <w:position w:val="0"/>
          <w:sz w:val="18"/>
          <w:szCs w:val="18"/>
        </w:rPr>
        <w:t>3,038,634</w:t>
      </w:r>
      <w:r>
        <w:rPr>
          <w:color w:val="000000"/>
          <w:spacing w:val="0"/>
          <w:w w:val="100"/>
          <w:position w:val="0"/>
        </w:rPr>
        <w:t>股股份，每股面值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元，每股发行价格为</w:t>
      </w:r>
      <w:r>
        <w:rPr>
          <w:rFonts w:ascii="Times New Roman" w:eastAsia="Times New Roman" w:hAnsi="Times New Roman" w:cs="Times New Roman"/>
          <w:color w:val="000000"/>
          <w:spacing w:val="0"/>
          <w:w w:val="100"/>
          <w:position w:val="0"/>
          <w:sz w:val="18"/>
          <w:szCs w:val="18"/>
        </w:rPr>
        <w:t>12.89</w:t>
      </w:r>
      <w:r>
        <w:rPr>
          <w:color w:val="000000"/>
          <w:spacing w:val="0"/>
          <w:w w:val="100"/>
          <w:position w:val="0"/>
        </w:rPr>
        <w:t xml:space="preserve">元，发行股份后公司注册资本及股本变更为 </w:t>
      </w:r>
      <w:r>
        <w:rPr>
          <w:rFonts w:ascii="Times New Roman" w:eastAsia="Times New Roman" w:hAnsi="Times New Roman" w:cs="Times New Roman"/>
          <w:color w:val="000000"/>
          <w:spacing w:val="0"/>
          <w:w w:val="100"/>
          <w:position w:val="0"/>
          <w:sz w:val="18"/>
          <w:szCs w:val="18"/>
        </w:rPr>
        <w:t>401,811,481.00</w:t>
      </w:r>
      <w:r>
        <w:rPr>
          <w:color w:val="000000"/>
          <w:spacing w:val="0"/>
          <w:w w:val="100"/>
          <w:position w:val="0"/>
        </w:rPr>
        <w:t>元。</w:t>
      </w:r>
    </w:p>
    <w:p>
      <w:pPr>
        <w:pStyle w:val="Style27"/>
        <w:keepNext w:val="0"/>
        <w:keepLines w:val="0"/>
        <w:widowControl w:val="0"/>
        <w:shd w:val="clear" w:color="auto" w:fill="auto"/>
        <w:bidi w:val="0"/>
        <w:spacing w:before="0" w:after="0" w:line="314" w:lineRule="exact"/>
        <w:ind w:left="0" w:right="0" w:firstLine="4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年第一次临时股东大会审议通过的《关于公司符合向特定对象发行股份及支付现金购买 资产并募集配套资金条件的议案》，并经中国证券监督管理委员会《关于核准广东文化长城集团股份有限公司向许高镭等发 行股份购买资产并募集配套资金的批复》（证监许可</w:t>
      </w:r>
      <w:r>
        <w:rPr>
          <w:rFonts w:ascii="Times New Roman" w:eastAsia="Times New Roman" w:hAnsi="Times New Roman" w:cs="Times New Roman"/>
          <w:color w:val="000000"/>
          <w:spacing w:val="0"/>
          <w:w w:val="100"/>
          <w:position w:val="0"/>
          <w:sz w:val="18"/>
          <w:szCs w:val="18"/>
        </w:rPr>
        <w:t>[2016]1612</w:t>
      </w:r>
      <w:r>
        <w:rPr>
          <w:color w:val="000000"/>
          <w:spacing w:val="0"/>
          <w:w w:val="100"/>
          <w:position w:val="0"/>
        </w:rPr>
        <w:t>号）核准，公司向符合中国证监会相关规定条件的特定投资 者发行人民币普通股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32,988,659</w:t>
      </w:r>
      <w:r>
        <w:rPr>
          <w:color w:val="000000"/>
          <w:spacing w:val="0"/>
          <w:w w:val="100"/>
          <w:position w:val="0"/>
        </w:rPr>
        <w:t>股，每股发行价格为人民币</w:t>
      </w:r>
      <w:r>
        <w:rPr>
          <w:rFonts w:ascii="Times New Roman" w:eastAsia="Times New Roman" w:hAnsi="Times New Roman" w:cs="Times New Roman"/>
          <w:color w:val="000000"/>
          <w:spacing w:val="0"/>
          <w:w w:val="100"/>
          <w:position w:val="0"/>
          <w:sz w:val="18"/>
          <w:szCs w:val="18"/>
        </w:rPr>
        <w:t>14.99</w:t>
      </w:r>
      <w:r>
        <w:rPr>
          <w:color w:val="000000"/>
          <w:spacing w:val="0"/>
          <w:w w:val="100"/>
          <w:position w:val="0"/>
        </w:rPr>
        <w:t xml:space="preserve">元，发行股份后公司注册资本及股本变更为 </w:t>
      </w:r>
      <w:r>
        <w:rPr>
          <w:rFonts w:ascii="Times New Roman" w:eastAsia="Times New Roman" w:hAnsi="Times New Roman" w:cs="Times New Roman"/>
          <w:color w:val="000000"/>
          <w:spacing w:val="0"/>
          <w:w w:val="100"/>
          <w:position w:val="0"/>
          <w:sz w:val="18"/>
          <w:szCs w:val="18"/>
        </w:rPr>
        <w:t>434,800,140.00</w:t>
      </w:r>
      <w:r>
        <w:rPr>
          <w:color w:val="000000"/>
          <w:spacing w:val="0"/>
          <w:w w:val="100"/>
          <w:position w:val="0"/>
        </w:rPr>
        <w:t>元。</w:t>
      </w:r>
    </w:p>
    <w:p>
      <w:pPr>
        <w:pStyle w:val="Style27"/>
        <w:keepNext w:val="0"/>
        <w:keepLines w:val="0"/>
        <w:widowControl w:val="0"/>
        <w:shd w:val="clear" w:color="auto" w:fill="auto"/>
        <w:bidi w:val="0"/>
        <w:spacing w:before="0" w:after="0" w:line="314" w:lineRule="exact"/>
        <w:ind w:left="0" w:right="0" w:firstLine="4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日，根据公司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年第二次临时股东大会审议通过的《关于公司符合向特定对象发行股份及支付现金购买 资产并募集配套资金条件的议案》，并经中国证券监督管理委员会《关于核准广东文化长城集团股份有限公司向安卓易（北 京）科技有限公司等发行股份购买资产并募集配套资金的批复》（证监许可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2018]394</w:t>
      </w:r>
      <w:r>
        <w:rPr>
          <w:color w:val="000000"/>
          <w:spacing w:val="0"/>
          <w:w w:val="100"/>
          <w:position w:val="0"/>
        </w:rPr>
        <w:t>号）核准，公司向符合中国证监会相 关规定条件的特定投资者发行人民币普通股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55,037,126</w:t>
      </w:r>
      <w:r>
        <w:rPr>
          <w:color w:val="000000"/>
          <w:spacing w:val="0"/>
          <w:w w:val="100"/>
          <w:position w:val="0"/>
        </w:rPr>
        <w:t>股。发行股份后公司注册资本及股本变更为</w:t>
      </w:r>
      <w:r>
        <w:rPr>
          <w:rFonts w:ascii="Times New Roman" w:eastAsia="Times New Roman" w:hAnsi="Times New Roman" w:cs="Times New Roman"/>
          <w:color w:val="000000"/>
          <w:spacing w:val="0"/>
          <w:w w:val="100"/>
          <w:position w:val="0"/>
          <w:sz w:val="18"/>
          <w:szCs w:val="18"/>
        </w:rPr>
        <w:t xml:space="preserve">489,837,266.00 </w:t>
      </w:r>
      <w:r>
        <w:rPr>
          <w:color w:val="000000"/>
          <w:spacing w:val="0"/>
          <w:w w:val="100"/>
          <w:position w:val="0"/>
        </w:rPr>
        <w:t>元。</w:t>
      </w:r>
    </w:p>
    <w:p>
      <w:pPr>
        <w:pStyle w:val="Style27"/>
        <w:keepNext w:val="0"/>
        <w:keepLines w:val="0"/>
        <w:widowControl w:val="0"/>
        <w:shd w:val="clear" w:color="auto" w:fill="auto"/>
        <w:bidi w:val="0"/>
        <w:spacing w:before="0" w:after="0" w:line="314" w:lineRule="exact"/>
        <w:ind w:left="0" w:right="0" w:firstLine="4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日，根据公司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年第一次临时股东大会决议，审议通过了《关于以集中竞价交易方式回购公司股份的议 案》，以货币资金方式回购公司股份共计</w:t>
      </w:r>
      <w:r>
        <w:rPr>
          <w:rFonts w:ascii="Times New Roman" w:eastAsia="Times New Roman" w:hAnsi="Times New Roman" w:cs="Times New Roman"/>
          <w:color w:val="000000"/>
          <w:spacing w:val="0"/>
          <w:w w:val="100"/>
          <w:position w:val="0"/>
          <w:sz w:val="18"/>
          <w:szCs w:val="18"/>
        </w:rPr>
        <w:t>8,780,390</w:t>
      </w:r>
      <w:r>
        <w:rPr>
          <w:color w:val="000000"/>
          <w:spacing w:val="0"/>
          <w:w w:val="100"/>
          <w:position w:val="0"/>
        </w:rPr>
        <w:t>股，减少注册资本</w:t>
      </w:r>
      <w:r>
        <w:rPr>
          <w:rFonts w:ascii="Times New Roman" w:eastAsia="Times New Roman" w:hAnsi="Times New Roman" w:cs="Times New Roman"/>
          <w:color w:val="000000"/>
          <w:spacing w:val="0"/>
          <w:w w:val="100"/>
          <w:position w:val="0"/>
          <w:sz w:val="18"/>
          <w:szCs w:val="18"/>
        </w:rPr>
        <w:t>8,780,390.00</w:t>
      </w:r>
      <w:r>
        <w:rPr>
          <w:color w:val="000000"/>
          <w:spacing w:val="0"/>
          <w:w w:val="100"/>
          <w:position w:val="0"/>
        </w:rPr>
        <w:t>元。股本变更已于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日完成工 商变更登记，回购股份后公司的注册资本及股本变更为</w:t>
      </w:r>
      <w:r>
        <w:rPr>
          <w:rFonts w:ascii="Times New Roman" w:eastAsia="Times New Roman" w:hAnsi="Times New Roman" w:cs="Times New Roman"/>
          <w:color w:val="000000"/>
          <w:spacing w:val="0"/>
          <w:w w:val="100"/>
          <w:position w:val="0"/>
          <w:sz w:val="18"/>
          <w:szCs w:val="18"/>
        </w:rPr>
        <w:t>481,056,870.00</w:t>
      </w:r>
      <w:r>
        <w:rPr>
          <w:color w:val="000000"/>
          <w:spacing w:val="0"/>
          <w:w w:val="100"/>
          <w:position w:val="0"/>
        </w:rPr>
        <w:t>元。</w:t>
      </w:r>
    </w:p>
    <w:p>
      <w:pPr>
        <w:pStyle w:val="Style27"/>
        <w:keepNext w:val="0"/>
        <w:keepLines w:val="0"/>
        <w:widowControl w:val="0"/>
        <w:shd w:val="clear" w:color="auto" w:fill="auto"/>
        <w:bidi w:val="0"/>
        <w:spacing w:before="0" w:after="0" w:line="314" w:lineRule="exact"/>
        <w:ind w:left="0" w:right="0" w:firstLine="440"/>
        <w:jc w:val="left"/>
      </w:pPr>
      <w:r>
        <w:rPr>
          <w:color w:val="000000"/>
          <w:spacing w:val="0"/>
          <w:w w:val="100"/>
          <w:position w:val="0"/>
        </w:rPr>
        <w:t>经过历年的转增股本及增发新股，截至</w:t>
      </w:r>
      <w:r>
        <w:rPr>
          <w:rFonts w:ascii="Times New Roman" w:eastAsia="Times New Roman" w:hAnsi="Times New Roman" w:cs="Times New Roman"/>
          <w:color w:val="000000"/>
          <w:spacing w:val="0"/>
          <w:w w:val="100"/>
          <w:position w:val="0"/>
          <w:sz w:val="18"/>
          <w:szCs w:val="18"/>
        </w:rPr>
        <w:t>2 018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日，公司注册资本为</w:t>
      </w:r>
      <w:r>
        <w:rPr>
          <w:rFonts w:ascii="Times New Roman" w:eastAsia="Times New Roman" w:hAnsi="Times New Roman" w:cs="Times New Roman"/>
          <w:color w:val="000000"/>
          <w:spacing w:val="0"/>
          <w:w w:val="100"/>
          <w:position w:val="0"/>
          <w:sz w:val="18"/>
          <w:szCs w:val="18"/>
        </w:rPr>
        <w:t>481,056,870.00</w:t>
      </w:r>
      <w:r>
        <w:rPr>
          <w:color w:val="000000"/>
          <w:spacing w:val="0"/>
          <w:w w:val="100"/>
          <w:position w:val="0"/>
        </w:rPr>
        <w:t>元，股本为</w:t>
      </w:r>
      <w:r>
        <w:rPr>
          <w:rFonts w:ascii="Times New Roman" w:eastAsia="Times New Roman" w:hAnsi="Times New Roman" w:cs="Times New Roman"/>
          <w:color w:val="000000"/>
          <w:spacing w:val="0"/>
          <w:w w:val="100"/>
          <w:position w:val="0"/>
          <w:sz w:val="18"/>
          <w:szCs w:val="18"/>
        </w:rPr>
        <w:t>481,056,870.00</w:t>
      </w:r>
      <w:r>
        <w:rPr>
          <w:color w:val="000000"/>
          <w:spacing w:val="0"/>
          <w:w w:val="100"/>
          <w:position w:val="0"/>
        </w:rPr>
        <w:t>元。 公司统一社会信用代码为</w:t>
      </w:r>
      <w:r>
        <w:rPr>
          <w:rFonts w:ascii="Times New Roman" w:eastAsia="Times New Roman" w:hAnsi="Times New Roman" w:cs="Times New Roman"/>
          <w:color w:val="000000"/>
          <w:spacing w:val="0"/>
          <w:w w:val="100"/>
          <w:position w:val="0"/>
          <w:sz w:val="18"/>
          <w:szCs w:val="18"/>
        </w:rPr>
        <w:t>9144510023113011XF</w:t>
      </w:r>
      <w:r>
        <w:rPr>
          <w:color w:val="000000"/>
          <w:spacing w:val="0"/>
          <w:w w:val="100"/>
          <w:position w:val="0"/>
        </w:rPr>
        <w:t>，法定代表人为蔡廷祥，注册地址为：广东省潮州市枫溪区蔡陇大道，总部 地址为：广东省潮州市枫溪区蔡陇大道。</w:t>
      </w:r>
    </w:p>
    <w:p>
      <w:pPr>
        <w:pStyle w:val="Style27"/>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实际控制人为蔡廷祥、吴淡珠。</w:t>
      </w:r>
    </w:p>
    <w:p>
      <w:pPr>
        <w:pStyle w:val="Style27"/>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公司属陶瓷制品行业，主要产品为日用陶瓷、艺术陶瓷；</w:t>
      </w:r>
    </w:p>
    <w:p>
      <w:pPr>
        <w:pStyle w:val="Style27"/>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公司的全资子公司广东联汛教育科技有限公司、河南智游臻龙教育科技有限公司属软件和信息技术服务业，主要从事 教育信息化、教育信息咨询；非学历短期培训等</w:t>
      </w:r>
    </w:p>
    <w:p>
      <w:pPr>
        <w:pStyle w:val="Style27"/>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公司经营范围：生产、销售：工艺陶瓷、骨质瓷、抗菌镁质瓷、电子功能陶瓷（电感陶瓷、电阻陶瓷、电容陶瓷、光 纤连接器陶瓷插芯、陶瓷基板、新能源陶瓷、结构陶瓷）及其它各类陶瓷产品，电子产品（不含电子出版物），包装制品（不 含印刷）及陶瓷相关配套的藤、竹、木、铁、布、革、树脂、聚酯、橡胶、玻璃、五金、塑料、不锈钢制品；手机、计算机 软件开发、销售；销售：机械设备（不含汽车），五金交电，化工产品（不含危险化学品），家具，建筑材料，针、纺织品， 金属材料，家居用品，日用百货，文化艺术品（不含文物）；设计、策划、代理、发布各类广告；商务信息咨询（不含限制 项目）；市场建设项目投资与资产管理；货物进出口、技术进出口。</w:t>
      </w:r>
      <w:r>
        <w:rPr>
          <w:color w:val="000000"/>
          <w:spacing w:val="0"/>
          <w:w w:val="100"/>
          <w:position w:val="0"/>
          <w:sz w:val="18"/>
          <w:szCs w:val="18"/>
        </w:rPr>
        <w:t>（</w:t>
      </w:r>
      <w:r>
        <w:rPr>
          <w:color w:val="000000"/>
          <w:spacing w:val="0"/>
          <w:w w:val="100"/>
          <w:position w:val="0"/>
        </w:rPr>
        <w:t>依法须经批准的项目，经相关部门批准后方可开展经 营活动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bidi w:val="0"/>
        <w:spacing w:before="0" w:after="260" w:line="314" w:lineRule="exact"/>
        <w:ind w:left="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户，详见本附注七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在其他主体中的权益匚本公司合并范围增加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家孙公司，减 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家子公司，详见本附注六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本财务报表业经本公司董事会于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日决议批准报出。</w:t>
      </w:r>
    </w:p>
    <w:p>
      <w:pPr>
        <w:pStyle w:val="Style25"/>
        <w:keepNext/>
        <w:keepLines/>
        <w:widowControl w:val="0"/>
        <w:shd w:val="clear" w:color="auto" w:fill="auto"/>
        <w:tabs>
          <w:tab w:pos="498" w:val="left"/>
        </w:tabs>
        <w:bidi w:val="0"/>
        <w:spacing w:before="0" w:line="240" w:lineRule="auto"/>
        <w:ind w:left="0" w:right="0" w:firstLine="0"/>
        <w:jc w:val="both"/>
      </w:pPr>
      <w:bookmarkStart w:id="763" w:name="bookmark763"/>
      <w:bookmarkStart w:id="764" w:name="bookmark764"/>
      <w:bookmarkStart w:id="765" w:name="bookmark765"/>
      <w:bookmarkStart w:id="766" w:name="bookmark766"/>
      <w:r>
        <w:rPr>
          <w:color w:val="000000"/>
          <w:spacing w:val="0"/>
          <w:w w:val="100"/>
          <w:position w:val="0"/>
        </w:rPr>
        <w:t>四</w:t>
      </w:r>
      <w:bookmarkEnd w:id="765"/>
      <w:r>
        <w:rPr>
          <w:color w:val="000000"/>
          <w:spacing w:val="0"/>
          <w:w w:val="100"/>
          <w:position w:val="0"/>
        </w:rPr>
        <w:t>、</w:t>
        <w:tab/>
        <w:t>财务报表的编制基础</w:t>
      </w:r>
      <w:bookmarkEnd w:id="763"/>
      <w:bookmarkEnd w:id="764"/>
      <w:bookmarkEnd w:id="766"/>
    </w:p>
    <w:p>
      <w:pPr>
        <w:pStyle w:val="Style31"/>
        <w:keepNext/>
        <w:keepLines/>
        <w:widowControl w:val="0"/>
        <w:shd w:val="clear" w:color="auto" w:fill="auto"/>
        <w:tabs>
          <w:tab w:pos="391" w:val="left"/>
        </w:tabs>
        <w:bidi w:val="0"/>
        <w:spacing w:before="0" w:after="260" w:line="240" w:lineRule="auto"/>
        <w:ind w:left="0" w:right="0" w:firstLine="0"/>
        <w:jc w:val="both"/>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1</w:t>
      </w:r>
      <w:bookmarkEnd w:id="769"/>
      <w:r>
        <w:rPr>
          <w:color w:val="000000"/>
          <w:spacing w:val="0"/>
          <w:w w:val="100"/>
          <w:position w:val="0"/>
        </w:rPr>
        <w:t>、</w:t>
        <w:tab/>
        <w:t>编制基础</w:t>
      </w:r>
      <w:bookmarkEnd w:id="767"/>
      <w:bookmarkEnd w:id="768"/>
      <w:bookmarkEnd w:id="770"/>
    </w:p>
    <w:p>
      <w:pPr>
        <w:pStyle w:val="Style2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本公司财务报表以持续经营假设为基础，根据实际发生的交易和事项，按照财政部颁布的《企业会计准则</w:t>
      </w:r>
      <w:r>
        <w:rPr>
          <w:color w:val="000000"/>
          <w:spacing w:val="0"/>
          <w:w w:val="100"/>
          <w:position w:val="0"/>
          <w:sz w:val="18"/>
          <w:szCs w:val="18"/>
        </w:rPr>
        <w:t>一一</w:t>
      </w:r>
      <w:r>
        <w:rPr>
          <w:color w:val="000000"/>
          <w:spacing w:val="0"/>
          <w:w w:val="100"/>
          <w:position w:val="0"/>
        </w:rPr>
        <w:t>基本准 则》和各项具体会计准则、企业会计准则应用指南、企业会计准则解释及其他相关规定（以下合称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 中国证券监督管理委员会《公开发行证券的公司信息披露编报规则第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年修订）的披露 规定编制。</w:t>
      </w:r>
    </w:p>
    <w:p>
      <w:pPr>
        <w:pStyle w:val="Style27"/>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根据企业会计准则的相关规定，本公司会计核算以权责发生制为基础。</w:t>
      </w:r>
    </w:p>
    <w:p>
      <w:pPr>
        <w:pStyle w:val="Style31"/>
        <w:keepNext/>
        <w:keepLines/>
        <w:widowControl w:val="0"/>
        <w:shd w:val="clear" w:color="auto" w:fill="auto"/>
        <w:tabs>
          <w:tab w:pos="391" w:val="left"/>
        </w:tabs>
        <w:bidi w:val="0"/>
        <w:spacing w:before="0" w:after="260" w:line="240" w:lineRule="auto"/>
        <w:ind w:left="0" w:right="0" w:firstLine="0"/>
        <w:jc w:val="both"/>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2</w:t>
      </w:r>
      <w:bookmarkEnd w:id="773"/>
      <w:r>
        <w:rPr>
          <w:color w:val="000000"/>
          <w:spacing w:val="0"/>
          <w:w w:val="100"/>
          <w:position w:val="0"/>
        </w:rPr>
        <w:t>、</w:t>
        <w:tab/>
        <w:t>持续经营</w:t>
      </w:r>
      <w:bookmarkEnd w:id="771"/>
      <w:bookmarkEnd w:id="772"/>
      <w:bookmarkEnd w:id="774"/>
    </w:p>
    <w:p>
      <w:pPr>
        <w:pStyle w:val="Style27"/>
        <w:keepNext w:val="0"/>
        <w:keepLines w:val="0"/>
        <w:widowControl w:val="0"/>
        <w:shd w:val="clear" w:color="auto" w:fill="auto"/>
        <w:bidi w:val="0"/>
        <w:spacing w:before="0" w:after="260" w:line="314" w:lineRule="exact"/>
        <w:ind w:left="0" w:right="0" w:firstLine="500"/>
        <w:jc w:val="both"/>
      </w:pPr>
      <w:r>
        <w:rPr>
          <w:color w:val="000000"/>
          <w:spacing w:val="0"/>
          <w:w w:val="100"/>
          <w:position w:val="0"/>
        </w:rPr>
        <w:t>报告期末公司的流动资产小于流动负债</w:t>
      </w:r>
      <w:r>
        <w:rPr>
          <w:rFonts w:ascii="Times New Roman" w:eastAsia="Times New Roman" w:hAnsi="Times New Roman" w:cs="Times New Roman"/>
          <w:color w:val="000000"/>
          <w:spacing w:val="0"/>
          <w:w w:val="100"/>
          <w:position w:val="0"/>
          <w:sz w:val="18"/>
          <w:szCs w:val="18"/>
        </w:rPr>
        <w:t>10.53</w:t>
      </w:r>
      <w:r>
        <w:rPr>
          <w:color w:val="000000"/>
          <w:spacing w:val="0"/>
          <w:w w:val="100"/>
          <w:position w:val="0"/>
        </w:rPr>
        <w:t>亿元，连续两年亏损，因涉及多起诉讼基本户在内的多个银行账户被冻结， 报告期末银行借款逾期</w:t>
      </w:r>
      <w:r>
        <w:rPr>
          <w:rFonts w:ascii="Times New Roman" w:eastAsia="Times New Roman" w:hAnsi="Times New Roman" w:cs="Times New Roman"/>
          <w:color w:val="000000"/>
          <w:spacing w:val="0"/>
          <w:w w:val="100"/>
          <w:position w:val="0"/>
          <w:sz w:val="18"/>
          <w:szCs w:val="18"/>
        </w:rPr>
        <w:t>0.97</w:t>
      </w:r>
      <w:r>
        <w:rPr>
          <w:color w:val="000000"/>
          <w:spacing w:val="0"/>
          <w:w w:val="100"/>
          <w:position w:val="0"/>
        </w:rPr>
        <w:t>亿元，这些事项或情况表明存在可能导致公司持续经营能力产生重大疑虑的重大不确定性，为保 证公司的持续经营能力，本公司根据目前实际情况，拟从以下方面采取措施：</w:t>
      </w:r>
    </w:p>
    <w:p>
      <w:pPr>
        <w:pStyle w:val="Style27"/>
        <w:keepNext w:val="0"/>
        <w:keepLines w:val="0"/>
        <w:widowControl w:val="0"/>
        <w:shd w:val="clear" w:color="auto" w:fill="auto"/>
        <w:tabs>
          <w:tab w:pos="849" w:val="left"/>
        </w:tabs>
        <w:bidi w:val="0"/>
        <w:spacing w:before="0" w:after="260" w:line="313" w:lineRule="exact"/>
        <w:ind w:left="0" w:right="0" w:firstLine="500"/>
        <w:jc w:val="both"/>
      </w:pPr>
      <w:bookmarkStart w:id="775" w:name="bookmark775"/>
      <w:r>
        <w:rPr>
          <w:rFonts w:ascii="Times New Roman" w:eastAsia="Times New Roman" w:hAnsi="Times New Roman" w:cs="Times New Roman"/>
          <w:color w:val="000000"/>
          <w:spacing w:val="0"/>
          <w:w w:val="100"/>
          <w:position w:val="0"/>
          <w:sz w:val="18"/>
          <w:szCs w:val="18"/>
        </w:rPr>
        <w:t>1</w:t>
      </w:r>
      <w:bookmarkEnd w:id="775"/>
      <w:r>
        <w:rPr>
          <w:color w:val="000000"/>
          <w:spacing w:val="0"/>
          <w:w w:val="100"/>
          <w:position w:val="0"/>
        </w:rPr>
        <w:t>）</w:t>
        <w:tab/>
        <w:t>积极调整产品结构，开发内销市场，同时稳住海外出口市场，疫情好转后，全力恢复海外出口市场。</w:t>
      </w:r>
    </w:p>
    <w:p>
      <w:pPr>
        <w:pStyle w:val="Style27"/>
        <w:keepNext w:val="0"/>
        <w:keepLines w:val="0"/>
        <w:widowControl w:val="0"/>
        <w:shd w:val="clear" w:color="auto" w:fill="auto"/>
        <w:tabs>
          <w:tab w:pos="868" w:val="left"/>
        </w:tabs>
        <w:bidi w:val="0"/>
        <w:spacing w:before="0" w:after="260" w:line="313" w:lineRule="exact"/>
        <w:ind w:left="0" w:right="0" w:firstLine="500"/>
        <w:jc w:val="both"/>
      </w:pPr>
      <w:bookmarkStart w:id="776" w:name="bookmark776"/>
      <w:r>
        <w:rPr>
          <w:rFonts w:ascii="Times New Roman" w:eastAsia="Times New Roman" w:hAnsi="Times New Roman" w:cs="Times New Roman"/>
          <w:color w:val="000000"/>
          <w:spacing w:val="0"/>
          <w:w w:val="100"/>
          <w:position w:val="0"/>
          <w:sz w:val="18"/>
          <w:szCs w:val="18"/>
        </w:rPr>
        <w:t>2</w:t>
      </w:r>
      <w:bookmarkEnd w:id="776"/>
      <w:r>
        <w:rPr>
          <w:color w:val="000000"/>
          <w:spacing w:val="0"/>
          <w:w w:val="100"/>
          <w:position w:val="0"/>
        </w:rPr>
        <w:t>）</w:t>
        <w:tab/>
        <w:t>合理调配资金，继续经营好盈利稳定的业务，稳定公司的整体正常生产经营。</w:t>
      </w:r>
    </w:p>
    <w:p>
      <w:pPr>
        <w:pStyle w:val="Style27"/>
        <w:keepNext w:val="0"/>
        <w:keepLines w:val="0"/>
        <w:widowControl w:val="0"/>
        <w:shd w:val="clear" w:color="auto" w:fill="auto"/>
        <w:tabs>
          <w:tab w:pos="858" w:val="left"/>
        </w:tabs>
        <w:bidi w:val="0"/>
        <w:spacing w:before="0" w:after="260" w:line="313" w:lineRule="exact"/>
        <w:ind w:left="0" w:right="0" w:firstLine="500"/>
        <w:jc w:val="both"/>
      </w:pPr>
      <w:bookmarkStart w:id="777" w:name="bookmark777"/>
      <w:r>
        <w:rPr>
          <w:rFonts w:ascii="Times New Roman" w:eastAsia="Times New Roman" w:hAnsi="Times New Roman" w:cs="Times New Roman"/>
          <w:color w:val="000000"/>
          <w:spacing w:val="0"/>
          <w:w w:val="100"/>
          <w:position w:val="0"/>
          <w:sz w:val="18"/>
          <w:szCs w:val="18"/>
        </w:rPr>
        <w:t>3</w:t>
      </w:r>
      <w:bookmarkEnd w:id="777"/>
      <w:r>
        <w:rPr>
          <w:color w:val="000000"/>
          <w:spacing w:val="0"/>
          <w:w w:val="100"/>
          <w:position w:val="0"/>
        </w:rPr>
        <w:t>）</w:t>
        <w:tab/>
        <w:t>计划进一步盘活存量资产，剥离变卖低效资产及其他非经营性资产，回笼现金，减轻融资压力，提高资金利用率。</w:t>
      </w:r>
    </w:p>
    <w:p>
      <w:pPr>
        <w:pStyle w:val="Style27"/>
        <w:keepNext w:val="0"/>
        <w:keepLines w:val="0"/>
        <w:widowControl w:val="0"/>
        <w:shd w:val="clear" w:color="auto" w:fill="auto"/>
        <w:tabs>
          <w:tab w:pos="868" w:val="left"/>
        </w:tabs>
        <w:bidi w:val="0"/>
        <w:spacing w:before="0" w:after="260" w:line="313" w:lineRule="exact"/>
        <w:ind w:left="0" w:right="0" w:firstLine="500"/>
        <w:jc w:val="both"/>
      </w:pPr>
      <w:bookmarkStart w:id="778" w:name="bookmark778"/>
      <w:r>
        <w:rPr>
          <w:rFonts w:ascii="Times New Roman" w:eastAsia="Times New Roman" w:hAnsi="Times New Roman" w:cs="Times New Roman"/>
          <w:color w:val="000000"/>
          <w:spacing w:val="0"/>
          <w:w w:val="100"/>
          <w:position w:val="0"/>
          <w:sz w:val="18"/>
          <w:szCs w:val="18"/>
        </w:rPr>
        <w:t>4</w:t>
      </w:r>
      <w:bookmarkEnd w:id="778"/>
      <w:r>
        <w:rPr>
          <w:color w:val="000000"/>
          <w:spacing w:val="0"/>
          <w:w w:val="100"/>
          <w:position w:val="0"/>
        </w:rPr>
        <w:t>）</w:t>
        <w:tab/>
        <w:t>加强对应收款项的回收力度，加大对库存产品的处理的力度，加快现金回笼。</w:t>
      </w:r>
    </w:p>
    <w:p>
      <w:pPr>
        <w:pStyle w:val="Style27"/>
        <w:keepNext w:val="0"/>
        <w:keepLines w:val="0"/>
        <w:widowControl w:val="0"/>
        <w:shd w:val="clear" w:color="auto" w:fill="auto"/>
        <w:tabs>
          <w:tab w:pos="868" w:val="left"/>
        </w:tabs>
        <w:bidi w:val="0"/>
        <w:spacing w:before="0" w:after="260" w:line="313" w:lineRule="exact"/>
        <w:ind w:left="0" w:right="0" w:firstLine="500"/>
        <w:jc w:val="both"/>
      </w:pPr>
      <w:bookmarkStart w:id="779" w:name="bookmark779"/>
      <w:r>
        <w:rPr>
          <w:rFonts w:ascii="Times New Roman" w:eastAsia="Times New Roman" w:hAnsi="Times New Roman" w:cs="Times New Roman"/>
          <w:color w:val="000000"/>
          <w:spacing w:val="0"/>
          <w:w w:val="100"/>
          <w:position w:val="0"/>
          <w:sz w:val="18"/>
          <w:szCs w:val="18"/>
        </w:rPr>
        <w:t>5</w:t>
      </w:r>
      <w:bookmarkEnd w:id="779"/>
      <w:r>
        <w:rPr>
          <w:color w:val="000000"/>
          <w:spacing w:val="0"/>
          <w:w w:val="100"/>
          <w:position w:val="0"/>
        </w:rPr>
        <w:t>）</w:t>
        <w:tab/>
        <w:t>颁布严格控制成本费用的措施，通过有效执行以减少浪费并提高资金使用效率。</w:t>
      </w:r>
    </w:p>
    <w:p>
      <w:pPr>
        <w:pStyle w:val="Style27"/>
        <w:keepNext w:val="0"/>
        <w:keepLines w:val="0"/>
        <w:widowControl w:val="0"/>
        <w:shd w:val="clear" w:color="auto" w:fill="auto"/>
        <w:tabs>
          <w:tab w:pos="863" w:val="left"/>
        </w:tabs>
        <w:bidi w:val="0"/>
        <w:spacing w:before="0" w:after="260" w:line="313" w:lineRule="exact"/>
        <w:ind w:left="0" w:right="0" w:firstLine="500"/>
        <w:jc w:val="both"/>
      </w:pPr>
      <w:bookmarkStart w:id="780" w:name="bookmark780"/>
      <w:r>
        <w:rPr>
          <w:rFonts w:ascii="Times New Roman" w:eastAsia="Times New Roman" w:hAnsi="Times New Roman" w:cs="Times New Roman"/>
          <w:color w:val="000000"/>
          <w:spacing w:val="0"/>
          <w:w w:val="100"/>
          <w:position w:val="0"/>
          <w:sz w:val="18"/>
          <w:szCs w:val="18"/>
        </w:rPr>
        <w:t>6</w:t>
      </w:r>
      <w:bookmarkEnd w:id="780"/>
      <w:r>
        <w:rPr>
          <w:color w:val="000000"/>
          <w:spacing w:val="0"/>
          <w:w w:val="100"/>
          <w:position w:val="0"/>
        </w:rPr>
        <w:t>）</w:t>
        <w:tab/>
        <w:t>聘请专业律师积极应对公司涉及的重大诉讼事项。</w:t>
      </w:r>
    </w:p>
    <w:p>
      <w:pPr>
        <w:pStyle w:val="Style27"/>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通过实施以上措施，本公司管理层认为以持续经营为基础编制本财务报表是合理的。如果如果上述措施不能顺利实 施，本公司持续经营将存在重大不确定性。</w:t>
      </w:r>
    </w:p>
    <w:p>
      <w:pPr>
        <w:pStyle w:val="Style25"/>
        <w:keepNext/>
        <w:keepLines/>
        <w:widowControl w:val="0"/>
        <w:shd w:val="clear" w:color="auto" w:fill="auto"/>
        <w:tabs>
          <w:tab w:pos="517" w:val="left"/>
        </w:tabs>
        <w:bidi w:val="0"/>
        <w:spacing w:before="0" w:after="260" w:line="240" w:lineRule="auto"/>
        <w:ind w:left="0" w:right="0" w:firstLine="0"/>
        <w:jc w:val="left"/>
      </w:pPr>
      <w:bookmarkStart w:id="781" w:name="bookmark781"/>
      <w:bookmarkStart w:id="782" w:name="bookmark782"/>
      <w:bookmarkStart w:id="783" w:name="bookmark783"/>
      <w:bookmarkStart w:id="784" w:name="bookmark784"/>
      <w:r>
        <w:rPr>
          <w:color w:val="000000"/>
          <w:spacing w:val="0"/>
          <w:w w:val="100"/>
          <w:position w:val="0"/>
        </w:rPr>
        <w:t>五</w:t>
      </w:r>
      <w:bookmarkEnd w:id="783"/>
      <w:r>
        <w:rPr>
          <w:color w:val="000000"/>
          <w:spacing w:val="0"/>
          <w:w w:val="100"/>
          <w:position w:val="0"/>
        </w:rPr>
        <w:t>、</w:t>
        <w:tab/>
        <w:t>重要会计政策及会计估计</w:t>
      </w:r>
      <w:bookmarkEnd w:id="781"/>
      <w:bookmarkEnd w:id="782"/>
      <w:bookmarkEnd w:id="784"/>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具体会计政策和会计估计提示：</w:t>
      </w:r>
    </w:p>
    <w:p>
      <w:pPr>
        <w:pStyle w:val="Style27"/>
        <w:keepNext w:val="0"/>
        <w:keepLines w:val="0"/>
        <w:widowControl w:val="0"/>
        <w:shd w:val="clear" w:color="auto" w:fill="auto"/>
        <w:bidi w:val="0"/>
        <w:spacing w:before="0" w:after="260" w:line="313" w:lineRule="exact"/>
        <w:ind w:left="0" w:right="0" w:firstLine="500"/>
        <w:jc w:val="both"/>
      </w:pPr>
      <w:bookmarkStart w:id="785" w:name="bookmark785"/>
      <w:r>
        <w:rPr>
          <w:color w:val="000000"/>
          <w:spacing w:val="0"/>
          <w:w w:val="100"/>
          <w:position w:val="0"/>
        </w:rPr>
        <w:t>（</w:t>
      </w:r>
      <w:bookmarkEnd w:id="785"/>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）会计政策变更</w:t>
      </w:r>
    </w:p>
    <w:p>
      <w:pPr>
        <w:pStyle w:val="Style27"/>
        <w:keepNext w:val="0"/>
        <w:keepLines w:val="0"/>
        <w:widowControl w:val="0"/>
        <w:numPr>
          <w:ilvl w:val="0"/>
          <w:numId w:val="21"/>
        </w:numPr>
        <w:shd w:val="clear" w:color="auto" w:fill="auto"/>
        <w:tabs>
          <w:tab w:pos="873" w:val="left"/>
        </w:tabs>
        <w:bidi w:val="0"/>
        <w:spacing w:before="0" w:after="260" w:line="313" w:lineRule="exact"/>
        <w:ind w:left="0" w:right="0" w:firstLine="500"/>
        <w:jc w:val="both"/>
      </w:pPr>
      <w:bookmarkStart w:id="786" w:name="bookmark786"/>
      <w:bookmarkEnd w:id="786"/>
      <w:r>
        <w:rPr>
          <w:color w:val="000000"/>
          <w:spacing w:val="0"/>
          <w:w w:val="100"/>
          <w:position w:val="0"/>
        </w:rPr>
        <w:t>执行修订后的非货币性资产交换会计准则</w:t>
      </w:r>
    </w:p>
    <w:p>
      <w:pPr>
        <w:pStyle w:val="Style27"/>
        <w:keepNext w:val="0"/>
        <w:keepLines w:val="0"/>
        <w:widowControl w:val="0"/>
        <w:shd w:val="clear" w:color="auto" w:fill="auto"/>
        <w:bidi w:val="0"/>
        <w:spacing w:before="0" w:after="260" w:line="314" w:lineRule="exact"/>
        <w:ind w:left="0" w:right="0" w:firstLine="5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日，财政部发布了《关于印发修订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号——非货币性资产交换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的通知》（财会【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号），对非货币性资产交换的确认、计量和披露作出修订。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日至该准则施行日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日之间发 生的非货币性资产交换，应根据该准则的规定进行调整；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日之前发生的非货币性资产交换，不需进行追溯 调整。</w:t>
      </w:r>
    </w:p>
    <w:p>
      <w:pPr>
        <w:pStyle w:val="Style27"/>
        <w:keepNext w:val="0"/>
        <w:keepLines w:val="0"/>
        <w:widowControl w:val="0"/>
        <w:numPr>
          <w:ilvl w:val="0"/>
          <w:numId w:val="21"/>
        </w:numPr>
        <w:shd w:val="clear" w:color="auto" w:fill="auto"/>
        <w:tabs>
          <w:tab w:pos="873" w:val="left"/>
        </w:tabs>
        <w:bidi w:val="0"/>
        <w:spacing w:before="0" w:after="260" w:line="313" w:lineRule="exact"/>
        <w:ind w:left="0" w:right="0" w:firstLine="500"/>
        <w:jc w:val="both"/>
      </w:pPr>
      <w:bookmarkStart w:id="787" w:name="bookmark787"/>
      <w:bookmarkEnd w:id="787"/>
      <w:r>
        <w:rPr>
          <w:color w:val="000000"/>
          <w:spacing w:val="0"/>
          <w:w w:val="100"/>
          <w:position w:val="0"/>
        </w:rPr>
        <w:t>执行修订后的债务重组会计准则</w:t>
      </w:r>
    </w:p>
    <w:p>
      <w:pPr>
        <w:pStyle w:val="Style27"/>
        <w:keepNext w:val="0"/>
        <w:keepLines w:val="0"/>
        <w:widowControl w:val="0"/>
        <w:shd w:val="clear" w:color="auto" w:fill="auto"/>
        <w:bidi w:val="0"/>
        <w:spacing w:before="0" w:after="260" w:line="313" w:lineRule="exact"/>
        <w:ind w:left="0" w:right="0" w:firstLine="50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日，财政部发布了《关于印发修订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号——债务重组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的通知》（财会【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号），对债务重组的确认、计量和披露作出修订。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日至该准则施行日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日之间发生的债务重 组，应根据该准则的规定进行调整；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日之前发生的债务重组，不需进行追溯调整。</w:t>
      </w:r>
    </w:p>
    <w:p>
      <w:pPr>
        <w:pStyle w:val="Style27"/>
        <w:keepNext w:val="0"/>
        <w:keepLines w:val="0"/>
        <w:widowControl w:val="0"/>
        <w:numPr>
          <w:ilvl w:val="0"/>
          <w:numId w:val="21"/>
        </w:numPr>
        <w:shd w:val="clear" w:color="auto" w:fill="auto"/>
        <w:bidi w:val="0"/>
        <w:spacing w:before="0" w:after="260" w:line="314" w:lineRule="exact"/>
        <w:ind w:left="0" w:right="0" w:firstLine="580"/>
        <w:jc w:val="both"/>
      </w:pPr>
      <w:bookmarkStart w:id="788" w:name="bookmark788"/>
      <w:bookmarkEnd w:id="788"/>
      <w:r>
        <w:rPr>
          <w:color w:val="000000"/>
          <w:spacing w:val="0"/>
          <w:w w:val="100"/>
          <w:position w:val="0"/>
        </w:rPr>
        <w:t>采用新的财务报表格式</w:t>
      </w:r>
    </w:p>
    <w:p>
      <w:pPr>
        <w:pStyle w:val="Style27"/>
        <w:keepNext w:val="0"/>
        <w:keepLines w:val="0"/>
        <w:widowControl w:val="0"/>
        <w:shd w:val="clear" w:color="auto" w:fill="auto"/>
        <w:bidi w:val="0"/>
        <w:spacing w:before="0" w:after="260" w:line="314" w:lineRule="exact"/>
        <w:ind w:left="0" w:right="0" w:firstLine="5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日，财政部发布了《关于修订印发</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年度一般企业财务报表格式的通知》（财会〔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应收利息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仅反映相关金融工具已到期可收取但于资产负债表日尚未收到的利息，基于实际利率法计提的金融工具的利息应 包含在相应金融工具的账面余额中；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应付利息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仅反映相关金融工具已到期应支付但于资产负债表日尚未支付的利息；基于 实际利率法计提的金融工具的利息应包含在相应金融工具的账面余额中。</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日，财政部发布了《关于修订印 发合并财务报表格式（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版）的通知》（财会〔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号）。本公司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年属于执行新金融工具准则，但未执行新 收入准则和新租赁准则情形，资产负债表、利润表、现金流量表及股东权益变动表列报项目的变化，主要是执新金融工具准 则导致的变化，在以下执行新金融工具准则中反映。财会〔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号中还将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应收票据及应收账款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拆分为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应收票据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 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应付票据及应付账款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拆分为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应付票据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应付账款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，分别列示。</w:t>
      </w:r>
    </w:p>
    <w:p>
      <w:pPr>
        <w:pStyle w:val="Style27"/>
        <w:keepNext w:val="0"/>
        <w:keepLines w:val="0"/>
        <w:widowControl w:val="0"/>
        <w:shd w:val="clear" w:color="auto" w:fill="auto"/>
        <w:bidi w:val="0"/>
        <w:spacing w:before="0" w:after="340" w:line="312" w:lineRule="exact"/>
        <w:ind w:left="0" w:right="0" w:firstLine="580"/>
        <w:jc w:val="both"/>
      </w:pPr>
      <w:r>
        <w:rPr>
          <w:color w:val="000000"/>
          <w:spacing w:val="0"/>
          <w:w w:val="100"/>
          <w:position w:val="0"/>
        </w:rPr>
        <w:t>本公司根据财会</w:t>
      </w:r>
      <w:r>
        <w:rPr>
          <w:rFonts w:ascii="Times New Roman" w:eastAsia="Times New Roman" w:hAnsi="Times New Roman" w:cs="Times New Roman"/>
          <w:color w:val="000000"/>
          <w:spacing w:val="0"/>
          <w:w w:val="100"/>
          <w:position w:val="0"/>
          <w:sz w:val="18"/>
          <w:szCs w:val="18"/>
        </w:rPr>
        <w:t>[2019]6</w:t>
      </w:r>
      <w:r>
        <w:rPr>
          <w:color w:val="000000"/>
          <w:spacing w:val="0"/>
          <w:w w:val="100"/>
          <w:position w:val="0"/>
        </w:rPr>
        <w:t>号规定的财务报表格式编制</w:t>
      </w:r>
      <w:r>
        <w:rPr>
          <w:rFonts w:ascii="Times New Roman" w:eastAsia="Times New Roman" w:hAnsi="Times New Roman" w:cs="Times New Roman"/>
          <w:color w:val="000000"/>
          <w:spacing w:val="0"/>
          <w:w w:val="100"/>
          <w:position w:val="0"/>
          <w:sz w:val="18"/>
          <w:szCs w:val="18"/>
        </w:rPr>
        <w:t>2 019</w:t>
      </w:r>
      <w:r>
        <w:rPr>
          <w:color w:val="000000"/>
          <w:spacing w:val="0"/>
          <w:w w:val="100"/>
          <w:position w:val="0"/>
        </w:rPr>
        <w:t>年度财务报表，并采用追溯调整法变更了相关财务报表列 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日合并资产负债表相关列报调整影响如下：</w:t>
      </w:r>
    </w:p>
    <w:tbl>
      <w:tblPr>
        <w:tblOverlap w:val="never"/>
        <w:jc w:val="center"/>
        <w:tblLayout w:type="fixed"/>
      </w:tblPr>
      <w:tblGrid>
        <w:gridCol w:w="2808"/>
        <w:gridCol w:w="1838"/>
        <w:gridCol w:w="2318"/>
        <w:gridCol w:w="2333"/>
      </w:tblGrid>
      <w:tr>
        <w:trPr>
          <w:trHeight w:val="605" w:hRule="exact"/>
        </w:trPr>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原列报报表项目及金额</w:t>
            </w:r>
          </w:p>
        </w:tc>
        <w:tc>
          <w:tcPr>
            <w:gridSpan w:val="2"/>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新列报报表项目及金额</w:t>
            </w:r>
          </w:p>
        </w:tc>
      </w:tr>
      <w:tr>
        <w:trPr>
          <w:trHeight w:val="605"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应收票据及应收账款</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228,742,486.88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应收票据</w:t>
            </w: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应收账款</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228,742,486.88</w:t>
            </w:r>
          </w:p>
        </w:tc>
      </w:tr>
      <w:tr>
        <w:trPr>
          <w:trHeight w:val="605"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应付票据及应付账款</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46,217,487.16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应付票据</w:t>
            </w: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应付账款</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46,217,487.16</w:t>
            </w:r>
          </w:p>
        </w:tc>
      </w:tr>
    </w:tbl>
    <w:p>
      <w:pPr>
        <w:pStyle w:val="Style15"/>
        <w:keepNext w:val="0"/>
        <w:keepLines w:val="0"/>
        <w:widowControl w:val="0"/>
        <w:shd w:val="clear" w:color="auto" w:fill="auto"/>
        <w:bidi w:val="0"/>
        <w:spacing w:before="0" w:after="0" w:line="240" w:lineRule="auto"/>
        <w:ind w:left="710" w:right="0" w:firstLine="0"/>
        <w:jc w:val="left"/>
      </w:pPr>
      <w:r>
        <w:rPr>
          <w:color w:val="000000"/>
          <w:spacing w:val="0"/>
          <w:w w:val="100"/>
          <w:position w:val="0"/>
        </w:rPr>
        <w:t>④执行新金融工具准则</w:t>
      </w:r>
    </w:p>
    <w:p>
      <w:pPr>
        <w:widowControl w:val="0"/>
        <w:spacing w:after="259" w:line="1" w:lineRule="exact"/>
      </w:pPr>
    </w:p>
    <w:p>
      <w:pPr>
        <w:pStyle w:val="Style27"/>
        <w:keepNext w:val="0"/>
        <w:keepLines w:val="0"/>
        <w:widowControl w:val="0"/>
        <w:shd w:val="clear" w:color="auto" w:fill="auto"/>
        <w:bidi w:val="0"/>
        <w:spacing w:before="0" w:after="260" w:line="319" w:lineRule="exact"/>
        <w:ind w:left="0" w:right="0" w:firstLine="58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color w:val="000000"/>
          <w:spacing w:val="0"/>
          <w:w w:val="100"/>
          <w:position w:val="0"/>
          <w:sz w:val="18"/>
          <w:szCs w:val="18"/>
        </w:rPr>
        <w:t>一</w:t>
      </w:r>
      <w:r>
        <w:rPr>
          <w:color w:val="000000"/>
          <w:spacing w:val="0"/>
          <w:w w:val="100"/>
          <w:position w:val="0"/>
        </w:rPr>
        <w:t>金融工具确认和计量》、《企 业会计准则第</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w:t>
      </w:r>
      <w:r>
        <w:rPr>
          <w:color w:val="000000"/>
          <w:spacing w:val="0"/>
          <w:w w:val="100"/>
          <w:position w:val="0"/>
          <w:sz w:val="18"/>
          <w:szCs w:val="18"/>
        </w:rPr>
        <w:t>一</w:t>
      </w:r>
      <w:r>
        <w:rPr>
          <w:color w:val="000000"/>
          <w:spacing w:val="0"/>
          <w:w w:val="100"/>
          <w:position w:val="0"/>
        </w:rPr>
        <w:t>金融资产转移》、《企业会计准则第</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号</w:t>
      </w:r>
      <w:r>
        <w:rPr>
          <w:color w:val="000000"/>
          <w:spacing w:val="0"/>
          <w:w w:val="100"/>
          <w:position w:val="0"/>
          <w:sz w:val="18"/>
          <w:szCs w:val="18"/>
        </w:rPr>
        <w:t>一</w:t>
      </w:r>
      <w:r>
        <w:rPr>
          <w:color w:val="000000"/>
          <w:spacing w:val="0"/>
          <w:w w:val="100"/>
          <w:position w:val="0"/>
        </w:rPr>
        <w:t>套期会计》和《企业会计准则第</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号</w:t>
      </w:r>
      <w:r>
        <w:rPr>
          <w:color w:val="000000"/>
          <w:spacing w:val="0"/>
          <w:w w:val="100"/>
          <w:position w:val="0"/>
          <w:sz w:val="18"/>
          <w:szCs w:val="18"/>
        </w:rPr>
        <w:t>一</w:t>
      </w:r>
      <w:r>
        <w:rPr>
          <w:color w:val="000000"/>
          <w:spacing w:val="0"/>
          <w:w w:val="100"/>
          <w:position w:val="0"/>
        </w:rPr>
        <w:t xml:space="preserve">金融工具列报》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新金融工具准则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，修订前的金融工具准则简称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原金融工具准则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bidi w:val="0"/>
        <w:spacing w:before="0" w:after="260" w:line="311" w:lineRule="exact"/>
        <w:ind w:left="0" w:right="0" w:firstLine="580"/>
        <w:jc w:val="both"/>
      </w:pPr>
      <w:r>
        <w:rPr>
          <w:color w:val="000000"/>
          <w:spacing w:val="0"/>
          <w:w w:val="100"/>
          <w:position w:val="0"/>
        </w:rPr>
        <w:t>金融资产分类与计量方面，新金融工具准则要求金融资产基于合同现金流量特征及企业管理该等资产的业务模式分 类为以摊余成本计量的金融资产、以公允价值计量且其变动计入其他综合收益的金融资产和以公允价值计量且其变动计入 当期损益的金融资产三大类别。取消了贷款和应收款项、持有至到期投资和可供出售金融资产等原分类。权益工具投资一 般分类为以公允价值计量且其变动计入当期损益的金融资产，也允许企业将非交易性权益工具投资指定为以公允价值计量 且其变动计入其他综合收益的金融资产，但该指定不可撤销，且在处置时不得将原计入其他综合收益的累计公允价值变动 额结转计入当期损益。</w:t>
      </w:r>
    </w:p>
    <w:p>
      <w:pPr>
        <w:pStyle w:val="Style27"/>
        <w:keepNext w:val="0"/>
        <w:keepLines w:val="0"/>
        <w:widowControl w:val="0"/>
        <w:shd w:val="clear" w:color="auto" w:fill="auto"/>
        <w:bidi w:val="0"/>
        <w:spacing w:before="0" w:after="260" w:line="312" w:lineRule="exact"/>
        <w:ind w:left="0" w:right="0" w:firstLine="580"/>
        <w:jc w:val="both"/>
      </w:pPr>
      <w:r>
        <w:rPr>
          <w:color w:val="000000"/>
          <w:spacing w:val="0"/>
          <w:w w:val="100"/>
          <w:position w:val="0"/>
        </w:rPr>
        <w:t>金融资产减值方面，新金融工具准则有关减值的要求适用于以摊余成本计量以及分类为以公允价值计量且其变动计 入其他综合收益的债务工具投资、租赁应收款以及未提用的贷款承诺和财务担保合同等。新金融工具准则要求采用预期信用 损失模型以替代原先的已发生信用损失模型。</w:t>
      </w:r>
    </w:p>
    <w:p>
      <w:pPr>
        <w:pStyle w:val="Style27"/>
        <w:keepNext w:val="0"/>
        <w:keepLines w:val="0"/>
        <w:widowControl w:val="0"/>
        <w:shd w:val="clear" w:color="auto" w:fill="auto"/>
        <w:bidi w:val="0"/>
        <w:spacing w:before="0" w:after="340" w:line="317" w:lineRule="exact"/>
        <w:ind w:left="0" w:right="0" w:firstLine="5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日之前的金融工具确认和计量与新金融工具准则要求不一致的，本公司按照新金融工具准则的要求进 行衔接调整。涉及前期比较财务报表数据与新金融工具准则要求不一致的，本公司不进行调整。金融工具原账面价值和在新</w:t>
        <w:br w:type="page"/>
      </w:r>
      <w:r>
        <w:rPr>
          <w:color w:val="000000"/>
          <w:spacing w:val="0"/>
          <w:w w:val="100"/>
          <w:position w:val="0"/>
        </w:rPr>
        <w:t>金融工具准则施行日的新账面价值之间的差额，计入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日的留存收益或其他综合收益。</w:t>
      </w:r>
    </w:p>
    <w:p>
      <w:pPr>
        <w:pStyle w:val="Style15"/>
        <w:keepNext w:val="0"/>
        <w:keepLines w:val="0"/>
        <w:widowControl w:val="0"/>
        <w:shd w:val="clear" w:color="auto" w:fill="auto"/>
        <w:bidi w:val="0"/>
        <w:spacing w:before="0" w:after="0" w:line="240" w:lineRule="auto"/>
        <w:ind w:left="101"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新金融工具准则首次执行日，分类与计量的改变对本公司财务报表的影响:</w:t>
      </w:r>
    </w:p>
    <w:tbl>
      <w:tblPr>
        <w:tblOverlap w:val="never"/>
        <w:jc w:val="center"/>
        <w:tblLayout w:type="fixed"/>
      </w:tblPr>
      <w:tblGrid>
        <w:gridCol w:w="4258"/>
        <w:gridCol w:w="2554"/>
        <w:gridCol w:w="2136"/>
      </w:tblGrid>
      <w:tr>
        <w:trPr>
          <w:trHeight w:val="78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pPr>
            <w:r>
              <w:rPr>
                <w:b/>
                <w:bCs/>
                <w:color w:val="000000"/>
                <w:spacing w:val="0"/>
                <w:w w:val="100"/>
                <w:position w:val="0"/>
              </w:rPr>
              <w:t>报表项目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240" w:line="240" w:lineRule="auto"/>
              <w:ind w:left="0" w:right="0" w:firstLine="580"/>
              <w:jc w:val="left"/>
            </w:pPr>
            <w:r>
              <w:rPr>
                <w:rFonts w:ascii="Times New Roman" w:eastAsia="Times New Roman" w:hAnsi="Times New Roman" w:cs="Times New Roman"/>
                <w:b/>
                <w:bCs/>
                <w:color w:val="000000"/>
                <w:spacing w:val="0"/>
                <w:w w:val="100"/>
                <w:position w:val="0"/>
                <w:sz w:val="18"/>
                <w:szCs w:val="18"/>
              </w:rPr>
              <w:t>2018</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w:t>
            </w:r>
          </w:p>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240" w:line="240" w:lineRule="auto"/>
              <w:ind w:left="0" w:right="0" w:firstLine="440"/>
              <w:jc w:val="left"/>
            </w:pPr>
            <w:r>
              <w:rPr>
                <w:rFonts w:ascii="Times New Roman" w:eastAsia="Times New Roman" w:hAnsi="Times New Roman" w:cs="Times New Roman"/>
                <w:b/>
                <w:bCs/>
                <w:color w:val="000000"/>
                <w:spacing w:val="0"/>
                <w:w w:val="100"/>
                <w:position w:val="0"/>
                <w:sz w:val="18"/>
                <w:szCs w:val="18"/>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w:t>
            </w:r>
          </w:p>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r>
      <w:tr>
        <w:trPr>
          <w:trHeight w:val="4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811,391,927.77</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811,391,927.77</w:t>
            </w:r>
          </w:p>
        </w:tc>
      </w:tr>
      <w:tr>
        <w:trPr>
          <w:trHeight w:val="4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-1,204,796,890.31</w:t>
            </w:r>
          </w:p>
        </w:tc>
      </w:tr>
      <w:tr>
        <w:trPr>
          <w:trHeight w:val="47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未分配利润</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-1,204,796,890.31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对母公司资产负债表的影响</w:t>
      </w:r>
    </w:p>
    <w:tbl>
      <w:tblPr>
        <w:tblOverlap w:val="never"/>
        <w:jc w:val="center"/>
        <w:tblLayout w:type="fixed"/>
      </w:tblPr>
      <w:tblGrid>
        <w:gridCol w:w="2458"/>
        <w:gridCol w:w="3269"/>
        <w:gridCol w:w="3221"/>
      </w:tblGrid>
      <w:tr>
        <w:trPr>
          <w:trHeight w:val="62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600"/>
              <w:jc w:val="left"/>
            </w:pPr>
            <w:r>
              <w:rPr>
                <w:color w:val="000000"/>
                <w:spacing w:val="0"/>
                <w:w w:val="100"/>
                <w:position w:val="0"/>
              </w:rPr>
              <w:t>报表项目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日账面价值</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日账面价值</w:t>
            </w:r>
          </w:p>
        </w:tc>
      </w:tr>
      <w:tr>
        <w:trPr>
          <w:trHeight w:val="62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60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600"/>
              <w:jc w:val="left"/>
            </w:pPr>
            <w:r>
              <w:rPr>
                <w:color w:val="000000"/>
                <w:spacing w:val="0"/>
                <w:w w:val="100"/>
                <w:position w:val="0"/>
              </w:rPr>
              <w:t>可供出售金融资产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643,177,649.54</w:t>
            </w: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60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643,177,649.54</w:t>
            </w:r>
          </w:p>
        </w:tc>
      </w:tr>
      <w:tr>
        <w:trPr>
          <w:trHeight w:val="63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600"/>
              <w:jc w:val="left"/>
            </w:pPr>
            <w:r>
              <w:rPr>
                <w:color w:val="000000"/>
                <w:spacing w:val="0"/>
                <w:w w:val="100"/>
                <w:position w:val="0"/>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600"/>
              <w:jc w:val="left"/>
            </w:pPr>
            <w:r>
              <w:rPr>
                <w:color w:val="000000"/>
                <w:spacing w:val="0"/>
                <w:w w:val="100"/>
                <w:position w:val="0"/>
              </w:rPr>
              <w:t>其中：其他综合收益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-1,204,796,890.31</w:t>
            </w:r>
          </w:p>
        </w:tc>
      </w:tr>
      <w:tr>
        <w:trPr>
          <w:trHeight w:val="734"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74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-1,204,796,890.31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p>
      <w:pPr>
        <w:pStyle w:val="Style27"/>
        <w:keepNext w:val="0"/>
        <w:keepLines w:val="0"/>
        <w:widowControl w:val="0"/>
        <w:shd w:val="clear" w:color="auto" w:fill="auto"/>
        <w:bidi w:val="0"/>
        <w:spacing w:before="0" w:after="260" w:line="312" w:lineRule="exact"/>
        <w:ind w:left="0" w:right="0" w:firstLine="5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日首次采用新金融工具准则进行调整后，本公司增加未分配利润</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204,796,890.3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元，减少其他综合收益 </w:t>
      </w:r>
      <w:r>
        <w:rPr>
          <w:rFonts w:ascii="Times New Roman" w:eastAsia="Times New Roman" w:hAnsi="Times New Roman" w:cs="Times New Roman"/>
          <w:color w:val="000000"/>
          <w:spacing w:val="0"/>
          <w:w w:val="100"/>
          <w:position w:val="0"/>
          <w:sz w:val="18"/>
          <w:szCs w:val="18"/>
        </w:rPr>
        <w:t>1,204,796,890.3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p>
    <w:p>
      <w:pPr>
        <w:pStyle w:val="Style27"/>
        <w:keepNext w:val="0"/>
        <w:keepLines w:val="0"/>
        <w:widowControl w:val="0"/>
        <w:shd w:val="clear" w:color="auto" w:fill="auto"/>
        <w:bidi w:val="0"/>
        <w:spacing w:before="0" w:after="260" w:line="312" w:lineRule="exact"/>
        <w:ind w:left="0" w:right="0" w:firstLine="58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新金融工具准则首次执行日，分类与计量改变对上述金融资产项目账面价值的影响：</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可供出售金融资产</w:t>
      </w:r>
    </w:p>
    <w:p>
      <w:pPr>
        <w:pStyle w:val="Style27"/>
        <w:keepNext w:val="0"/>
        <w:keepLines w:val="0"/>
        <w:widowControl w:val="0"/>
        <w:shd w:val="clear" w:color="auto" w:fill="auto"/>
        <w:tabs>
          <w:tab w:pos="1781" w:val="left"/>
          <w:tab w:pos="4195" w:val="left"/>
          <w:tab w:pos="5381" w:val="left"/>
        </w:tabs>
        <w:bidi w:val="0"/>
        <w:spacing w:before="0" w:after="0" w:line="312" w:lineRule="exact"/>
        <w:ind w:left="0" w:right="0" w:firstLine="0"/>
        <w:jc w:val="center"/>
      </w:pPr>
      <w:r>
        <w:rPr>
          <w:b/>
          <w:bCs/>
          <w:color w:val="000000"/>
          <w:spacing w:val="0"/>
          <w:w w:val="100"/>
          <w:position w:val="0"/>
        </w:rPr>
        <w:t>项目</w:t>
        <w:tab/>
      </w:r>
      <w:r>
        <w:rPr>
          <w:rFonts w:ascii="Times New Roman" w:eastAsia="Times New Roman" w:hAnsi="Times New Roman" w:cs="Times New Roman"/>
          <w:b/>
          <w:bCs/>
          <w:color w:val="000000"/>
          <w:spacing w:val="0"/>
          <w:w w:val="100"/>
          <w:position w:val="0"/>
          <w:sz w:val="18"/>
          <w:szCs w:val="18"/>
        </w:rPr>
        <w:t>2018</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w:t>
        <w:tab/>
        <w:t>重分类</w:t>
        <w:tab/>
        <w:t>重新计量</w:t>
      </w:r>
      <w:r>
        <w:rPr>
          <w:rFonts w:ascii="Times New Roman" w:eastAsia="Times New Roman" w:hAnsi="Times New Roman" w:cs="Times New Roman"/>
          <w:b/>
          <w:bCs/>
          <w:color w:val="000000"/>
          <w:spacing w:val="0"/>
          <w:w w:val="100"/>
          <w:position w:val="0"/>
          <w:sz w:val="18"/>
          <w:szCs w:val="18"/>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w:t>
      </w:r>
    </w:p>
    <w:p>
      <w:pPr>
        <w:pStyle w:val="Style27"/>
        <w:keepNext w:val="0"/>
        <w:keepLines w:val="0"/>
        <w:widowControl w:val="0"/>
        <w:pBdr>
          <w:top w:val="single" w:sz="4" w:space="0" w:color="auto"/>
          <w:bottom w:val="single" w:sz="4" w:space="0" w:color="auto"/>
        </w:pBdr>
        <w:shd w:val="clear" w:color="auto" w:fill="auto"/>
        <w:tabs>
          <w:tab w:pos="8122" w:val="left"/>
        </w:tabs>
        <w:bidi w:val="0"/>
        <w:spacing w:before="0" w:after="300" w:line="312" w:lineRule="exact"/>
        <w:ind w:left="3740" w:right="0" w:firstLine="0"/>
        <w:jc w:val="left"/>
      </w:pPr>
      <w:r>
        <w:rPr>
          <w:b/>
          <w:bCs/>
          <w:color w:val="000000"/>
          <w:spacing w:val="0"/>
          <w:w w:val="100"/>
          <w:position w:val="0"/>
        </w:rPr>
        <w:t>账面价值</w:t>
        <w:tab/>
        <w:t>账面价值</w:t>
      </w:r>
    </w:p>
    <w:p>
      <w:pPr>
        <w:pStyle w:val="Style34"/>
        <w:keepNext w:val="0"/>
        <w:keepLines w:val="0"/>
        <w:widowControl w:val="0"/>
        <w:pBdr>
          <w:bottom w:val="single" w:sz="4" w:space="0" w:color="auto"/>
        </w:pBdr>
        <w:shd w:val="clear" w:color="auto" w:fill="auto"/>
        <w:tabs>
          <w:tab w:pos="3646" w:val="left"/>
        </w:tabs>
        <w:bidi w:val="0"/>
        <w:spacing w:before="0" w:after="120" w:line="240" w:lineRule="auto"/>
        <w:ind w:left="0" w:right="0" w:firstLine="300"/>
        <w:jc w:val="left"/>
      </w:pPr>
      <w:r>
        <w:rPr>
          <w:rFonts w:ascii="SimSun" w:eastAsia="SimSun" w:hAnsi="SimSun" w:cs="SimSun"/>
          <w:color w:val="000000"/>
          <w:spacing w:val="0"/>
          <w:w w:val="100"/>
          <w:position w:val="0"/>
          <w:sz w:val="17"/>
          <w:szCs w:val="17"/>
        </w:rPr>
        <w:t>可供出售金融资产</w:t>
        <w:tab/>
      </w:r>
      <w:r>
        <w:rPr>
          <w:color w:val="000000"/>
          <w:spacing w:val="0"/>
          <w:w w:val="100"/>
          <w:position w:val="0"/>
        </w:rPr>
        <w:t>811,391,927.77</w:t>
      </w:r>
    </w:p>
    <w:p>
      <w:pPr>
        <w:pStyle w:val="Style34"/>
        <w:keepNext w:val="0"/>
        <w:keepLines w:val="0"/>
        <w:widowControl w:val="0"/>
        <w:pBdr>
          <w:bottom w:val="single" w:sz="4" w:space="0" w:color="auto"/>
        </w:pBdr>
        <w:shd w:val="clear" w:color="auto" w:fill="auto"/>
        <w:tabs>
          <w:tab w:pos="5441" w:val="left"/>
          <w:tab w:pos="8047" w:val="left"/>
        </w:tabs>
        <w:bidi w:val="0"/>
        <w:spacing w:before="0" w:after="720" w:line="240" w:lineRule="auto"/>
        <w:ind w:left="0" w:right="0" w:firstLine="300"/>
        <w:jc w:val="left"/>
      </w:pPr>
      <w:r>
        <w:rPr>
          <w:rFonts w:ascii="SimSun" w:eastAsia="SimSun" w:hAnsi="SimSun" w:cs="SimSun"/>
          <w:color w:val="000000"/>
          <w:spacing w:val="0"/>
          <w:w w:val="100"/>
          <w:position w:val="0"/>
          <w:sz w:val="17"/>
          <w:szCs w:val="17"/>
        </w:rPr>
        <w:t>转出至其他权益工具投资</w:t>
        <w:tab/>
      </w:r>
      <w:r>
        <w:rPr>
          <w:color w:val="000000"/>
          <w:spacing w:val="0"/>
          <w:w w:val="100"/>
          <w:position w:val="0"/>
        </w:rPr>
        <w:t>811,391,927.77</w:t>
        <w:tab/>
        <w:t>811,391,927.77</w:t>
      </w:r>
    </w:p>
    <w:p>
      <w:pPr>
        <w:pStyle w:val="Style27"/>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⑤其他会计政策变更</w:t>
      </w:r>
    </w:p>
    <w:p>
      <w:pPr>
        <w:pStyle w:val="Style27"/>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无。</w:t>
      </w:r>
    </w:p>
    <w:p>
      <w:pPr>
        <w:pStyle w:val="Style27"/>
        <w:keepNext w:val="0"/>
        <w:keepLines w:val="0"/>
        <w:widowControl w:val="0"/>
        <w:shd w:val="clear" w:color="auto" w:fill="auto"/>
        <w:bidi w:val="0"/>
        <w:spacing w:before="0" w:after="380" w:line="240" w:lineRule="auto"/>
        <w:ind w:left="0" w:right="0" w:firstLine="620"/>
        <w:jc w:val="left"/>
      </w:pPr>
      <w:bookmarkStart w:id="789" w:name="bookmark789"/>
      <w:r>
        <w:rPr>
          <w:color w:val="000000"/>
          <w:spacing w:val="0"/>
          <w:w w:val="100"/>
          <w:position w:val="0"/>
        </w:rPr>
        <w:t>（</w:t>
      </w:r>
      <w:bookmarkEnd w:id="789"/>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）会计估计变更</w:t>
      </w:r>
    </w:p>
    <w:p>
      <w:pPr>
        <w:pStyle w:val="Style27"/>
        <w:keepNext w:val="0"/>
        <w:keepLines w:val="0"/>
        <w:widowControl w:val="0"/>
        <w:shd w:val="clear" w:color="auto" w:fill="auto"/>
        <w:bidi w:val="0"/>
        <w:spacing w:before="0" w:after="1000" w:line="240" w:lineRule="auto"/>
        <w:ind w:left="0" w:right="0" w:firstLine="500"/>
        <w:jc w:val="left"/>
      </w:pPr>
      <w:r>
        <w:rPr>
          <w:color w:val="000000"/>
          <w:spacing w:val="0"/>
          <w:w w:val="100"/>
          <w:position w:val="0"/>
        </w:rPr>
        <w:t>无。</w:t>
      </w:r>
    </w:p>
    <w:p>
      <w:pPr>
        <w:pStyle w:val="Style31"/>
        <w:keepNext/>
        <w:keepLines/>
        <w:widowControl w:val="0"/>
        <w:shd w:val="clear" w:color="auto" w:fill="auto"/>
        <w:tabs>
          <w:tab w:pos="368" w:val="left"/>
        </w:tabs>
        <w:bidi w:val="0"/>
        <w:spacing w:before="0" w:after="260" w:line="240" w:lineRule="auto"/>
        <w:ind w:left="0" w:right="0" w:firstLine="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1</w:t>
      </w:r>
      <w:bookmarkEnd w:id="792"/>
      <w:r>
        <w:rPr>
          <w:color w:val="000000"/>
          <w:spacing w:val="0"/>
          <w:w w:val="100"/>
          <w:position w:val="0"/>
        </w:rPr>
        <w:t>、</w:t>
        <w:tab/>
        <w:t>遵循企业会计准则的声明</w:t>
      </w:r>
      <w:bookmarkEnd w:id="790"/>
      <w:bookmarkEnd w:id="791"/>
      <w:bookmarkEnd w:id="793"/>
    </w:p>
    <w:p>
      <w:pPr>
        <w:pStyle w:val="Style27"/>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本财务报表符合企业会计准则的要求，真实、完整地反映了本公司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年度的合 并及公司经营成果和现金流量。</w:t>
      </w:r>
    </w:p>
    <w:p>
      <w:pPr>
        <w:pStyle w:val="Style31"/>
        <w:keepNext/>
        <w:keepLines/>
        <w:widowControl w:val="0"/>
        <w:shd w:val="clear" w:color="auto" w:fill="auto"/>
        <w:tabs>
          <w:tab w:pos="378" w:val="left"/>
        </w:tabs>
        <w:bidi w:val="0"/>
        <w:spacing w:before="0" w:after="260" w:line="240" w:lineRule="auto"/>
        <w:ind w:left="0" w:right="0" w:firstLine="0"/>
        <w:jc w:val="left"/>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2</w:t>
      </w:r>
      <w:bookmarkEnd w:id="796"/>
      <w:r>
        <w:rPr>
          <w:color w:val="000000"/>
          <w:spacing w:val="0"/>
          <w:w w:val="100"/>
          <w:position w:val="0"/>
        </w:rPr>
        <w:t>、</w:t>
        <w:tab/>
        <w:t>会计期间</w:t>
      </w:r>
      <w:bookmarkEnd w:id="794"/>
      <w:bookmarkEnd w:id="795"/>
      <w:bookmarkEnd w:id="797"/>
    </w:p>
    <w:p>
      <w:pPr>
        <w:pStyle w:val="Style27"/>
        <w:keepNext w:val="0"/>
        <w:keepLines w:val="0"/>
        <w:widowControl w:val="0"/>
        <w:shd w:val="clear" w:color="auto" w:fill="auto"/>
        <w:bidi w:val="0"/>
        <w:spacing w:before="0" w:after="380" w:line="302" w:lineRule="exact"/>
        <w:ind w:left="0" w:right="0" w:firstLine="0"/>
        <w:jc w:val="left"/>
      </w:pPr>
      <w:r>
        <w:rPr>
          <w:color w:val="000000"/>
          <w:spacing w:val="0"/>
          <w:w w:val="100"/>
          <w:position w:val="0"/>
        </w:rPr>
        <w:t>本公司的会计期间分为年度和中期，会计中期指短于一个完整的会计年度的报告期间。本公司会计年度采用公历年度，即每 年自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1"/>
        <w:keepNext/>
        <w:keepLines/>
        <w:widowControl w:val="0"/>
        <w:shd w:val="clear" w:color="auto" w:fill="auto"/>
        <w:tabs>
          <w:tab w:pos="378" w:val="left"/>
        </w:tabs>
        <w:bidi w:val="0"/>
        <w:spacing w:before="0" w:after="260" w:line="240" w:lineRule="auto"/>
        <w:ind w:left="0" w:right="0" w:firstLine="0"/>
        <w:jc w:val="left"/>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3</w:t>
      </w:r>
      <w:bookmarkEnd w:id="800"/>
      <w:r>
        <w:rPr>
          <w:color w:val="000000"/>
          <w:spacing w:val="0"/>
          <w:w w:val="100"/>
          <w:position w:val="0"/>
        </w:rPr>
        <w:t>、</w:t>
        <w:tab/>
        <w:t>营业周期</w:t>
      </w:r>
      <w:bookmarkEnd w:id="798"/>
      <w:bookmarkEnd w:id="799"/>
      <w:bookmarkEnd w:id="801"/>
    </w:p>
    <w:p>
      <w:pPr>
        <w:pStyle w:val="Style27"/>
        <w:keepNext w:val="0"/>
        <w:keepLines w:val="0"/>
        <w:widowControl w:val="0"/>
        <w:shd w:val="clear" w:color="auto" w:fill="auto"/>
        <w:bidi w:val="0"/>
        <w:spacing w:before="0" w:after="380" w:line="326" w:lineRule="exact"/>
        <w:ind w:left="0" w:right="0" w:firstLine="0"/>
        <w:jc w:val="left"/>
      </w:pPr>
      <w:r>
        <w:rPr>
          <w:color w:val="000000"/>
          <w:spacing w:val="0"/>
          <w:w w:val="100"/>
          <w:position w:val="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个月作为一个营业周期，并 以其作为资产和负债的流动性划分标准。</w:t>
      </w:r>
    </w:p>
    <w:p>
      <w:pPr>
        <w:pStyle w:val="Style31"/>
        <w:keepNext/>
        <w:keepLines/>
        <w:widowControl w:val="0"/>
        <w:shd w:val="clear" w:color="auto" w:fill="auto"/>
        <w:tabs>
          <w:tab w:pos="378" w:val="left"/>
        </w:tabs>
        <w:bidi w:val="0"/>
        <w:spacing w:before="0" w:after="260" w:line="240" w:lineRule="auto"/>
        <w:ind w:left="0" w:right="0" w:firstLine="0"/>
        <w:jc w:val="left"/>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4</w:t>
      </w:r>
      <w:bookmarkEnd w:id="804"/>
      <w:r>
        <w:rPr>
          <w:color w:val="000000"/>
          <w:spacing w:val="0"/>
          <w:w w:val="100"/>
          <w:position w:val="0"/>
        </w:rPr>
        <w:t>、</w:t>
        <w:tab/>
        <w:t>记账本位币</w:t>
      </w:r>
      <w:bookmarkEnd w:id="802"/>
      <w:bookmarkEnd w:id="803"/>
      <w:bookmarkEnd w:id="805"/>
    </w:p>
    <w:p>
      <w:pPr>
        <w:pStyle w:val="Style27"/>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本公司以人民币为记账本位币。</w:t>
      </w:r>
    </w:p>
    <w:p>
      <w:pPr>
        <w:pStyle w:val="Style31"/>
        <w:keepNext/>
        <w:keepLines/>
        <w:widowControl w:val="0"/>
        <w:shd w:val="clear" w:color="auto" w:fill="auto"/>
        <w:tabs>
          <w:tab w:pos="378" w:val="left"/>
        </w:tabs>
        <w:bidi w:val="0"/>
        <w:spacing w:before="0" w:after="260" w:line="240" w:lineRule="auto"/>
        <w:ind w:left="0" w:right="0" w:firstLine="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5</w:t>
      </w:r>
      <w:bookmarkEnd w:id="808"/>
      <w:r>
        <w:rPr>
          <w:color w:val="000000"/>
          <w:spacing w:val="0"/>
          <w:w w:val="100"/>
          <w:position w:val="0"/>
        </w:rPr>
        <w:t>、</w:t>
        <w:tab/>
        <w:t>同一控制下和非同一控制下企业合并的会计处理方法</w:t>
      </w:r>
      <w:bookmarkEnd w:id="806"/>
      <w:bookmarkEnd w:id="807"/>
      <w:bookmarkEnd w:id="809"/>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企业合并，是指将两个或两个以上单独的企业合并形成一个报告主体的交易或事项。企业合并分为同一控制下企业合并和非 同一控制下企业合并。</w:t>
      </w:r>
    </w:p>
    <w:p>
      <w:pPr>
        <w:pStyle w:val="Style27"/>
        <w:keepNext w:val="0"/>
        <w:keepLines w:val="0"/>
        <w:widowControl w:val="0"/>
        <w:shd w:val="clear" w:color="auto" w:fill="auto"/>
        <w:tabs>
          <w:tab w:pos="445" w:val="left"/>
        </w:tabs>
        <w:bidi w:val="0"/>
        <w:spacing w:before="0" w:after="0" w:line="314" w:lineRule="exact"/>
        <w:ind w:left="0" w:right="0" w:firstLine="0"/>
        <w:jc w:val="left"/>
      </w:pPr>
      <w:bookmarkStart w:id="810" w:name="bookmark810"/>
      <w:r>
        <w:rPr>
          <w:color w:val="000000"/>
          <w:spacing w:val="0"/>
          <w:w w:val="100"/>
          <w:position w:val="0"/>
        </w:rPr>
        <w:t>（</w:t>
      </w:r>
      <w:bookmarkEnd w:id="81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同一控制下企业合并</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参与合并的企业在合并前后均受同一方或相同的多方最终控制，且该控制并非暂时性的，为同一控制下的企业合并。同一控 制下的企业合并，在合并日取得对其他参与合并企业控制权的一方为合并方，参与合并的其他企业为被合并方。合并日，是 指合并方实际取得对被合并方控制权的日期。</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合并方取得的资产和负债均按合并日在被合并方的账面价值计量。合并方取得的净资产账面价值与支付的合并对价账面价值 （或发行股份面值总额）的差额，调整资本公积（股本溢价）；资本公积（股本溢价）不足以冲减的，调整留存收益。</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合并方为进行企业合并发生的各项直接费用，于发生时计入当期损益。</w:t>
      </w:r>
    </w:p>
    <w:p>
      <w:pPr>
        <w:pStyle w:val="Style27"/>
        <w:keepNext w:val="0"/>
        <w:keepLines w:val="0"/>
        <w:widowControl w:val="0"/>
        <w:shd w:val="clear" w:color="auto" w:fill="auto"/>
        <w:tabs>
          <w:tab w:pos="445" w:val="left"/>
        </w:tabs>
        <w:bidi w:val="0"/>
        <w:spacing w:before="0" w:after="0" w:line="314" w:lineRule="exact"/>
        <w:ind w:left="0" w:right="0" w:firstLine="0"/>
        <w:jc w:val="left"/>
      </w:pPr>
      <w:bookmarkStart w:id="811" w:name="bookmark811"/>
      <w:r>
        <w:rPr>
          <w:color w:val="000000"/>
          <w:spacing w:val="0"/>
          <w:w w:val="100"/>
          <w:position w:val="0"/>
        </w:rPr>
        <w:t>（</w:t>
      </w:r>
      <w:bookmarkEnd w:id="81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 xml:space="preserve">非同一控制下企业合并 </w:t>
      </w:r>
      <w:r>
        <w:rPr>
          <w:color w:val="000000"/>
          <w:spacing w:val="0"/>
          <w:w w:val="100"/>
          <w:position w:val="0"/>
        </w:rPr>
        <w:t>参与合并的企业在合并前后不受同一方或相同的多方最终控制的，为非同一控制下的企业合并。非同一控制下的企业合并， 在购买日取得对其他参与合并企业控制权的一方为购买方，参与合并的其他企业为被购买方。购买日，是指为购买方实际取 得对被购买方控制权的日期。</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对于非同一控制下的企业合并，合并成本包含购买日购买方为取得对被购买方的控制权而付出的资产、发生或承担的负债以 及发行的权益性证券的公允价值，为企业合并发生的审计、法律服务、评估咨询等中介费用以及其他管理费用于发生时计入 当期损益。购买方作为合并对价发行的权益性证券或债务性证券的交易费用，计入权益性证券或债务性证券的初始确认金额。 所涉及的或有对价按其在购买日的公允价值计入合并成本，购买日后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个月内出现对购买日已存在情况的新的或进一步证据 而需要调整或有对价的，相应调整合并商誉。购买方发生的合并成本及在合并中取得的可辨认净资产按购买日的公允价值计 量。合并成本大于合并中取得的被购买方于购买日可辨认净资产公允价值份额的差额，确认为商誉。合并成本小于合并中取 得的被购买方可辨认净资产公允价值份额的，首先对取得的被购买方各项可辨认资产、负债及或有负债的公允价值以及合并 成本的计量进行复核，复核后合并成本仍小于合并中取得的被购买方可辨认净资产公允价值份额的，其差额计入当期损益。 购买方取得被购买方的可抵扣暂时性差异，在购买日因不符合递延所得税资产确认条件而未予确认的，在购买日后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如取得新的或进一步的信息表明购买日的相关情况已经存在，预期被购买方在购买日可抵扣暂时性差异带来的经济利益能够 实现的，则确认相关的递延所得税资产，同时减少商誉，商誉不足冲减的，差额部分确认为当期损益；除上述情况以外，确 认与企业合并相关的递延所得税资产的，计入当期损益。</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号的通知》（财会〔</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号）和《企业会计准则第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号——合并财务报表》第五十一条关于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的判断标准（参见本附注三、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判断该多次交易是否属于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的，参考本部分前面各段描述及本附注三、</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 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的，区分个别财务报表和合并财务报表进行相关会计处理：</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在个别财务报表中，以购买日之前所持被购买方的股权投资的账面价值与购买日新增投资成本之和，作为该项投资的初始投 资成本；购买日之前持有的被购买方的股权涉及其他综合收益的，在处置该项投资时将与其相关的其他综合收益采用与被购 买方直接处置相关资产或负债相同的基础进行会计处理（即，除了按照权益法核算的在被购买方重新计量设定受益计划净负 债或净资产导致的变动中的相应份额以外，其余转入当期投资收益）。</w:t>
      </w:r>
    </w:p>
    <w:p>
      <w:pPr>
        <w:pStyle w:val="Style27"/>
        <w:keepNext w:val="0"/>
        <w:keepLines w:val="0"/>
        <w:widowControl w:val="0"/>
        <w:shd w:val="clear" w:color="auto" w:fill="auto"/>
        <w:bidi w:val="0"/>
        <w:spacing w:before="0" w:after="400" w:line="312" w:lineRule="exact"/>
        <w:ind w:left="0" w:right="0" w:firstLine="0"/>
        <w:jc w:val="both"/>
      </w:pPr>
      <w:r>
        <w:rPr>
          <w:color w:val="000000"/>
          <w:spacing w:val="0"/>
          <w:w w:val="100"/>
          <w:position w:val="0"/>
        </w:rPr>
        <w:t>在合并财务报表中，对于购买日之前持有的被购买方的股权，按照该股权在购买日的公允价值进行重新计量，公允价值与其 账面价值的差额计入当期投资收益；购买日之前持有的被购买方的股权涉及其他综合收益的，与其相关的其他综合收益应当 采用与被购买方直接处置相关资产或负债相同的基础进行会计处理（即，除了按照权益法核算的在被购买方重新计量设定受 益计划净负债或净资产导致的变动中的相应份额以外，其余转为购买日所属当期投资收益）。</w:t>
      </w:r>
    </w:p>
    <w:p>
      <w:pPr>
        <w:pStyle w:val="Style31"/>
        <w:keepNext/>
        <w:keepLines/>
        <w:widowControl w:val="0"/>
        <w:shd w:val="clear" w:color="auto" w:fill="auto"/>
        <w:bidi w:val="0"/>
        <w:spacing w:before="0" w:after="260" w:line="240" w:lineRule="auto"/>
        <w:ind w:left="0" w:right="0" w:firstLine="0"/>
        <w:jc w:val="both"/>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6</w:t>
      </w:r>
      <w:bookmarkEnd w:id="814"/>
      <w:r>
        <w:rPr>
          <w:color w:val="000000"/>
          <w:spacing w:val="0"/>
          <w:w w:val="100"/>
          <w:position w:val="0"/>
        </w:rPr>
        <w:t>、合并财务报表的编制方法</w:t>
      </w:r>
      <w:bookmarkEnd w:id="812"/>
      <w:bookmarkEnd w:id="813"/>
      <w:bookmarkEnd w:id="815"/>
    </w:p>
    <w:p>
      <w:pPr>
        <w:pStyle w:val="Style27"/>
        <w:keepNext w:val="0"/>
        <w:keepLines w:val="0"/>
        <w:widowControl w:val="0"/>
        <w:shd w:val="clear" w:color="auto" w:fill="auto"/>
        <w:tabs>
          <w:tab w:pos="385" w:val="left"/>
        </w:tabs>
        <w:bidi w:val="0"/>
        <w:spacing w:before="0" w:after="0" w:line="312" w:lineRule="exact"/>
        <w:ind w:left="0" w:right="0" w:firstLine="0"/>
        <w:jc w:val="both"/>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合并财务报表范围的确定原则</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合并财务报表的合并范围以控制为基础予以确定。控制是指本公司拥有对被投资方的权力，通过参与被投资方的相关活动而 享有可变回报，并且有能力运用对被投资方的权力影响该回报金额。合并范围包括本公司及全部子公司。子公司，是指被本 公司控制的主体。</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一旦相关事实和情况的变化导致上述控制定义涉及的相关要素发生了变化，本公司将进行重新评估。</w:t>
      </w:r>
    </w:p>
    <w:p>
      <w:pPr>
        <w:pStyle w:val="Style27"/>
        <w:keepNext w:val="0"/>
        <w:keepLines w:val="0"/>
        <w:widowControl w:val="0"/>
        <w:shd w:val="clear" w:color="auto" w:fill="auto"/>
        <w:tabs>
          <w:tab w:pos="385" w:val="left"/>
        </w:tabs>
        <w:bidi w:val="0"/>
        <w:spacing w:before="0" w:after="0" w:line="312" w:lineRule="exact"/>
        <w:ind w:left="0" w:right="0" w:firstLine="0"/>
        <w:jc w:val="both"/>
      </w:pPr>
      <w:bookmarkStart w:id="817" w:name="bookmark817"/>
      <w:r>
        <w:rPr>
          <w:color w:val="000000"/>
          <w:spacing w:val="0"/>
          <w:w w:val="100"/>
          <w:position w:val="0"/>
        </w:rPr>
        <w:t>（</w:t>
      </w:r>
      <w:bookmarkEnd w:id="81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合并财务报表编制的方法</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从取得子公司的净资产和生产经营决策的实际控制权之日起，本公司开始将其纳入合并范围；从丧失实际控制权之日起停止 纳入合并范围。对于处置的子公司，处置日前的经营成果和现金流量已经适当地包括在合并利润表和合并现金流量表中；当 期处置的子公司，不调整合并资产负债表的期初数。非同一控制下企业合并增加的子公司，其购买日后的经营成果及现金流 量已经适当地包括在合并利润表和合并现金流量表中，且不调整合并财务报表的期初数和对比数。同一控制下企业合并增加 的子公司，其自合并当期期初至合并日的经营成果和现金流量已经适当地包括在合并利润表和合并现金流量表中，并且同时 调整合并财务报表的对比数。</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在编制合并财务报表时，子公司与本公司采用的会计政策或会计期间不一致的，按照本公司的会计政策和会计期间对子公司 财务报表进行必要的调整。对于非同一控制下企业合并取得的子公司，以购买日可辨认净资产公允价值为基础对其财务报表 </w:t>
      </w:r>
      <w:r>
        <w:rPr>
          <w:color w:val="000000"/>
          <w:spacing w:val="0"/>
          <w:w w:val="100"/>
          <w:position w:val="0"/>
        </w:rPr>
        <w:t>进行调整。</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公司内所有重大往来余额、交易及未实现利润在合并财务报表编制时予以抵销。</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子公司的股东权益及当期净损益中不属于本公司所拥有的部分分别作为少数股东权益及少数股东损益在合并财务报表中股 东权益及净利润项下单独列示。子公司当期净损益中属于少数股东权益的份额，在合并利润表中净利润项目下以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 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项目列示。少数股东分担的子公司的亏损超过了少数股东在该子公司期初股东权益中所享有的份额，仍冲减少数股东 权益。</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当因处置部分股权投资或其他原因丧失了对原有子公司的控制权时，对于剩余股权，按照其在丧失控制权日的公允价值进行 重新计量。处置股权取得的对价与剩余股权公允价值之和，减去按原持股比例计算应享有原有子公司自购买日开始持续计算 的净资产的份额之间的差额，计入丧失控制权当期的投资收益。与原有子公司股权投资相关的其他综合收益，在丧失控制权 时采用与被购买方直接处置相关资产或负债相同的基础进行会计处理（即，除了在该原有子公司重新计量设定受益计划净负 债或净资产导致的变动以外，其余一并转为当期投资收益）。其后，对该部分剩余股权按照《企业会计准则第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号——长期 股权投资》或《企业会计准则第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号——金融工具确认和计量》等相关规定进行后续计量。</w:t>
      </w:r>
    </w:p>
    <w:p>
      <w:pPr>
        <w:pStyle w:val="Style27"/>
        <w:keepNext w:val="0"/>
        <w:keepLines w:val="0"/>
        <w:widowControl w:val="0"/>
        <w:shd w:val="clear" w:color="auto" w:fill="auto"/>
        <w:bidi w:val="0"/>
        <w:spacing w:before="0" w:after="400" w:line="312" w:lineRule="exact"/>
        <w:ind w:left="0" w:right="0" w:firstLine="0"/>
        <w:jc w:val="both"/>
      </w:pPr>
      <w:r>
        <w:rPr>
          <w:color w:val="000000"/>
          <w:spacing w:val="0"/>
          <w:w w:val="100"/>
          <w:position w:val="0"/>
        </w:rPr>
        <w:t>本公司通过多次交易分步处置对子公司股权投资直至丧失控制权的，需区分处置对子公司股权投资直至丧失控制权的各项交 易是否属于一揽子交易。处置对子公司股权投资的各项交易的条款、条件以及经济影响符合以下一种或多种情况，通常表明 应将多次交易事项作为一揽子交易进行会计处理：①这些交易是同时或者在考虑了彼此影响的情况下订立的；②这些交易 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不丧失控制权的情况下 部分处置对子公司的长期股权投资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因处置部分股权投资或其他原因丧失了对原有子公司的控制权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适用的原则进行会计 处理。处置对子公司股权投资直至丧失控制权的各项交易属于一揽子交易的，将各项交易作为一项处置子公司并丧失控制权 的交易进行会计处理；但是，在丧失控制权之前每一次处置价款与处置投资对应的享有该子公司净资产份额的差额，在合并 财务报表中确认为其他综合收益，在丧失控制权时一并转入丧失控制权当期的损益。</w:t>
      </w:r>
    </w:p>
    <w:p>
      <w:pPr>
        <w:pStyle w:val="Style31"/>
        <w:keepNext/>
        <w:keepLines/>
        <w:widowControl w:val="0"/>
        <w:shd w:val="clear" w:color="auto" w:fill="auto"/>
        <w:tabs>
          <w:tab w:pos="315" w:val="left"/>
        </w:tabs>
        <w:bidi w:val="0"/>
        <w:spacing w:before="0" w:after="260" w:line="240" w:lineRule="auto"/>
        <w:ind w:left="0" w:right="0" w:firstLine="0"/>
        <w:jc w:val="both"/>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7</w:t>
      </w:r>
      <w:bookmarkEnd w:id="820"/>
      <w:r>
        <w:rPr>
          <w:color w:val="000000"/>
          <w:spacing w:val="0"/>
          <w:w w:val="100"/>
          <w:position w:val="0"/>
        </w:rPr>
        <w:t>、</w:t>
        <w:tab/>
        <w:t>合营安排分类及共同经营会计处理方法</w:t>
      </w:r>
      <w:bookmarkEnd w:id="818"/>
      <w:bookmarkEnd w:id="819"/>
      <w:bookmarkEnd w:id="821"/>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合营安排，是指一项由两个或两个以上的参与方共同控制的安排。本公司根据在合营安排中享有的权利和承担的义务，将合 营安排分为共同经营和合营企业。共同经营，是指本公司享有该安排相关资产且承担该安排相关负债的合营安排。合营企业， 是指本公司仅对该安排的净资产享有权利的合营安排。</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本公司对合营企业的投资采用权益法核算，按照本附注三、</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权益法核算的长期股权投资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中所述的会计政策处理。 本公司作为合营方对共同经营，确认本公司单独持有的资产、单独所承担的负债，以及按本公司份额确认共同持有的资产和 共同承担的负债；确认出售本公司享有的共同经营产出份额所产生的收入；按本公司份额确认共同经营因出售产出所产生的 收入；确认本公司单独所发生的费用，以及按本公司份额确认共同经营发生的费用。</w:t>
      </w:r>
    </w:p>
    <w:p>
      <w:pPr>
        <w:pStyle w:val="Style27"/>
        <w:keepNext w:val="0"/>
        <w:keepLines w:val="0"/>
        <w:widowControl w:val="0"/>
        <w:shd w:val="clear" w:color="auto" w:fill="auto"/>
        <w:bidi w:val="0"/>
        <w:spacing w:before="0" w:after="400" w:line="318" w:lineRule="exact"/>
        <w:ind w:left="0" w:right="0" w:firstLine="0"/>
        <w:jc w:val="both"/>
      </w:pPr>
      <w:r>
        <w:rPr>
          <w:color w:val="000000"/>
          <w:spacing w:val="0"/>
          <w:w w:val="100"/>
          <w:position w:val="0"/>
        </w:rPr>
        <w:t>当本公司作为合营方向共同经营投出或出售资产（该资产不构成业务，下同）、或者自共同经营购买资产时，在该等资产出 售给第三方之前，本公司仅确认因该交易产生的损益中归属于共同经营其他参与方的部分。该等资产发生符合《企业会计准 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号——资产减值》等规定的资产减值损失的，对于由本公司向共同经营投出或出售资产的情况，本公司全额确认该损 失；对于本公司自共同经营购买资产的情况，本公司按承担的份额确认该损失。</w:t>
      </w:r>
    </w:p>
    <w:p>
      <w:pPr>
        <w:pStyle w:val="Style31"/>
        <w:keepNext/>
        <w:keepLines/>
        <w:widowControl w:val="0"/>
        <w:shd w:val="clear" w:color="auto" w:fill="auto"/>
        <w:tabs>
          <w:tab w:pos="318" w:val="left"/>
        </w:tabs>
        <w:bidi w:val="0"/>
        <w:spacing w:before="0" w:after="260" w:line="240" w:lineRule="auto"/>
        <w:ind w:left="0" w:right="0" w:firstLine="0"/>
        <w:jc w:val="both"/>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8</w:t>
      </w:r>
      <w:bookmarkEnd w:id="824"/>
      <w:r>
        <w:rPr>
          <w:color w:val="000000"/>
          <w:spacing w:val="0"/>
          <w:w w:val="100"/>
          <w:position w:val="0"/>
        </w:rPr>
        <w:t>、</w:t>
        <w:tab/>
        <w:t>现金及现金等价物的确定标准</w:t>
      </w:r>
      <w:bookmarkEnd w:id="822"/>
      <w:bookmarkEnd w:id="823"/>
      <w:bookmarkEnd w:id="825"/>
    </w:p>
    <w:p>
      <w:pPr>
        <w:pStyle w:val="Style27"/>
        <w:keepNext w:val="0"/>
        <w:keepLines w:val="0"/>
        <w:widowControl w:val="0"/>
        <w:shd w:val="clear" w:color="auto" w:fill="auto"/>
        <w:bidi w:val="0"/>
        <w:spacing w:before="0" w:after="400" w:line="312" w:lineRule="exact"/>
        <w:ind w:left="0" w:right="0" w:firstLine="0"/>
        <w:jc w:val="both"/>
      </w:pPr>
      <w:r>
        <w:rPr>
          <w:color w:val="000000"/>
          <w:spacing w:val="0"/>
          <w:w w:val="100"/>
          <w:position w:val="0"/>
        </w:rPr>
        <w:t>本公司现金及现金等价物包括库存现金、可以随时用于支付的存款以及本公司持有的期限短（一般为从购买日起，三个月内 到期）、流动性强、易于转换为已知金额的现金、价值变动风险很小的投资。</w:t>
      </w:r>
    </w:p>
    <w:p>
      <w:pPr>
        <w:pStyle w:val="Style31"/>
        <w:keepNext/>
        <w:keepLines/>
        <w:widowControl w:val="0"/>
        <w:shd w:val="clear" w:color="auto" w:fill="auto"/>
        <w:tabs>
          <w:tab w:pos="318" w:val="left"/>
        </w:tabs>
        <w:bidi w:val="0"/>
        <w:spacing w:before="0" w:after="260" w:line="240" w:lineRule="auto"/>
        <w:ind w:left="0" w:right="0" w:firstLine="0"/>
        <w:jc w:val="both"/>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9</w:t>
      </w:r>
      <w:bookmarkEnd w:id="828"/>
      <w:r>
        <w:rPr>
          <w:color w:val="000000"/>
          <w:spacing w:val="0"/>
          <w:w w:val="100"/>
          <w:position w:val="0"/>
        </w:rPr>
        <w:t>、</w:t>
        <w:tab/>
        <w:t>外币业务和外币报表折算</w:t>
      </w:r>
      <w:bookmarkEnd w:id="826"/>
      <w:bookmarkEnd w:id="827"/>
      <w:bookmarkEnd w:id="829"/>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）外币交易的折算方法</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本公司发生的外币交易在初始确认时，按交易日的即期汇率折算为记账本位币金额，但公司发生的外币兑换业务或涉及外币 </w:t>
      </w:r>
      <w:r>
        <w:rPr>
          <w:color w:val="000000"/>
          <w:spacing w:val="0"/>
          <w:w w:val="100"/>
          <w:position w:val="0"/>
        </w:rPr>
        <w:t>兑换的交易事项，按照实际采用的汇率折算为记账本位币金额。</w:t>
      </w:r>
    </w:p>
    <w:p>
      <w:pPr>
        <w:pStyle w:val="Style27"/>
        <w:keepNext w:val="0"/>
        <w:keepLines w:val="0"/>
        <w:widowControl w:val="0"/>
        <w:shd w:val="clear" w:color="auto" w:fill="auto"/>
        <w:tabs>
          <w:tab w:pos="393" w:val="left"/>
        </w:tabs>
        <w:bidi w:val="0"/>
        <w:spacing w:before="0" w:after="0" w:line="313" w:lineRule="exact"/>
        <w:ind w:left="0" w:right="0" w:firstLine="0"/>
        <w:jc w:val="left"/>
      </w:pPr>
      <w:bookmarkStart w:id="830" w:name="bookmark830"/>
      <w:r>
        <w:rPr>
          <w:color w:val="000000"/>
          <w:spacing w:val="0"/>
          <w:w w:val="100"/>
          <w:position w:val="0"/>
        </w:rPr>
        <w:t>（</w:t>
      </w:r>
      <w:bookmarkEnd w:id="83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对于外币货币性项目和外币非货币性项目的折算方法</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资产负债表日，对于外币货币性项目采用资产负债表日即期汇率折算，由此产生的汇兑差额，除：①属于与购建符合资本化 条件的资产相关的外币专门借款产生的汇兑差额按照借款费用资本化的原则处理;②用于境外经营净投资有效套期的套期工 具的汇兑差额（该差额计入其他综合收益，直至净投资被处置才被确认为当期损益）；③可供出售的外币货币性项目除摊余 成本之外的其他账面余额变动产生的汇兑差额计入其他综合收益之外，均计入当期损益。</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以历史成本计量的外币非货币性项目，仍采用交易发生日的即期汇率折算的记账本位币金额计量。以公允价值计量的外币非 货币性项目，采用公允价值确定日的即期汇率折算，折算后的记账本位币金额与原记账本位币金额的差额，作为公允价值变 动（含汇率变动）处理，计入当期损益或确认为其他综合收益。</w:t>
      </w:r>
    </w:p>
    <w:p>
      <w:pPr>
        <w:pStyle w:val="Style27"/>
        <w:keepNext w:val="0"/>
        <w:keepLines w:val="0"/>
        <w:widowControl w:val="0"/>
        <w:shd w:val="clear" w:color="auto" w:fill="auto"/>
        <w:tabs>
          <w:tab w:pos="393" w:val="left"/>
        </w:tabs>
        <w:bidi w:val="0"/>
        <w:spacing w:before="0" w:after="0" w:line="313" w:lineRule="exact"/>
        <w:ind w:left="0" w:right="0" w:firstLine="0"/>
        <w:jc w:val="left"/>
      </w:pPr>
      <w:bookmarkStart w:id="831" w:name="bookmark831"/>
      <w:r>
        <w:rPr>
          <w:color w:val="000000"/>
          <w:spacing w:val="0"/>
          <w:w w:val="100"/>
          <w:position w:val="0"/>
        </w:rPr>
        <w:t>（</w:t>
      </w:r>
      <w:bookmarkEnd w:id="83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外币财务报表的折算方法</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编制合并财务报表涉及境外经营的，如有实质上构成对境外经营净投资的外币货币性项目，因汇率变动而产生的汇兑差额， 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外币报表折算差额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确认为其他综合收益；处置境外经营时，计入处置当期损益。</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境外经营的外币财务报表按以下方法折算为人民币报表：资产负债表中的资产和负债项目，采用资产负债表日的即期汇率折 算；股东权益类项目除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项目外，其他项目采用发生时的即期汇率折算。利润表中的收入和费用项目，采用交易 发生日的即期汇率折算。年初未分配利润为上一年折算后的年末未分配利润；年末未分配利润按折算后的利润分配各项目计 算列示；折算后资产类项目与负债类项目和股东权益类项目合计数的差额，作为外币报表折算差额，确认为其他综合收益。 处置境外经营并丧失控制权时，将资产负债表中股东权益项目下列示的、与该境外经营相关的外币报表折算差额，全部或按 处置该境外经营的比例转入处置当期损益。</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外币现金流量以及境外子公司的现金流量，采用现金流量发生日的即期汇率折算。汇率变动对现金的影响额作为调节项目， 在现金流量表中单独列报。</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年初数和上年实际数按照上年财务报表折算后的数额列示。</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在处置本公司在境外经营的全部所有者权益或因处置部分股权投资或其他原因丧失了对境外经营控制权时，将资产负债表中 股东权益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所有者权益项目下列示的、与该境外经营相关的归属于母公司所有者权益的外币报表折算差额，全部转入处置当 期损益。</w:t>
      </w:r>
    </w:p>
    <w:p>
      <w:pPr>
        <w:pStyle w:val="Style27"/>
        <w:keepNext w:val="0"/>
        <w:keepLines w:val="0"/>
        <w:widowControl w:val="0"/>
        <w:shd w:val="clear" w:color="auto" w:fill="auto"/>
        <w:bidi w:val="0"/>
        <w:spacing w:before="0" w:after="400" w:line="313" w:lineRule="exact"/>
        <w:ind w:left="0" w:right="0" w:firstLine="0"/>
        <w:jc w:val="left"/>
      </w:pPr>
      <w:r>
        <w:rPr>
          <w:color w:val="000000"/>
          <w:spacing w:val="0"/>
          <w:w w:val="100"/>
          <w:position w:val="0"/>
        </w:rPr>
        <w:t>在处置部分股权投资或其他原因导致持有境外经营权益比例降低但不丧失对境外经营控制权时，与该境外经营处置部分相关 的外币报表折算差额将归属于少数股东权益，不转入当期损益。在处置境外经营为联营企业或合营企业的部分股权时，与该 境外经营相关的外币报表折算差额，按处置该境外经营的比例转入处置当期损益。</w:t>
      </w:r>
    </w:p>
    <w:p>
      <w:pPr>
        <w:pStyle w:val="Style31"/>
        <w:keepNext/>
        <w:keepLines/>
        <w:widowControl w:val="0"/>
        <w:shd w:val="clear" w:color="auto" w:fill="auto"/>
        <w:bidi w:val="0"/>
        <w:spacing w:before="0" w:after="260" w:line="240" w:lineRule="auto"/>
        <w:ind w:left="0" w:right="0" w:firstLine="0"/>
        <w:jc w:val="left"/>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1</w:t>
      </w:r>
      <w:bookmarkEnd w:id="834"/>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32"/>
      <w:bookmarkEnd w:id="833"/>
      <w:bookmarkEnd w:id="835"/>
    </w:p>
    <w:p>
      <w:pPr>
        <w:pStyle w:val="Style27"/>
        <w:keepNext w:val="0"/>
        <w:keepLines w:val="0"/>
        <w:widowControl w:val="0"/>
        <w:shd w:val="clear" w:color="auto" w:fill="auto"/>
        <w:bidi w:val="0"/>
        <w:spacing w:before="0" w:after="260" w:line="317" w:lineRule="exact"/>
        <w:ind w:left="0" w:right="0" w:firstLine="500"/>
        <w:jc w:val="left"/>
      </w:pPr>
      <w:r>
        <w:rPr>
          <w:color w:val="000000"/>
          <w:spacing w:val="0"/>
          <w:w w:val="100"/>
          <w:position w:val="0"/>
        </w:rPr>
        <w:t>金融工具，是指形成一方的金融资产并形成其他方的金融负债或权益工具的合同。当本公司成为金融工具合同的一方 时，确认相关的金融资产或金融负债。</w:t>
      </w:r>
    </w:p>
    <w:p>
      <w:pPr>
        <w:pStyle w:val="Style27"/>
        <w:keepNext w:val="0"/>
        <w:keepLines w:val="0"/>
        <w:widowControl w:val="0"/>
        <w:shd w:val="clear" w:color="auto" w:fill="auto"/>
        <w:bidi w:val="0"/>
        <w:spacing w:before="0" w:after="260" w:line="312" w:lineRule="exact"/>
        <w:ind w:left="0" w:right="0" w:firstLine="500"/>
        <w:jc w:val="left"/>
      </w:pPr>
      <w:r>
        <w:rPr>
          <w:color w:val="000000"/>
          <w:spacing w:val="0"/>
          <w:w w:val="100"/>
          <w:position w:val="0"/>
        </w:rPr>
        <w:t>金融资产和金融负债在初始确认时以公允价值计量：①对于以公允价值计量且其变动计入当期损益的金融资产和金融 负债，相关交易费用直接计入当期损益；②对于其他类别的金融资产和金融负债，相关交易费用计入初始确认金额。金融资 产和金融负债的后续计量取决于其分类。</w:t>
      </w:r>
    </w:p>
    <w:p>
      <w:pPr>
        <w:pStyle w:val="Style27"/>
        <w:keepNext w:val="0"/>
        <w:keepLines w:val="0"/>
        <w:widowControl w:val="0"/>
        <w:shd w:val="clear" w:color="auto" w:fill="auto"/>
        <w:bidi w:val="0"/>
        <w:spacing w:before="0" w:after="260" w:line="312" w:lineRule="exact"/>
        <w:ind w:left="0" w:right="0" w:firstLine="500"/>
        <w:jc w:val="left"/>
      </w:pPr>
      <w:r>
        <w:rPr>
          <w:color w:val="000000"/>
          <w:spacing w:val="0"/>
          <w:w w:val="100"/>
          <w:position w:val="0"/>
        </w:rPr>
        <w:t>金融资产或金融负债满足下列条件之一的，表明持有目的是交易性的：①取得相关金融资产或承担相关金融负债的目 的，主要是为了近期内出售或回购；②初始确认时属于集中管理的可辨认金融工具组合的一部分，且有客观证据表明近期实 际存在短期获利模式；③属于衍生工具，但符合财务担保合同定义的衍生工具以及被指定为有效套期工具的衍生工具除外。</w:t>
      </w:r>
    </w:p>
    <w:p>
      <w:pPr>
        <w:pStyle w:val="Style27"/>
        <w:keepNext w:val="0"/>
        <w:keepLines w:val="0"/>
        <w:widowControl w:val="0"/>
        <w:shd w:val="clear" w:color="auto" w:fill="auto"/>
        <w:bidi w:val="0"/>
        <w:spacing w:before="0" w:after="260" w:line="313" w:lineRule="exact"/>
        <w:ind w:left="0" w:right="0" w:firstLine="500"/>
        <w:jc w:val="left"/>
      </w:pPr>
      <w:bookmarkStart w:id="836" w:name="bookmark836"/>
      <w:r>
        <w:rPr>
          <w:color w:val="000000"/>
          <w:spacing w:val="0"/>
          <w:w w:val="100"/>
          <w:position w:val="0"/>
        </w:rPr>
        <w:t>（</w:t>
      </w:r>
      <w:bookmarkEnd w:id="836"/>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）债务工具</w:t>
      </w:r>
    </w:p>
    <w:p>
      <w:pPr>
        <w:pStyle w:val="Style27"/>
        <w:keepNext w:val="0"/>
        <w:keepLines w:val="0"/>
        <w:widowControl w:val="0"/>
        <w:shd w:val="clear" w:color="auto" w:fill="auto"/>
        <w:bidi w:val="0"/>
        <w:spacing w:before="0" w:after="260" w:line="307" w:lineRule="exact"/>
        <w:ind w:left="0" w:right="0" w:firstLine="500"/>
        <w:jc w:val="both"/>
      </w:pPr>
      <w:r>
        <w:rPr>
          <w:color w:val="000000"/>
          <w:spacing w:val="0"/>
          <w:w w:val="100"/>
          <w:position w:val="0"/>
        </w:rPr>
        <w:t xml:space="preserve">债务工具是指从发行方角度分析符合金融负债定义的工具。债务工具的分类和后续计量取决于本公司管理金融资产的 业务模式，以及金融资产的合同现金流量特征。不能通过现金流量特征测试的，直接分类为以公允价值计量且其变动计入当 </w:t>
      </w:r>
      <w:r>
        <w:rPr>
          <w:color w:val="000000"/>
          <w:spacing w:val="0"/>
          <w:w w:val="100"/>
          <w:position w:val="0"/>
        </w:rPr>
        <w:t>期损益的金融资产；能够通过现金流量特征测试的，其分类取决于管理金融资产的业务模式，以及是否将其指定为以公允价 值计量且其变动计入当期损益的金融资产。</w:t>
      </w:r>
    </w:p>
    <w:p>
      <w:pPr>
        <w:pStyle w:val="Style27"/>
        <w:keepNext w:val="0"/>
        <w:keepLines w:val="0"/>
        <w:widowControl w:val="0"/>
        <w:numPr>
          <w:ilvl w:val="0"/>
          <w:numId w:val="23"/>
        </w:numPr>
        <w:shd w:val="clear" w:color="auto" w:fill="auto"/>
        <w:tabs>
          <w:tab w:pos="788" w:val="left"/>
        </w:tabs>
        <w:bidi w:val="0"/>
        <w:spacing w:before="0" w:after="260" w:line="312" w:lineRule="exact"/>
        <w:ind w:left="0" w:right="0" w:firstLine="500"/>
        <w:jc w:val="both"/>
      </w:pPr>
      <w:bookmarkStart w:id="837" w:name="bookmark837"/>
      <w:bookmarkEnd w:id="837"/>
      <w:r>
        <w:rPr>
          <w:color w:val="000000"/>
          <w:spacing w:val="0"/>
          <w:w w:val="100"/>
          <w:position w:val="0"/>
        </w:rPr>
        <w:t>以摊余成本计量。本公司管理此类金融资产的业务模式为以收取合同现金流量为目标，且此类金融资产的合同现金 流量特征与基本借贷安排相一致，即在特定日期产生的现金流量，仅为对本金和以未偿付本金金额为基础的利息的支付，同 时并未指定此类金融资产为以公允价值计量且其变动计入当期损益。本公司对于此类金融资产按照实际利率法确认利息收 入。此类金融资产因终止确认产生的利得或损失以及因减值导致的损失直接计入当期损益。</w:t>
      </w:r>
    </w:p>
    <w:p>
      <w:pPr>
        <w:pStyle w:val="Style27"/>
        <w:keepNext w:val="0"/>
        <w:keepLines w:val="0"/>
        <w:widowControl w:val="0"/>
        <w:numPr>
          <w:ilvl w:val="0"/>
          <w:numId w:val="23"/>
        </w:numPr>
        <w:shd w:val="clear" w:color="auto" w:fill="auto"/>
        <w:tabs>
          <w:tab w:pos="788" w:val="left"/>
        </w:tabs>
        <w:bidi w:val="0"/>
        <w:spacing w:before="0" w:after="260" w:line="312" w:lineRule="exact"/>
        <w:ind w:left="0" w:right="0" w:firstLine="500"/>
        <w:jc w:val="both"/>
      </w:pPr>
      <w:bookmarkStart w:id="838" w:name="bookmark838"/>
      <w:bookmarkEnd w:id="838"/>
      <w:r>
        <w:rPr>
          <w:color w:val="000000"/>
          <w:spacing w:val="0"/>
          <w:w w:val="100"/>
          <w:position w:val="0"/>
        </w:rPr>
        <w:t>以公允价值计量且其变动计入其他综合收益。本公司管理此类金融资产的业务模式为既以收取合同现金流量为目标 又以出售为目标，且此类金融资产的合同现金流量特征与基本借贷安排相一致，即在特定日期产生的现金流量，仅为对本金 和以未偿付本金金额为基础的利息的支付，同时并未指定此类金融资产为以公允价值计量且其变动计入当期损益。此类金融 资产按照公允价值计量且其变动计入其他综合收益，但减值损失或利得、汇兑损益和按照实际利率法计算的利息收入计入当 期损益。此类金融资产终止确认时，累计计入其他综合收益的公允价值变动将结转计入当期损益。此类金融资产列示为其他 债权投资。</w:t>
      </w:r>
    </w:p>
    <w:p>
      <w:pPr>
        <w:pStyle w:val="Style27"/>
        <w:keepNext w:val="0"/>
        <w:keepLines w:val="0"/>
        <w:widowControl w:val="0"/>
        <w:numPr>
          <w:ilvl w:val="0"/>
          <w:numId w:val="23"/>
        </w:numPr>
        <w:shd w:val="clear" w:color="auto" w:fill="auto"/>
        <w:tabs>
          <w:tab w:pos="788" w:val="left"/>
        </w:tabs>
        <w:bidi w:val="0"/>
        <w:spacing w:before="0" w:after="260" w:line="312" w:lineRule="exact"/>
        <w:ind w:left="0" w:right="0" w:firstLine="500"/>
        <w:jc w:val="both"/>
      </w:pPr>
      <w:bookmarkStart w:id="839" w:name="bookmark839"/>
      <w:bookmarkEnd w:id="839"/>
      <w:r>
        <w:rPr>
          <w:color w:val="000000"/>
          <w:spacing w:val="0"/>
          <w:w w:val="100"/>
          <w:position w:val="0"/>
        </w:rPr>
        <w:t>以公允价值计量且其变动计入当期损益。本公司将持有的未划分为以摊余成本计量和以公允价值计量且其变动计入 其他综合收益的债务工具，以公允价值计量且其变动计入当期损益，分类为以公允价值计量且其变动计入当期损益的金融资 产，列示为交易性金融资产或其他非流动金融资产。</w:t>
      </w:r>
    </w:p>
    <w:p>
      <w:pPr>
        <w:pStyle w:val="Style27"/>
        <w:keepNext w:val="0"/>
        <w:keepLines w:val="0"/>
        <w:widowControl w:val="0"/>
        <w:shd w:val="clear" w:color="auto" w:fill="auto"/>
        <w:tabs>
          <w:tab w:pos="885" w:val="left"/>
        </w:tabs>
        <w:bidi w:val="0"/>
        <w:spacing w:before="0" w:after="260" w:line="312" w:lineRule="exact"/>
        <w:ind w:left="0" w:right="0" w:firstLine="500"/>
        <w:jc w:val="left"/>
      </w:pPr>
      <w:bookmarkStart w:id="840" w:name="bookmark840"/>
      <w:r>
        <w:rPr>
          <w:color w:val="000000"/>
          <w:spacing w:val="0"/>
          <w:w w:val="100"/>
          <w:position w:val="0"/>
        </w:rPr>
        <w:t>（</w:t>
      </w:r>
      <w:bookmarkEnd w:id="84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权益工具</w:t>
      </w:r>
    </w:p>
    <w:p>
      <w:pPr>
        <w:pStyle w:val="Style27"/>
        <w:keepNext w:val="0"/>
        <w:keepLines w:val="0"/>
        <w:widowControl w:val="0"/>
        <w:shd w:val="clear" w:color="auto" w:fill="auto"/>
        <w:bidi w:val="0"/>
        <w:spacing w:before="0" w:after="260" w:line="313" w:lineRule="exact"/>
        <w:ind w:left="0" w:right="0" w:firstLine="500"/>
        <w:jc w:val="both"/>
      </w:pPr>
      <w:r>
        <w:rPr>
          <w:color w:val="000000"/>
          <w:spacing w:val="0"/>
          <w:w w:val="100"/>
          <w:position w:val="0"/>
        </w:rPr>
        <w:t>权益工具是指从发行方角度分析符合权益工具定义的工具。权益工具投资以公允价值计量且其变动计入当期损益，列 示为交易性金融资产，但本公司管理层指定为以公允价值计量且其变动计入其他综合收益除外。指定为以公允价值计量且其 变动计入综合收益的，列示为其他权益工具投资，相关公允价值变动不得结转至当期损益，且该指定一经作出不得撤销。相 关股利收入计入当期损益。其他权益工具投资不计提减值准备，终止确认时，之前计入其他综合收益的累计利得或损失从其 他综合收益转出，计入留存收益。</w:t>
      </w:r>
    </w:p>
    <w:p>
      <w:pPr>
        <w:pStyle w:val="Style27"/>
        <w:keepNext w:val="0"/>
        <w:keepLines w:val="0"/>
        <w:widowControl w:val="0"/>
        <w:shd w:val="clear" w:color="auto" w:fill="auto"/>
        <w:tabs>
          <w:tab w:pos="885" w:val="left"/>
        </w:tabs>
        <w:bidi w:val="0"/>
        <w:spacing w:before="0" w:after="260" w:line="312" w:lineRule="exact"/>
        <w:ind w:left="0" w:right="0" w:firstLine="500"/>
        <w:jc w:val="left"/>
      </w:pPr>
      <w:bookmarkStart w:id="841" w:name="bookmark841"/>
      <w:r>
        <w:rPr>
          <w:color w:val="000000"/>
          <w:spacing w:val="0"/>
          <w:w w:val="100"/>
          <w:position w:val="0"/>
        </w:rPr>
        <w:t>（</w:t>
      </w:r>
      <w:bookmarkEnd w:id="84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金融负债</w:t>
      </w:r>
    </w:p>
    <w:p>
      <w:pPr>
        <w:pStyle w:val="Style27"/>
        <w:keepNext w:val="0"/>
        <w:keepLines w:val="0"/>
        <w:widowControl w:val="0"/>
        <w:shd w:val="clear" w:color="auto" w:fill="auto"/>
        <w:bidi w:val="0"/>
        <w:spacing w:before="0" w:after="260" w:line="312" w:lineRule="exact"/>
        <w:ind w:left="0" w:right="0" w:firstLine="500"/>
        <w:jc w:val="left"/>
      </w:pPr>
      <w:r>
        <w:rPr>
          <w:color w:val="000000"/>
          <w:spacing w:val="0"/>
          <w:w w:val="100"/>
          <w:position w:val="0"/>
        </w:rPr>
        <w:t>金融负债于初始确认时分类为以公允价值计量且其变动计入当期损益的金融负债及其他金融负债。</w:t>
      </w:r>
    </w:p>
    <w:p>
      <w:pPr>
        <w:pStyle w:val="Style27"/>
        <w:keepNext w:val="0"/>
        <w:keepLines w:val="0"/>
        <w:widowControl w:val="0"/>
        <w:shd w:val="clear" w:color="auto" w:fill="auto"/>
        <w:bidi w:val="0"/>
        <w:spacing w:before="0" w:after="260" w:line="312" w:lineRule="exact"/>
        <w:ind w:left="0" w:right="0" w:firstLine="500"/>
        <w:jc w:val="both"/>
      </w:pPr>
      <w:r>
        <w:rPr>
          <w:color w:val="000000"/>
          <w:spacing w:val="0"/>
          <w:w w:val="100"/>
          <w:position w:val="0"/>
        </w:rPr>
        <w:t>以公允价值计量且其变动计入当期损益的金融负债，包括交易性金融负债和指定为以公允价值计量且其变动计入当期 损益的金融负债。满足以下条件之一时，金融负债可在初始计量时指定为以公允价值计量且其变动计入当期损益的金融负债： ①该项指定能够消除或显著减少会计错配；②根据正式书面文件载明的风险管理或投资策略，以公允价值为基础对金融负债 组合或金融资产和金融负债组合进行管理和业绩评价，并在公司内部以此为基础向关键管理人员报告。该指定一经作出，不 得撤销。</w:t>
      </w:r>
    </w:p>
    <w:p>
      <w:pPr>
        <w:pStyle w:val="Style27"/>
        <w:keepNext w:val="0"/>
        <w:keepLines w:val="0"/>
        <w:widowControl w:val="0"/>
        <w:shd w:val="clear" w:color="auto" w:fill="auto"/>
        <w:bidi w:val="0"/>
        <w:spacing w:before="0" w:after="260" w:line="312" w:lineRule="exact"/>
        <w:ind w:left="0" w:right="0" w:firstLine="500"/>
        <w:jc w:val="both"/>
      </w:pPr>
      <w:r>
        <w:rPr>
          <w:color w:val="000000"/>
          <w:spacing w:val="0"/>
          <w:w w:val="100"/>
          <w:position w:val="0"/>
        </w:rPr>
        <w:t>指定为以公允价值计量且变动计入当期损益的金融负债，由公司自身信用风险变动引起的公允价值的变动金额，计入 其他综合收益；其他公允价值变动，计入当期损益。该金融负债终止确认时，之前计入其他综合收益的累计利得或损失从其 他综合收益转出，计入留存收益。</w:t>
      </w:r>
    </w:p>
    <w:p>
      <w:pPr>
        <w:pStyle w:val="Style27"/>
        <w:keepNext w:val="0"/>
        <w:keepLines w:val="0"/>
        <w:widowControl w:val="0"/>
        <w:shd w:val="clear" w:color="auto" w:fill="auto"/>
        <w:bidi w:val="0"/>
        <w:spacing w:before="0" w:after="260" w:line="317" w:lineRule="exact"/>
        <w:ind w:left="0" w:right="0" w:firstLine="500"/>
        <w:jc w:val="both"/>
      </w:pPr>
      <w:r>
        <w:rPr>
          <w:color w:val="000000"/>
          <w:spacing w:val="0"/>
          <w:w w:val="100"/>
          <w:position w:val="0"/>
        </w:rPr>
        <w:t>本公司其他金融负债主要包括短期借款、长期借款。对于此类金融负债，采用实际利率法，按照摊余成本进行后续计 量。</w:t>
      </w:r>
    </w:p>
    <w:p>
      <w:pPr>
        <w:pStyle w:val="Style27"/>
        <w:keepNext w:val="0"/>
        <w:keepLines w:val="0"/>
        <w:widowControl w:val="0"/>
        <w:shd w:val="clear" w:color="auto" w:fill="auto"/>
        <w:tabs>
          <w:tab w:pos="885" w:val="left"/>
        </w:tabs>
        <w:bidi w:val="0"/>
        <w:spacing w:before="0" w:after="260" w:line="312" w:lineRule="exact"/>
        <w:ind w:left="0" w:right="0" w:firstLine="500"/>
        <w:jc w:val="both"/>
      </w:pPr>
      <w:bookmarkStart w:id="842" w:name="bookmark842"/>
      <w:r>
        <w:rPr>
          <w:color w:val="000000"/>
          <w:spacing w:val="0"/>
          <w:w w:val="100"/>
          <w:position w:val="0"/>
        </w:rPr>
        <w:t>（</w:t>
      </w:r>
      <w:bookmarkEnd w:id="84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金融资产和金融负债的终止确认</w:t>
      </w:r>
    </w:p>
    <w:p>
      <w:pPr>
        <w:pStyle w:val="Style27"/>
        <w:keepNext w:val="0"/>
        <w:keepLines w:val="0"/>
        <w:widowControl w:val="0"/>
        <w:shd w:val="clear" w:color="auto" w:fill="auto"/>
        <w:bidi w:val="0"/>
        <w:spacing w:before="0" w:after="260" w:line="314" w:lineRule="exact"/>
        <w:ind w:left="0" w:right="0" w:firstLine="500"/>
        <w:jc w:val="left"/>
      </w:pPr>
      <w:r>
        <w:rPr>
          <w:color w:val="000000"/>
          <w:spacing w:val="0"/>
          <w:w w:val="100"/>
          <w:position w:val="0"/>
        </w:rPr>
        <w:t>金融资产满足下列条件之一的，予以终止确认：</w:t>
      </w:r>
    </w:p>
    <w:p>
      <w:pPr>
        <w:pStyle w:val="Style27"/>
        <w:keepNext w:val="0"/>
        <w:keepLines w:val="0"/>
        <w:widowControl w:val="0"/>
        <w:numPr>
          <w:ilvl w:val="0"/>
          <w:numId w:val="25"/>
        </w:numPr>
        <w:shd w:val="clear" w:color="auto" w:fill="auto"/>
        <w:tabs>
          <w:tab w:pos="845" w:val="left"/>
        </w:tabs>
        <w:bidi w:val="0"/>
        <w:spacing w:before="0" w:after="260" w:line="314" w:lineRule="exact"/>
        <w:ind w:left="0" w:right="0" w:firstLine="500"/>
        <w:jc w:val="left"/>
      </w:pPr>
      <w:bookmarkStart w:id="843" w:name="bookmark843"/>
      <w:bookmarkEnd w:id="843"/>
      <w:r>
        <w:rPr>
          <w:color w:val="000000"/>
          <w:spacing w:val="0"/>
          <w:w w:val="100"/>
          <w:position w:val="0"/>
        </w:rPr>
        <w:t>收取该金融资产现金流量的合同权利终止；</w:t>
      </w:r>
    </w:p>
    <w:p>
      <w:pPr>
        <w:pStyle w:val="Style27"/>
        <w:keepNext w:val="0"/>
        <w:keepLines w:val="0"/>
        <w:widowControl w:val="0"/>
        <w:numPr>
          <w:ilvl w:val="0"/>
          <w:numId w:val="25"/>
        </w:numPr>
        <w:shd w:val="clear" w:color="auto" w:fill="auto"/>
        <w:tabs>
          <w:tab w:pos="845" w:val="left"/>
        </w:tabs>
        <w:bidi w:val="0"/>
        <w:spacing w:before="0" w:after="260" w:line="314" w:lineRule="exact"/>
        <w:ind w:left="0" w:right="0" w:firstLine="500"/>
        <w:jc w:val="left"/>
      </w:pPr>
      <w:bookmarkStart w:id="844" w:name="bookmark844"/>
      <w:bookmarkEnd w:id="844"/>
      <w:r>
        <w:rPr>
          <w:color w:val="000000"/>
          <w:spacing w:val="0"/>
          <w:w w:val="100"/>
          <w:position w:val="0"/>
        </w:rPr>
        <w:t>该金融资产已转移，且本公司将金融资产所有权上几乎所有的风险和报酬转移转入方；</w:t>
      </w:r>
    </w:p>
    <w:p>
      <w:pPr>
        <w:pStyle w:val="Style27"/>
        <w:keepNext w:val="0"/>
        <w:keepLines w:val="0"/>
        <w:widowControl w:val="0"/>
        <w:numPr>
          <w:ilvl w:val="0"/>
          <w:numId w:val="25"/>
        </w:numPr>
        <w:shd w:val="clear" w:color="auto" w:fill="auto"/>
        <w:tabs>
          <w:tab w:pos="820" w:val="left"/>
        </w:tabs>
        <w:bidi w:val="0"/>
        <w:spacing w:before="0" w:after="260" w:line="312" w:lineRule="exact"/>
        <w:ind w:left="0" w:right="0" w:firstLine="500"/>
        <w:jc w:val="left"/>
      </w:pPr>
      <w:bookmarkStart w:id="845" w:name="bookmark845"/>
      <w:bookmarkEnd w:id="845"/>
      <w:r>
        <w:rPr>
          <w:color w:val="000000"/>
          <w:spacing w:val="0"/>
          <w:w w:val="100"/>
          <w:position w:val="0"/>
        </w:rPr>
        <w:t>该金融资产已转移，虽然本公司既没有转移也没有保留金融资产所有权上几乎所有的风险和报酬，但是放弃了对该 金融资产的控制。金融负债（或其一部分）的现时义务已经解除的，本公司终止确认该金融负债（或该部分金融负债）。</w:t>
      </w:r>
    </w:p>
    <w:p>
      <w:pPr>
        <w:pStyle w:val="Style27"/>
        <w:keepNext w:val="0"/>
        <w:keepLines w:val="0"/>
        <w:widowControl w:val="0"/>
        <w:shd w:val="clear" w:color="auto" w:fill="auto"/>
        <w:tabs>
          <w:tab w:pos="917" w:val="left"/>
        </w:tabs>
        <w:bidi w:val="0"/>
        <w:spacing w:before="0" w:after="260" w:line="314" w:lineRule="exact"/>
        <w:ind w:left="0" w:right="0" w:firstLine="500"/>
        <w:jc w:val="both"/>
      </w:pPr>
      <w:bookmarkStart w:id="846" w:name="bookmark846"/>
      <w:r>
        <w:rPr>
          <w:color w:val="000000"/>
          <w:spacing w:val="0"/>
          <w:w w:val="100"/>
          <w:position w:val="0"/>
        </w:rPr>
        <w:t>（</w:t>
      </w:r>
      <w:bookmarkEnd w:id="84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金融工具的减值</w:t>
      </w:r>
    </w:p>
    <w:p>
      <w:pPr>
        <w:pStyle w:val="Style27"/>
        <w:keepNext w:val="0"/>
        <w:keepLines w:val="0"/>
        <w:widowControl w:val="0"/>
        <w:shd w:val="clear" w:color="auto" w:fill="auto"/>
        <w:bidi w:val="0"/>
        <w:spacing w:before="0" w:after="260" w:line="317" w:lineRule="exact"/>
        <w:ind w:left="0" w:right="0" w:firstLine="500"/>
        <w:jc w:val="both"/>
      </w:pPr>
      <w:r>
        <w:rPr>
          <w:color w:val="000000"/>
          <w:spacing w:val="0"/>
          <w:w w:val="100"/>
          <w:position w:val="0"/>
        </w:rPr>
        <w:t>本公司对于以摊余成本计量的金融资产、以公允价值计量且其变动计入其他综合收益的债务工具投资等，以预期信 用损失为基础确认损失准备。</w:t>
      </w:r>
    </w:p>
    <w:p>
      <w:pPr>
        <w:pStyle w:val="Style27"/>
        <w:keepNext w:val="0"/>
        <w:keepLines w:val="0"/>
        <w:widowControl w:val="0"/>
        <w:shd w:val="clear" w:color="auto" w:fill="auto"/>
        <w:bidi w:val="0"/>
        <w:spacing w:before="0" w:after="260" w:line="314" w:lineRule="exact"/>
        <w:ind w:left="0" w:right="0" w:firstLine="500"/>
        <w:jc w:val="left"/>
      </w:pPr>
      <w:r>
        <w:rPr>
          <w:color w:val="000000"/>
          <w:spacing w:val="0"/>
          <w:w w:val="100"/>
          <w:position w:val="0"/>
        </w:rPr>
        <w:t>本公司考虑有关过去事项、当前状况以及对未来经济状况的预测等合理且有依据的信息，确认预期信用损失。</w:t>
      </w:r>
    </w:p>
    <w:p>
      <w:pPr>
        <w:pStyle w:val="Style27"/>
        <w:keepNext w:val="0"/>
        <w:keepLines w:val="0"/>
        <w:widowControl w:val="0"/>
        <w:shd w:val="clear" w:color="auto" w:fill="auto"/>
        <w:bidi w:val="0"/>
        <w:spacing w:before="0" w:after="260" w:line="314" w:lineRule="exact"/>
        <w:ind w:left="0" w:right="0" w:firstLine="500"/>
        <w:jc w:val="left"/>
      </w:pPr>
      <w:r>
        <w:rPr>
          <w:color w:val="000000"/>
          <w:spacing w:val="0"/>
          <w:w w:val="100"/>
          <w:position w:val="0"/>
        </w:rPr>
        <w:t>在每个资产负债表日，本公司对于处于不同阶段的金融工具的预期信用损失分别进行计量。</w:t>
      </w:r>
    </w:p>
    <w:p>
      <w:pPr>
        <w:pStyle w:val="Style27"/>
        <w:keepNext w:val="0"/>
        <w:keepLines w:val="0"/>
        <w:widowControl w:val="0"/>
        <w:shd w:val="clear" w:color="auto" w:fill="auto"/>
        <w:bidi w:val="0"/>
        <w:spacing w:before="0" w:after="260" w:line="315" w:lineRule="exact"/>
        <w:ind w:left="0" w:right="0" w:firstLine="500"/>
        <w:jc w:val="both"/>
      </w:pPr>
      <w:r>
        <w:rPr>
          <w:color w:val="000000"/>
          <w:spacing w:val="0"/>
          <w:w w:val="100"/>
          <w:position w:val="0"/>
        </w:rPr>
        <w:t>金融工具自初始确认后信用风险未显著增加的，处于第一阶段，本公司按照未来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个月内的预期信用损失计量损失 准备；金融工具自初始确认后信用风险已显著增加但尚未发生信用减值的，处于第二阶段，本公司按照该工具整个存续期 的预期信用损失计量损失准备；金融工具自初始确认后已经发生信用减值的，处于第三阶段，本公司按照该工具整个存续 期的预期信用损失计量损失准备。</w:t>
      </w:r>
    </w:p>
    <w:p>
      <w:pPr>
        <w:pStyle w:val="Style27"/>
        <w:keepNext w:val="0"/>
        <w:keepLines w:val="0"/>
        <w:widowControl w:val="0"/>
        <w:shd w:val="clear" w:color="auto" w:fill="auto"/>
        <w:bidi w:val="0"/>
        <w:spacing w:before="0" w:after="260" w:line="317" w:lineRule="exact"/>
        <w:ind w:left="0" w:right="0" w:firstLine="500"/>
        <w:jc w:val="both"/>
      </w:pPr>
      <w:r>
        <w:rPr>
          <w:color w:val="000000"/>
          <w:spacing w:val="0"/>
          <w:w w:val="100"/>
          <w:position w:val="0"/>
        </w:rPr>
        <w:t>对于在资产负债表日具有较低信用风险的金融工具，本公司假设其信用风险自初始确认后并未显著增加，按照未来</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个月内的预期信用损失计量损失准备。</w:t>
      </w:r>
    </w:p>
    <w:p>
      <w:pPr>
        <w:pStyle w:val="Style27"/>
        <w:keepNext w:val="0"/>
        <w:keepLines w:val="0"/>
        <w:widowControl w:val="0"/>
        <w:shd w:val="clear" w:color="auto" w:fill="auto"/>
        <w:bidi w:val="0"/>
        <w:spacing w:before="0" w:after="260" w:line="312" w:lineRule="exact"/>
        <w:ind w:left="0" w:right="0" w:firstLine="500"/>
        <w:jc w:val="both"/>
      </w:pPr>
      <w:r>
        <w:rPr>
          <w:color w:val="000000"/>
          <w:spacing w:val="0"/>
          <w:w w:val="100"/>
          <w:position w:val="0"/>
        </w:rPr>
        <w:t>本公司对于处于第一阶段和第二阶段、以及较低信用风险的金融工具，按照其未扣除减值准备的账面余额和实际利 率计算利息收入。对于处于第三阶段的金融工具，按照其账面余额减已计提减值准备后的摊余成本和实际利率计算利息收 入。</w:t>
      </w:r>
    </w:p>
    <w:p>
      <w:pPr>
        <w:pStyle w:val="Style27"/>
        <w:keepNext w:val="0"/>
        <w:keepLines w:val="0"/>
        <w:widowControl w:val="0"/>
        <w:shd w:val="clear" w:color="auto" w:fill="auto"/>
        <w:tabs>
          <w:tab w:pos="917" w:val="left"/>
        </w:tabs>
        <w:bidi w:val="0"/>
        <w:spacing w:before="0" w:after="260" w:line="314" w:lineRule="exact"/>
        <w:ind w:left="0" w:right="0" w:firstLine="500"/>
        <w:jc w:val="both"/>
      </w:pPr>
      <w:bookmarkStart w:id="847" w:name="bookmark847"/>
      <w:r>
        <w:rPr>
          <w:color w:val="000000"/>
          <w:spacing w:val="0"/>
          <w:w w:val="100"/>
          <w:position w:val="0"/>
        </w:rPr>
        <w:t>（</w:t>
      </w:r>
      <w:bookmarkEnd w:id="847"/>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金融资产和金融负债的抵销</w:t>
      </w:r>
    </w:p>
    <w:p>
      <w:pPr>
        <w:pStyle w:val="Style27"/>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当本公司具有抵销已确认金融资产和金融负债的法定权利，且目前可执行该种法定权利，同时本公司计划以净额结算 或同时变现该金融资产和清偿该金融负债时，金融资产和金融负债以相互抵销后的金额在资产负债表内列示。除此以外，金 融资产和金融负债在资产负债表内分别列示，不予相互抵销。</w:t>
      </w:r>
    </w:p>
    <w:p>
      <w:pPr>
        <w:pStyle w:val="Style27"/>
        <w:keepNext w:val="0"/>
        <w:keepLines w:val="0"/>
        <w:widowControl w:val="0"/>
        <w:shd w:val="clear" w:color="auto" w:fill="auto"/>
        <w:bidi w:val="0"/>
        <w:spacing w:before="0" w:after="140" w:line="360" w:lineRule="auto"/>
        <w:ind w:left="0" w:right="0" w:firstLine="500"/>
        <w:jc w:val="both"/>
      </w:pPr>
      <w:bookmarkStart w:id="848" w:name="bookmark848"/>
      <w:r>
        <w:rPr>
          <w:rFonts w:ascii="Times New Roman" w:eastAsia="Times New Roman" w:hAnsi="Times New Roman" w:cs="Times New Roman"/>
          <w:color w:val="000000"/>
          <w:spacing w:val="0"/>
          <w:w w:val="100"/>
          <w:position w:val="0"/>
          <w:sz w:val="18"/>
          <w:szCs w:val="18"/>
        </w:rPr>
        <w:t>（</w:t>
      </w:r>
      <w:bookmarkEnd w:id="848"/>
      <w:r>
        <w:rPr>
          <w:rFonts w:ascii="Times New Roman" w:eastAsia="Times New Roman" w:hAnsi="Times New Roman" w:cs="Times New Roman"/>
          <w:color w:val="000000"/>
          <w:spacing w:val="0"/>
          <w:w w:val="100"/>
          <w:position w:val="0"/>
          <w:sz w:val="18"/>
          <w:szCs w:val="18"/>
        </w:rPr>
        <w:t>7）</w:t>
      </w:r>
      <w:r>
        <w:rPr>
          <w:color w:val="000000"/>
          <w:spacing w:val="0"/>
          <w:w w:val="100"/>
          <w:position w:val="0"/>
        </w:rPr>
        <w:t>金融工具的公允价值确定</w:t>
      </w:r>
    </w:p>
    <w:p>
      <w:pPr>
        <w:pStyle w:val="Style27"/>
        <w:keepNext w:val="0"/>
        <w:keepLines w:val="0"/>
        <w:widowControl w:val="0"/>
        <w:shd w:val="clear" w:color="auto" w:fill="auto"/>
        <w:bidi w:val="0"/>
        <w:spacing w:before="0" w:after="260" w:line="314" w:lineRule="exact"/>
        <w:ind w:left="0" w:right="0" w:firstLine="500"/>
        <w:jc w:val="both"/>
      </w:pPr>
      <w:r>
        <w:rPr>
          <w:color w:val="000000"/>
          <w:spacing w:val="0"/>
          <w:w w:val="100"/>
          <w:position w:val="0"/>
        </w:rPr>
        <w:t>存在活跃市场的金融工具，以市场参与者在计量日发生的有序交易中，出售一项资产所能收到或者转移一项负债所需 支付的价格确定其公允价值。不存在活跃市场的金融工具，采用估值技术确定其公允价值。在估值时，本公司采用在当前情 况下适用并且有足够可利用数据和其他信息支持的估值技术，选择与市场参与者在相关资产或负债的交易中所考虑的资产或 负债特征相一致的输入值，并尽可能优先使用相关可观察输入值。在相关可观察输入值无法取得或取得不切实可行时，使用 不可观察输入值。</w:t>
      </w:r>
      <w:r>
        <w:br w:type="page"/>
      </w:r>
    </w:p>
    <w:p>
      <w:pPr>
        <w:pStyle w:val="Style31"/>
        <w:keepNext/>
        <w:keepLines/>
        <w:widowControl w:val="0"/>
        <w:shd w:val="clear" w:color="auto" w:fill="auto"/>
        <w:bidi w:val="0"/>
        <w:spacing w:before="0" w:after="360" w:line="240" w:lineRule="auto"/>
        <w:ind w:left="0" w:right="0" w:firstLine="0"/>
        <w:jc w:val="left"/>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1</w:t>
      </w:r>
      <w:bookmarkEnd w:id="851"/>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849"/>
      <w:bookmarkEnd w:id="850"/>
      <w:bookmarkEnd w:id="852"/>
    </w:p>
    <w:p>
      <w:pPr>
        <w:pStyle w:val="Style15"/>
        <w:keepNext w:val="0"/>
        <w:keepLines w:val="0"/>
        <w:widowControl w:val="0"/>
        <w:shd w:val="clear" w:color="auto" w:fill="auto"/>
        <w:bidi w:val="0"/>
        <w:spacing w:before="0" w:after="0" w:line="240" w:lineRule="auto"/>
        <w:ind w:left="288" w:right="0" w:firstLine="0"/>
        <w:jc w:val="left"/>
      </w:pPr>
      <w:r>
        <w:rPr>
          <w:color w:val="000000"/>
          <w:spacing w:val="0"/>
          <w:w w:val="100"/>
          <w:position w:val="0"/>
        </w:rPr>
        <w:t>应收票据依据信用风险特征确定组合的依据及计量预期信用损失的方法如下:</w:t>
      </w:r>
    </w:p>
    <w:tbl>
      <w:tblPr>
        <w:tblOverlap w:val="never"/>
        <w:jc w:val="center"/>
        <w:tblLayout w:type="fixed"/>
      </w:tblPr>
      <w:tblGrid>
        <w:gridCol w:w="3096"/>
        <w:gridCol w:w="3096"/>
        <w:gridCol w:w="3101"/>
      </w:tblGrid>
      <w:tr>
        <w:trPr>
          <w:trHeight w:val="60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确定组合的依据</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计量预期信用损失的方法</w:t>
            </w:r>
          </w:p>
        </w:tc>
      </w:tr>
      <w:tr>
        <w:trPr>
          <w:trHeight w:val="155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银行承兑汇票</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信用风险较低的银行</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参考历史信用损失经验，结合当 前状况以及对未来经济状况的预测， 通过违约风险敞口和整个存续期预 期信用损失率，计算预期信用损失。</w:t>
            </w:r>
          </w:p>
        </w:tc>
      </w:tr>
    </w:tbl>
    <w:p>
      <w:pPr>
        <w:widowControl w:val="0"/>
        <w:spacing w:after="619" w:line="1" w:lineRule="exact"/>
      </w:pPr>
    </w:p>
    <w:p>
      <w:pPr>
        <w:pStyle w:val="Style31"/>
        <w:keepNext/>
        <w:keepLines/>
        <w:widowControl w:val="0"/>
        <w:shd w:val="clear" w:color="auto" w:fill="auto"/>
        <w:bidi w:val="0"/>
        <w:spacing w:before="0" w:after="360" w:line="240" w:lineRule="auto"/>
        <w:ind w:left="0" w:right="0" w:firstLine="0"/>
        <w:jc w:val="left"/>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1</w:t>
      </w:r>
      <w:bookmarkEnd w:id="855"/>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53"/>
      <w:bookmarkEnd w:id="854"/>
      <w:bookmarkEnd w:id="856"/>
    </w:p>
    <w:p>
      <w:pPr>
        <w:pStyle w:val="Style15"/>
        <w:keepNext w:val="0"/>
        <w:keepLines w:val="0"/>
        <w:widowControl w:val="0"/>
        <w:shd w:val="clear" w:color="auto" w:fill="auto"/>
        <w:bidi w:val="0"/>
        <w:spacing w:before="0" w:after="0" w:line="240" w:lineRule="auto"/>
        <w:ind w:left="288" w:right="0" w:firstLine="0"/>
        <w:jc w:val="left"/>
      </w:pPr>
      <w:r>
        <w:rPr>
          <w:color w:val="000000"/>
          <w:spacing w:val="0"/>
          <w:w w:val="100"/>
          <w:position w:val="0"/>
        </w:rPr>
        <w:t>应收账款依据信用风险特征确定组合的依据及计量预期信用损失的方法如下:</w:t>
      </w:r>
    </w:p>
    <w:tbl>
      <w:tblPr>
        <w:tblOverlap w:val="never"/>
        <w:jc w:val="center"/>
        <w:tblLayout w:type="fixed"/>
      </w:tblPr>
      <w:tblGrid>
        <w:gridCol w:w="3096"/>
        <w:gridCol w:w="3096"/>
        <w:gridCol w:w="3101"/>
      </w:tblGrid>
      <w:tr>
        <w:trPr>
          <w:trHeight w:val="61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确定组合的依据</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计量预期信用损失的方法</w:t>
            </w:r>
          </w:p>
        </w:tc>
      </w:tr>
      <w:tr>
        <w:trPr>
          <w:trHeight w:val="153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合并范围内关联方组合</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本组合为风险较低应收关联方的应 收款项</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 以及对未来经济状况的预测，通过违 约风险敞口和整个存续期预期信用 损失率，计算预期信用损失。</w:t>
            </w:r>
          </w:p>
        </w:tc>
      </w:tr>
      <w:tr>
        <w:trPr>
          <w:trHeight w:val="186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账龄组合</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本组合以应收款项的账龄作为信用 风险特征</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参考历史信用损失经验，结合当前状 况以及对未来经济状况的预测，编制 应收账款 账龄与整个存续期预期信 用损失率对照表，计算预期信用损 失。</w:t>
            </w:r>
          </w:p>
        </w:tc>
      </w:tr>
    </w:tbl>
    <w:p>
      <w:pPr>
        <w:widowControl w:val="0"/>
        <w:spacing w:line="1" w:lineRule="exact"/>
      </w:pPr>
    </w:p>
    <w:p>
      <w:pPr>
        <w:pStyle w:val="Style15"/>
        <w:keepNext w:val="0"/>
        <w:keepLines w:val="0"/>
        <w:widowControl w:val="0"/>
        <w:shd w:val="clear" w:color="auto" w:fill="auto"/>
        <w:bidi w:val="0"/>
        <w:spacing w:before="0" w:after="0" w:line="240" w:lineRule="auto"/>
        <w:ind w:left="288" w:right="0" w:firstLine="0"/>
        <w:jc w:val="left"/>
      </w:pPr>
      <w:r>
        <w:rPr>
          <w:color w:val="000000"/>
          <w:spacing w:val="0"/>
          <w:w w:val="100"/>
          <w:position w:val="0"/>
        </w:rPr>
        <w:t>应收账款</w:t>
      </w:r>
      <w:r>
        <w:rPr>
          <w:color w:val="000000"/>
          <w:spacing w:val="0"/>
          <w:w w:val="100"/>
          <w:position w:val="0"/>
          <w:sz w:val="18"/>
          <w:szCs w:val="18"/>
        </w:rPr>
        <w:t>一</w:t>
      </w:r>
      <w:r>
        <w:rPr>
          <w:color w:val="000000"/>
          <w:spacing w:val="0"/>
          <w:w w:val="100"/>
          <w:position w:val="0"/>
        </w:rPr>
        <w:t>以账龄为信用风险特征组合与整个存续期预期信用损失率对照表:</w:t>
      </w:r>
    </w:p>
    <w:tbl>
      <w:tblPr>
        <w:tblOverlap w:val="never"/>
        <w:jc w:val="center"/>
        <w:tblLayout w:type="fixed"/>
      </w:tblPr>
      <w:tblGrid>
        <w:gridCol w:w="4646"/>
        <w:gridCol w:w="4646"/>
      </w:tblGrid>
      <w:tr>
        <w:trPr>
          <w:trHeight w:val="60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应收账款预期信用损失率</w:t>
            </w:r>
            <w:r>
              <w:rPr>
                <w:rFonts w:ascii="Times New Roman" w:eastAsia="Times New Roman" w:hAnsi="Times New Roman" w:cs="Times New Roman"/>
                <w:color w:val="000000"/>
                <w:spacing w:val="0"/>
                <w:w w:val="100"/>
                <w:position w:val="0"/>
                <w:sz w:val="18"/>
                <w:szCs w:val="18"/>
              </w:rPr>
              <w:t>(%)</w:t>
            </w:r>
          </w:p>
        </w:tc>
      </w:tr>
      <w:tr>
        <w:trPr>
          <w:trHeight w:val="60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60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60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r>
        <w:trPr>
          <w:trHeight w:val="60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614"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p>
        </w:tc>
      </w:tr>
    </w:tbl>
    <w:p>
      <w:pPr>
        <w:widowControl w:val="0"/>
        <w:spacing w:line="1" w:lineRule="exact"/>
      </w:pPr>
      <w:r>
        <w:br w:type="page"/>
      </w:r>
    </w:p>
    <w:tbl>
      <w:tblPr>
        <w:tblOverlap w:val="never"/>
        <w:jc w:val="center"/>
        <w:tblLayout w:type="fixed"/>
      </w:tblPr>
      <w:tblGrid>
        <w:gridCol w:w="4646"/>
        <w:gridCol w:w="4646"/>
      </w:tblGrid>
      <w:tr>
        <w:trPr>
          <w:trHeight w:val="614"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639" w:line="1" w:lineRule="exact"/>
      </w:pPr>
    </w:p>
    <w:p>
      <w:pPr>
        <w:pStyle w:val="Style31"/>
        <w:keepNext/>
        <w:keepLines/>
        <w:widowControl w:val="0"/>
        <w:shd w:val="clear" w:color="auto" w:fill="auto"/>
        <w:tabs>
          <w:tab w:pos="474" w:val="left"/>
        </w:tabs>
        <w:bidi w:val="0"/>
        <w:spacing w:before="0" w:after="320" w:line="240" w:lineRule="auto"/>
        <w:ind w:left="0" w:right="0" w:firstLine="0"/>
        <w:jc w:val="left"/>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1</w:t>
      </w:r>
      <w:bookmarkEnd w:id="859"/>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57"/>
      <w:bookmarkEnd w:id="858"/>
      <w:bookmarkEnd w:id="860"/>
    </w:p>
    <w:p>
      <w:pPr>
        <w:pStyle w:val="Style31"/>
        <w:keepNext/>
        <w:keepLines/>
        <w:widowControl w:val="0"/>
        <w:shd w:val="clear" w:color="auto" w:fill="auto"/>
        <w:tabs>
          <w:tab w:pos="474" w:val="left"/>
        </w:tabs>
        <w:bidi w:val="0"/>
        <w:spacing w:before="0" w:after="400" w:line="240" w:lineRule="auto"/>
        <w:ind w:left="0" w:right="0" w:firstLine="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1</w:t>
      </w:r>
      <w:bookmarkEnd w:id="863"/>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61"/>
      <w:bookmarkEnd w:id="862"/>
      <w:bookmarkEnd w:id="864"/>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其他应收款的预期信用损失的确定方法及会计处理方法</w:t>
      </w:r>
    </w:p>
    <w:p>
      <w:pPr>
        <w:pStyle w:val="Style27"/>
        <w:keepNext w:val="0"/>
        <w:keepLines w:val="0"/>
        <w:widowControl w:val="0"/>
        <w:shd w:val="clear" w:color="auto" w:fill="auto"/>
        <w:bidi w:val="0"/>
        <w:spacing w:before="0" w:after="320" w:line="240" w:lineRule="auto"/>
        <w:ind w:left="0" w:right="0" w:firstLine="480"/>
        <w:jc w:val="left"/>
      </w:pPr>
      <w:r>
        <w:rPr>
          <w:color w:val="000000"/>
          <w:spacing w:val="0"/>
          <w:w w:val="100"/>
          <w:position w:val="0"/>
        </w:rPr>
        <w:t>其他应收款</w:t>
      </w:r>
      <w:r>
        <w:rPr>
          <w:color w:val="000000"/>
          <w:spacing w:val="0"/>
          <w:w w:val="100"/>
          <w:position w:val="0"/>
          <w:sz w:val="18"/>
          <w:szCs w:val="18"/>
        </w:rPr>
        <w:t>一</w:t>
      </w:r>
      <w:r>
        <w:rPr>
          <w:color w:val="000000"/>
          <w:spacing w:val="0"/>
          <w:w w:val="100"/>
          <w:position w:val="0"/>
        </w:rPr>
        <w:t>以账龄为信用风险特征组合与整个存续期预期信用损失率对照表:</w:t>
      </w:r>
    </w:p>
    <w:tbl>
      <w:tblPr>
        <w:tblOverlap w:val="never"/>
        <w:jc w:val="center"/>
        <w:tblLayout w:type="fixed"/>
      </w:tblPr>
      <w:tblGrid>
        <w:gridCol w:w="3096"/>
        <w:gridCol w:w="3096"/>
        <w:gridCol w:w="3101"/>
      </w:tblGrid>
      <w:tr>
        <w:trPr>
          <w:trHeight w:val="60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计量预期信用损失的方法</w:t>
            </w:r>
          </w:p>
        </w:tc>
      </w:tr>
      <w:tr>
        <w:trPr>
          <w:trHeight w:val="15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合并范围内关联方的款项</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本组合为风险较低应收关联方的应 收款项</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参考历史信用损失经验，结合当前状 况以及对未来经济状况的预测，通过 违约风险敞口和整个存续期预期信 用损失率，计算预期信用损失。</w:t>
            </w:r>
          </w:p>
        </w:tc>
      </w:tr>
      <w:tr>
        <w:trPr>
          <w:trHeight w:val="185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本组合以其他应收款的账龄作为信 用风险特征</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308" w:lineRule="exact"/>
              <w:ind w:left="0" w:right="0" w:firstLine="0"/>
              <w:jc w:val="left"/>
            </w:pPr>
            <w:r>
              <w:rPr>
                <w:color w:val="000000"/>
                <w:spacing w:val="0"/>
                <w:w w:val="100"/>
                <w:position w:val="0"/>
              </w:rPr>
              <w:t>参考历史信用损失经验，结合当前状 况以及对未来经济状况的预测，编制 其他应收账款账龄与整个存续期预 期信用损失率对照表，计算预期信用 损失</w:t>
            </w:r>
          </w:p>
        </w:tc>
      </w:tr>
    </w:tbl>
    <w:p>
      <w:pPr>
        <w:pStyle w:val="Style15"/>
        <w:keepNext w:val="0"/>
        <w:keepLines w:val="0"/>
        <w:widowControl w:val="0"/>
        <w:shd w:val="clear" w:color="auto" w:fill="auto"/>
        <w:bidi w:val="0"/>
        <w:spacing w:before="0" w:after="0" w:line="240" w:lineRule="auto"/>
        <w:ind w:left="288" w:right="0" w:firstLine="0"/>
        <w:jc w:val="left"/>
      </w:pPr>
      <w:r>
        <w:rPr>
          <w:color w:val="000000"/>
          <w:spacing w:val="0"/>
          <w:w w:val="100"/>
          <w:position w:val="0"/>
        </w:rPr>
        <w:t>其他应收账款</w:t>
      </w:r>
      <w:r>
        <w:rPr>
          <w:color w:val="000000"/>
          <w:spacing w:val="0"/>
          <w:w w:val="100"/>
          <w:position w:val="0"/>
          <w:sz w:val="18"/>
          <w:szCs w:val="18"/>
        </w:rPr>
        <w:t>一</w:t>
      </w:r>
      <w:r>
        <w:rPr>
          <w:color w:val="000000"/>
          <w:spacing w:val="0"/>
          <w:w w:val="100"/>
          <w:position w:val="0"/>
        </w:rPr>
        <w:t>以账龄为信用风险特征组合与整个存续期预期信用损失率对照表:</w:t>
      </w:r>
    </w:p>
    <w:p>
      <w:pPr>
        <w:widowControl w:val="0"/>
        <w:spacing w:after="319" w:line="1" w:lineRule="exact"/>
      </w:pPr>
    </w:p>
    <w:p>
      <w:pPr>
        <w:widowControl w:val="0"/>
        <w:spacing w:line="1" w:lineRule="exact"/>
      </w:pPr>
    </w:p>
    <w:tbl>
      <w:tblPr>
        <w:tblOverlap w:val="never"/>
        <w:jc w:val="center"/>
        <w:tblLayout w:type="fixed"/>
      </w:tblPr>
      <w:tblGrid>
        <w:gridCol w:w="4646"/>
        <w:gridCol w:w="4646"/>
      </w:tblGrid>
      <w:tr>
        <w:trPr>
          <w:trHeight w:val="60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其他应收账款预期信用损失率</w:t>
            </w:r>
            <w:r>
              <w:rPr>
                <w:rFonts w:ascii="Times New Roman" w:eastAsia="Times New Roman" w:hAnsi="Times New Roman" w:cs="Times New Roman"/>
                <w:color w:val="000000"/>
                <w:spacing w:val="0"/>
                <w:w w:val="100"/>
                <w:position w:val="0"/>
                <w:sz w:val="18"/>
                <w:szCs w:val="18"/>
              </w:rPr>
              <w:t>(%)</w:t>
            </w:r>
          </w:p>
        </w:tc>
      </w:tr>
      <w:tr>
        <w:trPr>
          <w:trHeight w:val="60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60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60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r>
        <w:trPr>
          <w:trHeight w:val="60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60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p>
        </w:tc>
      </w:tr>
      <w:tr>
        <w:trPr>
          <w:trHeight w:val="614"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639" w:line="1" w:lineRule="exact"/>
      </w:pPr>
    </w:p>
    <w:p>
      <w:pPr>
        <w:pStyle w:val="Style31"/>
        <w:keepNext/>
        <w:keepLines/>
        <w:widowControl w:val="0"/>
        <w:shd w:val="clear" w:color="auto" w:fill="auto"/>
        <w:bidi w:val="0"/>
        <w:spacing w:before="0" w:after="400" w:line="240" w:lineRule="auto"/>
        <w:ind w:left="0" w:right="0" w:firstLine="0"/>
        <w:jc w:val="left"/>
      </w:pPr>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rPr>
        <w:t>15</w:t>
      </w:r>
      <w:r>
        <w:rPr>
          <w:color w:val="000000"/>
          <w:spacing w:val="0"/>
          <w:w w:val="100"/>
          <w:position w:val="0"/>
        </w:rPr>
        <w:t>、存货</w:t>
      </w:r>
      <w:bookmarkEnd w:id="865"/>
      <w:bookmarkEnd w:id="866"/>
      <w:bookmarkEnd w:id="867"/>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)存货的分类 </w:t>
      </w:r>
      <w:r>
        <w:rPr>
          <w:color w:val="000000"/>
          <w:spacing w:val="0"/>
          <w:w w:val="100"/>
          <w:position w:val="0"/>
        </w:rPr>
        <w:t>存货是指公司在日常活动中持有以备出售的产成品或商品、处在生产过程中的在产品、在生产过程或提供劳务过程中耗用的 材料和物料等。主要包括原材料、包装物、低值易耗品、在产品、库存商品和发出商品等。</w:t>
      </w:r>
    </w:p>
    <w:p>
      <w:pPr>
        <w:pStyle w:val="Style27"/>
        <w:keepNext w:val="0"/>
        <w:keepLines w:val="0"/>
        <w:widowControl w:val="0"/>
        <w:shd w:val="clear" w:color="auto" w:fill="auto"/>
        <w:tabs>
          <w:tab w:pos="410" w:val="left"/>
        </w:tabs>
        <w:bidi w:val="0"/>
        <w:spacing w:before="0" w:after="0" w:line="311" w:lineRule="exact"/>
        <w:ind w:left="0" w:right="0" w:firstLine="0"/>
        <w:jc w:val="both"/>
      </w:pPr>
      <w:bookmarkStart w:id="868" w:name="bookmark868"/>
      <w:r>
        <w:rPr>
          <w:color w:val="000000"/>
          <w:spacing w:val="0"/>
          <w:w w:val="100"/>
          <w:position w:val="0"/>
        </w:rPr>
        <w:t>（</w:t>
      </w:r>
      <w:bookmarkEnd w:id="86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存货取得和发出的计价方法</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存货在取得时，按成本进行初始计量，包括采购成本、加工成本和其他成本。存货发出时按加权平均法计价。</w:t>
      </w:r>
    </w:p>
    <w:p>
      <w:pPr>
        <w:pStyle w:val="Style27"/>
        <w:keepNext w:val="0"/>
        <w:keepLines w:val="0"/>
        <w:widowControl w:val="0"/>
        <w:shd w:val="clear" w:color="auto" w:fill="auto"/>
        <w:tabs>
          <w:tab w:pos="410" w:val="left"/>
        </w:tabs>
        <w:bidi w:val="0"/>
        <w:spacing w:before="0" w:after="0" w:line="311" w:lineRule="exact"/>
        <w:ind w:left="0" w:right="0" w:firstLine="0"/>
        <w:jc w:val="both"/>
      </w:pPr>
      <w:bookmarkStart w:id="869" w:name="bookmark869"/>
      <w:r>
        <w:rPr>
          <w:color w:val="000000"/>
          <w:spacing w:val="0"/>
          <w:w w:val="100"/>
          <w:position w:val="0"/>
        </w:rPr>
        <w:t>（</w:t>
      </w:r>
      <w:bookmarkEnd w:id="86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存货跌价准备计提方法</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公司于每年中期期末及期末对存货进行全面清查后，对遭受损失，全部或部分陈旧过时或销售价格低于成本的存货，按存货 的成本与可变现净值孰低提取或调整存货跌价准备。产成品、库存商品和用于出售的材料等直接用于出售的商品存货，在正 常生产经营过程中，以该存货的估计售价减去估计的销售费用和相关税费后的金额，确定其可变现净值；需要经过加工的材 料存货，在正常生产经营过程中，以所生产的产成品的估计售价减去至完工时估计将要发生的成本、估计的销售费用和相关 税费后的金额，确定其可变现净值；为执行销售合同或者劳务合同而持有的存货，其可变现净值以合同价格为基础计算，若 持有存货的数量多于销售合同订购数量的，超出部分的存货的可变现净值以一般销售价格为基础计算。</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期末按照单个存货项目计提存货跌价准备；但对于数量繁多、单价较低的存货，按照存货类别计提存货跌价准备；与在同一 地区生产和销售的产品系列相关、具有相同或类似最终用途或目的，且难以与其他项目分开计量的存货，则合并计提存货跌 价准备。</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以前减记存货价值的影响因素已经消失的，减记的金额予以恢复，并在原已计提的存货跌价准备金额内转回，转回的金额计 入当期损益。</w:t>
      </w:r>
    </w:p>
    <w:p>
      <w:pPr>
        <w:pStyle w:val="Style27"/>
        <w:keepNext w:val="0"/>
        <w:keepLines w:val="0"/>
        <w:widowControl w:val="0"/>
        <w:shd w:val="clear" w:color="auto" w:fill="auto"/>
        <w:tabs>
          <w:tab w:pos="410" w:val="left"/>
        </w:tabs>
        <w:bidi w:val="0"/>
        <w:spacing w:before="0" w:after="0" w:line="311" w:lineRule="exact"/>
        <w:ind w:left="0" w:right="0" w:firstLine="0"/>
        <w:jc w:val="both"/>
      </w:pPr>
      <w:bookmarkStart w:id="870" w:name="bookmark870"/>
      <w:r>
        <w:rPr>
          <w:color w:val="000000"/>
          <w:spacing w:val="0"/>
          <w:w w:val="100"/>
          <w:position w:val="0"/>
        </w:rPr>
        <w:t>（</w:t>
      </w:r>
      <w:bookmarkEnd w:id="87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存货可变现净值的确认方法</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可变现净值是指在日常活动中，存货的估计售价减去至完工时估计将要发生的成本、估计的销售费用以及相关税费后的金额。 在确定存货的可变现净值时，以取得的确凿证据为基础，同时考虑持有存货的目的以及资产负债表日后事项的影响。</w:t>
      </w:r>
    </w:p>
    <w:p>
      <w:pPr>
        <w:pStyle w:val="Style27"/>
        <w:keepNext w:val="0"/>
        <w:keepLines w:val="0"/>
        <w:widowControl w:val="0"/>
        <w:shd w:val="clear" w:color="auto" w:fill="auto"/>
        <w:tabs>
          <w:tab w:pos="410" w:val="left"/>
        </w:tabs>
        <w:bidi w:val="0"/>
        <w:spacing w:before="0" w:after="0" w:line="311" w:lineRule="exact"/>
        <w:ind w:left="0" w:right="0" w:firstLine="0"/>
        <w:jc w:val="both"/>
      </w:pPr>
      <w:bookmarkStart w:id="871" w:name="bookmark871"/>
      <w:r>
        <w:rPr>
          <w:color w:val="000000"/>
          <w:spacing w:val="0"/>
          <w:w w:val="100"/>
          <w:position w:val="0"/>
        </w:rPr>
        <w:t>（</w:t>
      </w:r>
      <w:bookmarkEnd w:id="87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存货的盘存制度为永续盘存制。</w:t>
      </w:r>
    </w:p>
    <w:p>
      <w:pPr>
        <w:pStyle w:val="Style27"/>
        <w:keepNext w:val="0"/>
        <w:keepLines w:val="0"/>
        <w:widowControl w:val="0"/>
        <w:shd w:val="clear" w:color="auto" w:fill="auto"/>
        <w:tabs>
          <w:tab w:pos="410" w:val="left"/>
        </w:tabs>
        <w:bidi w:val="0"/>
        <w:spacing w:before="0" w:after="0" w:line="311" w:lineRule="exact"/>
        <w:ind w:left="0" w:right="0" w:firstLine="0"/>
        <w:jc w:val="both"/>
      </w:pPr>
      <w:bookmarkStart w:id="872" w:name="bookmark872"/>
      <w:r>
        <w:rPr>
          <w:color w:val="000000"/>
          <w:spacing w:val="0"/>
          <w:w w:val="100"/>
          <w:position w:val="0"/>
        </w:rPr>
        <w:t>（</w:t>
      </w:r>
      <w:bookmarkEnd w:id="872"/>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低值易耗品和包装物的摊销方法</w:t>
      </w:r>
    </w:p>
    <w:p>
      <w:pPr>
        <w:pStyle w:val="Style27"/>
        <w:keepNext w:val="0"/>
        <w:keepLines w:val="0"/>
        <w:widowControl w:val="0"/>
        <w:shd w:val="clear" w:color="auto" w:fill="auto"/>
        <w:bidi w:val="0"/>
        <w:spacing w:before="0" w:after="380" w:line="311" w:lineRule="exact"/>
        <w:ind w:left="0" w:right="0" w:firstLine="0"/>
        <w:jc w:val="both"/>
      </w:pPr>
      <w:r>
        <w:rPr>
          <w:color w:val="000000"/>
          <w:spacing w:val="0"/>
          <w:w w:val="100"/>
          <w:position w:val="0"/>
        </w:rPr>
        <w:t>低值易耗品和包装物于领用时按一次性摊销法摊销。</w:t>
      </w:r>
    </w:p>
    <w:p>
      <w:pPr>
        <w:pStyle w:val="Style31"/>
        <w:keepNext/>
        <w:keepLines/>
        <w:widowControl w:val="0"/>
        <w:shd w:val="clear" w:color="auto" w:fill="auto"/>
        <w:tabs>
          <w:tab w:pos="438" w:val="left"/>
        </w:tabs>
        <w:bidi w:val="0"/>
        <w:spacing w:before="0" w:after="380" w:line="240" w:lineRule="auto"/>
        <w:ind w:left="0" w:right="0" w:firstLine="0"/>
        <w:jc w:val="both"/>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1</w:t>
      </w:r>
      <w:bookmarkEnd w:id="875"/>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73"/>
      <w:bookmarkEnd w:id="874"/>
      <w:bookmarkEnd w:id="876"/>
    </w:p>
    <w:p>
      <w:pPr>
        <w:pStyle w:val="Style31"/>
        <w:keepNext/>
        <w:keepLines/>
        <w:widowControl w:val="0"/>
        <w:shd w:val="clear" w:color="auto" w:fill="auto"/>
        <w:tabs>
          <w:tab w:pos="438" w:val="left"/>
        </w:tabs>
        <w:bidi w:val="0"/>
        <w:spacing w:before="0" w:after="380" w:line="240" w:lineRule="auto"/>
        <w:ind w:left="0" w:right="0" w:firstLine="0"/>
        <w:jc w:val="both"/>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1</w:t>
      </w:r>
      <w:bookmarkEnd w:id="879"/>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77"/>
      <w:bookmarkEnd w:id="878"/>
      <w:bookmarkEnd w:id="880"/>
    </w:p>
    <w:p>
      <w:pPr>
        <w:pStyle w:val="Style31"/>
        <w:keepNext/>
        <w:keepLines/>
        <w:widowControl w:val="0"/>
        <w:shd w:val="clear" w:color="auto" w:fill="auto"/>
        <w:tabs>
          <w:tab w:pos="438" w:val="left"/>
        </w:tabs>
        <w:bidi w:val="0"/>
        <w:spacing w:before="0" w:after="260" w:line="240" w:lineRule="auto"/>
        <w:ind w:left="0" w:right="0" w:firstLine="0"/>
        <w:jc w:val="both"/>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1</w:t>
      </w:r>
      <w:bookmarkEnd w:id="883"/>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81"/>
      <w:bookmarkEnd w:id="882"/>
      <w:bookmarkEnd w:id="884"/>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本公司将通过出售（包括具有商业实质的非货币性资产交换，下同）而非持续使用一项非流动资产或处置组收回其账面价值， 并同时满足以下两个条件的，划分为持有待售类别：</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某项非流动资产或处置组根据类似交易中出售此类资产或处置组的 惯例，在当前状况下即可立即出售；</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本公司已经就出售计划作出决议且获得确定的购买承诺，预计出售将在一年内完成。</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（有关规定要求相关权力机构或者监管部门批准后方可出售的，已经获得批准。）</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本公司将专为转售而取得的非流动资产或处置组，在取得日满足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预计出售将在一年内完成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的规定条件，且短期（通常为</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个月）内很可能满足持有待售类别的其他划分条件的，在取得日划分为持有待售类别。</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本公司初始计量或在资产负债表日重新计量划分为持有待售的非流动资产和处置组时，其账面价值高于公允价值减去出售费 用后的净额的，将账面价值减记至公允价值减去出售费用后的净额，减记的金额确认为资产减值损失，计入当期损益，同时 计提持有待售资产减值准备。对于持有待售的处置组确认的资产减值损失金额，先抵减处置组中商誉的账面价值，再根据处 置组中适用《企业会计准则第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号——持有待售的非流动资产、处置组和终止经营》计量规定的各项非流动资产账面价值所 占比重，按比例抵减其账面价值。</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后续资产负债表日持有待售的非流动资产公允价值减去出售费用后的净额增加的，以前减记的金额予以恢复，并在划分为持 有待售类别后确认的资产减值损失金额内转回，转回金额计入当期损益。划分为持有待售类别前确认的资产减值损失不转回。 持有待售的处置组以前减记的金额应当予以恢复，并在划分为持有待售类别后适用《企业会计准则第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号——持有待售的非 流动资产、处置组和终止经营》计量规定的非流动资产确认的资产减值损失金额内转回，转回金额计入当期损益。已抵减的 商誉账面价值，以及适用《企业会计准则第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 xml:space="preserve">号——持有待售的非流动资产、处置组和终止经营》计量规定的非流动资产在 </w:t>
      </w:r>
      <w:r>
        <w:rPr>
          <w:color w:val="000000"/>
          <w:spacing w:val="0"/>
          <w:w w:val="100"/>
          <w:position w:val="0"/>
        </w:rPr>
        <w:t>划分为持有待售类别前确认的资产减值损失不得转回。</w:t>
      </w:r>
    </w:p>
    <w:p>
      <w:pPr>
        <w:pStyle w:val="Style27"/>
        <w:keepNext w:val="0"/>
        <w:keepLines w:val="0"/>
        <w:widowControl w:val="0"/>
        <w:shd w:val="clear" w:color="auto" w:fill="auto"/>
        <w:bidi w:val="0"/>
        <w:spacing w:before="0" w:after="0" w:line="306" w:lineRule="exact"/>
        <w:ind w:left="0" w:right="0" w:firstLine="0"/>
        <w:jc w:val="both"/>
      </w:pPr>
      <w:r>
        <w:rPr>
          <w:color w:val="000000"/>
          <w:spacing w:val="0"/>
          <w:w w:val="100"/>
          <w:position w:val="0"/>
        </w:rPr>
        <w:t>持有待售的非流动资产或处置组中的非流动资产不计提折旧或摊销，持有待售的处置组中负债的利息和其他费用继续予以确 认。</w:t>
      </w:r>
    </w:p>
    <w:p>
      <w:pPr>
        <w:pStyle w:val="Style27"/>
        <w:keepNext w:val="0"/>
        <w:keepLines w:val="0"/>
        <w:widowControl w:val="0"/>
        <w:shd w:val="clear" w:color="auto" w:fill="auto"/>
        <w:bidi w:val="0"/>
        <w:spacing w:before="0" w:after="0" w:line="306" w:lineRule="exact"/>
        <w:ind w:left="0" w:right="0" w:firstLine="0"/>
        <w:jc w:val="both"/>
      </w:pPr>
      <w:r>
        <w:rPr>
          <w:color w:val="000000"/>
          <w:spacing w:val="0"/>
          <w:w w:val="100"/>
          <w:position w:val="0"/>
        </w:rPr>
        <w:t>非流动资产或处置组因不再满足持有待售类别的划分条件时，本公司不再将其继续划分为持有待售类别或非流动资产从持有 待售的处置组中移除，并按照以下两者孰低计量：（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）划分为持有待售类别前的账面价值，按照假定不划分为持有待售类 别情况下本应确认的折旧、摊销或减值等进行调整后的金额；（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）可收回金额。</w:t>
      </w:r>
    </w:p>
    <w:p>
      <w:pPr>
        <w:pStyle w:val="Style2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终止确认持有待售的非流动资产或处置组时，本公司将尚未确认的利得或损失计入当期损益。</w:t>
      </w:r>
    </w:p>
    <w:p>
      <w:pPr>
        <w:pStyle w:val="Style31"/>
        <w:keepNext/>
        <w:keepLines/>
        <w:widowControl w:val="0"/>
        <w:shd w:val="clear" w:color="auto" w:fill="auto"/>
        <w:tabs>
          <w:tab w:pos="414" w:val="left"/>
        </w:tabs>
        <w:bidi w:val="0"/>
        <w:spacing w:before="0" w:after="380" w:line="240" w:lineRule="auto"/>
        <w:ind w:left="0" w:right="0" w:firstLine="0"/>
        <w:jc w:val="both"/>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1</w:t>
      </w:r>
      <w:bookmarkEnd w:id="887"/>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85"/>
      <w:bookmarkEnd w:id="886"/>
      <w:bookmarkEnd w:id="888"/>
    </w:p>
    <w:p>
      <w:pPr>
        <w:pStyle w:val="Style31"/>
        <w:keepNext/>
        <w:keepLines/>
        <w:widowControl w:val="0"/>
        <w:shd w:val="clear" w:color="auto" w:fill="auto"/>
        <w:tabs>
          <w:tab w:pos="423" w:val="left"/>
        </w:tabs>
        <w:bidi w:val="0"/>
        <w:spacing w:before="0" w:after="380" w:line="240" w:lineRule="auto"/>
        <w:ind w:left="0" w:right="0" w:firstLine="0"/>
        <w:jc w:val="both"/>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2</w:t>
      </w:r>
      <w:bookmarkEnd w:id="891"/>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89"/>
      <w:bookmarkEnd w:id="890"/>
      <w:bookmarkEnd w:id="892"/>
    </w:p>
    <w:p>
      <w:pPr>
        <w:pStyle w:val="Style31"/>
        <w:keepNext/>
        <w:keepLines/>
        <w:widowControl w:val="0"/>
        <w:shd w:val="clear" w:color="auto" w:fill="auto"/>
        <w:tabs>
          <w:tab w:pos="423" w:val="left"/>
        </w:tabs>
        <w:bidi w:val="0"/>
        <w:spacing w:before="0" w:after="380" w:line="240" w:lineRule="auto"/>
        <w:ind w:left="0" w:right="0" w:firstLine="0"/>
        <w:jc w:val="both"/>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2</w:t>
      </w:r>
      <w:bookmarkEnd w:id="895"/>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93"/>
      <w:bookmarkEnd w:id="894"/>
      <w:bookmarkEnd w:id="896"/>
    </w:p>
    <w:p>
      <w:pPr>
        <w:pStyle w:val="Style31"/>
        <w:keepNext/>
        <w:keepLines/>
        <w:widowControl w:val="0"/>
        <w:shd w:val="clear" w:color="auto" w:fill="auto"/>
        <w:tabs>
          <w:tab w:pos="423" w:val="left"/>
        </w:tabs>
        <w:bidi w:val="0"/>
        <w:spacing w:before="0" w:after="260" w:line="240" w:lineRule="auto"/>
        <w:ind w:left="0" w:right="0" w:firstLine="0"/>
        <w:jc w:val="both"/>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2</w:t>
      </w:r>
      <w:bookmarkEnd w:id="899"/>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97"/>
      <w:bookmarkEnd w:id="898"/>
      <w:bookmarkEnd w:id="900"/>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本部分所指的长期股权投资是指本公司对被投资单位具有控制、共同控制或重大影响的长期股权投资。本公司对被投资单位 不具有控制、共同控制或重大影响的长期股权投资，作为可供出售金融资产或以公允价值计量且其变动计入当期损益的金融 资产核算，其会计政策详见附注三、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共同控制，是指本公司按照相关约定对某项安排所共有的控制，并且该安排的相关活动必须经过分享控制权的参与方一致同 意后才能决策。重大影响，是指本公司对被投资单位的财务和经营政策有参与决策的权力，但并不能够控制或者与其他方一 起共同控制这些政策的制定。</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）投资成本的确定</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对于同一控制下的企业合并取得的长期股权投资，在合并日按照被合并方股东权益在最终控制方合并财务报表中的账面价值 的份额作为长期股权投资的初始投资成本。长期股权投资初始投资成本与支付的现金、转让的非现金资产以及所承担债务账 面价值之间的差额，调整资本公积；资本公积不足冲减的，调整留存收益。以发行权益性证券作为合并对价的，在合并日按 照被合并方股东权益在最终控制方合并财务报表中的账面价值的份额作为长期股权投资的初始投资成本，按照发行股份的面 值总额作为股本，长期股权投资初始投资成本与所发行股份面值总额之间的差额，调整资本公积；资本公积不足冲减的，调 整留存收益。通过多次交易分步取得同一控制下被合并方的股权，最终形成同一控制下企业合并的，应分别是否属于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 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 在合并日按照应享有被合并方股东权益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在最终控制方合并财务报表中的账面价值的份额作为长期股权投资的初始投资成 本，长期股权投资初始投资成本与达到合并前的长期股权投资账面价值加上合并日进一步取得股份新支付对价的账面价值之 和的差额，调整资本公积；资本公积不足冲减的，调整留存收益。合并日之前持有的股权投资因采用权益法核算或为可供出 售金融资产而确认的其他综合收益，暂不进行会计处理。</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对于非同一控制下的企业合并取得的长期股权投资，在购买日按照合并成本作为长期股权投资的初始投资成本，合并成本包 括购买方付出的资产、发生或承担的负债、发行的权益性证券的公允价值之和。通过多次交易分步取得被购买方的股权，最 终形成非同一控制下的企业合并的，应分别是否属于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的，将各项交易作为一项取 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的，按照原持有被购买方的股权投资账面价值加上新增投资成本之和， 作为改按成本法核算的长期股权投资的初始投资成本。原持有的股权采用权益法核算的，相关其他综合收益暂不进行会计处 理。原持有股权投资为可供出售金融资产的，其公允价值与账面价值之间的差额，以及原计入其他综合收益的累计公允价值 变动转入当期损益。</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合并方或购买方为企业合并发生的审计、法律服务、评估咨询等中介费用以及其他相关管理费用，于发生时计入当期损益。 除企业合并形成的长期股权投资外的其他股权投资，按成本进行初始计量，该成本视长期股权投资取得方式的不同，分别按 照本公司实际支付的现金购买价款、本公司发行的权益性证券的公允价值、投资合同或协议约定的价值、非货币性资产交换 交易中换出资产的公允价值或原账面价值、该项长期股权投资自身的公允价值等方式确定。与取得长期股权投资直接相关的 </w:t>
      </w:r>
      <w:r>
        <w:rPr>
          <w:color w:val="000000"/>
          <w:spacing w:val="0"/>
          <w:w w:val="100"/>
          <w:position w:val="0"/>
        </w:rPr>
        <w:t>费用、税金及其他必要支出也计入投资成本。对于因追加投资能够对被投资单位实施重大影响或实施共同控制但不构成控制 的，长期股权投资成本为按照《企业会计准则第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号——金融工具确认和计量》确定的原持有股权投资的公允价值加上新增 投资成本之和。</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）后续计量及损益确认方法</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对被投资单位具有共同控制（构成共同经营者除外）或重大影响的长期股权投资，采用权益法核算。此外，公司财务报表采 用成本法核算能够对被投资单位实施控制的长期股权投资。</w:t>
      </w:r>
    </w:p>
    <w:p>
      <w:pPr>
        <w:pStyle w:val="Style27"/>
        <w:keepNext w:val="0"/>
        <w:keepLines w:val="0"/>
        <w:widowControl w:val="0"/>
        <w:numPr>
          <w:ilvl w:val="0"/>
          <w:numId w:val="27"/>
        </w:numPr>
        <w:shd w:val="clear" w:color="auto" w:fill="auto"/>
        <w:tabs>
          <w:tab w:pos="313" w:val="left"/>
        </w:tabs>
        <w:bidi w:val="0"/>
        <w:spacing w:before="0" w:after="0" w:line="313" w:lineRule="exact"/>
        <w:ind w:left="0" w:right="0" w:firstLine="0"/>
        <w:jc w:val="both"/>
      </w:pPr>
      <w:bookmarkStart w:id="901" w:name="bookmark901"/>
      <w:bookmarkEnd w:id="901"/>
      <w:r>
        <w:rPr>
          <w:color w:val="000000"/>
          <w:spacing w:val="0"/>
          <w:w w:val="100"/>
          <w:position w:val="0"/>
        </w:rPr>
        <w:t>成本法核算的长期股权投资</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采用成本法核算时，长期股权投资按初始投资成本计价，追加或收回投资调整长期股权投资的成本。除取得投资时实际支付 的价款或者对价中包含的已宣告但尚未发放的现金股利或者利润外，当期投资收益按照享有被投资单位宣告发放的现金股利 或利润确认。</w:t>
      </w:r>
    </w:p>
    <w:p>
      <w:pPr>
        <w:pStyle w:val="Style27"/>
        <w:keepNext w:val="0"/>
        <w:keepLines w:val="0"/>
        <w:widowControl w:val="0"/>
        <w:numPr>
          <w:ilvl w:val="0"/>
          <w:numId w:val="27"/>
        </w:numPr>
        <w:shd w:val="clear" w:color="auto" w:fill="auto"/>
        <w:tabs>
          <w:tab w:pos="313" w:val="left"/>
        </w:tabs>
        <w:bidi w:val="0"/>
        <w:spacing w:before="0" w:after="0" w:line="313" w:lineRule="exact"/>
        <w:ind w:left="0" w:right="0" w:firstLine="0"/>
        <w:jc w:val="both"/>
      </w:pPr>
      <w:bookmarkStart w:id="902" w:name="bookmark902"/>
      <w:bookmarkEnd w:id="902"/>
      <w:r>
        <w:rPr>
          <w:color w:val="000000"/>
          <w:spacing w:val="0"/>
          <w:w w:val="100"/>
          <w:position w:val="0"/>
        </w:rPr>
        <w:t>权益法核算的长期股权投资</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采用权益法核算时，长期股权投资的初始投资成本大于投资时应享有被投资单位可辨认净资产公允价值份额的，不调整长期 股权投资的初始投资成本;初始投资成本小于投资时应享有被投资单位可辨认净资产公允价值份额的，其差额计入当期损益， 同时调整长期股权投资的成本。</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采用权益法核算时，按照应享有或应分担的被投资单位实现的净损益和其他综合收益的份额，分别确认投资收益和其他综合 收益，同时调整长期股权投资的账面价值；按照被投资单位宣告分派的利润或现金股利计算应享有的部分，相应减少长期股 权投资的账面价值；对于被投资单位除净损益、其他综合收益和利润分配以外所有者权益的其他变动，调整长期股权投资的 账面价值并计入资本公积。在确认应享有被投资单位净损益的份额时，以取得投资时被投资单位各项可辨认资产等的公允价 值为基础，对被投资单位的净利润进行调整后确认。被投资单位采用的会计政策及会计期间与本公司不一致的，按照本公司 的会计政策及会计期间对被投资单位的财务报表进行调整，并据以确认投资收益和其他综合收益。对于本公司与联营企业及 合营企业之间发生的交易，投出或出售的资产不构成业务的，未实现内部交易损益按照享有的比例计算归属于本公司的部分 予以抵销，在此基础上确认投资损益。但本公司与被投资单位发生的未实现内部交易损失，属于所转让资产减值损失的，不 予以抵销。本公司向合营企业或联营企业投出的资产构成业务的，投资方因此取得长期股权投资但未取得控制权的，以投出 业务的公允价值作为新增长期股权投资的初始投资成本，初始投资成本与投出业务的账面价值之差，全额计入当期损益。本 公司向合营企业或联营企业出售的资产构成业务的，取得的对价与业务的账面价值之差，全额计入当期损益。本公司自联营 企业及合营企业购入的资产构成业务的，按《企业会计准则第</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号——企业合并》的规定进行会计处理，全额确认与交易相 关的利得或损失。</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在确认应分担被投资单位发生的净亏损时，以长期股权投资的账面价值和其他实质上构成对被投资单位净投资的长期权益减 记至零为限。此外，如本公司对被投资单位负有承担额外损失的义务，则按预计承担的义务确认预计负债，计入当期投资损 失。被投资单位以后期间实现净利润的，本公司在收益分享额弥补未确认的亏损分担额后，恢复确认收益分享额。</w:t>
      </w:r>
    </w:p>
    <w:p>
      <w:pPr>
        <w:pStyle w:val="Style27"/>
        <w:keepNext w:val="0"/>
        <w:keepLines w:val="0"/>
        <w:widowControl w:val="0"/>
        <w:numPr>
          <w:ilvl w:val="0"/>
          <w:numId w:val="27"/>
        </w:numPr>
        <w:shd w:val="clear" w:color="auto" w:fill="auto"/>
        <w:tabs>
          <w:tab w:pos="313" w:val="left"/>
        </w:tabs>
        <w:bidi w:val="0"/>
        <w:spacing w:before="0" w:after="0" w:line="313" w:lineRule="exact"/>
        <w:ind w:left="0" w:right="0" w:firstLine="0"/>
        <w:jc w:val="both"/>
      </w:pPr>
      <w:bookmarkStart w:id="903" w:name="bookmark903"/>
      <w:bookmarkEnd w:id="903"/>
      <w:r>
        <w:rPr>
          <w:color w:val="000000"/>
          <w:spacing w:val="0"/>
          <w:w w:val="100"/>
          <w:position w:val="0"/>
        </w:rPr>
        <w:t>收购少数股权</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在编制合并财务报表时，因购买少数股权新增的长期股权投资与按照新增持股比例计算应享有子公司自购买日（或合并日） 开始持续计算的净资产份额之间的差额，调整资本公积，资本公积不足冲减的，调整留存收益。</w:t>
      </w:r>
    </w:p>
    <w:p>
      <w:pPr>
        <w:pStyle w:val="Style27"/>
        <w:keepNext w:val="0"/>
        <w:keepLines w:val="0"/>
        <w:widowControl w:val="0"/>
        <w:numPr>
          <w:ilvl w:val="0"/>
          <w:numId w:val="27"/>
        </w:numPr>
        <w:shd w:val="clear" w:color="auto" w:fill="auto"/>
        <w:tabs>
          <w:tab w:pos="313" w:val="left"/>
        </w:tabs>
        <w:bidi w:val="0"/>
        <w:spacing w:before="0" w:after="0" w:line="313" w:lineRule="exact"/>
        <w:ind w:left="0" w:right="0" w:firstLine="0"/>
        <w:jc w:val="both"/>
      </w:pPr>
      <w:bookmarkStart w:id="904" w:name="bookmark904"/>
      <w:bookmarkEnd w:id="904"/>
      <w:r>
        <w:rPr>
          <w:color w:val="000000"/>
          <w:spacing w:val="0"/>
          <w:w w:val="100"/>
          <w:position w:val="0"/>
        </w:rPr>
        <w:t>处置长期股权投资</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在合并财务报表中，母公司在不丧失控制权的情况下部分处置对子公司的长期股权投资，处置价款与处置长期股权投资相对 应享有子公司净资产的差额计入股东权益；母公司部分处置对子公司的长期股权投资导致丧失对子公司控制权的，按本附注 中所述的相关会计政策处理。</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其他情形下的长期股权投资处置，对于处置的股权，其账面价值与实际取得价款的差额，计入当期损益。</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采用权益法核算的长期股权投资，处置后的剩余股权仍采用权益法核算的，在处置时将原计入股东权益的其他综合收益部分 按相应的比例采用与被投资单位直接处置相关资产或负债相同的基础进行会计处理。因被投资方除净损益、其他综合收益和 利润分配以外的其他所有者权益变动而确认的所有者权益，按比例结转入当期损益。</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采用成本法核算的长期股权投资，处置后剩余股权仍采用成本法核算的，其在取得对被投资单位的控制之前因采用权益法核 算或金融工具确认和计量准则核算而确认的其他综合收益，采用与被投资单位直接处置相关资产或负债相同的基础进行会计 处理，并按比例结转当期损益；因采用权益法核算而确认的被投资单位净资产中除净损益、其他综合收益和利润分配以外的 </w:t>
      </w:r>
      <w:r>
        <w:rPr>
          <w:color w:val="000000"/>
          <w:spacing w:val="0"/>
          <w:w w:val="100"/>
          <w:position w:val="0"/>
        </w:rPr>
        <w:t>其他所有者权益变动按比例结转当期损益。</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本公司因处置部分股权投资丧失了对被投资单位的控制的，在编制个别财务报表时，处置后的剩余股权能够对被投资单位实 施共同控制或施加重大影响的，改按权益法核算，并对该剩余股权视同自取得时即采用权益法核算进行调整；处置后的剩余 股权不能对被投资单位实施共同控制或施加重大影响的，改按金融工具确认和计量准则的有关规定进行会计处理，其在丧失 控制之日的公允价值与账面价值之间的差额计入当期损益。对于本公司取得对被投资单位的控制之前，因采用权益法核算或 金融工具确认和计量准则核算而确认的其他综合收益，在丧失对被投资单位控制时采用与被投资单位直接处置相关资产或负 债相同的基础进行会计处理，因采用权益法核算而确认的被投资单位净资产中除净损益、其他综合收益和利润分配以外的其 他所有者权益变动在丧失对被投资单位控制时结转入当期损益。其中，处置后的剩余股权采用权益法核算的，其他综合收益 和其他所有者权益按比例结转；处置后的剩余股权改按金融工具确认和计量准则进行会计处理的，其他综合收益和其他所有 者权益全部结转。</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本公司因处置部分股权投资丧失了对被投资单位的共同控制或重大影响的，处置后的剩余股权改按金融工具确认和计量准则 核算，其在丧失共同控制或重大影响之日的公允价值与账面价值之间的差额计入当期损益。原股权投资因采用权益法核算而 确认的其他综合收益，在终止采用权益法核算时采用与被投资单位直接处置相关资产或负债相同的基础进行会计处理，因被 投资方除净损益、其他综合收益和利润分配以外的其他所有者权益变动而确认的所有者权益，在终止采用权益法时全部转入 当期投资收益。</w:t>
      </w:r>
    </w:p>
    <w:p>
      <w:pPr>
        <w:pStyle w:val="Style2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本公司通过多次交易分步处置对子公司股权投资直至丧失控制权，如果上述交易属于一揽子交易的，将各项交易作为一项处 置子公司股权投资并丧失控制权的交易进行会计处理，在丧失控制权之前每一次处置价款与所处置的股权对应的长期股权投 资账面价值之间的差额，先确认为其他综合收益，到丧失控制权时再一并转入丧失控制权的当期损益。</w:t>
      </w:r>
    </w:p>
    <w:p>
      <w:pPr>
        <w:pStyle w:val="Style31"/>
        <w:keepNext/>
        <w:keepLines/>
        <w:widowControl w:val="0"/>
        <w:shd w:val="clear" w:color="auto" w:fill="auto"/>
        <w:tabs>
          <w:tab w:pos="427" w:val="left"/>
        </w:tabs>
        <w:bidi w:val="0"/>
        <w:spacing w:before="0" w:after="260" w:line="240" w:lineRule="auto"/>
        <w:ind w:left="0" w:right="0" w:firstLine="0"/>
        <w:jc w:val="both"/>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2</w:t>
      </w:r>
      <w:bookmarkEnd w:id="907"/>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905"/>
      <w:bookmarkEnd w:id="906"/>
      <w:bookmarkEnd w:id="908"/>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投资性房地产计量模式</w:t>
      </w:r>
    </w:p>
    <w:p>
      <w:pPr>
        <w:pStyle w:val="Style2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不适用</w:t>
      </w:r>
    </w:p>
    <w:p>
      <w:pPr>
        <w:pStyle w:val="Style31"/>
        <w:keepNext/>
        <w:keepLines/>
        <w:widowControl w:val="0"/>
        <w:shd w:val="clear" w:color="auto" w:fill="auto"/>
        <w:tabs>
          <w:tab w:pos="427" w:val="left"/>
        </w:tabs>
        <w:bidi w:val="0"/>
        <w:spacing w:before="0" w:after="380" w:line="240" w:lineRule="auto"/>
        <w:ind w:left="0" w:right="0" w:firstLine="0"/>
        <w:jc w:val="both"/>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2</w:t>
      </w:r>
      <w:bookmarkEnd w:id="911"/>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909"/>
      <w:bookmarkEnd w:id="910"/>
      <w:bookmarkEnd w:id="912"/>
    </w:p>
    <w:p>
      <w:pPr>
        <w:pStyle w:val="Style37"/>
        <w:keepNext/>
        <w:keepLines/>
        <w:widowControl w:val="0"/>
        <w:shd w:val="clear" w:color="auto" w:fill="auto"/>
        <w:bidi w:val="0"/>
        <w:spacing w:before="0" w:after="260" w:line="240" w:lineRule="auto"/>
        <w:ind w:left="0" w:right="0" w:firstLine="0"/>
        <w:jc w:val="both"/>
      </w:pPr>
      <w:bookmarkStart w:id="913" w:name="bookmark913"/>
      <w:bookmarkStart w:id="914" w:name="bookmark914"/>
      <w:bookmarkStart w:id="915" w:name="bookmark915"/>
      <w:bookmarkStart w:id="916" w:name="bookmark916"/>
      <w:r>
        <w:rPr>
          <w:color w:val="000000"/>
          <w:spacing w:val="0"/>
          <w:w w:val="100"/>
          <w:position w:val="0"/>
        </w:rPr>
        <w:t>（</w:t>
      </w:r>
      <w:bookmarkEnd w:id="915"/>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13"/>
      <w:bookmarkEnd w:id="914"/>
      <w:bookmarkEnd w:id="916"/>
    </w:p>
    <w:p>
      <w:pPr>
        <w:pStyle w:val="Style2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本公司固定资产是指为生产商品、提供劳务、出租或经营管理而持有的，使用寿命超过一个会计年度的有形资产。与该固定 资产有关的经济利益很可能流入企业，并且该固定资产的成本能够可靠地计量时，固定资产才能予以确认。本公司固定资产 按成本并考虑预计弃置费用因素的影响进行初始计量。</w:t>
      </w:r>
    </w:p>
    <w:p>
      <w:pPr>
        <w:pStyle w:val="Style37"/>
        <w:keepNext/>
        <w:keepLines/>
        <w:widowControl w:val="0"/>
        <w:shd w:val="clear" w:color="auto" w:fill="auto"/>
        <w:bidi w:val="0"/>
        <w:spacing w:before="0" w:after="320" w:line="240" w:lineRule="auto"/>
        <w:ind w:left="0" w:right="0" w:firstLine="0"/>
        <w:jc w:val="both"/>
      </w:pPr>
      <w:bookmarkStart w:id="917" w:name="bookmark917"/>
      <w:bookmarkStart w:id="918" w:name="bookmark918"/>
      <w:bookmarkStart w:id="919" w:name="bookmark919"/>
      <w:bookmarkStart w:id="920" w:name="bookmark920"/>
      <w:r>
        <w:rPr>
          <w:color w:val="000000"/>
          <w:spacing w:val="0"/>
          <w:w w:val="100"/>
          <w:position w:val="0"/>
        </w:rPr>
        <w:t>（</w:t>
      </w:r>
      <w:bookmarkEnd w:id="919"/>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17"/>
      <w:bookmarkEnd w:id="918"/>
      <w:bookmarkEnd w:id="920"/>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15.83-9.50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19.00-31.67</w:t>
            </w:r>
          </w:p>
        </w:tc>
      </w:tr>
    </w:tbl>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其中，已计提减值准备的固定资产，还应扣除已计提的固定资产减值准备累计金额计算确定折旧率。</w:t>
      </w:r>
    </w:p>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每年年度终了，本公司对固定资产的使用寿命、预计净残值和折旧方法进行复核。使用寿命预计数与原先估计数有差异的， 调整固定资产使用寿命；预计净残值预计数与原先估计数有差异的，调整预计净残值。</w:t>
      </w:r>
    </w:p>
    <w:p>
      <w:pPr>
        <w:pStyle w:val="Style37"/>
        <w:keepNext/>
        <w:keepLines/>
        <w:widowControl w:val="0"/>
        <w:shd w:val="clear" w:color="auto" w:fill="auto"/>
        <w:bidi w:val="0"/>
        <w:spacing w:before="0" w:after="260" w:line="240" w:lineRule="auto"/>
        <w:ind w:left="0" w:right="0" w:firstLine="0"/>
        <w:jc w:val="left"/>
      </w:pPr>
      <w:bookmarkStart w:id="921" w:name="bookmark921"/>
      <w:bookmarkStart w:id="922" w:name="bookmark922"/>
      <w:bookmarkStart w:id="923" w:name="bookmark923"/>
      <w:bookmarkStart w:id="924" w:name="bookmark924"/>
      <w:r>
        <w:rPr>
          <w:color w:val="000000"/>
          <w:spacing w:val="0"/>
          <w:w w:val="100"/>
          <w:position w:val="0"/>
        </w:rPr>
        <w:t>（</w:t>
      </w:r>
      <w:bookmarkEnd w:id="923"/>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21"/>
      <w:bookmarkEnd w:id="922"/>
      <w:bookmarkEnd w:id="924"/>
    </w:p>
    <w:p>
      <w:pPr>
        <w:pStyle w:val="Style27"/>
        <w:keepNext w:val="0"/>
        <w:keepLines w:val="0"/>
        <w:widowControl w:val="0"/>
        <w:shd w:val="clear" w:color="auto" w:fill="auto"/>
        <w:bidi w:val="0"/>
        <w:spacing w:before="0" w:after="360" w:line="313" w:lineRule="exact"/>
        <w:ind w:left="0" w:right="0" w:firstLine="0"/>
        <w:jc w:val="both"/>
      </w:pPr>
      <w:r>
        <w:rPr>
          <w:color w:val="000000"/>
          <w:spacing w:val="0"/>
          <w:w w:val="100"/>
          <w:position w:val="0"/>
        </w:rPr>
        <w:t>本公司租入的固定资产符合下列一项或数项标准时，确认为融资租入固定资产：①在租赁期届满时，租赁资产的所有权转移 给本公司。②本公司有购买租赁资产的选择权，所订立的购买价款预计将远低于行使选择权时租赁资产的公允价值，因而在 租赁开始日就可以合理确定本公司将会行使这种选择权。③即使资产的所有权不转移，但租赁期占租赁资产使用寿命的大部 分。④本公司在租赁开始日的最低租赁付款额现值，几乎相当于租赁开始日租赁资产公允价值。⑤租赁资产性质特殊，如果 不作较大改造，只有本公司才能使用。融资租入的固定资产，能够合理确定租赁期届满时将会取得租赁资产所有权的，在租 赁资产尚可使用年限内计提折旧；无法合理确定租赁期届满时能够取得租赁资产所有权的，在租赁期与租赁资产尚可使用年 限两者中较短的期间内计提折旧。大修理费用本公司对固定资产进行定期检查发生的大修理费用，有确凿证据表明符合固定 资产确认条件的部分，计入固定资产成本，不符合固定资产确认条件的计入当期损益。固定资产在定期大修理间隔期间，照 提折旧。</w:t>
      </w:r>
    </w:p>
    <w:p>
      <w:pPr>
        <w:pStyle w:val="Style31"/>
        <w:keepNext/>
        <w:keepLines/>
        <w:widowControl w:val="0"/>
        <w:shd w:val="clear" w:color="auto" w:fill="auto"/>
        <w:tabs>
          <w:tab w:pos="459" w:val="left"/>
        </w:tabs>
        <w:bidi w:val="0"/>
        <w:spacing w:before="0" w:after="260" w:line="240" w:lineRule="auto"/>
        <w:ind w:left="0" w:right="0" w:firstLine="0"/>
        <w:jc w:val="both"/>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2</w:t>
      </w:r>
      <w:bookmarkEnd w:id="927"/>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25"/>
      <w:bookmarkEnd w:id="926"/>
      <w:bookmarkEnd w:id="928"/>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本公司在建工程成本按实际工程支出确定，包括在建期间发生的各项必要工程支出、工程达到预定可使用状态前的应予资本 化的借款费用以及其他相关费用等。</w:t>
      </w:r>
    </w:p>
    <w:p>
      <w:pPr>
        <w:pStyle w:val="Style27"/>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在建工程在达到预定可使用状态时转入固定资产。</w:t>
      </w:r>
    </w:p>
    <w:p>
      <w:pPr>
        <w:pStyle w:val="Style31"/>
        <w:keepNext/>
        <w:keepLines/>
        <w:widowControl w:val="0"/>
        <w:shd w:val="clear" w:color="auto" w:fill="auto"/>
        <w:tabs>
          <w:tab w:pos="459" w:val="left"/>
        </w:tabs>
        <w:bidi w:val="0"/>
        <w:spacing w:before="0" w:after="260" w:line="240" w:lineRule="auto"/>
        <w:ind w:left="0" w:right="0" w:firstLine="0"/>
        <w:jc w:val="both"/>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2</w:t>
      </w:r>
      <w:bookmarkEnd w:id="931"/>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29"/>
      <w:bookmarkEnd w:id="930"/>
      <w:bookmarkEnd w:id="932"/>
    </w:p>
    <w:p>
      <w:pPr>
        <w:pStyle w:val="Style27"/>
        <w:keepNext w:val="0"/>
        <w:keepLines w:val="0"/>
        <w:widowControl w:val="0"/>
        <w:shd w:val="clear" w:color="auto" w:fill="auto"/>
        <w:bidi w:val="0"/>
        <w:spacing w:before="0" w:after="0" w:line="301" w:lineRule="exact"/>
        <w:ind w:left="0" w:right="0" w:firstLine="0"/>
        <w:jc w:val="both"/>
      </w:pPr>
      <w:r>
        <w:rPr>
          <w:color w:val="000000"/>
          <w:spacing w:val="0"/>
          <w:w w:val="100"/>
          <w:position w:val="0"/>
        </w:rPr>
        <w:t>借款费用包括借款利息、折价或溢价的摊销、辅助费用以及因外币借款而发生的汇兑差额等。可直接归属于符合资本化条件 的资产的购建或者生产的借款费用，在资产支出已经发生、借款费用已经发生、为使资产达到预定可使用或可销售状态所必 要的购建或生产活动已经开始时，开始资本化；构建或者生产的符合资本化条件的资产达到预定可使用状态或者可销售状态 时，停止资本化。其余借款费用在发生当期确认为费用。</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专门借款当期实际发生的利息费用，减去尚未动用的借款资金存入银行取得的利息收入或进行暂时性投资取得的投资收益后 的金额予以资本化；一般借款根据累计资产支出超过专门借款部分的资产支出加权平均数乘以所占用一般借款的资本化率， 确定资本化金额。资本化率根据一般借款的加权平均利率计算确定。</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资本化期间内，外币专门借款的汇兑差额全部予以资本化；外币一般借款的汇兑差额计入当期损益。</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符合资本化条件的资产指需要经过相当长时间的购建或者生产活动才能达到预定可使用或可销售状态的固定资产、投资性房 地产和存货等资产。</w:t>
      </w:r>
    </w:p>
    <w:p>
      <w:pPr>
        <w:pStyle w:val="Style27"/>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个月的，暂停借款费用的资本化， 直至资产的购建或生产活动重新开始。</w:t>
      </w:r>
    </w:p>
    <w:p>
      <w:pPr>
        <w:pStyle w:val="Style31"/>
        <w:keepNext/>
        <w:keepLines/>
        <w:widowControl w:val="0"/>
        <w:shd w:val="clear" w:color="auto" w:fill="auto"/>
        <w:tabs>
          <w:tab w:pos="459" w:val="left"/>
        </w:tabs>
        <w:bidi w:val="0"/>
        <w:spacing w:before="0" w:after="360" w:line="240" w:lineRule="auto"/>
        <w:ind w:left="0" w:right="0" w:firstLine="0"/>
        <w:jc w:val="both"/>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2</w:t>
      </w:r>
      <w:bookmarkEnd w:id="935"/>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33"/>
      <w:bookmarkEnd w:id="934"/>
      <w:bookmarkEnd w:id="936"/>
    </w:p>
    <w:p>
      <w:pPr>
        <w:pStyle w:val="Style31"/>
        <w:keepNext/>
        <w:keepLines/>
        <w:widowControl w:val="0"/>
        <w:shd w:val="clear" w:color="auto" w:fill="auto"/>
        <w:tabs>
          <w:tab w:pos="459" w:val="left"/>
        </w:tabs>
        <w:bidi w:val="0"/>
        <w:spacing w:before="0" w:after="360" w:line="240" w:lineRule="auto"/>
        <w:ind w:left="0" w:right="0" w:firstLine="0"/>
        <w:jc w:val="both"/>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2</w:t>
      </w:r>
      <w:bookmarkEnd w:id="939"/>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37"/>
      <w:bookmarkEnd w:id="938"/>
      <w:bookmarkEnd w:id="940"/>
    </w:p>
    <w:p>
      <w:pPr>
        <w:pStyle w:val="Style31"/>
        <w:keepNext/>
        <w:keepLines/>
        <w:widowControl w:val="0"/>
        <w:shd w:val="clear" w:color="auto" w:fill="auto"/>
        <w:tabs>
          <w:tab w:pos="459" w:val="left"/>
        </w:tabs>
        <w:bidi w:val="0"/>
        <w:spacing w:before="0" w:after="360" w:line="240" w:lineRule="auto"/>
        <w:ind w:left="0" w:right="0" w:firstLine="0"/>
        <w:jc w:val="both"/>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2</w:t>
      </w:r>
      <w:bookmarkEnd w:id="943"/>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41"/>
      <w:bookmarkEnd w:id="942"/>
      <w:bookmarkEnd w:id="944"/>
    </w:p>
    <w:p>
      <w:pPr>
        <w:pStyle w:val="Style31"/>
        <w:keepNext/>
        <w:keepLines/>
        <w:widowControl w:val="0"/>
        <w:shd w:val="clear" w:color="auto" w:fill="auto"/>
        <w:tabs>
          <w:tab w:pos="459" w:val="left"/>
        </w:tabs>
        <w:bidi w:val="0"/>
        <w:spacing w:before="0" w:after="360" w:line="240" w:lineRule="auto"/>
        <w:ind w:left="0" w:right="0" w:firstLine="0"/>
        <w:jc w:val="both"/>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3</w:t>
      </w:r>
      <w:bookmarkEnd w:id="947"/>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45"/>
      <w:bookmarkEnd w:id="946"/>
      <w:bookmarkEnd w:id="948"/>
    </w:p>
    <w:p>
      <w:pPr>
        <w:pStyle w:val="Style37"/>
        <w:keepNext/>
        <w:keepLines/>
        <w:widowControl w:val="0"/>
        <w:shd w:val="clear" w:color="auto" w:fill="auto"/>
        <w:bidi w:val="0"/>
        <w:spacing w:before="0" w:after="260" w:line="240" w:lineRule="auto"/>
        <w:ind w:left="0" w:right="0" w:firstLine="0"/>
        <w:jc w:val="both"/>
      </w:pPr>
      <w:bookmarkStart w:id="949" w:name="bookmark949"/>
      <w:bookmarkStart w:id="950" w:name="bookmark950"/>
      <w:bookmarkStart w:id="951" w:name="bookmark951"/>
      <w:bookmarkStart w:id="952" w:name="bookmark952"/>
      <w:r>
        <w:rPr>
          <w:color w:val="000000"/>
          <w:spacing w:val="0"/>
          <w:w w:val="100"/>
          <w:position w:val="0"/>
        </w:rPr>
        <w:t>（</w:t>
      </w:r>
      <w:bookmarkEnd w:id="951"/>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49"/>
      <w:bookmarkEnd w:id="950"/>
      <w:bookmarkEnd w:id="952"/>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本公司无形资产按照成本进行初始计量，并于取得无形资产时分析判断其使用寿命。使用寿命为有限的，自无形资产可供使 用时起，采用能反映与该资产有关的经济利益的预期实现方式的摊销方法，在预计使用年限内摊销；无法可靠确定预期实现 </w:t>
      </w:r>
      <w:r>
        <w:rPr>
          <w:color w:val="000000"/>
          <w:spacing w:val="0"/>
          <w:w w:val="100"/>
          <w:position w:val="0"/>
        </w:rPr>
        <w:t>方式的，采用直线法摊销；使用寿命不确定的无形资产，不作摊销。</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本公司至少于每年年度终了，对使用寿命有限的无形资产的使用寿命及摊销方法进行复核，与以前估计不同的，调整原先估 计数，并按会计估计变更处理。</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使用寿命有限的无形资产摊销方法如下：</w:t>
      </w:r>
    </w:p>
    <w:p>
      <w:pPr>
        <w:pStyle w:val="Style27"/>
        <w:keepNext w:val="0"/>
        <w:keepLines w:val="0"/>
        <w:widowControl w:val="0"/>
        <w:shd w:val="clear" w:color="auto" w:fill="auto"/>
        <w:tabs>
          <w:tab w:pos="2095" w:val="left"/>
        </w:tabs>
        <w:bidi w:val="0"/>
        <w:spacing w:before="0" w:after="0" w:line="317" w:lineRule="exact"/>
        <w:ind w:left="0" w:right="0" w:firstLine="0"/>
        <w:jc w:val="left"/>
      </w:pPr>
      <w:r>
        <w:rPr>
          <w:color w:val="000000"/>
          <w:spacing w:val="0"/>
          <w:w w:val="100"/>
          <w:position w:val="0"/>
        </w:rPr>
        <w:t>类别使用寿命（年）</w:t>
        <w:tab/>
        <w:t>摊销方法</w:t>
      </w:r>
    </w:p>
    <w:p>
      <w:pPr>
        <w:pStyle w:val="Style27"/>
        <w:keepNext w:val="0"/>
        <w:keepLines w:val="0"/>
        <w:widowControl w:val="0"/>
        <w:shd w:val="clear" w:color="auto" w:fill="auto"/>
        <w:tabs>
          <w:tab w:pos="1258" w:val="left"/>
        </w:tabs>
        <w:bidi w:val="0"/>
        <w:spacing w:before="0" w:after="0" w:line="317" w:lineRule="exact"/>
        <w:ind w:left="0" w:right="0" w:firstLine="0"/>
        <w:jc w:val="left"/>
      </w:pPr>
      <w:r>
        <w:rPr>
          <w:color w:val="000000"/>
          <w:spacing w:val="0"/>
          <w:w w:val="100"/>
          <w:position w:val="0"/>
        </w:rPr>
        <w:t>土地使用权</w:t>
        <w:tab/>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直线法</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软件系统</w:t>
      </w:r>
      <w:r>
        <w:rPr>
          <w:rFonts w:ascii="Times New Roman" w:eastAsia="Times New Roman" w:hAnsi="Times New Roman" w:cs="Times New Roman"/>
          <w:color w:val="000000"/>
          <w:spacing w:val="0"/>
          <w:w w:val="100"/>
          <w:position w:val="0"/>
          <w:sz w:val="18"/>
          <w:szCs w:val="18"/>
        </w:rPr>
        <w:t>5-10</w:t>
      </w:r>
      <w:r>
        <w:rPr>
          <w:color w:val="000000"/>
          <w:spacing w:val="0"/>
          <w:w w:val="100"/>
          <w:position w:val="0"/>
        </w:rPr>
        <w:t>直线法</w:t>
      </w:r>
    </w:p>
    <w:p>
      <w:pPr>
        <w:pStyle w:val="Style27"/>
        <w:keepNext w:val="0"/>
        <w:keepLines w:val="0"/>
        <w:widowControl w:val="0"/>
        <w:shd w:val="clear" w:color="auto" w:fill="auto"/>
        <w:tabs>
          <w:tab w:pos="2095" w:val="left"/>
        </w:tabs>
        <w:bidi w:val="0"/>
        <w:spacing w:before="0" w:after="0" w:line="317" w:lineRule="exact"/>
        <w:ind w:left="0" w:right="0" w:firstLine="0"/>
        <w:jc w:val="left"/>
      </w:pPr>
      <w:r>
        <w:rPr>
          <w:color w:val="000000"/>
          <w:spacing w:val="0"/>
          <w:w w:val="100"/>
          <w:position w:val="0"/>
        </w:rPr>
        <w:t>专利技术和非专利技术</w:t>
        <w:tab/>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直线法</w:t>
      </w:r>
    </w:p>
    <w:p>
      <w:pPr>
        <w:pStyle w:val="Style27"/>
        <w:keepNext w:val="0"/>
        <w:keepLines w:val="0"/>
        <w:widowControl w:val="0"/>
        <w:shd w:val="clear" w:color="auto" w:fill="auto"/>
        <w:bidi w:val="0"/>
        <w:spacing w:before="0" w:after="400" w:line="317" w:lineRule="exact"/>
        <w:ind w:left="0" w:right="0" w:firstLine="0"/>
        <w:jc w:val="left"/>
      </w:pPr>
      <w:r>
        <w:rPr>
          <w:color w:val="000000"/>
          <w:spacing w:val="0"/>
          <w:w w:val="100"/>
          <w:position w:val="0"/>
        </w:rPr>
        <w:t>本公司期末预计某项无形资产已经不能给企业带来未来经济利益的，将该项无形资产的账面价值全部转入当期损益。</w:t>
      </w:r>
    </w:p>
    <w:p>
      <w:pPr>
        <w:pStyle w:val="Style37"/>
        <w:keepNext/>
        <w:keepLines/>
        <w:widowControl w:val="0"/>
        <w:shd w:val="clear" w:color="auto" w:fill="auto"/>
        <w:bidi w:val="0"/>
        <w:spacing w:before="0" w:after="280" w:line="240" w:lineRule="auto"/>
        <w:ind w:left="0" w:right="0" w:firstLine="0"/>
        <w:jc w:val="left"/>
      </w:pPr>
      <w:bookmarkStart w:id="953" w:name="bookmark953"/>
      <w:bookmarkStart w:id="954" w:name="bookmark954"/>
      <w:bookmarkStart w:id="955" w:name="bookmark955"/>
      <w:bookmarkStart w:id="956" w:name="bookmark956"/>
      <w:r>
        <w:rPr>
          <w:color w:val="000000"/>
          <w:spacing w:val="0"/>
          <w:w w:val="100"/>
          <w:position w:val="0"/>
        </w:rPr>
        <w:t>（</w:t>
      </w:r>
      <w:bookmarkEnd w:id="955"/>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53"/>
      <w:bookmarkEnd w:id="954"/>
      <w:bookmarkEnd w:id="956"/>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本公司将内部研究开发项目的支出，区分为研究阶段支出和开发阶段支出。</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研究阶段的支出，于发生时计入当期损益。</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开发阶段的支出同时满足下列条件的，确认为无形资产，不能满足下述条件的开发阶段的支出计入当期损益：</w:t>
      </w:r>
    </w:p>
    <w:p>
      <w:pPr>
        <w:pStyle w:val="Style27"/>
        <w:keepNext w:val="0"/>
        <w:keepLines w:val="0"/>
        <w:widowControl w:val="0"/>
        <w:numPr>
          <w:ilvl w:val="0"/>
          <w:numId w:val="29"/>
        </w:numPr>
        <w:shd w:val="clear" w:color="auto" w:fill="auto"/>
        <w:tabs>
          <w:tab w:pos="373" w:val="left"/>
        </w:tabs>
        <w:bidi w:val="0"/>
        <w:spacing w:before="0" w:after="0" w:line="312" w:lineRule="exact"/>
        <w:ind w:left="0" w:right="0" w:firstLine="0"/>
        <w:jc w:val="left"/>
      </w:pPr>
      <w:bookmarkStart w:id="957" w:name="bookmark957"/>
      <w:bookmarkEnd w:id="957"/>
      <w:r>
        <w:rPr>
          <w:color w:val="000000"/>
          <w:spacing w:val="0"/>
          <w:w w:val="100"/>
          <w:position w:val="0"/>
        </w:rPr>
        <w:t>完成该无形资产以使其能够使用或出售在技术上具有可行性；</w:t>
      </w:r>
    </w:p>
    <w:p>
      <w:pPr>
        <w:pStyle w:val="Style27"/>
        <w:keepNext w:val="0"/>
        <w:keepLines w:val="0"/>
        <w:widowControl w:val="0"/>
        <w:numPr>
          <w:ilvl w:val="0"/>
          <w:numId w:val="29"/>
        </w:numPr>
        <w:shd w:val="clear" w:color="auto" w:fill="auto"/>
        <w:tabs>
          <w:tab w:pos="373" w:val="left"/>
        </w:tabs>
        <w:bidi w:val="0"/>
        <w:spacing w:before="0" w:after="0" w:line="312" w:lineRule="exact"/>
        <w:ind w:left="0" w:right="0" w:firstLine="0"/>
        <w:jc w:val="left"/>
      </w:pPr>
      <w:bookmarkStart w:id="958" w:name="bookmark958"/>
      <w:bookmarkEnd w:id="958"/>
      <w:r>
        <w:rPr>
          <w:color w:val="000000"/>
          <w:spacing w:val="0"/>
          <w:w w:val="100"/>
          <w:position w:val="0"/>
        </w:rPr>
        <w:t>具有完成该无形资产并使用或出售的意图；</w:t>
      </w:r>
    </w:p>
    <w:p>
      <w:pPr>
        <w:pStyle w:val="Style27"/>
        <w:keepNext w:val="0"/>
        <w:keepLines w:val="0"/>
        <w:widowControl w:val="0"/>
        <w:numPr>
          <w:ilvl w:val="0"/>
          <w:numId w:val="29"/>
        </w:numPr>
        <w:shd w:val="clear" w:color="auto" w:fill="auto"/>
        <w:tabs>
          <w:tab w:pos="373" w:val="left"/>
        </w:tabs>
        <w:bidi w:val="0"/>
        <w:spacing w:before="0" w:after="0" w:line="312" w:lineRule="exact"/>
        <w:ind w:left="0" w:right="0" w:firstLine="0"/>
        <w:jc w:val="left"/>
      </w:pPr>
      <w:bookmarkStart w:id="959" w:name="bookmark959"/>
      <w:bookmarkEnd w:id="959"/>
      <w:r>
        <w:rPr>
          <w:color w:val="000000"/>
          <w:spacing w:val="0"/>
          <w:w w:val="100"/>
          <w:position w:val="0"/>
        </w:rPr>
        <w:t>无形资产产生经济利益的方式，包括能够证明运用该无形资产生产的产品存在市场或无形资产自身存在市场，无形资产将 在内部使用的，能够证明其有用性；</w:t>
      </w:r>
    </w:p>
    <w:p>
      <w:pPr>
        <w:pStyle w:val="Style27"/>
        <w:keepNext w:val="0"/>
        <w:keepLines w:val="0"/>
        <w:widowControl w:val="0"/>
        <w:numPr>
          <w:ilvl w:val="0"/>
          <w:numId w:val="29"/>
        </w:numPr>
        <w:shd w:val="clear" w:color="auto" w:fill="auto"/>
        <w:tabs>
          <w:tab w:pos="373" w:val="left"/>
        </w:tabs>
        <w:bidi w:val="0"/>
        <w:spacing w:before="0" w:after="0" w:line="312" w:lineRule="exact"/>
        <w:ind w:left="0" w:right="0" w:firstLine="0"/>
        <w:jc w:val="left"/>
      </w:pPr>
      <w:bookmarkStart w:id="960" w:name="bookmark960"/>
      <w:bookmarkEnd w:id="960"/>
      <w:r>
        <w:rPr>
          <w:color w:val="000000"/>
          <w:spacing w:val="0"/>
          <w:w w:val="100"/>
          <w:position w:val="0"/>
        </w:rPr>
        <w:t>有足够的技术、财务资源和其他资源支持，以完成该无形资产的开发，并有能力使用或出售该无形资产；</w:t>
      </w:r>
    </w:p>
    <w:p>
      <w:pPr>
        <w:pStyle w:val="Style27"/>
        <w:keepNext w:val="0"/>
        <w:keepLines w:val="0"/>
        <w:widowControl w:val="0"/>
        <w:numPr>
          <w:ilvl w:val="0"/>
          <w:numId w:val="29"/>
        </w:numPr>
        <w:shd w:val="clear" w:color="auto" w:fill="auto"/>
        <w:tabs>
          <w:tab w:pos="373" w:val="left"/>
        </w:tabs>
        <w:bidi w:val="0"/>
        <w:spacing w:before="0" w:after="0" w:line="312" w:lineRule="exact"/>
        <w:ind w:left="0" w:right="0" w:firstLine="0"/>
        <w:jc w:val="left"/>
      </w:pPr>
      <w:bookmarkStart w:id="961" w:name="bookmark961"/>
      <w:bookmarkEnd w:id="961"/>
      <w:r>
        <w:rPr>
          <w:color w:val="000000"/>
          <w:spacing w:val="0"/>
          <w:w w:val="100"/>
          <w:position w:val="0"/>
        </w:rPr>
        <w:t>归属于该无形资产开发阶段的支出能够可靠地计量。</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无法区分研究阶段支出和开发阶段支出的，将发生的研发支出全部计入当期损益。</w:t>
      </w:r>
    </w:p>
    <w:p>
      <w:pPr>
        <w:pStyle w:val="Style27"/>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本公司相应项目在满足上述条件，通过技术可行性及经济可行性研究，形成项目立项后，进入开发阶段。</w:t>
      </w:r>
    </w:p>
    <w:p>
      <w:pPr>
        <w:pStyle w:val="Style31"/>
        <w:keepNext/>
        <w:keepLines/>
        <w:widowControl w:val="0"/>
        <w:shd w:val="clear" w:color="auto" w:fill="auto"/>
        <w:bidi w:val="0"/>
        <w:spacing w:before="0" w:after="280" w:line="240" w:lineRule="auto"/>
        <w:ind w:left="0" w:right="0" w:firstLine="0"/>
        <w:jc w:val="left"/>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3</w:t>
      </w:r>
      <w:bookmarkEnd w:id="964"/>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962"/>
      <w:bookmarkEnd w:id="963"/>
      <w:bookmarkEnd w:id="965"/>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对于固定资产、在建工程、使用寿命有限的无形资产、以成本模式计量的投资性房地产及对子公司、合营企业、联营企业的 长期股权投资等非流动非金融资产，本公司于资产负债表日判断是否存在减值迹象。如存在减值迹象的，则估计其可收回金 额，进行减值测试。商誉、使用寿命不确定的无形资产和尚未达到可使用状态的无形资产，无论是否存在减值迹象，每年均 进行减值测试。</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减值测试结果表明资产的可收回金额低于其账面价值的，按其差额计提减值准备并计入减值损失。可收回金额为资产的公允 价值减去处置费用后的净额与资产预计未来现金流量的现值两者之间的较高者。资产的公允价值根据公平交易中销售协议价 格确定；不存在销售协议但存在资产活跃市场的，公允价值按照该资产的买方出价确定；不存在销售协议和资产活跃市场的， 则以可获取的最佳信息为基础估计资产的公允价值。处置费用包括与资产处置有关的法律费用、相关税费、搬运费以及为使 资产达到可销售状态所发生的直接费用。资产预计未来现金流量的现值，按照资产在持续使用过程中和最终处置时所产生的 预计未来现金流量，选择恰当的折现率对其进行折现后的金额加以确定。资产减值准备按单项资产为基础计算并确认，如果 难以对单项资产的可收回金额进行估计的，以该资产所属的资产组确定资产组的可收回金额。资产组是能够独立产生现金流 入的最小资产组合。</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在财务报表中单独列示的商誉，在进行减值测试时，将商誉的账面价值分摊至预期从企业合并的协同效应中受益的资产组或 资产组组合。测试结果表明包含分摊的商誉的资产组或资产组组合的可收回金额低于其账面价值的，确认相应的减值损失。 减值损失金额先抵减分摊至该资产组或资产组组合的商誉的账面价值，再根据资产组或资产组组合中除商誉以外的其他各项 资产的账面价值所占比重，按比例抵减其他各项资产的账面价值。</w:t>
      </w:r>
    </w:p>
    <w:p>
      <w:pPr>
        <w:pStyle w:val="Style27"/>
        <w:keepNext w:val="0"/>
        <w:keepLines w:val="0"/>
        <w:widowControl w:val="0"/>
        <w:shd w:val="clear" w:color="auto" w:fill="auto"/>
        <w:bidi w:val="0"/>
        <w:spacing w:before="0" w:after="280" w:line="312" w:lineRule="exact"/>
        <w:ind w:left="0" w:right="0" w:firstLine="0"/>
        <w:jc w:val="left"/>
      </w:pPr>
      <w:r>
        <w:rPr>
          <w:color w:val="000000"/>
          <w:spacing w:val="0"/>
          <w:w w:val="100"/>
          <w:position w:val="0"/>
        </w:rPr>
        <w:t>上述资产减值损失一经确认，以后期间不予转回价值得以恢复的部分。</w:t>
      </w:r>
    </w:p>
    <w:p>
      <w:pPr>
        <w:pStyle w:val="Style31"/>
        <w:keepNext/>
        <w:keepLines/>
        <w:widowControl w:val="0"/>
        <w:shd w:val="clear" w:color="auto" w:fill="auto"/>
        <w:tabs>
          <w:tab w:pos="483" w:val="left"/>
        </w:tabs>
        <w:bidi w:val="0"/>
        <w:spacing w:before="0" w:after="280" w:line="240" w:lineRule="auto"/>
        <w:ind w:left="0" w:right="0" w:firstLine="0"/>
        <w:jc w:val="both"/>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3</w:t>
      </w:r>
      <w:bookmarkEnd w:id="968"/>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66"/>
      <w:bookmarkEnd w:id="967"/>
      <w:bookmarkEnd w:id="969"/>
    </w:p>
    <w:p>
      <w:pPr>
        <w:pStyle w:val="Style27"/>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本公司发生的长期待摊费用按实际成本计价，并按预计受益期间按直线法摊销。对不能使以后会计期间受益的长期待摊费用 项目，其摊余价值全部计入当期损益。</w:t>
      </w:r>
    </w:p>
    <w:p>
      <w:pPr>
        <w:pStyle w:val="Style31"/>
        <w:keepNext/>
        <w:keepLines/>
        <w:widowControl w:val="0"/>
        <w:shd w:val="clear" w:color="auto" w:fill="auto"/>
        <w:tabs>
          <w:tab w:pos="483" w:val="left"/>
        </w:tabs>
        <w:bidi w:val="0"/>
        <w:spacing w:before="0" w:after="380" w:line="240" w:lineRule="auto"/>
        <w:ind w:left="0" w:right="0" w:firstLine="0"/>
        <w:jc w:val="both"/>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3</w:t>
      </w:r>
      <w:bookmarkEnd w:id="972"/>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70"/>
      <w:bookmarkEnd w:id="971"/>
      <w:bookmarkEnd w:id="973"/>
    </w:p>
    <w:p>
      <w:pPr>
        <w:pStyle w:val="Style31"/>
        <w:keepNext/>
        <w:keepLines/>
        <w:widowControl w:val="0"/>
        <w:shd w:val="clear" w:color="auto" w:fill="auto"/>
        <w:tabs>
          <w:tab w:pos="483" w:val="left"/>
        </w:tabs>
        <w:bidi w:val="0"/>
        <w:spacing w:before="0" w:after="380" w:line="240" w:lineRule="auto"/>
        <w:ind w:left="0" w:right="0" w:firstLine="0"/>
        <w:jc w:val="both"/>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3</w:t>
      </w:r>
      <w:bookmarkEnd w:id="976"/>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74"/>
      <w:bookmarkEnd w:id="975"/>
      <w:bookmarkEnd w:id="977"/>
    </w:p>
    <w:p>
      <w:pPr>
        <w:pStyle w:val="Style37"/>
        <w:keepNext/>
        <w:keepLines/>
        <w:widowControl w:val="0"/>
        <w:shd w:val="clear" w:color="auto" w:fill="auto"/>
        <w:tabs>
          <w:tab w:pos="493" w:val="left"/>
        </w:tabs>
        <w:bidi w:val="0"/>
        <w:spacing w:before="0" w:after="280" w:line="240" w:lineRule="auto"/>
        <w:ind w:left="0" w:right="0" w:firstLine="0"/>
        <w:jc w:val="both"/>
      </w:pPr>
      <w:bookmarkStart w:id="978" w:name="bookmark978"/>
      <w:bookmarkStart w:id="979" w:name="bookmark979"/>
      <w:bookmarkStart w:id="980" w:name="bookmark980"/>
      <w:bookmarkStart w:id="981" w:name="bookmark981"/>
      <w:r>
        <w:rPr>
          <w:color w:val="000000"/>
          <w:spacing w:val="0"/>
          <w:w w:val="100"/>
          <w:position w:val="0"/>
        </w:rPr>
        <w:t>（</w:t>
      </w:r>
      <w:bookmarkEnd w:id="980"/>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78"/>
      <w:bookmarkEnd w:id="979"/>
      <w:bookmarkEnd w:id="981"/>
    </w:p>
    <w:p>
      <w:pPr>
        <w:pStyle w:val="Style27"/>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本公司职工薪酬主要包括短期职工薪酬、离职后福利、辞退福利。其中：短期薪酬主要包括工资、奖金、津贴和补贴、职工 福利费、医疗保险费、生育保险费、工伤保险费、住房公积金、工会经费和职工教育经费、非货币性福利等。本公司在职工 为本公司提供服务的会计期间将实际发生的短期职工薪酬确认为负债，并计入当期损益或相关资产成本。其中非货币性福利 按公允价值计量。</w:t>
      </w:r>
    </w:p>
    <w:p>
      <w:pPr>
        <w:pStyle w:val="Style37"/>
        <w:keepNext/>
        <w:keepLines/>
        <w:widowControl w:val="0"/>
        <w:shd w:val="clear" w:color="auto" w:fill="auto"/>
        <w:tabs>
          <w:tab w:pos="493" w:val="left"/>
        </w:tabs>
        <w:bidi w:val="0"/>
        <w:spacing w:before="0" w:after="280" w:line="240" w:lineRule="auto"/>
        <w:ind w:left="0" w:right="0" w:firstLine="0"/>
        <w:jc w:val="both"/>
      </w:pPr>
      <w:bookmarkStart w:id="982" w:name="bookmark982"/>
      <w:bookmarkStart w:id="983" w:name="bookmark983"/>
      <w:bookmarkStart w:id="984" w:name="bookmark984"/>
      <w:bookmarkStart w:id="985" w:name="bookmark985"/>
      <w:r>
        <w:rPr>
          <w:color w:val="000000"/>
          <w:spacing w:val="0"/>
          <w:w w:val="100"/>
          <w:position w:val="0"/>
        </w:rPr>
        <w:t>（</w:t>
      </w:r>
      <w:bookmarkEnd w:id="984"/>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82"/>
      <w:bookmarkEnd w:id="983"/>
      <w:bookmarkEnd w:id="985"/>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离职后福利主要包括设定提存计划及设定受益计划。其中设定提存计划主要包括基本养老保险、失业保险以及年金等，相应 的应缴存金额于发生时计入相关资产成本或当期损益。</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在职工劳动合同到期之前解除与职工的劳动关系，或为鼓励职工自愿接受裁减而提出给予补偿的建议，在本公司不能单方面 撤回因解除劳动关系计划或裁减建议所提供的辞退福利时，和本公司确认与涉及支付辞退福利的重组相关的成本两者孰早 日，确认辞退福利产生的职工薪酬负债，并计入当期损益。但辞退福利预期在年度报告期结束后十二个月不能完全支付的， 按照其他长期职工薪酬处理。</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职工内部退休计划采用上述辞退福利相同的原则处理。本公司将自职工停止提供服务日至正常退休日的期间拟支付的内退人 员工资和缴纳的社会保险费等，在符合预计负债确认条件时，计入当期损益（辞退福利）。</w:t>
      </w:r>
    </w:p>
    <w:p>
      <w:pPr>
        <w:pStyle w:val="Style27"/>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本公司向职工提供的其他长期职工福利，符合设定提存计划的，按照设定提存计划进行会计处理，除此之外按照设定收益计 划进行会计处理。</w:t>
      </w:r>
    </w:p>
    <w:p>
      <w:pPr>
        <w:pStyle w:val="Style37"/>
        <w:keepNext/>
        <w:keepLines/>
        <w:widowControl w:val="0"/>
        <w:shd w:val="clear" w:color="auto" w:fill="auto"/>
        <w:tabs>
          <w:tab w:pos="493" w:val="left"/>
        </w:tabs>
        <w:bidi w:val="0"/>
        <w:spacing w:before="0" w:line="240" w:lineRule="auto"/>
        <w:ind w:left="0" w:right="0" w:firstLine="0"/>
        <w:jc w:val="both"/>
      </w:pPr>
      <w:bookmarkStart w:id="986" w:name="bookmark986"/>
      <w:bookmarkStart w:id="987" w:name="bookmark987"/>
      <w:bookmarkStart w:id="988" w:name="bookmark988"/>
      <w:bookmarkStart w:id="989" w:name="bookmark989"/>
      <w:r>
        <w:rPr>
          <w:color w:val="000000"/>
          <w:spacing w:val="0"/>
          <w:w w:val="100"/>
          <w:position w:val="0"/>
        </w:rPr>
        <w:t>（</w:t>
      </w:r>
      <w:bookmarkEnd w:id="988"/>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86"/>
      <w:bookmarkEnd w:id="987"/>
      <w:bookmarkEnd w:id="989"/>
    </w:p>
    <w:p>
      <w:pPr>
        <w:pStyle w:val="Style37"/>
        <w:keepNext/>
        <w:keepLines/>
        <w:widowControl w:val="0"/>
        <w:shd w:val="clear" w:color="auto" w:fill="auto"/>
        <w:tabs>
          <w:tab w:pos="493" w:val="left"/>
        </w:tabs>
        <w:bidi w:val="0"/>
        <w:spacing w:before="0" w:line="240" w:lineRule="auto"/>
        <w:ind w:left="0" w:right="0" w:firstLine="0"/>
        <w:jc w:val="both"/>
      </w:pPr>
      <w:bookmarkStart w:id="990" w:name="bookmark990"/>
      <w:bookmarkStart w:id="991" w:name="bookmark991"/>
      <w:bookmarkStart w:id="992" w:name="bookmark992"/>
      <w:bookmarkStart w:id="993" w:name="bookmark993"/>
      <w:r>
        <w:rPr>
          <w:color w:val="000000"/>
          <w:spacing w:val="0"/>
          <w:w w:val="100"/>
          <w:position w:val="0"/>
        </w:rPr>
        <w:t>（</w:t>
      </w:r>
      <w:bookmarkEnd w:id="992"/>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90"/>
      <w:bookmarkEnd w:id="991"/>
      <w:bookmarkEnd w:id="993"/>
    </w:p>
    <w:p>
      <w:pPr>
        <w:pStyle w:val="Style31"/>
        <w:keepNext/>
        <w:keepLines/>
        <w:widowControl w:val="0"/>
        <w:shd w:val="clear" w:color="auto" w:fill="auto"/>
        <w:tabs>
          <w:tab w:pos="483" w:val="left"/>
        </w:tabs>
        <w:bidi w:val="0"/>
        <w:spacing w:before="0" w:after="380" w:line="240" w:lineRule="auto"/>
        <w:ind w:left="0" w:right="0" w:firstLine="0"/>
        <w:jc w:val="both"/>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3</w:t>
      </w:r>
      <w:bookmarkEnd w:id="996"/>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94"/>
      <w:bookmarkEnd w:id="995"/>
      <w:bookmarkEnd w:id="997"/>
    </w:p>
    <w:p>
      <w:pPr>
        <w:pStyle w:val="Style31"/>
        <w:keepNext/>
        <w:keepLines/>
        <w:widowControl w:val="0"/>
        <w:shd w:val="clear" w:color="auto" w:fill="auto"/>
        <w:tabs>
          <w:tab w:pos="483" w:val="left"/>
        </w:tabs>
        <w:bidi w:val="0"/>
        <w:spacing w:before="0" w:after="280" w:line="240" w:lineRule="auto"/>
        <w:ind w:left="0" w:right="0" w:firstLine="0"/>
        <w:jc w:val="both"/>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3</w:t>
      </w:r>
      <w:bookmarkEnd w:id="1000"/>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01"/>
      <w:bookmarkEnd w:id="998"/>
      <w:bookmarkEnd w:id="999"/>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如果与或有事项相关的义务同时符合以下条件，本公司将其确认为预计负债：</w:t>
      </w:r>
    </w:p>
    <w:p>
      <w:pPr>
        <w:pStyle w:val="Style27"/>
        <w:keepNext w:val="0"/>
        <w:keepLines w:val="0"/>
        <w:widowControl w:val="0"/>
        <w:shd w:val="clear" w:color="auto" w:fill="auto"/>
        <w:tabs>
          <w:tab w:pos="397" w:val="left"/>
        </w:tabs>
        <w:bidi w:val="0"/>
        <w:spacing w:before="0" w:after="0" w:line="312" w:lineRule="exact"/>
        <w:ind w:left="0" w:right="0" w:firstLine="0"/>
        <w:jc w:val="both"/>
      </w:pPr>
      <w:bookmarkStart w:id="1002" w:name="bookmark1002"/>
      <w:r>
        <w:rPr>
          <w:rFonts w:ascii="Times New Roman" w:eastAsia="Times New Roman" w:hAnsi="Times New Roman" w:cs="Times New Roman"/>
          <w:color w:val="000000"/>
          <w:spacing w:val="0"/>
          <w:w w:val="100"/>
          <w:position w:val="0"/>
          <w:sz w:val="18"/>
          <w:szCs w:val="18"/>
        </w:rPr>
        <w:t>A</w:t>
      </w:r>
      <w:bookmarkEnd w:id="1002"/>
      <w:r>
        <w:rPr>
          <w:color w:val="000000"/>
          <w:spacing w:val="0"/>
          <w:w w:val="100"/>
          <w:position w:val="0"/>
        </w:rPr>
        <w:t>、</w:t>
        <w:tab/>
      </w:r>
      <w:r>
        <w:rPr>
          <w:color w:val="000000"/>
          <w:spacing w:val="0"/>
          <w:w w:val="100"/>
          <w:position w:val="0"/>
        </w:rPr>
        <w:t>该义务是本公司承担的现时义务；</w:t>
      </w:r>
    </w:p>
    <w:p>
      <w:pPr>
        <w:pStyle w:val="Style27"/>
        <w:keepNext w:val="0"/>
        <w:keepLines w:val="0"/>
        <w:widowControl w:val="0"/>
        <w:shd w:val="clear" w:color="auto" w:fill="auto"/>
        <w:tabs>
          <w:tab w:pos="397" w:val="left"/>
        </w:tabs>
        <w:bidi w:val="0"/>
        <w:spacing w:before="0" w:after="0" w:line="312" w:lineRule="exact"/>
        <w:ind w:left="0" w:right="0" w:firstLine="0"/>
        <w:jc w:val="both"/>
      </w:pPr>
      <w:bookmarkStart w:id="1003" w:name="bookmark1003"/>
      <w:r>
        <w:rPr>
          <w:rFonts w:ascii="Times New Roman" w:eastAsia="Times New Roman" w:hAnsi="Times New Roman" w:cs="Times New Roman"/>
          <w:color w:val="000000"/>
          <w:spacing w:val="0"/>
          <w:w w:val="100"/>
          <w:position w:val="0"/>
          <w:sz w:val="18"/>
          <w:szCs w:val="18"/>
        </w:rPr>
        <w:t>B</w:t>
      </w:r>
      <w:bookmarkEnd w:id="1003"/>
      <w:r>
        <w:rPr>
          <w:color w:val="000000"/>
          <w:spacing w:val="0"/>
          <w:w w:val="100"/>
          <w:position w:val="0"/>
        </w:rPr>
        <w:t>、</w:t>
        <w:tab/>
      </w:r>
      <w:r>
        <w:rPr>
          <w:color w:val="000000"/>
          <w:spacing w:val="0"/>
          <w:w w:val="100"/>
          <w:position w:val="0"/>
        </w:rPr>
        <w:t>该义务的履行很可能导致经济利益流出本公司；</w:t>
      </w:r>
    </w:p>
    <w:p>
      <w:pPr>
        <w:pStyle w:val="Style27"/>
        <w:keepNext w:val="0"/>
        <w:keepLines w:val="0"/>
        <w:widowControl w:val="0"/>
        <w:shd w:val="clear" w:color="auto" w:fill="auto"/>
        <w:tabs>
          <w:tab w:pos="397" w:val="left"/>
        </w:tabs>
        <w:bidi w:val="0"/>
        <w:spacing w:before="0" w:after="0" w:line="312" w:lineRule="exact"/>
        <w:ind w:left="0" w:right="0" w:firstLine="0"/>
        <w:jc w:val="both"/>
      </w:pPr>
      <w:bookmarkStart w:id="1004" w:name="bookmark1004"/>
      <w:r>
        <w:rPr>
          <w:rFonts w:ascii="Times New Roman" w:eastAsia="Times New Roman" w:hAnsi="Times New Roman" w:cs="Times New Roman"/>
          <w:color w:val="000000"/>
          <w:spacing w:val="0"/>
          <w:w w:val="100"/>
          <w:position w:val="0"/>
          <w:sz w:val="18"/>
          <w:szCs w:val="18"/>
        </w:rPr>
        <w:t>C</w:t>
      </w:r>
      <w:bookmarkEnd w:id="1004"/>
      <w:r>
        <w:rPr>
          <w:color w:val="000000"/>
          <w:spacing w:val="0"/>
          <w:w w:val="100"/>
          <w:position w:val="0"/>
        </w:rPr>
        <w:t>、</w:t>
        <w:tab/>
      </w:r>
      <w:r>
        <w:rPr>
          <w:color w:val="000000"/>
          <w:spacing w:val="0"/>
          <w:w w:val="100"/>
          <w:position w:val="0"/>
        </w:rPr>
        <w:t>该义务的金额能够可靠地计量。</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在资产负债表日，预计负债按照履行相关现时义务所需支出的最佳估计数进行初始计量，综合考虑与或有事项有关的风险、 不确定性和货币时间价值等因素。货币时间价值影响重大的，通过对相关未来现金流出进行折现后确定最佳估计数。</w:t>
      </w:r>
    </w:p>
    <w:p>
      <w:pPr>
        <w:pStyle w:val="Style2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如果清偿已确认预计负债所需支出全部或部分预期由第三方或其他方补偿，则补偿金额只能在基本确定能收到时，作为资产 单独确认。确认的补偿金额不超过所确认负债的账面价值。</w:t>
      </w:r>
    </w:p>
    <w:p>
      <w:pPr>
        <w:pStyle w:val="Style27"/>
        <w:keepNext w:val="0"/>
        <w:keepLines w:val="0"/>
        <w:widowControl w:val="0"/>
        <w:shd w:val="clear" w:color="auto" w:fill="auto"/>
        <w:tabs>
          <w:tab w:pos="441" w:val="left"/>
        </w:tabs>
        <w:bidi w:val="0"/>
        <w:spacing w:before="0" w:after="0" w:line="314" w:lineRule="exact"/>
        <w:ind w:left="0" w:right="0" w:firstLine="0"/>
        <w:jc w:val="left"/>
      </w:pPr>
      <w:bookmarkStart w:id="1005" w:name="bookmark1005"/>
      <w:r>
        <w:rPr>
          <w:color w:val="000000"/>
          <w:spacing w:val="0"/>
          <w:w w:val="100"/>
          <w:position w:val="0"/>
        </w:rPr>
        <w:t>（</w:t>
      </w:r>
      <w:bookmarkEnd w:id="100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亏损合同</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亏损合同是履行合同义务不可避免会发生的成本超过预期经济利益的合同。待执行合同变成亏损合同，且该亏损合同产生的 义务满足上述预计负债的确认条件的，将合同预计损失超过合同标的资产已确认的减值损失（如有）的部分，确认为预计负 债。</w:t>
      </w:r>
    </w:p>
    <w:p>
      <w:pPr>
        <w:pStyle w:val="Style27"/>
        <w:keepNext w:val="0"/>
        <w:keepLines w:val="0"/>
        <w:widowControl w:val="0"/>
        <w:shd w:val="clear" w:color="auto" w:fill="auto"/>
        <w:tabs>
          <w:tab w:pos="441" w:val="left"/>
        </w:tabs>
        <w:bidi w:val="0"/>
        <w:spacing w:before="0" w:after="0" w:line="314" w:lineRule="exact"/>
        <w:ind w:left="0" w:right="0" w:firstLine="0"/>
        <w:jc w:val="left"/>
      </w:pPr>
      <w:bookmarkStart w:id="1006" w:name="bookmark1006"/>
      <w:r>
        <w:rPr>
          <w:color w:val="000000"/>
          <w:spacing w:val="0"/>
          <w:w w:val="100"/>
          <w:position w:val="0"/>
        </w:rPr>
        <w:t>（</w:t>
      </w:r>
      <w:bookmarkEnd w:id="100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重组义务</w:t>
      </w:r>
    </w:p>
    <w:p>
      <w:pPr>
        <w:pStyle w:val="Style27"/>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对于有详细、正式并且已经对外公告的重组计划，在满足前述预计负债的确认条件的情况下，按照与重组有关的直接支出确 定预计负债金额。对于出售部分业务的重组义务，只有在本公司承诺出售部分业务（即签订了约束性出售协议时），才确认 与重组相关的义务</w:t>
      </w:r>
    </w:p>
    <w:p>
      <w:pPr>
        <w:pStyle w:val="Style31"/>
        <w:keepNext/>
        <w:keepLines/>
        <w:widowControl w:val="0"/>
        <w:shd w:val="clear" w:color="auto" w:fill="auto"/>
        <w:tabs>
          <w:tab w:pos="479" w:val="left"/>
        </w:tabs>
        <w:bidi w:val="0"/>
        <w:spacing w:before="0" w:after="280" w:line="240" w:lineRule="auto"/>
        <w:ind w:left="0" w:right="0" w:firstLine="0"/>
        <w:jc w:val="left"/>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3</w:t>
      </w:r>
      <w:bookmarkEnd w:id="1009"/>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07"/>
      <w:bookmarkEnd w:id="1008"/>
      <w:bookmarkEnd w:id="1010"/>
    </w:p>
    <w:p>
      <w:pPr>
        <w:pStyle w:val="Style27"/>
        <w:keepNext w:val="0"/>
        <w:keepLines w:val="0"/>
        <w:widowControl w:val="0"/>
        <w:shd w:val="clear" w:color="auto" w:fill="auto"/>
        <w:tabs>
          <w:tab w:pos="441" w:val="left"/>
        </w:tabs>
        <w:bidi w:val="0"/>
        <w:spacing w:before="0" w:after="0" w:line="313" w:lineRule="exact"/>
        <w:ind w:left="0" w:right="0" w:firstLine="0"/>
        <w:jc w:val="left"/>
      </w:pPr>
      <w:bookmarkStart w:id="1011" w:name="bookmark1011"/>
      <w:r>
        <w:rPr>
          <w:color w:val="000000"/>
          <w:spacing w:val="0"/>
          <w:w w:val="100"/>
          <w:position w:val="0"/>
        </w:rPr>
        <w:t>（</w:t>
      </w:r>
      <w:bookmarkEnd w:id="101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股份支付的种类</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本公司股份支付分为以权益结算的股份支付和以现金结算的股份支付。</w:t>
      </w:r>
    </w:p>
    <w:p>
      <w:pPr>
        <w:pStyle w:val="Style27"/>
        <w:keepNext w:val="0"/>
        <w:keepLines w:val="0"/>
        <w:widowControl w:val="0"/>
        <w:numPr>
          <w:ilvl w:val="0"/>
          <w:numId w:val="31"/>
        </w:numPr>
        <w:shd w:val="clear" w:color="auto" w:fill="auto"/>
        <w:tabs>
          <w:tab w:pos="369" w:val="left"/>
        </w:tabs>
        <w:bidi w:val="0"/>
        <w:spacing w:before="0" w:after="0" w:line="313" w:lineRule="exact"/>
        <w:ind w:left="0" w:right="0" w:firstLine="0"/>
        <w:jc w:val="left"/>
      </w:pPr>
      <w:bookmarkStart w:id="1012" w:name="bookmark1012"/>
      <w:bookmarkEnd w:id="1012"/>
      <w:r>
        <w:rPr>
          <w:color w:val="000000"/>
          <w:spacing w:val="0"/>
          <w:w w:val="100"/>
          <w:position w:val="0"/>
        </w:rPr>
        <w:t>以权益结算的股份支付</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用以换取职工提供的服务的权益结算的股份支付，以授予职工权益工具在授予日的公允价值计量。该公允价值的金额在完成 等待期内的服务或达到规定业绩条件才可行权的情况下，在等待期内以对可行权权益工具数量的最佳估计为基础，按直线法 计算计入相关成本或费用，在授予后立即可行权时，在授予日计入相关成本或费用，相应增加资本公积。</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在等待期内每个资产负债表日，本公司根据最新取得的可行权职工人数变动等后续信息做出最佳估计，修正预计可行权的权 益工具数量。上述估计的影响计入当期相关成本或费用，并相应调整资本公积。</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用以换取其他方服务的权益结算的股份支付，如果其他方服务的公允价值能够可靠计量，按照其他方服务在取得日的公允价 值计量，如果其他方服务的公允价值不能可靠计量，但权益工具的公允价值能够可靠计量的，按照权益工具在服务取得日的 公允价值计量，计入相关成本或费用，相应增加股东权益。</w:t>
      </w:r>
    </w:p>
    <w:p>
      <w:pPr>
        <w:pStyle w:val="Style27"/>
        <w:keepNext w:val="0"/>
        <w:keepLines w:val="0"/>
        <w:widowControl w:val="0"/>
        <w:numPr>
          <w:ilvl w:val="0"/>
          <w:numId w:val="31"/>
        </w:numPr>
        <w:shd w:val="clear" w:color="auto" w:fill="auto"/>
        <w:tabs>
          <w:tab w:pos="369" w:val="left"/>
        </w:tabs>
        <w:bidi w:val="0"/>
        <w:spacing w:before="0" w:after="0" w:line="313" w:lineRule="exact"/>
        <w:ind w:left="0" w:right="0" w:firstLine="0"/>
        <w:jc w:val="left"/>
      </w:pPr>
      <w:bookmarkStart w:id="1013" w:name="bookmark1013"/>
      <w:bookmarkEnd w:id="1013"/>
      <w:r>
        <w:rPr>
          <w:color w:val="000000"/>
          <w:spacing w:val="0"/>
          <w:w w:val="100"/>
          <w:position w:val="0"/>
        </w:rPr>
        <w:t>以现金结算的股份支付</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以现金结算的股份支付，按照本公司承担的以股份或其他权益工具为基础确定的负债的公允价值计量。如授予后立即可行权， 在授予日计入相关成本或费用，相应增加负债；如须完成等待期内的服务或达到规定业绩条件以后才可行权，在等待期的每 个资产负债表日，以对可行权情况的最佳估计为基础，按照本公司承担负债的公允价值金额，将当期取得的服务计入成本或 费用，相应增加负债。</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在相关负债结算前的每个资产负债表日以及结算日，对负债的公允价值重新计量，其变动计入当期损益。</w:t>
      </w:r>
    </w:p>
    <w:p>
      <w:pPr>
        <w:pStyle w:val="Style27"/>
        <w:keepNext w:val="0"/>
        <w:keepLines w:val="0"/>
        <w:widowControl w:val="0"/>
        <w:shd w:val="clear" w:color="auto" w:fill="auto"/>
        <w:tabs>
          <w:tab w:pos="441" w:val="left"/>
        </w:tabs>
        <w:bidi w:val="0"/>
        <w:spacing w:before="0" w:after="0" w:line="313" w:lineRule="exact"/>
        <w:ind w:left="0" w:right="0" w:firstLine="0"/>
        <w:jc w:val="left"/>
      </w:pPr>
      <w:bookmarkStart w:id="1014" w:name="bookmark1014"/>
      <w:r>
        <w:rPr>
          <w:color w:val="000000"/>
          <w:spacing w:val="0"/>
          <w:w w:val="100"/>
          <w:position w:val="0"/>
        </w:rPr>
        <w:t>（</w:t>
      </w:r>
      <w:bookmarkEnd w:id="101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权益工具公允价值的确定方法</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本公司对于授予的存在活跃市场的期权等权益工具，按照活跃市场中的报价确定其公允价值。对于授予的不存在活跃市场的 期权等权益工具，采用期权定价模型等确定其公允价值。</w:t>
      </w:r>
    </w:p>
    <w:p>
      <w:pPr>
        <w:pStyle w:val="Style27"/>
        <w:keepNext w:val="0"/>
        <w:keepLines w:val="0"/>
        <w:widowControl w:val="0"/>
        <w:shd w:val="clear" w:color="auto" w:fill="auto"/>
        <w:tabs>
          <w:tab w:pos="441" w:val="left"/>
        </w:tabs>
        <w:bidi w:val="0"/>
        <w:spacing w:before="0" w:after="0" w:line="313" w:lineRule="exact"/>
        <w:ind w:left="0" w:right="0" w:firstLine="0"/>
        <w:jc w:val="left"/>
      </w:pPr>
      <w:bookmarkStart w:id="1015" w:name="bookmark1015"/>
      <w:r>
        <w:rPr>
          <w:color w:val="000000"/>
          <w:spacing w:val="0"/>
          <w:w w:val="100"/>
          <w:position w:val="0"/>
        </w:rPr>
        <w:t>（</w:t>
      </w:r>
      <w:bookmarkEnd w:id="101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确认可行权权益工具最佳估计的依据</w:t>
      </w:r>
    </w:p>
    <w:p>
      <w:pPr>
        <w:pStyle w:val="Style27"/>
        <w:keepNext w:val="0"/>
        <w:keepLines w:val="0"/>
        <w:widowControl w:val="0"/>
        <w:shd w:val="clear" w:color="auto" w:fill="auto"/>
        <w:bidi w:val="0"/>
        <w:spacing w:before="0" w:after="380" w:line="313" w:lineRule="exact"/>
        <w:ind w:left="0" w:right="0" w:firstLine="0"/>
        <w:jc w:val="left"/>
      </w:pPr>
      <w:r>
        <w:rPr>
          <w:color w:val="000000"/>
          <w:spacing w:val="0"/>
          <w:w w:val="100"/>
          <w:position w:val="0"/>
        </w:rPr>
        <w:t>等待期内每个资产负债表日，本公司根据最新取得的可行权职工人数变动等后续信息作出最佳估计，修正预计可行权的权益 工具数量。在可行权日，最终预计可行权权益工具的数量应当与实际可行权数量一致。</w:t>
      </w:r>
    </w:p>
    <w:p>
      <w:pPr>
        <w:pStyle w:val="Style31"/>
        <w:keepNext/>
        <w:keepLines/>
        <w:widowControl w:val="0"/>
        <w:shd w:val="clear" w:color="auto" w:fill="auto"/>
        <w:tabs>
          <w:tab w:pos="479" w:val="left"/>
        </w:tabs>
        <w:bidi w:val="0"/>
        <w:spacing w:before="0" w:after="280" w:line="240" w:lineRule="auto"/>
        <w:ind w:left="0" w:right="0" w:firstLine="0"/>
        <w:jc w:val="left"/>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3</w:t>
      </w:r>
      <w:bookmarkEnd w:id="1018"/>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16"/>
      <w:bookmarkEnd w:id="1017"/>
      <w:bookmarkEnd w:id="1019"/>
    </w:p>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）永续债和优先股等的区分</w:t>
      </w:r>
    </w:p>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本公司发行的永续债和优先股等金融工具，同时符合以下条件的，作为权益工具：</w:t>
      </w:r>
    </w:p>
    <w:p>
      <w:pPr>
        <w:pStyle w:val="Style27"/>
        <w:keepNext w:val="0"/>
        <w:keepLines w:val="0"/>
        <w:widowControl w:val="0"/>
        <w:numPr>
          <w:ilvl w:val="0"/>
          <w:numId w:val="33"/>
        </w:numPr>
        <w:shd w:val="clear" w:color="auto" w:fill="auto"/>
        <w:tabs>
          <w:tab w:pos="369" w:val="left"/>
        </w:tabs>
        <w:bidi w:val="0"/>
        <w:spacing w:before="0" w:after="0" w:line="315" w:lineRule="exact"/>
        <w:ind w:left="0" w:right="0" w:firstLine="0"/>
        <w:jc w:val="left"/>
      </w:pPr>
      <w:bookmarkStart w:id="1020" w:name="bookmark1020"/>
      <w:bookmarkEnd w:id="1020"/>
      <w:r>
        <w:rPr>
          <w:color w:val="000000"/>
          <w:spacing w:val="0"/>
          <w:w w:val="100"/>
          <w:position w:val="0"/>
        </w:rPr>
        <w:t>该金融工具不包括交付现金或其他金融资产给其他方，或在潜在不利条件下与其他方交换金融资产或金融负债的合同义 务；</w:t>
      </w:r>
    </w:p>
    <w:p>
      <w:pPr>
        <w:pStyle w:val="Style27"/>
        <w:keepNext w:val="0"/>
        <w:keepLines w:val="0"/>
        <w:widowControl w:val="0"/>
        <w:numPr>
          <w:ilvl w:val="0"/>
          <w:numId w:val="33"/>
        </w:numPr>
        <w:shd w:val="clear" w:color="auto" w:fill="auto"/>
        <w:tabs>
          <w:tab w:pos="369" w:val="left"/>
        </w:tabs>
        <w:bidi w:val="0"/>
        <w:spacing w:before="0" w:after="0" w:line="315" w:lineRule="exact"/>
        <w:ind w:left="0" w:right="0" w:firstLine="0"/>
        <w:jc w:val="left"/>
      </w:pPr>
      <w:bookmarkStart w:id="1021" w:name="bookmark1021"/>
      <w:bookmarkEnd w:id="1021"/>
      <w:r>
        <w:rPr>
          <w:color w:val="000000"/>
          <w:spacing w:val="0"/>
          <w:w w:val="100"/>
          <w:position w:val="0"/>
        </w:rPr>
        <w:t>如将来须用或可用企业自身权益工具结算该金融工具的，如该金融工具为非衍生工具，则不包括交付可变数量的自身权益 工具进行结算的合同义务；如为衍生工具，则本公司只能通过以固定数量的自身权益工具交换固定金额的现金或其他金融资 产结算该金融工具。</w:t>
      </w:r>
    </w:p>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 xml:space="preserve">除按上述条件可归类为权益工具的金融工具以外，本公司发行的其他金融工具应归类为金融负债。 </w:t>
      </w:r>
      <w:r>
        <w:rPr>
          <w:color w:val="000000"/>
          <w:spacing w:val="0"/>
          <w:w w:val="100"/>
          <w:position w:val="0"/>
        </w:rPr>
        <w:t>本公司发行的金融工具为复合金融工具的，按照负债成分的公允价值确认为一项负债，按实际收到的金额扣除负债成分的公 允价值后的金额，确认为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其他权益工具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。发行复合金融工具发生的交易费用，在负债成分和权益成分之间按照各自占总发 行价款的比例进行分摊。</w:t>
      </w:r>
    </w:p>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）永续债和优先股等的会计处理方法</w:t>
      </w:r>
    </w:p>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归类为金融负债的永续债和优先股等金融工具，其相关利息、股利（或股息）、利得或损失，以及赎回或再融资产生的利得 或损失等，除符合资本化条件的借款费用（参见本附注三、</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借款费用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）以外，均计入当期损益。</w:t>
      </w:r>
    </w:p>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归类为权益工具的永续债和优先股等金融工具，其发行（含再融资）、回购、出售或注销时，本公司作为权益的变动处理， 相关交易费用亦从权益中扣减。本公司对权益工具持有方的分配作为利润分配处理。</w:t>
      </w:r>
    </w:p>
    <w:p>
      <w:pPr>
        <w:pStyle w:val="Style27"/>
        <w:keepNext w:val="0"/>
        <w:keepLines w:val="0"/>
        <w:widowControl w:val="0"/>
        <w:shd w:val="clear" w:color="auto" w:fill="auto"/>
        <w:bidi w:val="0"/>
        <w:spacing w:before="0" w:after="400" w:line="310" w:lineRule="exact"/>
        <w:ind w:left="0" w:right="0" w:firstLine="0"/>
        <w:jc w:val="both"/>
      </w:pPr>
      <w:r>
        <w:rPr>
          <w:color w:val="000000"/>
          <w:spacing w:val="0"/>
          <w:w w:val="100"/>
          <w:position w:val="0"/>
        </w:rPr>
        <w:t>本公司不确认权益工具的公允价值变动。</w:t>
      </w:r>
    </w:p>
    <w:p>
      <w:pPr>
        <w:pStyle w:val="Style31"/>
        <w:keepNext/>
        <w:keepLines/>
        <w:widowControl w:val="0"/>
        <w:shd w:val="clear" w:color="auto" w:fill="auto"/>
        <w:bidi w:val="0"/>
        <w:spacing w:before="0" w:after="260" w:line="240" w:lineRule="auto"/>
        <w:ind w:left="0" w:right="0" w:firstLine="0"/>
        <w:jc w:val="both"/>
      </w:pPr>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39</w:t>
      </w:r>
      <w:r>
        <w:rPr>
          <w:color w:val="000000"/>
          <w:spacing w:val="0"/>
          <w:w w:val="100"/>
          <w:position w:val="0"/>
        </w:rPr>
        <w:t>、收入</w:t>
      </w:r>
      <w:bookmarkEnd w:id="1022"/>
      <w:bookmarkEnd w:id="1023"/>
      <w:bookmarkEnd w:id="1024"/>
    </w:p>
    <w:p>
      <w:pPr>
        <w:pStyle w:val="Style27"/>
        <w:keepNext w:val="0"/>
        <w:keepLines w:val="0"/>
        <w:widowControl w:val="0"/>
        <w:shd w:val="clear" w:color="auto" w:fill="auto"/>
        <w:bidi w:val="0"/>
        <w:spacing w:before="0" w:after="120" w:line="311" w:lineRule="exact"/>
        <w:ind w:left="0" w:right="0" w:firstLine="0"/>
        <w:jc w:val="both"/>
      </w:pPr>
      <w:r>
        <w:rPr>
          <w:color w:val="000000"/>
          <w:spacing w:val="0"/>
          <w:w w:val="100"/>
          <w:position w:val="0"/>
        </w:rPr>
        <w:t>是否已执行新收入准则</w:t>
      </w:r>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tabs>
          <w:tab w:pos="445" w:val="left"/>
        </w:tabs>
        <w:bidi w:val="0"/>
        <w:spacing w:before="0" w:after="0" w:line="311" w:lineRule="exact"/>
        <w:ind w:left="0" w:right="0" w:firstLine="0"/>
        <w:jc w:val="both"/>
      </w:pPr>
      <w:bookmarkStart w:id="1025" w:name="bookmark1025"/>
      <w:r>
        <w:rPr>
          <w:color w:val="000000"/>
          <w:spacing w:val="0"/>
          <w:w w:val="100"/>
          <w:position w:val="0"/>
        </w:rPr>
        <w:t>（</w:t>
      </w:r>
      <w:bookmarkEnd w:id="102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销售商品</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公司已将商品所有权上的主要风险和报酬转移给购买方；公司既没有保留与所有权相联系的继续管理权，也没有对已售出的 商品实施有效控制；收入的金额能够可靠地计量；相关的经济利益很可能流入企业；相关的已发生或将发生的成本能够可靠 地计量时，确认商品销售收入实现。</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合同或协议价款的收取采用递延方式，实质上具有融资性质的，按照应收的合同或协议价款的公允价值确定销售商品收入金 额。</w:t>
      </w:r>
    </w:p>
    <w:p>
      <w:pPr>
        <w:pStyle w:val="Style27"/>
        <w:keepNext w:val="0"/>
        <w:keepLines w:val="0"/>
        <w:widowControl w:val="0"/>
        <w:shd w:val="clear" w:color="auto" w:fill="auto"/>
        <w:tabs>
          <w:tab w:pos="445" w:val="left"/>
        </w:tabs>
        <w:bidi w:val="0"/>
        <w:spacing w:before="0" w:after="0" w:line="311" w:lineRule="exact"/>
        <w:ind w:left="0" w:right="0" w:firstLine="0"/>
        <w:jc w:val="both"/>
      </w:pPr>
      <w:bookmarkStart w:id="1026" w:name="bookmark1026"/>
      <w:r>
        <w:rPr>
          <w:color w:val="000000"/>
          <w:spacing w:val="0"/>
          <w:w w:val="100"/>
          <w:position w:val="0"/>
        </w:rPr>
        <w:t>（</w:t>
      </w:r>
      <w:bookmarkEnd w:id="102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提供劳务</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在资产负债表日提供劳务交易的结果能够可靠估计的，采用完工百分比法确认提供劳务收入。提供劳务交易的完工进度，依 据已完工作的测量确定。</w:t>
      </w:r>
    </w:p>
    <w:p>
      <w:pPr>
        <w:pStyle w:val="Style27"/>
        <w:keepNext w:val="0"/>
        <w:keepLines w:val="0"/>
        <w:widowControl w:val="0"/>
        <w:shd w:val="clear" w:color="auto" w:fill="auto"/>
        <w:bidi w:val="0"/>
        <w:spacing w:before="0" w:after="120" w:line="311" w:lineRule="exact"/>
        <w:ind w:left="0" w:right="0" w:firstLine="0"/>
        <w:jc w:val="both"/>
      </w:pPr>
      <w:r>
        <w:rPr>
          <w:color w:val="000000"/>
          <w:spacing w:val="0"/>
          <w:w w:val="100"/>
          <w:position w:val="0"/>
        </w:rPr>
        <w:t>提供劳务交易的结果能够可靠估计，是指同时满足下列条件：</w:t>
      </w:r>
    </w:p>
    <w:p>
      <w:pPr>
        <w:pStyle w:val="Style27"/>
        <w:keepNext w:val="0"/>
        <w:keepLines w:val="0"/>
        <w:widowControl w:val="0"/>
        <w:shd w:val="clear" w:color="auto" w:fill="auto"/>
        <w:tabs>
          <w:tab w:pos="349" w:val="left"/>
        </w:tabs>
        <w:bidi w:val="0"/>
        <w:spacing w:before="0" w:after="0" w:line="360" w:lineRule="auto"/>
        <w:ind w:left="0" w:right="0" w:firstLine="0"/>
        <w:jc w:val="both"/>
      </w:pPr>
      <w:bookmarkStart w:id="1027" w:name="bookmark1027"/>
      <w:r>
        <w:rPr>
          <w:rFonts w:ascii="Times New Roman" w:eastAsia="Times New Roman" w:hAnsi="Times New Roman" w:cs="Times New Roman"/>
          <w:color w:val="000000"/>
          <w:spacing w:val="0"/>
          <w:w w:val="100"/>
          <w:position w:val="0"/>
          <w:sz w:val="18"/>
          <w:szCs w:val="18"/>
        </w:rPr>
        <w:t>1</w:t>
      </w:r>
      <w:bookmarkEnd w:id="1027"/>
      <w:r>
        <w:rPr>
          <w:color w:val="000000"/>
          <w:spacing w:val="0"/>
          <w:w w:val="100"/>
          <w:position w:val="0"/>
        </w:rPr>
        <w:t>）</w:t>
        <w:tab/>
        <w:t>收入的金额能够可靠地计量；</w:t>
      </w:r>
    </w:p>
    <w:p>
      <w:pPr>
        <w:pStyle w:val="Style27"/>
        <w:keepNext w:val="0"/>
        <w:keepLines w:val="0"/>
        <w:widowControl w:val="0"/>
        <w:shd w:val="clear" w:color="auto" w:fill="auto"/>
        <w:tabs>
          <w:tab w:pos="368" w:val="left"/>
        </w:tabs>
        <w:bidi w:val="0"/>
        <w:spacing w:before="0" w:after="0" w:line="360" w:lineRule="auto"/>
        <w:ind w:left="0" w:right="0" w:firstLine="0"/>
        <w:jc w:val="both"/>
      </w:pPr>
      <w:bookmarkStart w:id="1028" w:name="bookmark1028"/>
      <w:r>
        <w:rPr>
          <w:rFonts w:ascii="Times New Roman" w:eastAsia="Times New Roman" w:hAnsi="Times New Roman" w:cs="Times New Roman"/>
          <w:color w:val="000000"/>
          <w:spacing w:val="0"/>
          <w:w w:val="100"/>
          <w:position w:val="0"/>
          <w:sz w:val="18"/>
          <w:szCs w:val="18"/>
        </w:rPr>
        <w:t>2</w:t>
      </w:r>
      <w:bookmarkEnd w:id="1028"/>
      <w:r>
        <w:rPr>
          <w:color w:val="000000"/>
          <w:spacing w:val="0"/>
          <w:w w:val="100"/>
          <w:position w:val="0"/>
        </w:rPr>
        <w:t>）</w:t>
        <w:tab/>
        <w:t>相关的经济利益很可能流入企业；</w:t>
      </w:r>
    </w:p>
    <w:p>
      <w:pPr>
        <w:pStyle w:val="Style27"/>
        <w:keepNext w:val="0"/>
        <w:keepLines w:val="0"/>
        <w:widowControl w:val="0"/>
        <w:shd w:val="clear" w:color="auto" w:fill="auto"/>
        <w:tabs>
          <w:tab w:pos="368" w:val="left"/>
        </w:tabs>
        <w:bidi w:val="0"/>
        <w:spacing w:before="0" w:after="0" w:line="360" w:lineRule="auto"/>
        <w:ind w:left="0" w:right="0" w:firstLine="0"/>
        <w:jc w:val="both"/>
      </w:pPr>
      <w:bookmarkStart w:id="1029" w:name="bookmark1029"/>
      <w:r>
        <w:rPr>
          <w:rFonts w:ascii="Times New Roman" w:eastAsia="Times New Roman" w:hAnsi="Times New Roman" w:cs="Times New Roman"/>
          <w:color w:val="000000"/>
          <w:spacing w:val="0"/>
          <w:w w:val="100"/>
          <w:position w:val="0"/>
          <w:sz w:val="18"/>
          <w:szCs w:val="18"/>
        </w:rPr>
        <w:t>3</w:t>
      </w:r>
      <w:bookmarkEnd w:id="1029"/>
      <w:r>
        <w:rPr>
          <w:color w:val="000000"/>
          <w:spacing w:val="0"/>
          <w:w w:val="100"/>
          <w:position w:val="0"/>
        </w:rPr>
        <w:t>）</w:t>
        <w:tab/>
        <w:t>交易的完工进度能够可靠地确定；</w:t>
      </w:r>
    </w:p>
    <w:p>
      <w:pPr>
        <w:pStyle w:val="Style27"/>
        <w:keepNext w:val="0"/>
        <w:keepLines w:val="0"/>
        <w:widowControl w:val="0"/>
        <w:shd w:val="clear" w:color="auto" w:fill="auto"/>
        <w:tabs>
          <w:tab w:pos="368" w:val="left"/>
        </w:tabs>
        <w:bidi w:val="0"/>
        <w:spacing w:before="0" w:after="0" w:line="360" w:lineRule="auto"/>
        <w:ind w:left="0" w:right="0" w:firstLine="0"/>
        <w:jc w:val="both"/>
      </w:pPr>
      <w:bookmarkStart w:id="1030" w:name="bookmark1030"/>
      <w:r>
        <w:rPr>
          <w:rFonts w:ascii="Times New Roman" w:eastAsia="Times New Roman" w:hAnsi="Times New Roman" w:cs="Times New Roman"/>
          <w:color w:val="000000"/>
          <w:spacing w:val="0"/>
          <w:w w:val="100"/>
          <w:position w:val="0"/>
          <w:sz w:val="18"/>
          <w:szCs w:val="18"/>
        </w:rPr>
        <w:t>4</w:t>
      </w:r>
      <w:bookmarkEnd w:id="1030"/>
      <w:r>
        <w:rPr>
          <w:color w:val="000000"/>
          <w:spacing w:val="0"/>
          <w:w w:val="100"/>
          <w:position w:val="0"/>
        </w:rPr>
        <w:t>）</w:t>
        <w:tab/>
        <w:t>交易中已发生和将发生的成本能够可靠地计量。</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按照已收或应收的合同或协议价款确定提供劳务收入总额，但已收或应收的合同或协议价款不公允的除外。资产负债表日按 照提供劳务收入总额乘以完工进度扣除以前会计期间累计已确认提供劳务收入后的金额，确认当期提供劳务收入；同时，按 照提供劳务估计总成本乘以完工进度扣除以前会计期间累计已确认劳务成本后的金额，结转当期劳务成本。</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在资产负债表日提供劳务交易结果不能够可靠估计的，分别下列情况处理：</w:t>
      </w:r>
    </w:p>
    <w:p>
      <w:pPr>
        <w:pStyle w:val="Style27"/>
        <w:keepNext w:val="0"/>
        <w:keepLines w:val="0"/>
        <w:widowControl w:val="0"/>
        <w:shd w:val="clear" w:color="auto" w:fill="auto"/>
        <w:tabs>
          <w:tab w:pos="358" w:val="left"/>
        </w:tabs>
        <w:bidi w:val="0"/>
        <w:spacing w:before="0" w:after="120" w:line="311" w:lineRule="exact"/>
        <w:ind w:left="0" w:right="0" w:firstLine="0"/>
        <w:jc w:val="both"/>
      </w:pPr>
      <w:bookmarkStart w:id="1031" w:name="bookmark1031"/>
      <w:r>
        <w:rPr>
          <w:rFonts w:ascii="Times New Roman" w:eastAsia="Times New Roman" w:hAnsi="Times New Roman" w:cs="Times New Roman"/>
          <w:color w:val="000000"/>
          <w:spacing w:val="0"/>
          <w:w w:val="100"/>
          <w:position w:val="0"/>
          <w:sz w:val="18"/>
          <w:szCs w:val="18"/>
        </w:rPr>
        <w:t>1</w:t>
      </w:r>
      <w:bookmarkEnd w:id="1031"/>
      <w:r>
        <w:rPr>
          <w:color w:val="000000"/>
          <w:spacing w:val="0"/>
          <w:w w:val="100"/>
          <w:position w:val="0"/>
        </w:rPr>
        <w:t>）</w:t>
        <w:tab/>
        <w:t>已经发生的劳务成本预计能够得到补偿的，按照已经发生的劳务成本金额确认提供劳务收入，并按相同金额结转劳务成 本。</w:t>
      </w:r>
    </w:p>
    <w:p>
      <w:pPr>
        <w:pStyle w:val="Style27"/>
        <w:keepNext w:val="0"/>
        <w:keepLines w:val="0"/>
        <w:widowControl w:val="0"/>
        <w:shd w:val="clear" w:color="auto" w:fill="auto"/>
        <w:tabs>
          <w:tab w:pos="368" w:val="left"/>
        </w:tabs>
        <w:bidi w:val="0"/>
        <w:spacing w:before="0" w:after="0" w:line="360" w:lineRule="auto"/>
        <w:ind w:left="0" w:right="0" w:firstLine="0"/>
        <w:jc w:val="both"/>
      </w:pPr>
      <w:bookmarkStart w:id="1032" w:name="bookmark1032"/>
      <w:r>
        <w:rPr>
          <w:rFonts w:ascii="Times New Roman" w:eastAsia="Times New Roman" w:hAnsi="Times New Roman" w:cs="Times New Roman"/>
          <w:color w:val="000000"/>
          <w:spacing w:val="0"/>
          <w:w w:val="100"/>
          <w:position w:val="0"/>
          <w:sz w:val="18"/>
          <w:szCs w:val="18"/>
        </w:rPr>
        <w:t>2</w:t>
      </w:r>
      <w:bookmarkEnd w:id="1032"/>
      <w:r>
        <w:rPr>
          <w:color w:val="000000"/>
          <w:spacing w:val="0"/>
          <w:w w:val="100"/>
          <w:position w:val="0"/>
        </w:rPr>
        <w:t>）</w:t>
        <w:tab/>
        <w:t>已经发生的劳务成本预计不能够得到补偿的，将已经发生的劳务成本计入当期损益，不确认提供劳务收入。</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公司与其他企业签订的合同或协议包括销售商品和提供劳务时，销售商品部分和提供劳务部分能够区分且能够单独计量的， 将销售商品的部分作为销售商品处理，将提供劳务的部分作为提供劳务处理。销售商品部分和提供劳务部分不能够区分，或 虽能区分但不能够单独计量的，将销售商品部分和提供劳务部分全部作为销售商品处理。</w:t>
      </w:r>
    </w:p>
    <w:p>
      <w:pPr>
        <w:pStyle w:val="Style27"/>
        <w:keepNext w:val="0"/>
        <w:keepLines w:val="0"/>
        <w:widowControl w:val="0"/>
        <w:shd w:val="clear" w:color="auto" w:fill="auto"/>
        <w:tabs>
          <w:tab w:pos="445" w:val="left"/>
        </w:tabs>
        <w:bidi w:val="0"/>
        <w:spacing w:before="0" w:after="0" w:line="311" w:lineRule="exact"/>
        <w:ind w:left="0" w:right="0" w:firstLine="0"/>
        <w:jc w:val="both"/>
      </w:pPr>
      <w:bookmarkStart w:id="1033" w:name="bookmark1033"/>
      <w:r>
        <w:rPr>
          <w:color w:val="000000"/>
          <w:spacing w:val="0"/>
          <w:w w:val="100"/>
          <w:position w:val="0"/>
        </w:rPr>
        <w:t>（</w:t>
      </w:r>
      <w:bookmarkEnd w:id="103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确认让渡资产使用权收入的依据</w:t>
      </w:r>
    </w:p>
    <w:p>
      <w:pPr>
        <w:pStyle w:val="Style27"/>
        <w:keepNext w:val="0"/>
        <w:keepLines w:val="0"/>
        <w:widowControl w:val="0"/>
        <w:shd w:val="clear" w:color="auto" w:fill="auto"/>
        <w:bidi w:val="0"/>
        <w:spacing w:before="0" w:after="120" w:line="311" w:lineRule="exact"/>
        <w:ind w:left="0" w:right="0" w:firstLine="0"/>
        <w:jc w:val="both"/>
      </w:pPr>
      <w:r>
        <w:rPr>
          <w:color w:val="000000"/>
          <w:spacing w:val="0"/>
          <w:w w:val="100"/>
          <w:position w:val="0"/>
        </w:rPr>
        <w:t>与交易相关的经济利益很可能流入企业，收入的金额能够可靠地计量时，分别下列情况确定让渡资产使用权收入金额：</w:t>
      </w:r>
    </w:p>
    <w:p>
      <w:pPr>
        <w:pStyle w:val="Style27"/>
        <w:keepNext w:val="0"/>
        <w:keepLines w:val="0"/>
        <w:widowControl w:val="0"/>
        <w:shd w:val="clear" w:color="auto" w:fill="auto"/>
        <w:tabs>
          <w:tab w:pos="349" w:val="left"/>
        </w:tabs>
        <w:bidi w:val="0"/>
        <w:spacing w:before="0" w:after="0" w:line="360" w:lineRule="auto"/>
        <w:ind w:left="0" w:right="0" w:firstLine="0"/>
        <w:jc w:val="both"/>
      </w:pPr>
      <w:bookmarkStart w:id="1034" w:name="bookmark1034"/>
      <w:r>
        <w:rPr>
          <w:rFonts w:ascii="Times New Roman" w:eastAsia="Times New Roman" w:hAnsi="Times New Roman" w:cs="Times New Roman"/>
          <w:color w:val="000000"/>
          <w:spacing w:val="0"/>
          <w:w w:val="100"/>
          <w:position w:val="0"/>
          <w:sz w:val="18"/>
          <w:szCs w:val="18"/>
        </w:rPr>
        <w:t>1</w:t>
      </w:r>
      <w:bookmarkEnd w:id="1034"/>
      <w:r>
        <w:rPr>
          <w:color w:val="000000"/>
          <w:spacing w:val="0"/>
          <w:w w:val="100"/>
          <w:position w:val="0"/>
        </w:rPr>
        <w:t>）</w:t>
        <w:tab/>
        <w:t>利息收入金额，按照他人使用本企业货币资金的时间和实际利率计算确定。</w:t>
      </w:r>
    </w:p>
    <w:p>
      <w:pPr>
        <w:pStyle w:val="Style27"/>
        <w:keepNext w:val="0"/>
        <w:keepLines w:val="0"/>
        <w:widowControl w:val="0"/>
        <w:shd w:val="clear" w:color="auto" w:fill="auto"/>
        <w:tabs>
          <w:tab w:pos="368" w:val="left"/>
        </w:tabs>
        <w:bidi w:val="0"/>
        <w:spacing w:before="0" w:after="0" w:line="360" w:lineRule="auto"/>
        <w:ind w:left="0" w:right="0" w:firstLine="0"/>
        <w:jc w:val="both"/>
      </w:pPr>
      <w:bookmarkStart w:id="1035" w:name="bookmark1035"/>
      <w:r>
        <w:rPr>
          <w:rFonts w:ascii="Times New Roman" w:eastAsia="Times New Roman" w:hAnsi="Times New Roman" w:cs="Times New Roman"/>
          <w:color w:val="000000"/>
          <w:spacing w:val="0"/>
          <w:w w:val="100"/>
          <w:position w:val="0"/>
          <w:sz w:val="18"/>
          <w:szCs w:val="18"/>
        </w:rPr>
        <w:t>2</w:t>
      </w:r>
      <w:bookmarkEnd w:id="1035"/>
      <w:r>
        <w:rPr>
          <w:color w:val="000000"/>
          <w:spacing w:val="0"/>
          <w:w w:val="100"/>
          <w:position w:val="0"/>
        </w:rPr>
        <w:t>）</w:t>
        <w:tab/>
        <w:t>使用费收入金额，按照有关合同或协议约定的收费时间和方法计算确定。</w:t>
      </w:r>
    </w:p>
    <w:p>
      <w:pPr>
        <w:pStyle w:val="Style27"/>
        <w:keepNext w:val="0"/>
        <w:keepLines w:val="0"/>
        <w:widowControl w:val="0"/>
        <w:shd w:val="clear" w:color="auto" w:fill="auto"/>
        <w:tabs>
          <w:tab w:pos="445" w:val="left"/>
        </w:tabs>
        <w:bidi w:val="0"/>
        <w:spacing w:before="0" w:after="120" w:line="311" w:lineRule="exact"/>
        <w:ind w:left="0" w:right="0" w:firstLine="0"/>
        <w:jc w:val="both"/>
      </w:pPr>
      <w:bookmarkStart w:id="1036" w:name="bookmark1036"/>
      <w:r>
        <w:rPr>
          <w:color w:val="000000"/>
          <w:spacing w:val="0"/>
          <w:w w:val="100"/>
          <w:position w:val="0"/>
        </w:rPr>
        <w:t>（</w:t>
      </w:r>
      <w:bookmarkEnd w:id="103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具体收入确认政策</w:t>
      </w:r>
    </w:p>
    <w:p>
      <w:pPr>
        <w:pStyle w:val="Style27"/>
        <w:keepNext w:val="0"/>
        <w:keepLines w:val="0"/>
        <w:widowControl w:val="0"/>
        <w:shd w:val="clear" w:color="auto" w:fill="auto"/>
        <w:bidi w:val="0"/>
        <w:spacing w:before="0" w:after="60" w:line="36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）产品销售</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对于国内销售，公司将产品按照协议合同运至约定交货地点，由买方确认接收并验收合格后确认收入。</w:t>
      </w:r>
    </w:p>
    <w:p>
      <w:pPr>
        <w:pStyle w:val="Style27"/>
        <w:keepNext w:val="0"/>
        <w:keepLines w:val="0"/>
        <w:widowControl w:val="0"/>
        <w:shd w:val="clear" w:color="auto" w:fill="auto"/>
        <w:bidi w:val="0"/>
        <w:spacing w:before="0" w:after="100" w:line="313" w:lineRule="exact"/>
        <w:ind w:left="0" w:right="0" w:firstLine="0"/>
        <w:jc w:val="left"/>
      </w:pPr>
      <w:r>
        <w:rPr>
          <w:color w:val="000000"/>
          <w:spacing w:val="0"/>
          <w:w w:val="100"/>
          <w:position w:val="0"/>
        </w:rPr>
        <w:t>对于出口销售，公司根据销售合同规定的贸易条款，将出口产品按照合同规定办理出口报关手续并装船后，或运至指定的交 货地点后确认收入。对于上述销售，买方在确认接收后具有自行销售产品的权利并承担该产品可能发生价格波动或毁损的风 险。</w:t>
      </w:r>
    </w:p>
    <w:p>
      <w:pPr>
        <w:pStyle w:val="Style27"/>
        <w:keepNext w:val="0"/>
        <w:keepLines w:val="0"/>
        <w:widowControl w:val="0"/>
        <w:shd w:val="clear" w:color="auto" w:fill="auto"/>
        <w:tabs>
          <w:tab w:pos="328" w:val="left"/>
        </w:tabs>
        <w:bidi w:val="0"/>
        <w:spacing w:before="0" w:after="0" w:line="360" w:lineRule="auto"/>
        <w:ind w:left="0" w:right="0" w:firstLine="0"/>
        <w:jc w:val="left"/>
      </w:pPr>
      <w:bookmarkStart w:id="1037" w:name="bookmark1037"/>
      <w:r>
        <w:rPr>
          <w:rFonts w:ascii="Times New Roman" w:eastAsia="Times New Roman" w:hAnsi="Times New Roman" w:cs="Times New Roman"/>
          <w:color w:val="000000"/>
          <w:spacing w:val="0"/>
          <w:w w:val="100"/>
          <w:position w:val="0"/>
          <w:sz w:val="18"/>
          <w:szCs w:val="18"/>
        </w:rPr>
        <w:t>2</w:t>
      </w:r>
      <w:bookmarkEnd w:id="1037"/>
      <w:r>
        <w:rPr>
          <w:color w:val="000000"/>
          <w:spacing w:val="0"/>
          <w:w w:val="100"/>
          <w:position w:val="0"/>
        </w:rPr>
        <w:t>）</w:t>
        <w:tab/>
        <w:t>教育运营服务</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公司主要通过与基础运营商（中国电信各省、市分公司）、社会渠道（区域代理商）合作的方式推广教育信息化服务业务。 公司负责售前技术支持、软硬件设备投资和售后服务，基础运营商（中国电信各省、市分公司）和社会渠道（区域代理商） 负责基础网络、业务管理及开拓、收费结算等支持。基础运营商（中国电信各省、市分公司）、社会渠道（区域代理商）与 学生家长签署协议并收取相关服务费后，按照其与公司合作协议约定的结算方式与分成比例与公司进行结算与分成。</w:t>
      </w:r>
    </w:p>
    <w:p>
      <w:pPr>
        <w:pStyle w:val="Style27"/>
        <w:keepNext w:val="0"/>
        <w:keepLines w:val="0"/>
        <w:widowControl w:val="0"/>
        <w:shd w:val="clear" w:color="auto" w:fill="auto"/>
        <w:bidi w:val="0"/>
        <w:spacing w:before="0" w:after="100" w:line="313" w:lineRule="exact"/>
        <w:ind w:left="0" w:right="0" w:firstLine="0"/>
        <w:jc w:val="left"/>
      </w:pPr>
      <w:r>
        <w:rPr>
          <w:color w:val="000000"/>
          <w:spacing w:val="0"/>
          <w:w w:val="100"/>
          <w:position w:val="0"/>
        </w:rPr>
        <w:t>因此，对教育运营服务业务，公司根据与基础运营商（中国电信各省、市分公司）、社会渠道（区域代理商）的合作协议约 定，完成相应服务并收到运营商结算数据时，公司对结算数据进行核对后确认收入。</w:t>
      </w:r>
    </w:p>
    <w:p>
      <w:pPr>
        <w:pStyle w:val="Style27"/>
        <w:keepNext w:val="0"/>
        <w:keepLines w:val="0"/>
        <w:widowControl w:val="0"/>
        <w:shd w:val="clear" w:color="auto" w:fill="auto"/>
        <w:tabs>
          <w:tab w:pos="328" w:val="left"/>
        </w:tabs>
        <w:bidi w:val="0"/>
        <w:spacing w:before="0" w:after="0" w:line="360" w:lineRule="auto"/>
        <w:ind w:left="0" w:right="0" w:firstLine="0"/>
        <w:jc w:val="left"/>
      </w:pPr>
      <w:bookmarkStart w:id="1038" w:name="bookmark1038"/>
      <w:r>
        <w:rPr>
          <w:rFonts w:ascii="Times New Roman" w:eastAsia="Times New Roman" w:hAnsi="Times New Roman" w:cs="Times New Roman"/>
          <w:color w:val="000000"/>
          <w:spacing w:val="0"/>
          <w:w w:val="100"/>
          <w:position w:val="0"/>
          <w:sz w:val="18"/>
          <w:szCs w:val="18"/>
        </w:rPr>
        <w:t>3</w:t>
      </w:r>
      <w:bookmarkEnd w:id="1038"/>
      <w:r>
        <w:rPr>
          <w:color w:val="000000"/>
          <w:spacing w:val="0"/>
          <w:w w:val="100"/>
          <w:position w:val="0"/>
        </w:rPr>
        <w:t>）</w:t>
        <w:tab/>
        <w:t>教育系统集成业务</w:t>
      </w:r>
    </w:p>
    <w:p>
      <w:pPr>
        <w:pStyle w:val="Style27"/>
        <w:keepNext w:val="0"/>
        <w:keepLines w:val="0"/>
        <w:widowControl w:val="0"/>
        <w:shd w:val="clear" w:color="auto" w:fill="auto"/>
        <w:bidi w:val="0"/>
        <w:spacing w:before="0" w:after="100" w:line="313" w:lineRule="exact"/>
        <w:ind w:left="0" w:right="0" w:firstLine="0"/>
        <w:jc w:val="left"/>
      </w:pPr>
      <w:r>
        <w:rPr>
          <w:color w:val="000000"/>
          <w:spacing w:val="0"/>
          <w:w w:val="100"/>
          <w:position w:val="0"/>
        </w:rPr>
        <w:t>对于教育系统集成业务，公司根据合同的约定，在系统集成中的外购软硬件产品和公司软件产品的主要风险和报酬已转移给 买方，公司不再保留与之相联系的继续管理权和控制权，系统已按合同约定的条件安装调试、取得了买方的验收，相关成本 能够可靠计量时确认收入。</w:t>
      </w:r>
    </w:p>
    <w:p>
      <w:pPr>
        <w:pStyle w:val="Style27"/>
        <w:keepNext w:val="0"/>
        <w:keepLines w:val="0"/>
        <w:widowControl w:val="0"/>
        <w:shd w:val="clear" w:color="auto" w:fill="auto"/>
        <w:tabs>
          <w:tab w:pos="328" w:val="left"/>
        </w:tabs>
        <w:bidi w:val="0"/>
        <w:spacing w:before="0" w:after="0" w:line="360" w:lineRule="auto"/>
        <w:ind w:left="0" w:right="0" w:firstLine="0"/>
        <w:jc w:val="left"/>
      </w:pPr>
      <w:bookmarkStart w:id="1039" w:name="bookmark1039"/>
      <w:r>
        <w:rPr>
          <w:rFonts w:ascii="Times New Roman" w:eastAsia="Times New Roman" w:hAnsi="Times New Roman" w:cs="Times New Roman"/>
          <w:color w:val="000000"/>
          <w:spacing w:val="0"/>
          <w:w w:val="100"/>
          <w:position w:val="0"/>
          <w:sz w:val="18"/>
          <w:szCs w:val="18"/>
        </w:rPr>
        <w:t>4</w:t>
      </w:r>
      <w:bookmarkEnd w:id="1039"/>
      <w:r>
        <w:rPr>
          <w:color w:val="000000"/>
          <w:spacing w:val="0"/>
          <w:w w:val="100"/>
          <w:position w:val="0"/>
        </w:rPr>
        <w:t>）</w:t>
        <w:tab/>
        <w:t>软件开发及技术服务业务</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软件开发：公司根据买方的实际需求进行定制、开发的软件产品，按签订的软件开发合同进行核算。开发项目在同一会计年 度开始并完成的，在完成时确认收入；如果开发项目的开始和完成分属不同会计年度，在资产负债表日根据开发的完工程度 确认收入。</w:t>
      </w:r>
    </w:p>
    <w:p>
      <w:pPr>
        <w:pStyle w:val="Style27"/>
        <w:keepNext w:val="0"/>
        <w:keepLines w:val="0"/>
        <w:widowControl w:val="0"/>
        <w:shd w:val="clear" w:color="auto" w:fill="auto"/>
        <w:bidi w:val="0"/>
        <w:spacing w:before="0" w:after="100" w:line="313" w:lineRule="exact"/>
        <w:ind w:left="0" w:right="0" w:firstLine="0"/>
        <w:jc w:val="left"/>
      </w:pPr>
      <w:r>
        <w:rPr>
          <w:color w:val="000000"/>
          <w:spacing w:val="0"/>
          <w:w w:val="100"/>
          <w:position w:val="0"/>
        </w:rPr>
        <w:t>技术服务：技术服务包括公司向客户提供的与</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运维管理相关的技术支持、技术咨询、技术开发、系统维护、运营管理等服 务内容。公司在已根据合同约定提供了相应服务，取得明确的收款证据，相关成本能够可靠地计量时，确认收入。合同明确 约定服务期限的，在合同约定的服务期限内，按进度确认收入；合同明确约定服务成果需经客户验收确认的，根据客户验收 情况确认收入。</w:t>
      </w:r>
    </w:p>
    <w:p>
      <w:pPr>
        <w:pStyle w:val="Style27"/>
        <w:keepNext w:val="0"/>
        <w:keepLines w:val="0"/>
        <w:widowControl w:val="0"/>
        <w:shd w:val="clear" w:color="auto" w:fill="auto"/>
        <w:tabs>
          <w:tab w:pos="328" w:val="left"/>
        </w:tabs>
        <w:bidi w:val="0"/>
        <w:spacing w:before="0" w:after="0" w:line="360" w:lineRule="auto"/>
        <w:ind w:left="0" w:right="0" w:firstLine="0"/>
        <w:jc w:val="left"/>
      </w:pPr>
      <w:bookmarkStart w:id="1040" w:name="bookmark1040"/>
      <w:r>
        <w:rPr>
          <w:rFonts w:ascii="Times New Roman" w:eastAsia="Times New Roman" w:hAnsi="Times New Roman" w:cs="Times New Roman"/>
          <w:color w:val="000000"/>
          <w:spacing w:val="0"/>
          <w:w w:val="100"/>
          <w:position w:val="0"/>
          <w:sz w:val="18"/>
          <w:szCs w:val="18"/>
        </w:rPr>
        <w:t>5</w:t>
      </w:r>
      <w:bookmarkEnd w:id="1040"/>
      <w:r>
        <w:rPr>
          <w:color w:val="000000"/>
          <w:spacing w:val="0"/>
          <w:w w:val="100"/>
          <w:position w:val="0"/>
        </w:rPr>
        <w:t>）</w:t>
        <w:tab/>
        <w:t>非学历短期培训收入</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培训协议约定由公司负责推荐就业的，在培训期完成后，完成学员的推荐工作时一次性确认收入。</w:t>
      </w:r>
    </w:p>
    <w:p>
      <w:pPr>
        <w:pStyle w:val="Style27"/>
        <w:keepNext w:val="0"/>
        <w:keepLines w:val="0"/>
        <w:widowControl w:val="0"/>
        <w:shd w:val="clear" w:color="auto" w:fill="auto"/>
        <w:bidi w:val="0"/>
        <w:spacing w:before="0" w:after="100" w:line="313" w:lineRule="exact"/>
        <w:ind w:left="0" w:right="0" w:firstLine="0"/>
        <w:jc w:val="left"/>
      </w:pPr>
      <w:r>
        <w:rPr>
          <w:color w:val="000000"/>
          <w:spacing w:val="0"/>
          <w:w w:val="100"/>
          <w:position w:val="0"/>
        </w:rPr>
        <w:t>培训协议未约定由公司负责推荐就业的，在培训期分期确认收入。</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、政府补助</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政府补助是指本公司从政府无偿取得货币性资产或非货币性资产，不包括政府以投资者身份并享有相应所有者权益而投入的 资本。政府补助分为与资产相关的政府补助和与收益相关的政府补助。政府补助为货币性资产的，按照收到或应收的金额计 量。政府补助为非货币性资产的，应当按照公允价值计量；公允价值不能可靠取得的，按照名义金额计量。按照名义金额计 量的政府补助，直接计入当期损益。</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当本公司能够满足政府补助所附条件，且能够收到政府补助时，才能确认政府补助。</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政府补助分为与资产相关的政府补助和与收益相关的政府补助。与资产相关的政府补助，是指公司取得的、用于购建或以其 他方式形成长期资产的政府补助。与收益相关的政府补助，是指除与资产相关的政府补助之外的政府补助。</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与资产相关的政府补助，采用总额法，确认为递延收益，在相关资产使用寿命内按照合理、系统的方法分期计入损益；相关 资产在使用寿命结束前被出售、转让、报废或发生毁损的，将尚未分配的相关递延收益余额转入资产处置当期的损益，已确 认的政府补助需要退回的，冲减相关递延收益账面余额，超出部分计入当期损益。</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与收益相关的政府补助，采用总额法，用于补偿企业以后期间的相关成本费用或损失的，确认为递延收益，并在确认相关成 本费用或损失的期间，计入当期损益或冲减相关成本；用于补偿企业已发生的相关成本费用或损失的，直接计入当期损益或 冲减相关成本。</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对于同时包含与资产相关部分和与收益相关部分的政府补助，区分不同部分分别进行会计处理；难以区分的，整体归类为与 收益相关的政府补助。</w:t>
      </w:r>
    </w:p>
    <w:p>
      <w:pPr>
        <w:pStyle w:val="Style27"/>
        <w:keepNext w:val="0"/>
        <w:keepLines w:val="0"/>
        <w:widowControl w:val="0"/>
        <w:shd w:val="clear" w:color="auto" w:fill="auto"/>
        <w:bidi w:val="0"/>
        <w:spacing w:before="0" w:after="100" w:line="313" w:lineRule="exact"/>
        <w:ind w:left="0" w:right="0" w:firstLine="0"/>
        <w:jc w:val="left"/>
      </w:pPr>
      <w:r>
        <w:rPr>
          <w:color w:val="000000"/>
          <w:spacing w:val="0"/>
          <w:w w:val="100"/>
          <w:position w:val="0"/>
        </w:rPr>
        <w:t>与公司日常活动相关的政府补助，按照经济业务实质，计入其他收益或冲减相关成本费用。与公司日常活动无关的政府补助， 计入营业外收支。</w:t>
      </w:r>
    </w:p>
    <w:p>
      <w:pPr>
        <w:pStyle w:val="Style31"/>
        <w:keepNext/>
        <w:keepLines/>
        <w:widowControl w:val="0"/>
        <w:shd w:val="clear" w:color="auto" w:fill="auto"/>
        <w:tabs>
          <w:tab w:pos="423" w:val="left"/>
        </w:tabs>
        <w:bidi w:val="0"/>
        <w:spacing w:before="0" w:after="280" w:line="240" w:lineRule="auto"/>
        <w:ind w:left="0" w:right="0" w:firstLine="0"/>
        <w:jc w:val="both"/>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4</w:t>
      </w:r>
      <w:bookmarkEnd w:id="1043"/>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1041"/>
      <w:bookmarkEnd w:id="1042"/>
      <w:bookmarkEnd w:id="1044"/>
    </w:p>
    <w:p>
      <w:pPr>
        <w:pStyle w:val="Style2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、政府补助</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政府补助是指本公司从政府无偿取得货币性资产或非货币性资产，不包括政府以投资者身份并享有相应所有者权益而投入的 资本。政府补助分为与资产相关的政府补助和与收益相关的政府补助。政府补助为货币性资产的，按照收到或应收的金额计 量。政府补助为非货币性资产的，应当按照公允价值计量；公允价值不能可靠取得的，按照名义金额计量。按照名义金额计 量的政府补助，直接计入当期损益。</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当本公司能够满足政府补助所附条件，且能够收到政府补助时，才能确认政府补助。</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政府补助分为与资产相关的政府补助和与收益相关的政府补助。与资产相关的政府补助，是指公司取得的、用于购建或以其 他方式形成长期资产的政府补助。与收益相关的政府补助，是指除与资产相关的政府补助之外的政府补助。</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与资产相关的政府补助，采用总额法，确认为递延收益，在相关资产使用寿命内按照合理、系统的方法分期计入损益；相关 资产在使用寿命结束前被出售、转让、报废或发生毁损的，将尚未分配的相关递延收益余额转入资产处置当期的损益，已确 认的政府补助需要退回的，冲减相关递延收益账面余额，超出部分计入当期损益。</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与收益相关的政府补助，采用总额法，用于补偿企业以后期间的相关成本费用或损失的，确认为递延收益，并在确认相关成 本费用或损失的期间，计入当期损益或冲减相关成本；用于补偿企业已发生的相关成本费用或损失的，直接计入当期损益或 冲减相关成本。</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对于同时包含与资产相关部分和与收益相关部分的政府补助，区分不同部分分别进行会计处理；难以区分的，整体归类为与 收益相关的政府补助。</w:t>
      </w:r>
    </w:p>
    <w:p>
      <w:pPr>
        <w:pStyle w:val="Style27"/>
        <w:keepNext w:val="0"/>
        <w:keepLines w:val="0"/>
        <w:widowControl w:val="0"/>
        <w:shd w:val="clear" w:color="auto" w:fill="auto"/>
        <w:bidi w:val="0"/>
        <w:spacing w:before="0" w:after="380" w:line="313" w:lineRule="exact"/>
        <w:ind w:left="0" w:right="0" w:firstLine="0"/>
        <w:jc w:val="both"/>
      </w:pPr>
      <w:r>
        <w:rPr>
          <w:color w:val="000000"/>
          <w:spacing w:val="0"/>
          <w:w w:val="100"/>
          <w:position w:val="0"/>
        </w:rPr>
        <w:t>与公司日常活动相关的政府补助，按照经济业务实质，计入其他收益或冲减相关成本费用。与公司日常活动无关的政府补助， 计入营业外收支。</w:t>
      </w:r>
    </w:p>
    <w:p>
      <w:pPr>
        <w:pStyle w:val="Style31"/>
        <w:keepNext/>
        <w:keepLines/>
        <w:widowControl w:val="0"/>
        <w:shd w:val="clear" w:color="auto" w:fill="auto"/>
        <w:tabs>
          <w:tab w:pos="423" w:val="left"/>
        </w:tabs>
        <w:bidi w:val="0"/>
        <w:spacing w:before="0" w:after="280" w:line="240" w:lineRule="auto"/>
        <w:ind w:left="0" w:right="0" w:firstLine="0"/>
        <w:jc w:val="both"/>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4</w:t>
      </w:r>
      <w:bookmarkEnd w:id="1047"/>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45"/>
      <w:bookmarkEnd w:id="1046"/>
      <w:bookmarkEnd w:id="1048"/>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某些资产、负债项目的账面价值与其计税基础之间的差额，以及未作为资产和负债确认但按照税法规定可以确定其计税基础 的项目的账面价值与计税基础之间的差额产生的暂时性差异，采用资产负债表债务法确认递延所得税资产及递延所得税负 债。</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与商誉的初始确认有关，以及与既不是企业合并、发生时也不影响会计利润和应纳税所得额（或可抵扣亏损）的交易中产生 的资产或负债的初始确认有关的应纳税暂时性差异，不予确认有关的递延所得税负债。此外，对与子公司、联营企业及合营 企业投资相关的应纳税暂时性差异，如果本公司能够控制暂时性差异转回的时间，而且该暂时性差异在可预见的未来很可能 不会转回，也不予确认有关的递延所得税负债。除上述例外情况，本公司确认其他所有应纳税暂时性差异产生的递延所得税 负债。</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与既不是企业合并、发生时也不影响会计利润和应纳税所得额（或可抵扣亏损）的交易中产生的资产或负债的初始确认有关 的可抵扣暂时性差异，不予确认有关的递延所得税资产。此外，对与子公司、联营企业及合营企业投资相关的可抵扣暂时性 差异，如果暂时性差异在可预见的未来不是很可能转回，或者未来不是很可能获得用来抵扣可抵扣暂时性差异的应纳税所得 额，不予确认有关的递延所得税资产。除上述例外情况，本公司以很可能取得用来抵扣可抵扣暂时性差异的应纳税所得额为 限，确认其他可抵扣暂时性差异产生的递延所得税资产。</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对于能够结转以后年度的可抵扣亏损和税款抵减，以很可能获得用来抵扣可抵扣亏损和税款抵减的未来应纳税所得额为限， 确认相应的递延所得税资产。</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资产负债表日，对于递延所得税资产和递延所得税负债，根据税法规定，按照预期收回相关资产或清偿相关负债期间的适用 税率计量。</w:t>
      </w:r>
    </w:p>
    <w:p>
      <w:pPr>
        <w:pStyle w:val="Style27"/>
        <w:keepNext w:val="0"/>
        <w:keepLines w:val="0"/>
        <w:widowControl w:val="0"/>
        <w:shd w:val="clear" w:color="auto" w:fill="auto"/>
        <w:bidi w:val="0"/>
        <w:spacing w:before="0" w:after="280" w:line="312" w:lineRule="exact"/>
        <w:ind w:left="0" w:right="0" w:firstLine="0"/>
        <w:jc w:val="both"/>
      </w:pPr>
      <w:r>
        <w:rPr>
          <w:color w:val="000000"/>
          <w:spacing w:val="0"/>
          <w:w w:val="100"/>
          <w:position w:val="0"/>
        </w:rPr>
        <w:t>资产负债表日，对于递延所得税资产的账面价值进行复核，如果未来很可能无法获得足够的应纳税所得额用以抵扣递延所得 税资产的利益，则减记递延所得税资产的账面价值。在很可能获得足够的应纳税所得额时，减记的金额予以转回。</w:t>
      </w:r>
    </w:p>
    <w:p>
      <w:pPr>
        <w:pStyle w:val="Style31"/>
        <w:keepNext/>
        <w:keepLines/>
        <w:widowControl w:val="0"/>
        <w:shd w:val="clear" w:color="auto" w:fill="auto"/>
        <w:tabs>
          <w:tab w:pos="483" w:val="left"/>
        </w:tabs>
        <w:bidi w:val="0"/>
        <w:spacing w:before="0" w:after="380" w:line="240" w:lineRule="auto"/>
        <w:ind w:left="0" w:right="0" w:firstLine="0"/>
        <w:jc w:val="both"/>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4</w:t>
      </w:r>
      <w:bookmarkEnd w:id="1051"/>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049"/>
      <w:bookmarkEnd w:id="1050"/>
      <w:bookmarkEnd w:id="1052"/>
    </w:p>
    <w:p>
      <w:pPr>
        <w:pStyle w:val="Style37"/>
        <w:keepNext/>
        <w:keepLines/>
        <w:widowControl w:val="0"/>
        <w:shd w:val="clear" w:color="auto" w:fill="auto"/>
        <w:tabs>
          <w:tab w:pos="493" w:val="left"/>
        </w:tabs>
        <w:bidi w:val="0"/>
        <w:spacing w:before="0" w:after="260" w:line="240" w:lineRule="auto"/>
        <w:ind w:left="0" w:right="0" w:firstLine="0"/>
        <w:jc w:val="both"/>
      </w:pPr>
      <w:bookmarkStart w:id="1053" w:name="bookmark1053"/>
      <w:bookmarkStart w:id="1054" w:name="bookmark1054"/>
      <w:bookmarkStart w:id="1055" w:name="bookmark1055"/>
      <w:bookmarkStart w:id="1056" w:name="bookmark1056"/>
      <w:r>
        <w:rPr>
          <w:color w:val="000000"/>
          <w:spacing w:val="0"/>
          <w:w w:val="100"/>
          <w:position w:val="0"/>
        </w:rPr>
        <w:t>（</w:t>
      </w:r>
      <w:bookmarkEnd w:id="1055"/>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053"/>
      <w:bookmarkEnd w:id="1054"/>
      <w:bookmarkEnd w:id="1056"/>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本公司将实质上转移了与资产所有权有关的全部风险和报酬的租赁确认为融资租赁，除融资租赁之外的其他租赁确认为经营 租赁。</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在租赁期开始日，本公司将租赁开始日租赁资产公允价值与最低租赁付款额现值中较低者作为租入资产的入账价值，将最低 租赁付款额作为长期应付款的入账价值，其差额作为未确认融资费用。</w:t>
      </w:r>
    </w:p>
    <w:p>
      <w:pPr>
        <w:pStyle w:val="Style2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经营租赁的租金在租赁期内的各个期间按直线法计入相关资产成本或当期损益。</w:t>
      </w:r>
    </w:p>
    <w:p>
      <w:pPr>
        <w:pStyle w:val="Style37"/>
        <w:keepNext/>
        <w:keepLines/>
        <w:widowControl w:val="0"/>
        <w:shd w:val="clear" w:color="auto" w:fill="auto"/>
        <w:tabs>
          <w:tab w:pos="493" w:val="left"/>
        </w:tabs>
        <w:bidi w:val="0"/>
        <w:spacing w:before="0" w:line="240" w:lineRule="auto"/>
        <w:ind w:left="0" w:right="0" w:firstLine="0"/>
        <w:jc w:val="both"/>
      </w:pPr>
      <w:bookmarkStart w:id="1057" w:name="bookmark1057"/>
      <w:bookmarkStart w:id="1058" w:name="bookmark1058"/>
      <w:bookmarkStart w:id="1059" w:name="bookmark1059"/>
      <w:bookmarkStart w:id="1060" w:name="bookmark1060"/>
      <w:r>
        <w:rPr>
          <w:color w:val="000000"/>
          <w:spacing w:val="0"/>
          <w:w w:val="100"/>
          <w:position w:val="0"/>
        </w:rPr>
        <w:t>（</w:t>
      </w:r>
      <w:bookmarkEnd w:id="1059"/>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057"/>
      <w:bookmarkEnd w:id="1058"/>
      <w:bookmarkEnd w:id="1060"/>
    </w:p>
    <w:p>
      <w:pPr>
        <w:pStyle w:val="Style31"/>
        <w:keepNext/>
        <w:keepLines/>
        <w:widowControl w:val="0"/>
        <w:shd w:val="clear" w:color="auto" w:fill="auto"/>
        <w:tabs>
          <w:tab w:pos="483" w:val="left"/>
        </w:tabs>
        <w:bidi w:val="0"/>
        <w:spacing w:before="0" w:after="260" w:line="240" w:lineRule="auto"/>
        <w:ind w:left="0" w:right="0" w:firstLine="0"/>
        <w:jc w:val="both"/>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4</w:t>
      </w:r>
      <w:bookmarkEnd w:id="1063"/>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061"/>
      <w:bookmarkEnd w:id="1062"/>
      <w:bookmarkEnd w:id="1064"/>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终止经营，是指满足下列条件之一的已被本公司处置或划归为持有待售的、在经营和编制财务报表时能够单独区分的组成部 分：①该组成部分代表一项独立的主要业务或一个主要经营地区；②该组成部分是拟对一项独立的主要业务或一个主要经营 地区进行处置计划的一部分；③该组成部分是仅仅为了再出售而取得的子公司。</w:t>
      </w:r>
    </w:p>
    <w:p>
      <w:pPr>
        <w:pStyle w:val="Style2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终止经营的会计处理方法参见本附注三、</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持有待售资产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相关描述。</w:t>
      </w:r>
    </w:p>
    <w:p>
      <w:pPr>
        <w:pStyle w:val="Style31"/>
        <w:keepNext/>
        <w:keepLines/>
        <w:widowControl w:val="0"/>
        <w:shd w:val="clear" w:color="auto" w:fill="auto"/>
        <w:tabs>
          <w:tab w:pos="483" w:val="left"/>
        </w:tabs>
        <w:bidi w:val="0"/>
        <w:spacing w:before="0" w:after="380" w:line="240" w:lineRule="auto"/>
        <w:ind w:left="0" w:right="0" w:firstLine="0"/>
        <w:jc w:val="both"/>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4</w:t>
      </w:r>
      <w:bookmarkEnd w:id="1067"/>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065"/>
      <w:bookmarkEnd w:id="1066"/>
      <w:bookmarkEnd w:id="1068"/>
    </w:p>
    <w:p>
      <w:pPr>
        <w:pStyle w:val="Style37"/>
        <w:keepNext/>
        <w:keepLines/>
        <w:widowControl w:val="0"/>
        <w:shd w:val="clear" w:color="auto" w:fill="auto"/>
        <w:bidi w:val="0"/>
        <w:spacing w:before="0" w:line="240" w:lineRule="auto"/>
        <w:ind w:left="0" w:right="0" w:firstLine="0"/>
        <w:jc w:val="both"/>
      </w:pPr>
      <w:bookmarkStart w:id="1069" w:name="bookmark1069"/>
      <w:bookmarkStart w:id="1070" w:name="bookmark1070"/>
      <w:bookmarkStart w:id="1071" w:name="bookmark1071"/>
      <w:bookmarkStart w:id="1072" w:name="bookmark1072"/>
      <w:r>
        <w:rPr>
          <w:color w:val="000000"/>
          <w:spacing w:val="0"/>
          <w:w w:val="100"/>
          <w:position w:val="0"/>
        </w:rPr>
        <w:t>（</w:t>
      </w:r>
      <w:bookmarkEnd w:id="1071"/>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69"/>
      <w:bookmarkEnd w:id="1070"/>
      <w:bookmarkEnd w:id="1072"/>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执行修订后的非货币性资产交换会计准 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执行修订后的债务重组会计准则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采用新的财务报表格式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执行新金融工具准则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5"/>
        <w:keepNext w:val="0"/>
        <w:keepLines w:val="0"/>
        <w:widowControl w:val="0"/>
        <w:shd w:val="clear" w:color="auto" w:fill="auto"/>
        <w:bidi w:val="0"/>
        <w:spacing w:before="0" w:after="0" w:line="240" w:lineRule="auto"/>
        <w:ind w:left="466" w:right="0" w:firstLine="0"/>
        <w:jc w:val="left"/>
      </w:pPr>
      <w:r>
        <w:rPr>
          <w:color w:val="000000"/>
          <w:spacing w:val="0"/>
          <w:w w:val="100"/>
          <w:position w:val="0"/>
        </w:rPr>
        <w:t>①执行修订后的非货币性资产交换会计准则</w:t>
      </w:r>
    </w:p>
    <w:p>
      <w:pPr>
        <w:widowControl w:val="0"/>
        <w:spacing w:after="259" w:line="1" w:lineRule="exact"/>
      </w:pPr>
    </w:p>
    <w:p>
      <w:pPr>
        <w:pStyle w:val="Style27"/>
        <w:keepNext w:val="0"/>
        <w:keepLines w:val="0"/>
        <w:widowControl w:val="0"/>
        <w:shd w:val="clear" w:color="auto" w:fill="auto"/>
        <w:bidi w:val="0"/>
        <w:spacing w:before="0" w:after="260" w:line="314" w:lineRule="exact"/>
        <w:ind w:left="0" w:right="0" w:firstLine="5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日，财政部发布了《关于印发修订</w:t>
      </w:r>
      <w:r>
        <w:rPr>
          <w:color w:val="000000"/>
          <w:spacing w:val="0"/>
          <w:w w:val="100"/>
          <w:position w:val="0"/>
          <w:sz w:val="18"/>
          <w:szCs w:val="18"/>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号——非货币性资产交换</w:t>
      </w:r>
      <w:r>
        <w:rPr>
          <w:color w:val="000000"/>
          <w:spacing w:val="0"/>
          <w:w w:val="100"/>
          <w:position w:val="0"/>
          <w:sz w:val="18"/>
          <w:szCs w:val="18"/>
        </w:rPr>
        <w:t>〉</w:t>
      </w:r>
      <w:r>
        <w:rPr>
          <w:color w:val="000000"/>
          <w:spacing w:val="0"/>
          <w:w w:val="100"/>
          <w:position w:val="0"/>
        </w:rPr>
        <w:t>的通知》（财会【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号），对非货币性资产交换的确认、计量和披露作出修订。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日至该准则施行日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日之间发 生的非货币性资产交换，应根据该准则的规定进行调整；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日之前发生的非货币性资产交换，不需进行追溯 调整。</w:t>
      </w:r>
    </w:p>
    <w:p>
      <w:pPr>
        <w:pStyle w:val="Style27"/>
        <w:keepNext w:val="0"/>
        <w:keepLines w:val="0"/>
        <w:widowControl w:val="0"/>
        <w:shd w:val="clear" w:color="auto" w:fill="auto"/>
        <w:bidi w:val="0"/>
        <w:spacing w:before="0" w:after="260" w:line="314" w:lineRule="exact"/>
        <w:ind w:left="0" w:right="0" w:firstLine="500"/>
        <w:jc w:val="both"/>
      </w:pPr>
      <w:r>
        <w:rPr>
          <w:color w:val="000000"/>
          <w:spacing w:val="0"/>
          <w:w w:val="100"/>
          <w:position w:val="0"/>
        </w:rPr>
        <w:t>②执行修订后的债务重组会计准则</w:t>
      </w:r>
    </w:p>
    <w:p>
      <w:pPr>
        <w:pStyle w:val="Style27"/>
        <w:keepNext w:val="0"/>
        <w:keepLines w:val="0"/>
        <w:widowControl w:val="0"/>
        <w:shd w:val="clear" w:color="auto" w:fill="auto"/>
        <w:bidi w:val="0"/>
        <w:spacing w:before="0" w:after="380" w:line="314" w:lineRule="exact"/>
        <w:ind w:left="0" w:right="0" w:firstLine="50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日，财政部发布了《关于印发修订</w:t>
      </w:r>
      <w:r>
        <w:rPr>
          <w:color w:val="000000"/>
          <w:spacing w:val="0"/>
          <w:w w:val="100"/>
          <w:position w:val="0"/>
          <w:sz w:val="18"/>
          <w:szCs w:val="18"/>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号——债务重组</w:t>
      </w:r>
      <w:r>
        <w:rPr>
          <w:color w:val="000000"/>
          <w:spacing w:val="0"/>
          <w:w w:val="100"/>
          <w:position w:val="0"/>
          <w:sz w:val="18"/>
          <w:szCs w:val="18"/>
        </w:rPr>
        <w:t>〉</w:t>
      </w:r>
      <w:r>
        <w:rPr>
          <w:color w:val="000000"/>
          <w:spacing w:val="0"/>
          <w:w w:val="100"/>
          <w:position w:val="0"/>
        </w:rPr>
        <w:t>的通知》（财会【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号），对债务重组的确认、计量和披露作出修订。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日至该准则施行日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日之间发生的债务重 组，应根据该准则的规定进行调整；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日之前发生的债务重组，不需进行追溯调整。</w:t>
      </w:r>
    </w:p>
    <w:p>
      <w:pPr>
        <w:pStyle w:val="Style27"/>
        <w:keepNext w:val="0"/>
        <w:keepLines w:val="0"/>
        <w:widowControl w:val="0"/>
        <w:shd w:val="clear" w:color="auto" w:fill="auto"/>
        <w:bidi w:val="0"/>
        <w:spacing w:before="0" w:after="260" w:line="314" w:lineRule="exact"/>
        <w:ind w:left="0" w:right="0" w:firstLine="580"/>
        <w:jc w:val="both"/>
      </w:pPr>
      <w:r>
        <w:rPr>
          <w:color w:val="000000"/>
          <w:spacing w:val="0"/>
          <w:w w:val="100"/>
          <w:position w:val="0"/>
        </w:rPr>
        <w:t>③采用新的财务报表格式</w:t>
      </w:r>
    </w:p>
    <w:p>
      <w:pPr>
        <w:pStyle w:val="Style27"/>
        <w:keepNext w:val="0"/>
        <w:keepLines w:val="0"/>
        <w:widowControl w:val="0"/>
        <w:shd w:val="clear" w:color="auto" w:fill="auto"/>
        <w:bidi w:val="0"/>
        <w:spacing w:before="0" w:after="260" w:line="314" w:lineRule="exact"/>
        <w:ind w:left="0" w:right="0" w:firstLine="5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日，财政部发布了《关于修订印发</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年度一般企业财务报表格式的通知》（财会〔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应收利息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仅反映相关金融工具已到期可收取但于资产负债表日尚未收到的利息，基于实际利率法计提的金融工具的利息应 包含在相应金融工具的账面余额中；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应付利息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仅反映相关金融工具已到期应支付但于资产负债表日尚未支付的利息；基于 实际利率法计提的金融工具的利息应包含在相应金融工具的账面余额中。</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日，财政部发布了《关于修订印 发合并财务报表格式（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版）的通知》（财会〔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号）。本公司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年属于执行新金融工具准则，但未执行新 收入准则和新租赁准则情形，资产负债表、利润表、现金流量表及股东权益变动表列报项目的变化，主要是执新金融工具准 则导致的变化，在以下执行新金融工具准则中反映。财会〔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号中还将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应收票据及应收账款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拆分为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应收票据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 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应付票据及应付账款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拆分为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应付票据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应付账款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，分别列示。</w:t>
      </w:r>
    </w:p>
    <w:p>
      <w:pPr>
        <w:pStyle w:val="Style27"/>
        <w:keepNext w:val="0"/>
        <w:keepLines w:val="0"/>
        <w:widowControl w:val="0"/>
        <w:shd w:val="clear" w:color="auto" w:fill="auto"/>
        <w:bidi w:val="0"/>
        <w:spacing w:before="0" w:after="360" w:line="312" w:lineRule="exact"/>
        <w:ind w:left="0" w:right="0" w:firstLine="580"/>
        <w:jc w:val="both"/>
      </w:pPr>
      <w:r>
        <w:rPr>
          <w:color w:val="000000"/>
          <w:spacing w:val="0"/>
          <w:w w:val="100"/>
          <w:position w:val="0"/>
        </w:rPr>
        <w:t>本公司根据财会</w:t>
      </w:r>
      <w:r>
        <w:rPr>
          <w:rFonts w:ascii="Times New Roman" w:eastAsia="Times New Roman" w:hAnsi="Times New Roman" w:cs="Times New Roman"/>
          <w:color w:val="000000"/>
          <w:spacing w:val="0"/>
          <w:w w:val="100"/>
          <w:position w:val="0"/>
          <w:sz w:val="18"/>
          <w:szCs w:val="18"/>
        </w:rPr>
        <w:t>[2019]6</w:t>
      </w:r>
      <w:r>
        <w:rPr>
          <w:color w:val="000000"/>
          <w:spacing w:val="0"/>
          <w:w w:val="100"/>
          <w:position w:val="0"/>
        </w:rPr>
        <w:t>号规定的财务报表格式编制</w:t>
      </w:r>
      <w:r>
        <w:rPr>
          <w:rFonts w:ascii="Times New Roman" w:eastAsia="Times New Roman" w:hAnsi="Times New Roman" w:cs="Times New Roman"/>
          <w:color w:val="000000"/>
          <w:spacing w:val="0"/>
          <w:w w:val="100"/>
          <w:position w:val="0"/>
          <w:sz w:val="18"/>
          <w:szCs w:val="18"/>
        </w:rPr>
        <w:t>2 019</w:t>
      </w:r>
      <w:r>
        <w:rPr>
          <w:color w:val="000000"/>
          <w:spacing w:val="0"/>
          <w:w w:val="100"/>
          <w:position w:val="0"/>
        </w:rPr>
        <w:t>年度财务报表，并采用追溯调整法变更了相关财务报表列 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日合并资产负债表相关列报调整影响如下：</w:t>
      </w:r>
    </w:p>
    <w:tbl>
      <w:tblPr>
        <w:tblOverlap w:val="never"/>
        <w:jc w:val="center"/>
        <w:tblLayout w:type="fixed"/>
      </w:tblPr>
      <w:tblGrid>
        <w:gridCol w:w="2808"/>
        <w:gridCol w:w="1838"/>
        <w:gridCol w:w="2318"/>
        <w:gridCol w:w="2333"/>
      </w:tblGrid>
      <w:tr>
        <w:trPr>
          <w:trHeight w:val="605" w:hRule="exact"/>
        </w:trPr>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原列报报表项目及金额</w:t>
            </w:r>
          </w:p>
        </w:tc>
        <w:tc>
          <w:tcPr>
            <w:gridSpan w:val="2"/>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新列报报表项目及金额</w:t>
            </w:r>
          </w:p>
        </w:tc>
      </w:tr>
      <w:tr>
        <w:trPr>
          <w:trHeight w:val="605"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应收票据及应收账款</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228,742,486.88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应收票据</w:t>
            </w: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应收账款</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228,742,486.88</w:t>
            </w:r>
          </w:p>
        </w:tc>
      </w:tr>
      <w:tr>
        <w:trPr>
          <w:trHeight w:val="600"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应付票据及应付账款</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46,217,487.16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应付票据</w:t>
            </w:r>
          </w:p>
        </w:tc>
        <w:tc>
          <w:tcPr>
            <w:tcBorders>
              <w:top w:val="single" w:sz="4"/>
              <w:left w:val="single" w:sz="4"/>
              <w:right w:val="single" w:sz="4"/>
            </w:tcBorders>
            <w:shd w:val="clear" w:color="auto" w:fill="FFFFFF"/>
            <w:vAlign w:val="top"/>
          </w:tcPr>
          <w:p>
            <w:pPr>
              <w:widowControl w:val="0"/>
              <w:rPr>
                <w:sz w:val="10"/>
                <w:szCs w:val="10"/>
              </w:rPr>
            </w:pPr>
          </w:p>
        </w:tc>
      </w:tr>
      <w:tr>
        <w:trPr>
          <w:trHeight w:val="614"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应付账款</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46,217,487.16</w:t>
            </w:r>
          </w:p>
        </w:tc>
      </w:tr>
    </w:tbl>
    <w:p>
      <w:pPr>
        <w:pStyle w:val="Style15"/>
        <w:keepNext w:val="0"/>
        <w:keepLines w:val="0"/>
        <w:widowControl w:val="0"/>
        <w:shd w:val="clear" w:color="auto" w:fill="auto"/>
        <w:bidi w:val="0"/>
        <w:spacing w:before="0" w:after="0" w:line="240" w:lineRule="auto"/>
        <w:ind w:left="710" w:right="0" w:firstLine="0"/>
        <w:jc w:val="left"/>
      </w:pPr>
      <w:r>
        <w:rPr>
          <w:color w:val="000000"/>
          <w:spacing w:val="0"/>
          <w:w w:val="100"/>
          <w:position w:val="0"/>
        </w:rPr>
        <w:t>④执行新金融工具准则</w:t>
      </w:r>
    </w:p>
    <w:p>
      <w:pPr>
        <w:widowControl w:val="0"/>
        <w:spacing w:after="259" w:line="1" w:lineRule="exact"/>
      </w:pPr>
    </w:p>
    <w:p>
      <w:pPr>
        <w:pStyle w:val="Style27"/>
        <w:keepNext w:val="0"/>
        <w:keepLines w:val="0"/>
        <w:widowControl w:val="0"/>
        <w:shd w:val="clear" w:color="auto" w:fill="auto"/>
        <w:bidi w:val="0"/>
        <w:spacing w:before="0" w:after="260" w:line="319" w:lineRule="exact"/>
        <w:ind w:left="0" w:right="0" w:firstLine="58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color w:val="000000"/>
          <w:spacing w:val="0"/>
          <w:w w:val="100"/>
          <w:position w:val="0"/>
          <w:sz w:val="18"/>
          <w:szCs w:val="18"/>
        </w:rPr>
        <w:t>一</w:t>
      </w:r>
      <w:r>
        <w:rPr>
          <w:color w:val="000000"/>
          <w:spacing w:val="0"/>
          <w:w w:val="100"/>
          <w:position w:val="0"/>
        </w:rPr>
        <w:t>金融工具确认和计量》、《企 业会计准则第</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w:t>
      </w:r>
      <w:r>
        <w:rPr>
          <w:color w:val="000000"/>
          <w:spacing w:val="0"/>
          <w:w w:val="100"/>
          <w:position w:val="0"/>
          <w:sz w:val="18"/>
          <w:szCs w:val="18"/>
        </w:rPr>
        <w:t>一</w:t>
      </w:r>
      <w:r>
        <w:rPr>
          <w:color w:val="000000"/>
          <w:spacing w:val="0"/>
          <w:w w:val="100"/>
          <w:position w:val="0"/>
        </w:rPr>
        <w:t>金融资产转移》、《企业会计准则第</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号</w:t>
      </w:r>
      <w:r>
        <w:rPr>
          <w:color w:val="000000"/>
          <w:spacing w:val="0"/>
          <w:w w:val="100"/>
          <w:position w:val="0"/>
          <w:sz w:val="18"/>
          <w:szCs w:val="18"/>
        </w:rPr>
        <w:t>一</w:t>
      </w:r>
      <w:r>
        <w:rPr>
          <w:color w:val="000000"/>
          <w:spacing w:val="0"/>
          <w:w w:val="100"/>
          <w:position w:val="0"/>
        </w:rPr>
        <w:t>套期会计》和《企业会计准则第</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号</w:t>
      </w:r>
      <w:r>
        <w:rPr>
          <w:color w:val="000000"/>
          <w:spacing w:val="0"/>
          <w:w w:val="100"/>
          <w:position w:val="0"/>
          <w:sz w:val="18"/>
          <w:szCs w:val="18"/>
        </w:rPr>
        <w:t>一</w:t>
      </w:r>
      <w:r>
        <w:rPr>
          <w:color w:val="000000"/>
          <w:spacing w:val="0"/>
          <w:w w:val="100"/>
          <w:position w:val="0"/>
        </w:rPr>
        <w:t xml:space="preserve">金融工具列报》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新金融工具准则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，修订前的金融工具准则简称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原金融工具准则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bidi w:val="0"/>
        <w:spacing w:before="0" w:after="260" w:line="311" w:lineRule="exact"/>
        <w:ind w:left="0" w:right="0" w:firstLine="580"/>
        <w:jc w:val="both"/>
      </w:pPr>
      <w:r>
        <w:rPr>
          <w:color w:val="000000"/>
          <w:spacing w:val="0"/>
          <w:w w:val="100"/>
          <w:position w:val="0"/>
        </w:rPr>
        <w:t>金融资产分类与计量方面，新金融工具准则要求金融资产基于合同现金流量特征及企业管理该等资产的业务模式分 类为以摊余成本计量的金融资产、以公允价值计量且其变动计入其他综合收益的金融资产和以公允价值计量且其变动计入 当期损益的金融资产三大类别。取消了贷款和应收款项、持有至到期投资和可供出售金融资产等原分类。权益工具投资一 般分类为以公允价值计量且其变动计入当期损益的金融资产，也允许企业将非交易性权益工具投资指定为以公允价值计量 且其变动计入其他综合收益的金融资产，但该指定不可撤销，且在处置时不得将原计入其他综合收益的累计公允价值变动 额结转计入当期损益。</w:t>
      </w:r>
    </w:p>
    <w:p>
      <w:pPr>
        <w:pStyle w:val="Style27"/>
        <w:keepNext w:val="0"/>
        <w:keepLines w:val="0"/>
        <w:widowControl w:val="0"/>
        <w:shd w:val="clear" w:color="auto" w:fill="auto"/>
        <w:bidi w:val="0"/>
        <w:spacing w:before="0" w:after="260" w:line="312" w:lineRule="exact"/>
        <w:ind w:left="0" w:right="0" w:firstLine="580"/>
        <w:jc w:val="both"/>
      </w:pPr>
      <w:r>
        <w:rPr>
          <w:color w:val="000000"/>
          <w:spacing w:val="0"/>
          <w:w w:val="100"/>
          <w:position w:val="0"/>
        </w:rPr>
        <w:t>金融资产减值方面，新金融工具准则有关减值的要求适用于以摊余成本计量以及分类为以公允价值计量且其变动计 入其他综合收益的债务工具投资、租赁应收款以及未提用的贷款承诺和财务担保合同等。新金融工具准则要求采用预期信用 损失模型以替代原先的已发生信用损失模型。</w:t>
      </w:r>
    </w:p>
    <w:p>
      <w:pPr>
        <w:pStyle w:val="Style27"/>
        <w:keepNext w:val="0"/>
        <w:keepLines w:val="0"/>
        <w:widowControl w:val="0"/>
        <w:shd w:val="clear" w:color="auto" w:fill="auto"/>
        <w:bidi w:val="0"/>
        <w:spacing w:before="0" w:after="360" w:line="312" w:lineRule="exact"/>
        <w:ind w:left="0" w:right="0" w:firstLine="5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日之前的金融工具确认和计量与新金融工具准则要求不一致的，本公司按照新金融工具准则的要求进 行衔接调整。涉及前期比较财务报表数据与新金融工具准则要求不一致的，本公司不进行调整。金融工具原账面价值和在新 金融工具准则施行日的新账面价值之间的差额，计入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日的留存收益或其他综合收益。</w:t>
      </w:r>
    </w:p>
    <w:p>
      <w:pPr>
        <w:pStyle w:val="Style27"/>
        <w:keepNext w:val="0"/>
        <w:keepLines w:val="0"/>
        <w:widowControl w:val="0"/>
        <w:shd w:val="clear" w:color="auto" w:fill="auto"/>
        <w:bidi w:val="0"/>
        <w:spacing w:before="0" w:after="260" w:line="240" w:lineRule="auto"/>
        <w:ind w:left="0" w:right="0" w:firstLine="58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新金融工具准则首次执行日，分类与计量的改变对本公司财务报表的影响:</w:t>
      </w:r>
      <w:r>
        <w:br w:type="page"/>
      </w:r>
    </w:p>
    <w:tbl>
      <w:tblPr>
        <w:tblOverlap w:val="never"/>
        <w:jc w:val="center"/>
        <w:tblLayout w:type="fixed"/>
      </w:tblPr>
      <w:tblGrid>
        <w:gridCol w:w="4258"/>
        <w:gridCol w:w="2554"/>
        <w:gridCol w:w="2136"/>
      </w:tblGrid>
      <w:tr>
        <w:trPr>
          <w:trHeight w:val="78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b/>
                <w:bCs/>
                <w:color w:val="000000"/>
                <w:spacing w:val="0"/>
                <w:w w:val="100"/>
                <w:position w:val="0"/>
              </w:rPr>
              <w:t>报表项目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240" w:line="240" w:lineRule="auto"/>
              <w:ind w:left="0" w:right="0" w:firstLine="580"/>
              <w:jc w:val="left"/>
            </w:pPr>
            <w:r>
              <w:rPr>
                <w:rFonts w:ascii="Times New Roman" w:eastAsia="Times New Roman" w:hAnsi="Times New Roman" w:cs="Times New Roman"/>
                <w:b/>
                <w:bCs/>
                <w:color w:val="000000"/>
                <w:spacing w:val="0"/>
                <w:w w:val="100"/>
                <w:position w:val="0"/>
                <w:sz w:val="18"/>
                <w:szCs w:val="18"/>
              </w:rPr>
              <w:t>2018</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w:t>
            </w:r>
          </w:p>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240" w:line="240" w:lineRule="auto"/>
              <w:ind w:left="0" w:right="0" w:firstLine="440"/>
              <w:jc w:val="left"/>
            </w:pPr>
            <w:r>
              <w:rPr>
                <w:rFonts w:ascii="Times New Roman" w:eastAsia="Times New Roman" w:hAnsi="Times New Roman" w:cs="Times New Roman"/>
                <w:b/>
                <w:bCs/>
                <w:color w:val="000000"/>
                <w:spacing w:val="0"/>
                <w:w w:val="100"/>
                <w:position w:val="0"/>
                <w:sz w:val="18"/>
                <w:szCs w:val="18"/>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w:t>
            </w:r>
          </w:p>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r>
      <w:tr>
        <w:trPr>
          <w:trHeight w:val="4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811,391,927.77</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811,391,927.77</w:t>
            </w:r>
          </w:p>
        </w:tc>
      </w:tr>
      <w:tr>
        <w:trPr>
          <w:trHeight w:val="4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-1,204,796,890.31</w:t>
            </w:r>
          </w:p>
        </w:tc>
      </w:tr>
      <w:tr>
        <w:trPr>
          <w:trHeight w:val="47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未分配利润</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-1,204,796,890.31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27"/>
        <w:keepNext w:val="0"/>
        <w:keepLines w:val="0"/>
        <w:widowControl w:val="0"/>
        <w:shd w:val="clear" w:color="auto" w:fill="auto"/>
        <w:bidi w:val="0"/>
        <w:spacing w:before="0" w:after="320" w:line="240" w:lineRule="auto"/>
        <w:ind w:left="0" w:right="0" w:firstLine="0"/>
        <w:jc w:val="left"/>
      </w:pPr>
      <w:r>
        <w:rPr>
          <w:color w:val="000000"/>
          <w:spacing w:val="0"/>
          <w:w w:val="100"/>
          <w:position w:val="0"/>
        </w:rPr>
        <w:t>对母公司资产负债表的影响</w:t>
      </w:r>
    </w:p>
    <w:tbl>
      <w:tblPr>
        <w:tblOverlap w:val="never"/>
        <w:jc w:val="center"/>
        <w:tblLayout w:type="fixed"/>
      </w:tblPr>
      <w:tblGrid>
        <w:gridCol w:w="2458"/>
        <w:gridCol w:w="3269"/>
        <w:gridCol w:w="3221"/>
      </w:tblGrid>
      <w:tr>
        <w:trPr>
          <w:trHeight w:val="63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600"/>
              <w:jc w:val="left"/>
            </w:pPr>
            <w:r>
              <w:rPr>
                <w:color w:val="000000"/>
                <w:spacing w:val="0"/>
                <w:w w:val="100"/>
                <w:position w:val="0"/>
              </w:rPr>
              <w:t>报表项目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日账面价值</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日账面价值</w:t>
            </w:r>
          </w:p>
        </w:tc>
      </w:tr>
      <w:tr>
        <w:trPr>
          <w:trHeight w:val="62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60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600"/>
              <w:jc w:val="left"/>
            </w:pPr>
            <w:r>
              <w:rPr>
                <w:color w:val="000000"/>
                <w:spacing w:val="0"/>
                <w:w w:val="100"/>
                <w:position w:val="0"/>
              </w:rPr>
              <w:t>可供出售金融资产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643,177,649.54</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60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643,177,649.54</w:t>
            </w:r>
          </w:p>
        </w:tc>
      </w:tr>
      <w:tr>
        <w:trPr>
          <w:trHeight w:val="62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600"/>
              <w:jc w:val="left"/>
            </w:pPr>
            <w:r>
              <w:rPr>
                <w:color w:val="000000"/>
                <w:spacing w:val="0"/>
                <w:w w:val="100"/>
                <w:position w:val="0"/>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600"/>
              <w:jc w:val="left"/>
            </w:pPr>
            <w:r>
              <w:rPr>
                <w:color w:val="000000"/>
                <w:spacing w:val="0"/>
                <w:w w:val="100"/>
                <w:position w:val="0"/>
              </w:rPr>
              <w:t>报表项目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日账面价值</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日账面价值</w:t>
            </w:r>
          </w:p>
        </w:tc>
      </w:tr>
      <w:tr>
        <w:trPr>
          <w:trHeight w:val="63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600"/>
              <w:jc w:val="left"/>
            </w:pPr>
            <w:r>
              <w:rPr>
                <w:color w:val="000000"/>
                <w:spacing w:val="0"/>
                <w:w w:val="100"/>
                <w:position w:val="0"/>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600"/>
              <w:jc w:val="left"/>
            </w:pPr>
            <w:r>
              <w:rPr>
                <w:color w:val="000000"/>
                <w:spacing w:val="0"/>
                <w:w w:val="100"/>
                <w:position w:val="0"/>
              </w:rPr>
              <w:t>其中：其他综合收益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-1,204,796,890.31</w:t>
            </w:r>
          </w:p>
        </w:tc>
      </w:tr>
      <w:tr>
        <w:trPr>
          <w:trHeight w:val="739"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74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-1,204,796,890.31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27"/>
        <w:keepNext w:val="0"/>
        <w:keepLines w:val="0"/>
        <w:widowControl w:val="0"/>
        <w:shd w:val="clear" w:color="auto" w:fill="auto"/>
        <w:bidi w:val="0"/>
        <w:spacing w:before="0" w:after="420" w:line="240" w:lineRule="auto"/>
        <w:ind w:left="0" w:right="0" w:firstLine="4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日首次采用新金融工具准则进行调整后，本公司增加未分配利润</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204,796,890.3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元，减少其他综合收益 </w:t>
      </w:r>
      <w:r>
        <w:rPr>
          <w:rStyle w:val="CharStyle35"/>
        </w:rPr>
        <w:t>1,204,796,890.3</w:t>
      </w:r>
      <w:r>
        <w:rPr>
          <w:rStyle w:val="CharStyle35"/>
        </w:rPr>
        <w:t>1</w:t>
      </w:r>
      <w:r>
        <w:rPr>
          <w:rStyle w:val="CharStyle35"/>
          <w:rFonts w:ascii="SimSun" w:eastAsia="SimSun" w:hAnsi="SimSun" w:cs="SimSun"/>
          <w:sz w:val="17"/>
          <w:szCs w:val="17"/>
        </w:rPr>
        <w:t>元。</w: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新金融工具准则首次执行日，分类与计量改变对上述金融资产项目账面价值的影响</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可供出售金融资产</w:t>
      </w:r>
    </w:p>
    <w:tbl>
      <w:tblPr>
        <w:tblOverlap w:val="never"/>
        <w:jc w:val="center"/>
        <w:tblLayout w:type="fixed"/>
      </w:tblPr>
      <w:tblGrid>
        <w:gridCol w:w="2515"/>
        <w:gridCol w:w="2208"/>
        <w:gridCol w:w="1666"/>
        <w:gridCol w:w="931"/>
        <w:gridCol w:w="1781"/>
      </w:tblGrid>
      <w:tr>
        <w:trPr>
          <w:trHeight w:val="638"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2018</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重分类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重新计 量</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r>
      <w:tr>
        <w:trPr>
          <w:trHeight w:val="33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811,391,927.777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15"/>
        <w:gridCol w:w="2208"/>
        <w:gridCol w:w="1666"/>
        <w:gridCol w:w="931"/>
        <w:gridCol w:w="1781"/>
      </w:tblGrid>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转出至其他权益工具投资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811,391,927.77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811,391,927.77</w:t>
            </w:r>
          </w:p>
        </w:tc>
      </w:tr>
    </w:tbl>
    <w:p>
      <w:pPr>
        <w:widowControl w:val="0"/>
        <w:spacing w:after="639" w:line="1" w:lineRule="exact"/>
      </w:pPr>
    </w:p>
    <w:p>
      <w:pPr>
        <w:pStyle w:val="Style37"/>
        <w:keepNext/>
        <w:keepLines/>
        <w:widowControl w:val="0"/>
        <w:shd w:val="clear" w:color="auto" w:fill="auto"/>
        <w:tabs>
          <w:tab w:pos="493" w:val="left"/>
        </w:tabs>
        <w:bidi w:val="0"/>
        <w:spacing w:before="0" w:line="240" w:lineRule="auto"/>
        <w:ind w:left="0" w:right="0" w:firstLine="0"/>
        <w:jc w:val="left"/>
      </w:pPr>
      <w:bookmarkStart w:id="1073" w:name="bookmark1073"/>
      <w:bookmarkStart w:id="1074" w:name="bookmark1074"/>
      <w:bookmarkStart w:id="1075" w:name="bookmark1075"/>
      <w:bookmarkStart w:id="1076" w:name="bookmark1076"/>
      <w:r>
        <w:rPr>
          <w:color w:val="000000"/>
          <w:spacing w:val="0"/>
          <w:w w:val="100"/>
          <w:position w:val="0"/>
        </w:rPr>
        <w:t>（</w:t>
      </w:r>
      <w:bookmarkEnd w:id="1075"/>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73"/>
      <w:bookmarkEnd w:id="1074"/>
      <w:bookmarkEnd w:id="1076"/>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line="240" w:lineRule="auto"/>
        <w:ind w:left="0" w:right="0" w:firstLine="0"/>
        <w:jc w:val="left"/>
      </w:pPr>
      <w:bookmarkStart w:id="1077" w:name="bookmark1077"/>
      <w:bookmarkStart w:id="1078" w:name="bookmark1078"/>
      <w:bookmarkStart w:id="1079" w:name="bookmark1079"/>
      <w:bookmarkStart w:id="1080" w:name="bookmark1080"/>
      <w:r>
        <w:rPr>
          <w:color w:val="000000"/>
          <w:spacing w:val="0"/>
          <w:w w:val="100"/>
          <w:position w:val="0"/>
        </w:rPr>
        <w:t>（</w:t>
      </w:r>
      <w:bookmarkEnd w:id="1079"/>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年起执行新金融工具准则、新收入准则或新租赁准则调整执行当年年初财务报表相关项目情况</w:t>
      </w:r>
      <w:bookmarkEnd w:id="1077"/>
      <w:bookmarkEnd w:id="1078"/>
      <w:bookmarkEnd w:id="1080"/>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line="240" w:lineRule="auto"/>
        <w:ind w:left="0" w:right="0" w:firstLine="0"/>
        <w:jc w:val="left"/>
      </w:pPr>
      <w:bookmarkStart w:id="1081" w:name="bookmark1081"/>
      <w:bookmarkStart w:id="1082" w:name="bookmark1082"/>
      <w:bookmarkStart w:id="1083" w:name="bookmark1083"/>
      <w:bookmarkStart w:id="1084" w:name="bookmark1084"/>
      <w:r>
        <w:rPr>
          <w:color w:val="000000"/>
          <w:spacing w:val="0"/>
          <w:w w:val="100"/>
          <w:position w:val="0"/>
        </w:rPr>
        <w:t>（</w:t>
      </w:r>
      <w:bookmarkEnd w:id="1083"/>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年起执行新金融工具准则或新租赁准则追溯调整前期比较数据说明</w:t>
      </w:r>
      <w:bookmarkEnd w:id="1081"/>
      <w:bookmarkEnd w:id="1082"/>
      <w:bookmarkEnd w:id="1084"/>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085"/>
      <w:bookmarkEnd w:id="1086"/>
      <w:bookmarkEnd w:id="1087"/>
    </w:p>
    <w:p>
      <w:pPr>
        <w:pStyle w:val="Style25"/>
        <w:keepNext/>
        <w:keepLines/>
        <w:widowControl w:val="0"/>
        <w:shd w:val="clear" w:color="auto" w:fill="auto"/>
        <w:bidi w:val="0"/>
        <w:spacing w:before="0" w:line="240" w:lineRule="auto"/>
        <w:ind w:left="0" w:right="0" w:firstLine="0"/>
        <w:jc w:val="left"/>
      </w:pPr>
      <w:bookmarkStart w:id="1088" w:name="bookmark1088"/>
      <w:bookmarkStart w:id="1089" w:name="bookmark1089"/>
      <w:bookmarkStart w:id="1090" w:name="bookmark1090"/>
      <w:bookmarkStart w:id="1091" w:name="bookmark1091"/>
      <w:r>
        <w:rPr>
          <w:color w:val="000000"/>
          <w:spacing w:val="0"/>
          <w:w w:val="100"/>
          <w:position w:val="0"/>
        </w:rPr>
        <w:t>六</w:t>
      </w:r>
      <w:bookmarkEnd w:id="1090"/>
      <w:r>
        <w:rPr>
          <w:color w:val="000000"/>
          <w:spacing w:val="0"/>
          <w:w w:val="100"/>
          <w:position w:val="0"/>
        </w:rPr>
        <w:t>、税项</w:t>
      </w:r>
      <w:bookmarkEnd w:id="1088"/>
      <w:bookmarkEnd w:id="1089"/>
      <w:bookmarkEnd w:id="1091"/>
    </w:p>
    <w:p>
      <w:pPr>
        <w:pStyle w:val="Style31"/>
        <w:keepNext/>
        <w:keepLines/>
        <w:widowControl w:val="0"/>
        <w:shd w:val="clear" w:color="auto" w:fill="auto"/>
        <w:bidi w:val="0"/>
        <w:spacing w:before="0" w:after="320" w:line="240" w:lineRule="auto"/>
        <w:ind w:left="0" w:right="0" w:firstLine="0"/>
        <w:jc w:val="left"/>
      </w:pPr>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92"/>
      <w:bookmarkEnd w:id="1093"/>
      <w:bookmarkEnd w:id="1094"/>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销售货物、应税劳务收入和应税服务收 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按照房产原值的</w:t>
            </w:r>
            <w:r>
              <w:rPr>
                <w:rFonts w:ascii="Times New Roman" w:eastAsia="Times New Roman" w:hAnsi="Times New Roman" w:cs="Times New Roman"/>
                <w:color w:val="000000"/>
                <w:spacing w:val="0"/>
                <w:w w:val="100"/>
                <w:position w:val="0"/>
                <w:sz w:val="18"/>
                <w:szCs w:val="18"/>
              </w:rPr>
              <w:t xml:space="preserve">70% </w:t>
            </w:r>
            <w:r>
              <w:rPr>
                <w:color w:val="000000"/>
                <w:spacing w:val="0"/>
                <w:w w:val="100"/>
                <w:position w:val="0"/>
              </w:rPr>
              <w:t>（或租金收入）为 纳税基准</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广东文化长城集团股份有限公司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潮州市长城世家贸易有限公司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潮州市长城世家瓷业有限公司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潮州市润潮陶瓷有限公司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深圳万城投资管理有限公司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河南长城绿色瓷艺科技有限公司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深圳长城世家商贸有限公司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郑州长城世家商贸有限公司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深圳市世家会艺术品投资有限公司</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潮州市万泉瓷业有限公司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潮州市三江陶瓷原料有限公司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广州长城世家投资有限公司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河南智游臻龙教育科技有限公司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郑州智游联动教育咨询有限公司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南京巅峰数据服务有限公司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霍尔果斯臻龙教育科技有限公司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山西智游臻龙互联网科技有限公司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南京欧米伽网络科技有限公司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郑州智游爱峰科技有限公司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厦门爱峰沐川科技有限公司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湖北智游臻龙教育科技有限公司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河北臻龙科技有限公司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北京京师智游教育科技有限公司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郑州市智游职业培训学校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19" w:line="1" w:lineRule="exact"/>
      </w:pPr>
    </w:p>
    <w:p>
      <w:pPr>
        <w:pStyle w:val="Style31"/>
        <w:keepNext/>
        <w:keepLines/>
        <w:widowControl w:val="0"/>
        <w:shd w:val="clear" w:color="auto" w:fill="auto"/>
        <w:bidi w:val="0"/>
        <w:spacing w:before="0" w:after="280" w:line="240" w:lineRule="auto"/>
        <w:ind w:left="0" w:right="0" w:firstLine="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2</w:t>
      </w:r>
      <w:bookmarkEnd w:id="1097"/>
      <w:r>
        <w:rPr>
          <w:color w:val="000000"/>
          <w:spacing w:val="0"/>
          <w:w w:val="100"/>
          <w:position w:val="0"/>
        </w:rPr>
        <w:t>、税收优惠</w:t>
      </w:r>
      <w:bookmarkEnd w:id="1095"/>
      <w:bookmarkEnd w:id="1096"/>
      <w:bookmarkEnd w:id="1098"/>
    </w:p>
    <w:p>
      <w:pPr>
        <w:pStyle w:val="Style27"/>
        <w:keepNext w:val="0"/>
        <w:keepLines w:val="0"/>
        <w:widowControl w:val="0"/>
        <w:shd w:val="clear" w:color="auto" w:fill="auto"/>
        <w:tabs>
          <w:tab w:pos="849" w:val="left"/>
        </w:tabs>
        <w:bidi w:val="0"/>
        <w:spacing w:before="0" w:after="0" w:line="307" w:lineRule="exact"/>
        <w:ind w:left="0" w:right="0" w:firstLine="500"/>
        <w:jc w:val="left"/>
      </w:pPr>
      <w:bookmarkStart w:id="1099" w:name="bookmark1099"/>
      <w:r>
        <w:rPr>
          <w:rFonts w:ascii="Times New Roman" w:eastAsia="Times New Roman" w:hAnsi="Times New Roman" w:cs="Times New Roman"/>
          <w:color w:val="000000"/>
          <w:spacing w:val="0"/>
          <w:w w:val="100"/>
          <w:position w:val="0"/>
          <w:sz w:val="18"/>
          <w:szCs w:val="18"/>
        </w:rPr>
        <w:t>1</w:t>
      </w:r>
      <w:bookmarkEnd w:id="1099"/>
      <w:r>
        <w:rPr>
          <w:color w:val="000000"/>
          <w:spacing w:val="0"/>
          <w:w w:val="100"/>
          <w:position w:val="0"/>
        </w:rPr>
        <w:t>）</w:t>
        <w:tab/>
        <w:t>增值税</w:t>
      </w:r>
    </w:p>
    <w:p>
      <w:pPr>
        <w:pStyle w:val="Style27"/>
        <w:keepNext w:val="0"/>
        <w:keepLines w:val="0"/>
        <w:widowControl w:val="0"/>
        <w:shd w:val="clear" w:color="auto" w:fill="auto"/>
        <w:bidi w:val="0"/>
        <w:spacing w:before="0" w:after="100" w:line="307" w:lineRule="exact"/>
        <w:ind w:left="0" w:right="0" w:firstLine="500"/>
        <w:jc w:val="both"/>
      </w:pPr>
      <w:r>
        <w:rPr>
          <w:color w:val="000000"/>
          <w:spacing w:val="0"/>
          <w:w w:val="100"/>
          <w:position w:val="0"/>
        </w:rPr>
        <w:t>根据财政部、国家税务总局《关于软件产品增值税政策的通知》（财税</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号）的规定，增值税一般纳税人销售 其自行开发生产的软件产品，按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的部分实行即征即退政策。</w:t>
      </w:r>
    </w:p>
    <w:p>
      <w:pPr>
        <w:pStyle w:val="Style27"/>
        <w:keepNext w:val="0"/>
        <w:keepLines w:val="0"/>
        <w:widowControl w:val="0"/>
        <w:shd w:val="clear" w:color="auto" w:fill="auto"/>
        <w:tabs>
          <w:tab w:pos="868" w:val="left"/>
        </w:tabs>
        <w:bidi w:val="0"/>
        <w:spacing w:before="0" w:after="100" w:line="313" w:lineRule="exact"/>
        <w:ind w:left="0" w:right="0" w:firstLine="500"/>
        <w:jc w:val="left"/>
      </w:pPr>
      <w:bookmarkStart w:id="1100" w:name="bookmark1100"/>
      <w:r>
        <w:rPr>
          <w:rFonts w:ascii="Times New Roman" w:eastAsia="Times New Roman" w:hAnsi="Times New Roman" w:cs="Times New Roman"/>
          <w:color w:val="000000"/>
          <w:spacing w:val="0"/>
          <w:w w:val="100"/>
          <w:position w:val="0"/>
          <w:sz w:val="18"/>
          <w:szCs w:val="18"/>
        </w:rPr>
        <w:t>2</w:t>
      </w:r>
      <w:bookmarkEnd w:id="1100"/>
      <w:r>
        <w:rPr>
          <w:color w:val="000000"/>
          <w:spacing w:val="0"/>
          <w:w w:val="100"/>
          <w:position w:val="0"/>
        </w:rPr>
        <w:t>）</w:t>
        <w:tab/>
        <w:t>企业所得税</w:t>
      </w:r>
    </w:p>
    <w:p>
      <w:pPr>
        <w:pStyle w:val="Style27"/>
        <w:keepNext w:val="0"/>
        <w:keepLines w:val="0"/>
        <w:widowControl w:val="0"/>
        <w:shd w:val="clear" w:color="auto" w:fill="auto"/>
        <w:bidi w:val="0"/>
        <w:spacing w:before="0" w:after="100" w:line="313" w:lineRule="exact"/>
        <w:ind w:left="0" w:right="0" w:firstLine="72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小型微利企业</w:t>
      </w:r>
    </w:p>
    <w:p>
      <w:pPr>
        <w:pStyle w:val="Style27"/>
        <w:keepNext w:val="0"/>
        <w:keepLines w:val="0"/>
        <w:widowControl w:val="0"/>
        <w:shd w:val="clear" w:color="auto" w:fill="auto"/>
        <w:bidi w:val="0"/>
        <w:spacing w:before="0" w:after="220" w:line="319" w:lineRule="exact"/>
        <w:ind w:left="0" w:right="0" w:firstLine="740"/>
        <w:jc w:val="both"/>
      </w:pPr>
      <w:r>
        <w:rPr>
          <w:color w:val="000000"/>
          <w:spacing w:val="0"/>
          <w:w w:val="100"/>
          <w:position w:val="0"/>
        </w:rPr>
        <w:t>根据财税〔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77</w:t>
      </w:r>
      <w:r>
        <w:rPr>
          <w:color w:val="000000"/>
          <w:spacing w:val="0"/>
          <w:w w:val="100"/>
          <w:position w:val="0"/>
        </w:rPr>
        <w:t>号文件，自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日，符合条件的小型微利企业，无论采取查账征收方 式还是核定征收方式，其年应纳税所得额低于</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万元（含</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万元）的，均可以享受所得减按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的税率缴纳企业所得税的优惠政策。</w:t>
      </w:r>
    </w:p>
    <w:p>
      <w:pPr>
        <w:pStyle w:val="Style27"/>
        <w:keepNext w:val="0"/>
        <w:keepLines w:val="0"/>
        <w:widowControl w:val="0"/>
        <w:shd w:val="clear" w:color="auto" w:fill="auto"/>
        <w:bidi w:val="0"/>
        <w:spacing w:before="0" w:after="220" w:line="240" w:lineRule="auto"/>
        <w:ind w:left="0" w:right="0" w:firstLine="74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高新技术企业</w:t>
      </w:r>
    </w:p>
    <w:p>
      <w:pPr>
        <w:pStyle w:val="Style27"/>
        <w:keepNext w:val="0"/>
        <w:keepLines w:val="0"/>
        <w:widowControl w:val="0"/>
        <w:shd w:val="clear" w:color="auto" w:fill="auto"/>
        <w:bidi w:val="0"/>
        <w:spacing w:before="0" w:after="220" w:line="240" w:lineRule="auto"/>
        <w:ind w:left="0" w:right="0" w:firstLine="740"/>
        <w:jc w:val="both"/>
      </w:pPr>
      <w:r>
        <w:rPr>
          <w:color w:val="000000"/>
          <w:spacing w:val="0"/>
          <w:w w:val="100"/>
          <w:position w:val="0"/>
        </w:rPr>
        <w:t>据企业所得税法及实施条例的规定，自获得高新技术企业认定资格当年起，企业所得税减按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的优惠税率征收。</w:t>
      </w:r>
    </w:p>
    <w:p>
      <w:pPr>
        <w:pStyle w:val="Style27"/>
        <w:keepNext w:val="0"/>
        <w:keepLines w:val="0"/>
        <w:widowControl w:val="0"/>
        <w:shd w:val="clear" w:color="auto" w:fill="auto"/>
        <w:bidi w:val="0"/>
        <w:spacing w:before="0" w:after="160" w:line="240" w:lineRule="auto"/>
        <w:ind w:left="0" w:right="0" w:firstLine="740"/>
        <w:jc w:val="both"/>
      </w:pPr>
      <w:r>
        <w:rPr>
          <w:color w:val="000000"/>
          <w:spacing w:val="0"/>
          <w:w w:val="100"/>
          <w:position w:val="0"/>
        </w:rPr>
        <w:t>本期符合高新技术企业税收优惠政策的公司包括：</w:t>
      </w:r>
    </w:p>
    <w:tbl>
      <w:tblPr>
        <w:tblOverlap w:val="never"/>
        <w:jc w:val="center"/>
        <w:tblLayout w:type="fixed"/>
      </w:tblPr>
      <w:tblGrid>
        <w:gridCol w:w="3230"/>
        <w:gridCol w:w="1699"/>
        <w:gridCol w:w="1915"/>
        <w:gridCol w:w="2251"/>
      </w:tblGrid>
      <w:tr>
        <w:trPr>
          <w:trHeight w:val="63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《高新技术企业证</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书》证书编号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颁发日期</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减免期限</w:t>
            </w: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广东文化长城集团股份有限公司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GR201844004266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河南智游臻龙教育科技有限公司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GR201641000058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郑州智游爱峰科技有限公司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GR201641000319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p>
        </w:tc>
      </w:tr>
    </w:tbl>
    <w:p>
      <w:pPr>
        <w:widowControl w:val="0"/>
        <w:spacing w:after="99" w:line="1" w:lineRule="exact"/>
      </w:pPr>
    </w:p>
    <w:p>
      <w:pPr>
        <w:pStyle w:val="Style27"/>
        <w:keepNext w:val="0"/>
        <w:keepLines w:val="0"/>
        <w:widowControl w:val="0"/>
        <w:shd w:val="clear" w:color="auto" w:fill="auto"/>
        <w:bidi w:val="0"/>
        <w:spacing w:before="0" w:after="200" w:line="312" w:lineRule="exact"/>
        <w:ind w:left="0" w:right="0" w:firstLine="500"/>
        <w:jc w:val="both"/>
      </w:pPr>
      <w:r>
        <w:rPr>
          <w:color w:val="000000"/>
          <w:spacing w:val="0"/>
          <w:w w:val="100"/>
          <w:position w:val="0"/>
        </w:rPr>
        <w:t>注：根据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日科学技术部火炬高技术产业开发中心《关于广东省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年第一批高新技术企业备案的复函》（国 科火字</w:t>
      </w:r>
      <w:r>
        <w:rPr>
          <w:rFonts w:ascii="Times New Roman" w:eastAsia="Times New Roman" w:hAnsi="Times New Roman" w:cs="Times New Roman"/>
          <w:color w:val="000000"/>
          <w:spacing w:val="0"/>
          <w:w w:val="100"/>
          <w:position w:val="0"/>
          <w:sz w:val="18"/>
          <w:szCs w:val="18"/>
        </w:rPr>
        <w:t>[2019]85</w:t>
      </w:r>
      <w:r>
        <w:rPr>
          <w:color w:val="000000"/>
          <w:spacing w:val="0"/>
          <w:w w:val="100"/>
          <w:position w:val="0"/>
        </w:rPr>
        <w:t>号），公司通过了高新技术企业的复审，资格有效期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p>
      <w:pPr>
        <w:pStyle w:val="Style27"/>
        <w:keepNext w:val="0"/>
        <w:keepLines w:val="0"/>
        <w:widowControl w:val="0"/>
        <w:shd w:val="clear" w:color="auto" w:fill="auto"/>
        <w:bidi w:val="0"/>
        <w:spacing w:before="0" w:after="140" w:line="312" w:lineRule="exact"/>
        <w:ind w:left="0" w:right="0" w:firstLine="500"/>
        <w:jc w:val="left"/>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新疆喀什、霍尔果斯两个特殊经济开发区企业所得税优惠政策</w:t>
      </w:r>
    </w:p>
    <w:p>
      <w:pPr>
        <w:pStyle w:val="Style27"/>
        <w:keepNext w:val="0"/>
        <w:keepLines w:val="0"/>
        <w:widowControl w:val="0"/>
        <w:shd w:val="clear" w:color="auto" w:fill="auto"/>
        <w:bidi w:val="0"/>
        <w:spacing w:before="0" w:after="140" w:line="312" w:lineRule="exact"/>
        <w:ind w:left="0" w:right="0" w:firstLine="500"/>
        <w:jc w:val="both"/>
      </w:pPr>
      <w:r>
        <w:rPr>
          <w:color w:val="000000"/>
          <w:spacing w:val="0"/>
          <w:w w:val="100"/>
          <w:position w:val="0"/>
        </w:rPr>
        <w:t>根据财政部国家税务总局《关于新疆喀什霍尔果斯两个特殊经济开发区企业所得税优惠政策的通知》（财税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2011]112 </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日，对在新疆喀什、霍尔果斯两个特殊经济开发区内新办的属于《新疆困难地区重点 鼓励发展产业企业所得税优惠目录》（以下简称《目录》）范围内的企业，自取得第一笔生产经营收入所属纳税年度起，五 年内免征企业所得税。</w:t>
      </w:r>
    </w:p>
    <w:p>
      <w:pPr>
        <w:pStyle w:val="Style27"/>
        <w:keepNext w:val="0"/>
        <w:keepLines w:val="0"/>
        <w:widowControl w:val="0"/>
        <w:shd w:val="clear" w:color="auto" w:fill="auto"/>
        <w:bidi w:val="0"/>
        <w:spacing w:before="0" w:after="820" w:line="317" w:lineRule="exact"/>
        <w:ind w:left="0" w:right="0" w:firstLine="500"/>
        <w:jc w:val="both"/>
      </w:pPr>
      <w:r>
        <w:rPr>
          <w:color w:val="000000"/>
          <w:spacing w:val="0"/>
          <w:w w:val="100"/>
          <w:position w:val="0"/>
        </w:rPr>
        <w:t>霍尔果斯臻龙教育科技有限公司自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年取得第一笔生产经营收入，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年度期间享受</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的企业所得税优 惠税率。</w:t>
      </w:r>
    </w:p>
    <w:p>
      <w:pPr>
        <w:pStyle w:val="Style31"/>
        <w:keepNext/>
        <w:keepLines/>
        <w:widowControl w:val="0"/>
        <w:shd w:val="clear" w:color="auto" w:fill="auto"/>
        <w:bidi w:val="0"/>
        <w:spacing w:before="0" w:after="360" w:line="240" w:lineRule="auto"/>
        <w:ind w:left="0" w:right="0" w:firstLine="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3</w:t>
      </w:r>
      <w:bookmarkEnd w:id="1103"/>
      <w:r>
        <w:rPr>
          <w:color w:val="000000"/>
          <w:spacing w:val="0"/>
          <w:w w:val="100"/>
          <w:position w:val="0"/>
        </w:rPr>
        <w:t>、其他</w:t>
      </w:r>
      <w:bookmarkEnd w:id="1101"/>
      <w:bookmarkEnd w:id="1102"/>
      <w:bookmarkEnd w:id="1104"/>
    </w:p>
    <w:p>
      <w:pPr>
        <w:pStyle w:val="Style25"/>
        <w:keepNext/>
        <w:keepLines/>
        <w:widowControl w:val="0"/>
        <w:shd w:val="clear" w:color="auto" w:fill="auto"/>
        <w:bidi w:val="0"/>
        <w:spacing w:before="0" w:after="360" w:line="240" w:lineRule="auto"/>
        <w:ind w:left="0" w:right="0" w:firstLine="0"/>
        <w:jc w:val="left"/>
      </w:pPr>
      <w:bookmarkStart w:id="1105" w:name="bookmark1105"/>
      <w:bookmarkStart w:id="1106" w:name="bookmark1106"/>
      <w:bookmarkStart w:id="1107" w:name="bookmark1107"/>
      <w:bookmarkStart w:id="1108" w:name="bookmark1108"/>
      <w:r>
        <w:rPr>
          <w:color w:val="000000"/>
          <w:spacing w:val="0"/>
          <w:w w:val="100"/>
          <w:position w:val="0"/>
        </w:rPr>
        <w:t>七</w:t>
      </w:r>
      <w:bookmarkEnd w:id="1107"/>
      <w:r>
        <w:rPr>
          <w:color w:val="000000"/>
          <w:spacing w:val="0"/>
          <w:w w:val="100"/>
          <w:position w:val="0"/>
        </w:rPr>
        <w:t>、合并财务报表项目注释</w:t>
      </w:r>
      <w:bookmarkEnd w:id="1105"/>
      <w:bookmarkEnd w:id="1106"/>
      <w:bookmarkEnd w:id="1108"/>
    </w:p>
    <w:p>
      <w:pPr>
        <w:pStyle w:val="Style31"/>
        <w:keepNext/>
        <w:keepLines/>
        <w:widowControl w:val="0"/>
        <w:shd w:val="clear" w:color="auto" w:fill="auto"/>
        <w:bidi w:val="0"/>
        <w:spacing w:before="0" w:after="360" w:line="240" w:lineRule="auto"/>
        <w:ind w:left="0" w:right="0" w:firstLine="0"/>
        <w:jc w:val="left"/>
      </w:pPr>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09"/>
      <w:bookmarkEnd w:id="1110"/>
      <w:bookmarkEnd w:id="1111"/>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795,364.08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393,983.83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30,984,396.64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42,721,406.79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4,188,942.17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5,904,366.45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35,968,702.89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49,019,757.07</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期末、期初其他货币资金系履约保证金、受限制资金和定期存款。</w:t>
      </w:r>
    </w:p>
    <w:p>
      <w:pPr>
        <w:pStyle w:val="Style31"/>
        <w:keepNext/>
        <w:keepLines/>
        <w:widowControl w:val="0"/>
        <w:shd w:val="clear" w:color="auto" w:fill="auto"/>
        <w:bidi w:val="0"/>
        <w:spacing w:before="0" w:after="360" w:line="240" w:lineRule="auto"/>
        <w:ind w:left="0" w:right="0" w:firstLine="0"/>
        <w:jc w:val="left"/>
      </w:pPr>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1112"/>
      <w:bookmarkEnd w:id="1113"/>
      <w:bookmarkEnd w:id="1114"/>
    </w:p>
    <w:p>
      <w:pPr>
        <w:pStyle w:val="Style37"/>
        <w:keepNext/>
        <w:keepLines/>
        <w:widowControl w:val="0"/>
        <w:shd w:val="clear" w:color="auto" w:fill="auto"/>
        <w:bidi w:val="0"/>
        <w:spacing w:before="0" w:after="360" w:line="240" w:lineRule="auto"/>
        <w:ind w:left="0" w:right="0" w:firstLine="0"/>
        <w:jc w:val="left"/>
      </w:pPr>
      <w:bookmarkStart w:id="1115" w:name="bookmark1115"/>
      <w:bookmarkStart w:id="1116" w:name="bookmark1116"/>
      <w:bookmarkStart w:id="1117" w:name="bookmark1117"/>
      <w:bookmarkStart w:id="1118" w:name="bookmark1118"/>
      <w:r>
        <w:rPr>
          <w:color w:val="000000"/>
          <w:spacing w:val="0"/>
          <w:w w:val="100"/>
          <w:position w:val="0"/>
        </w:rPr>
        <w:t>（</w:t>
      </w:r>
      <w:bookmarkEnd w:id="1117"/>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15"/>
      <w:bookmarkEnd w:id="1116"/>
      <w:bookmarkEnd w:id="1118"/>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144,811,</w:t>
            </w:r>
          </w:p>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315.77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84,597,2</w:t>
            </w:r>
          </w:p>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60,214,06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20,493,69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6,148,108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14,345,585.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171,180,</w:t>
            </w:r>
          </w:p>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940.38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13,883,8</w:t>
            </w:r>
          </w:p>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53.79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157,297,0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232,026,3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17,629,42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214,396,90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315,992,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98,481,1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217,511,1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252,520,0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23,777,53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228,742,48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w:t>
            </w:r>
          </w:p>
        </w:tc>
      </w:tr>
    </w:tbl>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84,597,250.03</w:t>
      </w:r>
    </w:p>
    <w:p>
      <w:pPr>
        <w:widowControl w:val="0"/>
        <w:spacing w:after="119" w:line="1" w:lineRule="exact"/>
      </w:pPr>
    </w:p>
    <w:p>
      <w:pPr>
        <w:widowControl w:val="0"/>
        <w:spacing w:line="1" w:lineRule="exact"/>
      </w:pP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帮帮培训费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9,403,976.29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2,821,192.89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按预计可收回金额计提 坏账准备</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海外应收账款组合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107,262,564.69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53,631,282.35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逾期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年以上，受海外 疫情影响，基于谨慎性 原则，计提</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坏账准 备</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海外应收账款组合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28,144,774.79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28,144,774.79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逾期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年以上，受海外 疫情影响，基于谨慎性 原则，全部计提坏账</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144,811,315.77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84,597,250.03</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13,883,853.79</w:t>
      </w:r>
    </w:p>
    <w:p>
      <w:pPr>
        <w:widowControl w:val="0"/>
        <w:spacing w:after="119" w:line="1" w:lineRule="exact"/>
      </w:pPr>
    </w:p>
    <w:p>
      <w:pPr>
        <w:widowControl w:val="0"/>
        <w:spacing w:line="1" w:lineRule="exact"/>
      </w:pPr>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156,789,462.65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7,839,473.13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6,545,841.88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654,584.19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3,339,150.30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1,001,745.09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93,637.12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46,818.56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238,718.70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167,103.09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4,174,129.73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4,174,129.73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171,180,940.38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13,883,853.79</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r>
        <w:br w:type="page"/>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166,193,438.94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113,808,406.57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31,285,845.40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4,704,565.24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252,280.41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238,718.70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4,213,566.13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315,992,256.15</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19"/>
      <w:bookmarkEnd w:id="1120"/>
      <w:bookmarkEnd w:id="1122"/>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应收账款坏账准 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23,777,534.43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74,703,569.39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98,481,103.82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23,777,534.43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74,703,569.39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98,481,103.82</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widowControl w:val="0"/>
        <w:spacing w:line="1" w:lineRule="exact"/>
      </w:pPr>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123" w:name="bookmark1123"/>
      <w:bookmarkStart w:id="1124" w:name="bookmark1124"/>
      <w:bookmarkStart w:id="1125" w:name="bookmark1125"/>
      <w:bookmarkStart w:id="1126" w:name="bookmark1126"/>
      <w:r>
        <w:rPr>
          <w:color w:val="000000"/>
          <w:spacing w:val="0"/>
          <w:w w:val="100"/>
          <w:position w:val="0"/>
        </w:rPr>
        <w:t>（</w:t>
      </w:r>
      <w:bookmarkEnd w:id="1125"/>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23"/>
      <w:bookmarkEnd w:id="1124"/>
      <w:bookmarkEnd w:id="1126"/>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61"/>
      </w:tblGrid>
      <w:tr>
        <w:trPr>
          <w:trHeight w:val="408" w:hRule="exact"/>
        </w:trPr>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r>
        <w:br w:type="page"/>
      </w:r>
    </w:p>
    <w:p>
      <w:pPr>
        <w:pStyle w:val="Style37"/>
        <w:keepNext/>
        <w:keepLines/>
        <w:widowControl w:val="0"/>
        <w:shd w:val="clear" w:color="auto" w:fill="auto"/>
        <w:bidi w:val="0"/>
        <w:spacing w:before="0" w:after="360" w:line="240" w:lineRule="auto"/>
        <w:ind w:left="0" w:right="0" w:firstLine="0"/>
        <w:jc w:val="left"/>
      </w:pPr>
      <w:bookmarkStart w:id="1127" w:name="bookmark1127"/>
      <w:bookmarkStart w:id="1128" w:name="bookmark1128"/>
      <w:bookmarkStart w:id="1129" w:name="bookmark1129"/>
      <w:bookmarkStart w:id="1130" w:name="bookmark1130"/>
      <w:r>
        <w:rPr>
          <w:color w:val="000000"/>
          <w:spacing w:val="0"/>
          <w:w w:val="100"/>
          <w:position w:val="0"/>
        </w:rPr>
        <w:t>（</w:t>
      </w:r>
      <w:bookmarkEnd w:id="112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27"/>
      <w:bookmarkEnd w:id="1128"/>
      <w:bookmarkEnd w:id="1130"/>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6,248,512.07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411,893.25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5,702,881.21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285,144.06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5,243,903.35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1,841,342.11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4,576,567.67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3,828,849.93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4,121,215.09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206,060.75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25,893,079.39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3</w:t>
      </w:r>
      <w:bookmarkEnd w:id="1133"/>
      <w:r>
        <w:rPr>
          <w:color w:val="000000"/>
          <w:spacing w:val="0"/>
          <w:w w:val="100"/>
          <w:position w:val="0"/>
        </w:rPr>
        <w:t>、预付款项</w:t>
      </w:r>
      <w:bookmarkEnd w:id="1131"/>
      <w:bookmarkEnd w:id="1132"/>
      <w:bookmarkEnd w:id="1134"/>
    </w:p>
    <w:p>
      <w:pPr>
        <w:pStyle w:val="Style37"/>
        <w:keepNext/>
        <w:keepLines/>
        <w:widowControl w:val="0"/>
        <w:shd w:val="clear" w:color="auto" w:fill="auto"/>
        <w:bidi w:val="0"/>
        <w:spacing w:before="0" w:after="360" w:line="240" w:lineRule="auto"/>
        <w:ind w:left="0" w:right="0" w:firstLine="0"/>
        <w:jc w:val="left"/>
      </w:pPr>
      <w:bookmarkStart w:id="1135" w:name="bookmark1135"/>
      <w:bookmarkStart w:id="1136" w:name="bookmark1136"/>
      <w:bookmarkStart w:id="1137" w:name="bookmark1137"/>
      <w:bookmarkStart w:id="1138" w:name="bookmark1138"/>
      <w:r>
        <w:rPr>
          <w:color w:val="000000"/>
          <w:spacing w:val="0"/>
          <w:w w:val="100"/>
          <w:position w:val="0"/>
        </w:rPr>
        <w:t>（</w:t>
      </w:r>
      <w:bookmarkEnd w:id="1137"/>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35"/>
      <w:bookmarkEnd w:id="1136"/>
      <w:bookmarkEnd w:id="1138"/>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6,307,822.98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22,064,912.61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65,460.64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1,129,450.55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436,739.63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6,376.00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6,373,283.62</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23,637,478.79</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7"/>
        <w:keepNext/>
        <w:keepLines/>
        <w:widowControl w:val="0"/>
        <w:shd w:val="clear" w:color="auto" w:fill="auto"/>
        <w:bidi w:val="0"/>
        <w:spacing w:before="0" w:after="360" w:line="240" w:lineRule="auto"/>
        <w:ind w:left="0" w:right="0" w:firstLine="0"/>
        <w:jc w:val="left"/>
      </w:pPr>
      <w:bookmarkStart w:id="1139" w:name="bookmark1139"/>
      <w:bookmarkStart w:id="1140" w:name="bookmark1140"/>
      <w:bookmarkStart w:id="1141" w:name="bookmark1141"/>
      <w:bookmarkStart w:id="1142" w:name="bookmark1142"/>
      <w:r>
        <w:rPr>
          <w:color w:val="000000"/>
          <w:spacing w:val="0"/>
          <w:w w:val="100"/>
          <w:position w:val="0"/>
        </w:rPr>
        <w:t>（</w:t>
      </w:r>
      <w:bookmarkEnd w:id="1141"/>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39"/>
      <w:bookmarkEnd w:id="1140"/>
      <w:bookmarkEnd w:id="1142"/>
    </w:p>
    <w:tbl>
      <w:tblPr>
        <w:tblOverlap w:val="never"/>
        <w:jc w:val="center"/>
        <w:tblLayout w:type="fixed"/>
      </w:tblPr>
      <w:tblGrid>
        <w:gridCol w:w="2069"/>
        <w:gridCol w:w="1958"/>
        <w:gridCol w:w="3413"/>
        <w:gridCol w:w="1430"/>
      </w:tblGrid>
      <w:tr>
        <w:trPr>
          <w:trHeight w:val="33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供应商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占预付账款总额的比例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未结算原因</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40" w:right="0" w:firstLine="0"/>
              <w:jc w:val="left"/>
              <w:rPr>
                <w:sz w:val="18"/>
                <w:szCs w:val="18"/>
              </w:rPr>
            </w:pPr>
            <w:r>
              <w:rPr>
                <w:rFonts w:ascii="Times New Roman" w:eastAsia="Times New Roman" w:hAnsi="Times New Roman" w:cs="Times New Roman"/>
                <w:color w:val="000000"/>
                <w:spacing w:val="0"/>
                <w:w w:val="100"/>
                <w:position w:val="0"/>
                <w:sz w:val="18"/>
                <w:szCs w:val="18"/>
              </w:rPr>
              <w:t>31.38%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货物未交付</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40" w:right="0" w:firstLine="0"/>
              <w:jc w:val="left"/>
              <w:rPr>
                <w:sz w:val="18"/>
                <w:szCs w:val="18"/>
              </w:rPr>
            </w:pPr>
            <w:r>
              <w:rPr>
                <w:rFonts w:ascii="Times New Roman" w:eastAsia="Times New Roman" w:hAnsi="Times New Roman" w:cs="Times New Roman"/>
                <w:color w:val="000000"/>
                <w:spacing w:val="0"/>
                <w:w w:val="100"/>
                <w:position w:val="0"/>
                <w:sz w:val="18"/>
                <w:szCs w:val="18"/>
              </w:rPr>
              <w:t>15.69%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货物未交付</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货物未交付</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264,322.00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4.15%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货物未交付</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货物未交付</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3,764,322.00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40" w:right="0" w:firstLine="0"/>
              <w:jc w:val="left"/>
              <w:rPr>
                <w:sz w:val="18"/>
                <w:szCs w:val="18"/>
              </w:rPr>
            </w:pPr>
            <w:r>
              <w:rPr>
                <w:rFonts w:ascii="Times New Roman" w:eastAsia="Times New Roman" w:hAnsi="Times New Roman" w:cs="Times New Roman"/>
                <w:color w:val="000000"/>
                <w:spacing w:val="0"/>
                <w:w w:val="100"/>
                <w:position w:val="0"/>
                <w:sz w:val="18"/>
                <w:szCs w:val="18"/>
              </w:rPr>
              <w:t>59.06%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after="360" w:line="240" w:lineRule="auto"/>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4</w:t>
      </w:r>
      <w:bookmarkEnd w:id="1145"/>
      <w:r>
        <w:rPr>
          <w:color w:val="000000"/>
          <w:spacing w:val="0"/>
          <w:w w:val="100"/>
          <w:position w:val="0"/>
        </w:rPr>
        <w:t>、其他应收款</w:t>
      </w:r>
      <w:bookmarkEnd w:id="1143"/>
      <w:bookmarkEnd w:id="1144"/>
      <w:bookmarkEnd w:id="1146"/>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360,717.23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249,967.47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16,800,000.00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188,454,891.62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186,227,063.29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188,815,608.85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203,277,030.76</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147" w:name="bookmark1147"/>
      <w:bookmarkStart w:id="1148" w:name="bookmark1148"/>
      <w:bookmarkStart w:id="1149" w:name="bookmark1149"/>
      <w:bookmarkStart w:id="1150" w:name="bookmark1150"/>
      <w:r>
        <w:rPr>
          <w:color w:val="000000"/>
          <w:spacing w:val="0"/>
          <w:w w:val="100"/>
          <w:position w:val="0"/>
        </w:rPr>
        <w:t>（</w:t>
      </w:r>
      <w:bookmarkEnd w:id="1149"/>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47"/>
      <w:bookmarkEnd w:id="1148"/>
      <w:bookmarkEnd w:id="1150"/>
    </w:p>
    <w:p>
      <w:pPr>
        <w:pStyle w:val="Style56"/>
        <w:keepNext/>
        <w:keepLines/>
        <w:widowControl w:val="0"/>
        <w:shd w:val="clear" w:color="auto" w:fill="auto"/>
        <w:bidi w:val="0"/>
        <w:spacing w:before="0" w:line="240" w:lineRule="auto"/>
        <w:ind w:left="0" w:right="0" w:firstLine="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1</w:t>
      </w:r>
      <w:bookmarkEnd w:id="1153"/>
      <w:r>
        <w:rPr>
          <w:color w:val="000000"/>
          <w:spacing w:val="0"/>
          <w:w w:val="100"/>
          <w:position w:val="0"/>
        </w:rPr>
        <w:t>）应收利息分类</w:t>
      </w:r>
      <w:bookmarkEnd w:id="1151"/>
      <w:bookmarkEnd w:id="1152"/>
      <w:bookmarkEnd w:id="1154"/>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360,717.23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249,967.47</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360,717.23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249,967.47</w:t>
            </w:r>
          </w:p>
        </w:tc>
      </w:tr>
    </w:tbl>
    <w:p>
      <w:pPr>
        <w:widowControl w:val="0"/>
        <w:spacing w:after="359" w:line="1" w:lineRule="exact"/>
      </w:pPr>
    </w:p>
    <w:p>
      <w:pPr>
        <w:pStyle w:val="Style56"/>
        <w:keepNext/>
        <w:keepLines/>
        <w:widowControl w:val="0"/>
        <w:shd w:val="clear" w:color="auto" w:fill="auto"/>
        <w:bidi w:val="0"/>
        <w:spacing w:before="0" w:line="240" w:lineRule="auto"/>
        <w:ind w:left="0" w:right="0" w:firstLine="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2</w:t>
      </w:r>
      <w:bookmarkEnd w:id="1157"/>
      <w:r>
        <w:rPr>
          <w:color w:val="000000"/>
          <w:spacing w:val="0"/>
          <w:w w:val="100"/>
          <w:position w:val="0"/>
        </w:rPr>
        <w:t>）重要逾期利息</w:t>
      </w:r>
      <w:bookmarkEnd w:id="1155"/>
      <w:bookmarkEnd w:id="1156"/>
      <w:bookmarkEnd w:id="1158"/>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是否发生减值及其判断 依据</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56"/>
        <w:keepNext/>
        <w:keepLines/>
        <w:widowControl w:val="0"/>
        <w:shd w:val="clear" w:color="auto" w:fill="auto"/>
        <w:bidi w:val="0"/>
        <w:spacing w:before="0" w:line="240" w:lineRule="auto"/>
        <w:ind w:left="0" w:right="0" w:firstLine="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3</w:t>
      </w:r>
      <w:bookmarkEnd w:id="1161"/>
      <w:r>
        <w:rPr>
          <w:color w:val="000000"/>
          <w:spacing w:val="0"/>
          <w:w w:val="100"/>
          <w:position w:val="0"/>
        </w:rPr>
        <w:t>）坏账准备计提情况</w:t>
      </w:r>
      <w:bookmarkEnd w:id="1159"/>
      <w:bookmarkEnd w:id="1160"/>
      <w:bookmarkEnd w:id="1162"/>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60" w:line="240" w:lineRule="auto"/>
        <w:ind w:left="0" w:right="0" w:firstLine="0"/>
        <w:jc w:val="left"/>
      </w:pPr>
      <w:bookmarkStart w:id="1163" w:name="bookmark1163"/>
      <w:bookmarkStart w:id="1164" w:name="bookmark1164"/>
      <w:bookmarkStart w:id="1165" w:name="bookmark1165"/>
      <w:bookmarkStart w:id="1166" w:name="bookmark1166"/>
      <w:r>
        <w:rPr>
          <w:color w:val="000000"/>
          <w:spacing w:val="0"/>
          <w:w w:val="100"/>
          <w:position w:val="0"/>
        </w:rPr>
        <w:t>（</w:t>
      </w:r>
      <w:bookmarkEnd w:id="1165"/>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63"/>
      <w:bookmarkEnd w:id="1164"/>
      <w:bookmarkEnd w:id="1166"/>
    </w:p>
    <w:p>
      <w:pPr>
        <w:pStyle w:val="Style56"/>
        <w:keepNext/>
        <w:keepLines/>
        <w:widowControl w:val="0"/>
        <w:shd w:val="clear" w:color="auto" w:fill="auto"/>
        <w:bidi w:val="0"/>
        <w:spacing w:before="0" w:line="240" w:lineRule="auto"/>
        <w:ind w:left="0" w:right="0" w:firstLine="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1</w:t>
      </w:r>
      <w:bookmarkEnd w:id="1169"/>
      <w:r>
        <w:rPr>
          <w:color w:val="000000"/>
          <w:spacing w:val="0"/>
          <w:w w:val="100"/>
          <w:position w:val="0"/>
        </w:rPr>
        <w:t>）应收股利分类</w:t>
      </w:r>
      <w:bookmarkEnd w:id="1167"/>
      <w:bookmarkEnd w:id="1168"/>
      <w:bookmarkEnd w:id="1170"/>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广东联汛教育科技有限公司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16,800,000.00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16,800,000.00</w:t>
            </w:r>
          </w:p>
        </w:tc>
      </w:tr>
    </w:tbl>
    <w:p>
      <w:pPr>
        <w:widowControl w:val="0"/>
        <w:spacing w:after="359" w:line="1" w:lineRule="exact"/>
      </w:pPr>
    </w:p>
    <w:p>
      <w:pPr>
        <w:pStyle w:val="Style56"/>
        <w:keepNext/>
        <w:keepLines/>
        <w:widowControl w:val="0"/>
        <w:shd w:val="clear" w:color="auto" w:fill="auto"/>
        <w:bidi w:val="0"/>
        <w:spacing w:before="0" w:line="240" w:lineRule="auto"/>
        <w:ind w:left="0" w:right="0" w:firstLine="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2</w:t>
      </w:r>
      <w:bookmarkEnd w:id="1173"/>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71"/>
      <w:bookmarkEnd w:id="1172"/>
      <w:bookmarkEnd w:id="1174"/>
    </w:p>
    <w:p>
      <w:pPr>
        <w:pStyle w:val="Style27"/>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广东联汛教育科技有限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子公司失控</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回收的可能性</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56"/>
        <w:keepNext/>
        <w:keepLines/>
        <w:widowControl w:val="0"/>
        <w:shd w:val="clear" w:color="auto" w:fill="auto"/>
        <w:bidi w:val="0"/>
        <w:spacing w:before="0" w:after="380" w:line="240" w:lineRule="auto"/>
        <w:ind w:left="0" w:right="0" w:firstLine="0"/>
        <w:jc w:val="left"/>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3</w:t>
      </w:r>
      <w:bookmarkEnd w:id="1177"/>
      <w:r>
        <w:rPr>
          <w:color w:val="000000"/>
          <w:spacing w:val="0"/>
          <w:w w:val="100"/>
          <w:position w:val="0"/>
        </w:rPr>
        <w:t>）坏账准备计提情况</w:t>
      </w:r>
      <w:bookmarkEnd w:id="1175"/>
      <w:bookmarkEnd w:id="1176"/>
      <w:bookmarkEnd w:id="1178"/>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25,200,000.00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25,200,000.00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16,800,000.00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16,800,000.00</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42,000,000.00</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179" w:name="bookmark1179"/>
      <w:bookmarkStart w:id="1180" w:name="bookmark1180"/>
      <w:bookmarkStart w:id="1181" w:name="bookmark1181"/>
      <w:bookmarkStart w:id="1182" w:name="bookmark1182"/>
      <w:r>
        <w:rPr>
          <w:color w:val="000000"/>
          <w:spacing w:val="0"/>
          <w:w w:val="100"/>
          <w:position w:val="0"/>
        </w:rPr>
        <w:t>（</w:t>
      </w:r>
      <w:bookmarkEnd w:id="1181"/>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179"/>
      <w:bookmarkEnd w:id="1180"/>
      <w:bookmarkEnd w:id="1182"/>
    </w:p>
    <w:p>
      <w:pPr>
        <w:pStyle w:val="Style56"/>
        <w:keepNext/>
        <w:keepLines/>
        <w:widowControl w:val="0"/>
        <w:shd w:val="clear" w:color="auto" w:fill="auto"/>
        <w:bidi w:val="0"/>
        <w:spacing w:before="0" w:after="320" w:line="240"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1</w:t>
      </w:r>
      <w:bookmarkEnd w:id="1185"/>
      <w:r>
        <w:rPr>
          <w:color w:val="000000"/>
          <w:spacing w:val="0"/>
          <w:w w:val="100"/>
          <w:position w:val="0"/>
        </w:rPr>
        <w:t>）其他应收款按款项性质分类情况</w:t>
      </w:r>
      <w:bookmarkEnd w:id="1183"/>
      <w:bookmarkEnd w:id="1184"/>
      <w:bookmarkEnd w:id="1186"/>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按单项计提坏账准备的其他应收款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314,351,915.37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434,281,399.71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33,401,075.94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13,323,754.76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347,752,991.31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447,605,154.47</w:t>
            </w:r>
          </w:p>
        </w:tc>
      </w:tr>
    </w:tbl>
    <w:p>
      <w:pPr>
        <w:widowControl w:val="0"/>
        <w:spacing w:after="319" w:line="1" w:lineRule="exact"/>
      </w:pPr>
    </w:p>
    <w:p>
      <w:pPr>
        <w:pStyle w:val="Style56"/>
        <w:keepNext/>
        <w:keepLines/>
        <w:widowControl w:val="0"/>
        <w:shd w:val="clear" w:color="auto" w:fill="auto"/>
        <w:bidi w:val="0"/>
        <w:spacing w:before="0" w:after="380" w:line="240" w:lineRule="auto"/>
        <w:ind w:left="0" w:right="0" w:firstLine="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2</w:t>
      </w:r>
      <w:bookmarkEnd w:id="1189"/>
      <w:r>
        <w:rPr>
          <w:color w:val="000000"/>
          <w:spacing w:val="0"/>
          <w:w w:val="100"/>
          <w:position w:val="0"/>
        </w:rPr>
        <w:t>）坏账准备计提情况</w:t>
      </w:r>
      <w:bookmarkEnd w:id="1187"/>
      <w:bookmarkEnd w:id="1188"/>
      <w:bookmarkEnd w:id="1190"/>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809,251.35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260,568,839.83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261,378,091.18</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1,192,890.66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1,192,890.66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103,392,882.14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103,392,882.14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2,002,142.01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157,175,957.69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159,178,099.70</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629"/>
        <w:gridCol w:w="2894"/>
        <w:gridCol w:w="2770"/>
      </w:tblGrid>
      <w:tr>
        <w:trPr>
          <w:trHeight w:val="41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转回金额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方式</w:t>
            </w:r>
          </w:p>
        </w:tc>
      </w:tr>
      <w:tr>
        <w:trPr>
          <w:trHeight w:val="41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潮州市名源陶瓷有限公司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114,928,728.47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left"/>
            </w:pPr>
            <w:r>
              <w:rPr>
                <w:color w:val="000000"/>
                <w:spacing w:val="0"/>
                <w:w w:val="100"/>
                <w:position w:val="0"/>
              </w:rPr>
              <w:t>现金还款</w:t>
            </w:r>
          </w:p>
        </w:tc>
      </w:tr>
      <w:tr>
        <w:trPr>
          <w:trHeight w:val="41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潮州市源发陶瓷有限公司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3,652,641.46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left"/>
            </w:pPr>
            <w:r>
              <w:rPr>
                <w:color w:val="000000"/>
                <w:spacing w:val="0"/>
                <w:w w:val="100"/>
                <w:position w:val="0"/>
              </w:rPr>
              <w:t>现金还款</w:t>
            </w:r>
          </w:p>
        </w:tc>
      </w:tr>
      <w:tr>
        <w:trPr>
          <w:trHeight w:val="41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潮州市枫溪区锦汇陶瓷原料厂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1,348,114.41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left"/>
            </w:pPr>
            <w:r>
              <w:rPr>
                <w:color w:val="000000"/>
                <w:spacing w:val="0"/>
                <w:w w:val="100"/>
                <w:position w:val="0"/>
              </w:rPr>
              <w:t>现金还款</w:t>
            </w:r>
          </w:p>
        </w:tc>
      </w:tr>
      <w:tr>
        <w:trPr>
          <w:trHeight w:val="42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119,929,484.34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25,313,856.28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322,326,273.01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25,907.93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86,954.09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59,144.09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347,752,991.31</w:t>
            </w:r>
          </w:p>
        </w:tc>
      </w:tr>
    </w:tbl>
    <w:p>
      <w:pPr>
        <w:widowControl w:val="0"/>
        <w:spacing w:after="319" w:line="1" w:lineRule="exact"/>
      </w:pPr>
    </w:p>
    <w:p>
      <w:pPr>
        <w:pStyle w:val="Style56"/>
        <w:keepNext/>
        <w:keepLines/>
        <w:widowControl w:val="0"/>
        <w:shd w:val="clear" w:color="auto" w:fill="auto"/>
        <w:bidi w:val="0"/>
        <w:spacing w:before="0" w:after="40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3</w:t>
      </w:r>
      <w:bookmarkEnd w:id="1193"/>
      <w:r>
        <w:rPr>
          <w:color w:val="000000"/>
          <w:spacing w:val="0"/>
          <w:w w:val="100"/>
          <w:position w:val="0"/>
        </w:rPr>
        <w:t>）本期计提、收回或转回的坏账准备情况</w:t>
      </w:r>
      <w:bookmarkEnd w:id="1191"/>
      <w:bookmarkEnd w:id="1192"/>
      <w:bookmarkEnd w:id="1194"/>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56"/>
        <w:keepNext/>
        <w:keepLines/>
        <w:widowControl w:val="0"/>
        <w:shd w:val="clear" w:color="auto" w:fill="auto"/>
        <w:bidi w:val="0"/>
        <w:spacing w:before="0" w:after="34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4</w:t>
      </w:r>
      <w:bookmarkEnd w:id="1197"/>
      <w:r>
        <w:rPr>
          <w:color w:val="000000"/>
          <w:spacing w:val="0"/>
          <w:w w:val="100"/>
          <w:position w:val="0"/>
        </w:rPr>
        <w:t>）本期实际核销的其他应收款情况</w:t>
      </w:r>
      <w:bookmarkEnd w:id="1195"/>
      <w:bookmarkEnd w:id="1196"/>
      <w:bookmarkEnd w:id="1198"/>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66"/>
      </w:tblGrid>
      <w:tr>
        <w:trPr>
          <w:trHeight w:val="408" w:hRule="exact"/>
        </w:trPr>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18"/>
              <w:keepNext w:val="0"/>
              <w:keepLines w:val="0"/>
              <w:widowControl w:val="0"/>
              <w:shd w:val="clear" w:color="auto" w:fill="auto"/>
              <w:tabs>
                <w:tab w:pos="624" w:val="left"/>
              </w:tabs>
              <w:bidi w:val="0"/>
              <w:spacing w:before="0" w:after="0" w:line="240" w:lineRule="auto"/>
              <w:ind w:left="0" w:right="0" w:firstLine="0"/>
              <w:jc w:val="right"/>
            </w:pPr>
            <w:r>
              <w:rPr>
                <w:color w:val="000000"/>
                <w:spacing w:val="0"/>
                <w:w w:val="100"/>
                <w:position w:val="0"/>
              </w:rPr>
              <w:t>单位：</w:t>
              <w:tab/>
              <w:t>元</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1622" w:hRule="exact"/>
        </w:trPr>
        <w:tc>
          <w:tcPr>
            <w:gridSpan w:val="6"/>
            <w:tcBorders>
              <w:top w:val="single" w:sz="4"/>
            </w:tcBorders>
            <w:shd w:val="clear" w:color="auto" w:fill="FFFFFF"/>
            <w:vAlign w:val="center"/>
          </w:tcPr>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18"/>
              <w:keepNext w:val="0"/>
              <w:keepLines w:val="0"/>
              <w:widowControl w:val="0"/>
              <w:shd w:val="clear" w:color="auto" w:fill="auto"/>
              <w:bidi w:val="0"/>
              <w:spacing w:before="0" w:after="380" w:line="240" w:lineRule="auto"/>
              <w:ind w:left="0" w:right="0" w:firstLine="0"/>
              <w:jc w:val="left"/>
              <w:rPr>
                <w:sz w:val="20"/>
                <w:szCs w:val="20"/>
              </w:rPr>
            </w:pPr>
            <w:bookmarkStart w:id="1199" w:name="bookmark1199"/>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bookmarkEnd w:id="1199"/>
          </w:p>
          <w:p>
            <w:pPr>
              <w:pStyle w:val="Style18"/>
              <w:keepNext w:val="0"/>
              <w:keepLines w:val="0"/>
              <w:widowControl w:val="0"/>
              <w:shd w:val="clear" w:color="auto" w:fill="auto"/>
              <w:tabs>
                <w:tab w:pos="624" w:val="left"/>
              </w:tabs>
              <w:bidi w:val="0"/>
              <w:spacing w:before="0" w:after="380" w:line="240" w:lineRule="auto"/>
              <w:ind w:left="0" w:right="0" w:firstLine="0"/>
              <w:jc w:val="right"/>
            </w:pPr>
            <w:r>
              <w:rPr>
                <w:color w:val="000000"/>
                <w:spacing w:val="0"/>
                <w:w w:val="100"/>
                <w:position w:val="0"/>
              </w:rPr>
              <w:t>单位：</w:t>
              <w:tab/>
              <w:t>元</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bl>
    <w:p>
      <w:pPr>
        <w:widowControl w:val="0"/>
        <w:spacing w:after="339" w:line="1" w:lineRule="exact"/>
      </w:pPr>
    </w:p>
    <w:p>
      <w:pPr>
        <w:pStyle w:val="Style31"/>
        <w:keepNext/>
        <w:keepLines/>
        <w:widowControl w:val="0"/>
        <w:shd w:val="clear" w:color="auto" w:fill="auto"/>
        <w:bidi w:val="0"/>
        <w:spacing w:before="0" w:after="220" w:line="240" w:lineRule="auto"/>
        <w:ind w:left="0" w:right="0" w:firstLine="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5</w:t>
      </w:r>
      <w:bookmarkEnd w:id="1202"/>
      <w:r>
        <w:rPr>
          <w:color w:val="000000"/>
          <w:spacing w:val="0"/>
          <w:w w:val="100"/>
          <w:position w:val="0"/>
        </w:rPr>
        <w:t>、存货</w:t>
      </w:r>
      <w:bookmarkEnd w:id="1200"/>
      <w:bookmarkEnd w:id="1201"/>
      <w:bookmarkEnd w:id="1203"/>
    </w:p>
    <w:p>
      <w:pPr>
        <w:pStyle w:val="Style27"/>
        <w:keepNext w:val="0"/>
        <w:keepLines w:val="0"/>
        <w:widowControl w:val="0"/>
        <w:shd w:val="clear" w:color="auto" w:fill="auto"/>
        <w:bidi w:val="0"/>
        <w:spacing w:before="0" w:after="120" w:line="360" w:lineRule="exact"/>
        <w:ind w:left="0" w:right="0" w:firstLine="0"/>
        <w:jc w:val="left"/>
      </w:pPr>
      <w:r>
        <w:rPr>
          <w:color w:val="000000"/>
          <w:spacing w:val="0"/>
          <w:w w:val="100"/>
          <w:position w:val="0"/>
        </w:rPr>
        <w:t>是否已执行新收入准则</w:t>
      </w:r>
    </w:p>
    <w:p>
      <w:pPr>
        <w:pStyle w:val="Style27"/>
        <w:keepNext w:val="0"/>
        <w:keepLines w:val="0"/>
        <w:widowControl w:val="0"/>
        <w:shd w:val="clear" w:color="auto" w:fill="auto"/>
        <w:bidi w:val="0"/>
        <w:spacing w:before="0" w:after="220" w:line="418"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keepLines/>
        <w:widowControl w:val="0"/>
        <w:shd w:val="clear" w:color="auto" w:fill="auto"/>
        <w:bidi w:val="0"/>
        <w:spacing w:before="0" w:after="220" w:line="240" w:lineRule="auto"/>
        <w:ind w:left="0" w:right="0" w:firstLine="0"/>
        <w:jc w:val="left"/>
      </w:pPr>
      <w:bookmarkStart w:id="1204" w:name="bookmark1204"/>
      <w:bookmarkStart w:id="1205" w:name="bookmark1205"/>
      <w:bookmarkStart w:id="1206" w:name="bookmark1206"/>
      <w:bookmarkStart w:id="1207" w:name="bookmark1207"/>
      <w:r>
        <w:rPr>
          <w:color w:val="000000"/>
          <w:spacing w:val="0"/>
          <w:w w:val="100"/>
          <w:position w:val="0"/>
        </w:rPr>
        <w:t>（</w:t>
      </w:r>
      <w:bookmarkEnd w:id="1206"/>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04"/>
      <w:bookmarkEnd w:id="1205"/>
      <w:bookmarkEnd w:id="1207"/>
    </w:p>
    <w:p>
      <w:pPr>
        <w:pStyle w:val="Style27"/>
        <w:keepNext w:val="0"/>
        <w:keepLines w:val="0"/>
        <w:widowControl w:val="0"/>
        <w:shd w:val="clear" w:color="auto" w:fill="auto"/>
        <w:bidi w:val="0"/>
        <w:spacing w:before="0" w:after="120" w:line="360"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号——上市公司从事房地产业务》的披露要求 按性质分类：</w:t>
      </w:r>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3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值准备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存货跌价准备或</w:t>
            </w: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合同履约成本减</w:t>
            </w: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值准备</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按下列格式披露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开发成本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主要项目及其利息资本化情况:</w:t>
      </w:r>
    </w:p>
    <w:p>
      <w:pPr>
        <w:widowControl w:val="0"/>
        <w:spacing w:after="119" w:line="1" w:lineRule="exact"/>
      </w:pPr>
    </w:p>
    <w:p>
      <w:pPr>
        <w:widowControl w:val="0"/>
        <w:spacing w:line="1" w:lineRule="exact"/>
      </w:pPr>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42"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开工时间</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center"/>
            </w:pPr>
            <w:r>
              <w:rPr>
                <w:color w:val="000000"/>
                <w:spacing w:val="0"/>
                <w:w w:val="100"/>
                <w:position w:val="0"/>
              </w:rPr>
              <w:t>预计竣工 时间</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预计总投 资</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本期转入</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开发产品</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本期其他</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本期（开</w:t>
            </w: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发成本）</w:t>
            </w: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增加</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利息资本</w:t>
            </w: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化累计金</w:t>
            </w: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期利息资</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本化金额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资金来源</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按下列格式项目披露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开发产品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主要项目信息：</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950"/>
        <w:gridCol w:w="936"/>
        <w:gridCol w:w="1142"/>
        <w:gridCol w:w="1171"/>
        <w:gridCol w:w="1166"/>
        <w:gridCol w:w="1406"/>
        <w:gridCol w:w="1402"/>
        <w:gridCol w:w="1411"/>
      </w:tblGrid>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竣工时间</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利息资本化累计 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其中：本期利息 资本化金额</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按下列格式分项目披露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分期收款开发产品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出租开发产品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周转房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widowControl w:val="0"/>
        <w:spacing w:line="1" w:lineRule="exact"/>
      </w:pPr>
      <w:r>
        <w:br w:type="page"/>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39"/>
        <w:gridCol w:w="1781"/>
        <w:gridCol w:w="2155"/>
        <w:gridCol w:w="1651"/>
        <w:gridCol w:w="2659"/>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339" w:line="1" w:lineRule="exact"/>
      </w:pPr>
    </w:p>
    <w:p>
      <w:pPr>
        <w:pStyle w:val="Style37"/>
        <w:keepNext/>
        <w:keepLines/>
        <w:widowControl w:val="0"/>
        <w:shd w:val="clear" w:color="auto" w:fill="auto"/>
        <w:bidi w:val="0"/>
        <w:spacing w:before="0" w:line="240" w:lineRule="auto"/>
        <w:ind w:left="0" w:right="0" w:firstLine="0"/>
        <w:jc w:val="both"/>
      </w:pPr>
      <w:bookmarkStart w:id="1208" w:name="bookmark1208"/>
      <w:bookmarkStart w:id="1209" w:name="bookmark1209"/>
      <w:bookmarkStart w:id="1210" w:name="bookmark1210"/>
      <w:bookmarkStart w:id="1211" w:name="bookmark1211"/>
      <w:r>
        <w:rPr>
          <w:color w:val="000000"/>
          <w:spacing w:val="0"/>
          <w:w w:val="100"/>
          <w:position w:val="0"/>
        </w:rPr>
        <w:t>（</w:t>
      </w:r>
      <w:bookmarkEnd w:id="1210"/>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08"/>
      <w:bookmarkEnd w:id="1209"/>
      <w:bookmarkEnd w:id="1211"/>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按下列格式披露存货跌价准备金计提情况：</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按性质分类：</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898"/>
        <w:gridCol w:w="1195"/>
        <w:gridCol w:w="1061"/>
        <w:gridCol w:w="1330"/>
        <w:gridCol w:w="1464"/>
        <w:gridCol w:w="1195"/>
        <w:gridCol w:w="112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54" w:hRule="exact"/>
        </w:trPr>
        <w:tc>
          <w:tcPr>
            <w:gridSpan w:val="8"/>
            <w:tcBorders>
              <w:top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按主要项目分类：</w:t>
            </w:r>
          </w:p>
          <w:p>
            <w:pPr>
              <w:pStyle w:val="Style18"/>
              <w:keepNext w:val="0"/>
              <w:keepLines w:val="0"/>
              <w:widowControl w:val="0"/>
              <w:shd w:val="clear" w:color="auto" w:fill="auto"/>
              <w:tabs>
                <w:tab w:pos="624" w:val="left"/>
              </w:tabs>
              <w:bidi w:val="0"/>
              <w:spacing w:before="0" w:after="0" w:line="240" w:lineRule="auto"/>
              <w:ind w:left="0" w:right="0" w:firstLine="0"/>
              <w:jc w:val="right"/>
            </w:pPr>
            <w:r>
              <w:rPr>
                <w:color w:val="000000"/>
                <w:spacing w:val="0"/>
                <w:w w:val="100"/>
                <w:position w:val="0"/>
              </w:rPr>
              <w:t>单位：</w:t>
              <w:tab/>
              <w:t>元</w:t>
            </w:r>
          </w:p>
        </w:tc>
      </w:tr>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备注</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after="339" w:line="1" w:lineRule="exact"/>
      </w:pPr>
    </w:p>
    <w:p>
      <w:pPr>
        <w:pStyle w:val="Style37"/>
        <w:keepNext/>
        <w:keepLines/>
        <w:widowControl w:val="0"/>
        <w:shd w:val="clear" w:color="auto" w:fill="auto"/>
        <w:bidi w:val="0"/>
        <w:spacing w:before="0" w:line="240" w:lineRule="auto"/>
        <w:ind w:left="0" w:right="0" w:firstLine="0"/>
        <w:jc w:val="both"/>
      </w:pPr>
      <w:bookmarkStart w:id="1212" w:name="bookmark1212"/>
      <w:bookmarkStart w:id="1213" w:name="bookmark1213"/>
      <w:bookmarkStart w:id="1214" w:name="bookmark1214"/>
      <w:bookmarkStart w:id="1215" w:name="bookmark1215"/>
      <w:r>
        <w:rPr>
          <w:color w:val="000000"/>
          <w:spacing w:val="0"/>
          <w:w w:val="100"/>
          <w:position w:val="0"/>
        </w:rPr>
        <w:t>（</w:t>
      </w:r>
      <w:bookmarkEnd w:id="1214"/>
      <w:r>
        <w:rPr>
          <w:rFonts w:ascii="Times New Roman" w:eastAsia="Times New Roman" w:hAnsi="Times New Roman" w:cs="Times New Roman"/>
          <w:color w:val="000000"/>
          <w:spacing w:val="0"/>
          <w:w w:val="100"/>
          <w:position w:val="0"/>
        </w:rPr>
        <w:t>3</w:t>
      </w:r>
      <w:r>
        <w:rPr>
          <w:color w:val="000000"/>
          <w:spacing w:val="0"/>
          <w:w w:val="100"/>
          <w:position w:val="0"/>
        </w:rPr>
        <w:t>）存货期末余额中利息资本化率的情况</w:t>
      </w:r>
      <w:bookmarkEnd w:id="1212"/>
      <w:bookmarkEnd w:id="1213"/>
      <w:bookmarkEnd w:id="1215"/>
    </w:p>
    <w:p>
      <w:pPr>
        <w:pStyle w:val="Style37"/>
        <w:keepNext/>
        <w:keepLines/>
        <w:widowControl w:val="0"/>
        <w:shd w:val="clear" w:color="auto" w:fill="auto"/>
        <w:bidi w:val="0"/>
        <w:spacing w:before="0" w:line="240" w:lineRule="auto"/>
        <w:ind w:left="0" w:right="0" w:firstLine="0"/>
        <w:jc w:val="both"/>
      </w:pPr>
      <w:bookmarkStart w:id="1216" w:name="bookmark1216"/>
      <w:bookmarkStart w:id="1217" w:name="bookmark1217"/>
      <w:bookmarkStart w:id="1218" w:name="bookmark1218"/>
      <w:bookmarkStart w:id="1219" w:name="bookmark1219"/>
      <w:r>
        <w:rPr>
          <w:color w:val="000000"/>
          <w:spacing w:val="0"/>
          <w:w w:val="100"/>
          <w:position w:val="0"/>
        </w:rPr>
        <w:t>（</w:t>
      </w:r>
      <w:bookmarkEnd w:id="1218"/>
      <w:r>
        <w:rPr>
          <w:rFonts w:ascii="Times New Roman" w:eastAsia="Times New Roman" w:hAnsi="Times New Roman" w:cs="Times New Roman"/>
          <w:color w:val="000000"/>
          <w:spacing w:val="0"/>
          <w:w w:val="100"/>
          <w:position w:val="0"/>
        </w:rPr>
        <w:t>4</w:t>
      </w:r>
      <w:r>
        <w:rPr>
          <w:color w:val="000000"/>
          <w:spacing w:val="0"/>
          <w:w w:val="100"/>
          <w:position w:val="0"/>
        </w:rPr>
        <w:t>）存货受限情况</w:t>
      </w:r>
      <w:bookmarkEnd w:id="1216"/>
      <w:bookmarkEnd w:id="1217"/>
      <w:bookmarkEnd w:id="1219"/>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按项目披露受限存货情况：</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2746"/>
        <w:gridCol w:w="1824"/>
        <w:gridCol w:w="2501"/>
        <w:gridCol w:w="2515"/>
      </w:tblGrid>
      <w:tr>
        <w:trPr>
          <w:trHeight w:val="77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bl>
    <w:p>
      <w:pPr>
        <w:widowControl w:val="0"/>
        <w:spacing w:after="339" w:line="1" w:lineRule="exact"/>
      </w:pPr>
    </w:p>
    <w:p>
      <w:pPr>
        <w:pStyle w:val="Style37"/>
        <w:keepNext/>
        <w:keepLines/>
        <w:widowControl w:val="0"/>
        <w:shd w:val="clear" w:color="auto" w:fill="auto"/>
        <w:bidi w:val="0"/>
        <w:spacing w:before="0" w:after="240" w:line="240" w:lineRule="auto"/>
        <w:ind w:left="0" w:right="0" w:firstLine="0"/>
        <w:jc w:val="both"/>
      </w:pPr>
      <w:bookmarkStart w:id="1220" w:name="bookmark1220"/>
      <w:bookmarkStart w:id="1221" w:name="bookmark1221"/>
      <w:bookmarkStart w:id="1222" w:name="bookmark1222"/>
      <w:bookmarkStart w:id="1223" w:name="bookmark1223"/>
      <w:r>
        <w:rPr>
          <w:color w:val="000000"/>
          <w:spacing w:val="0"/>
          <w:w w:val="100"/>
          <w:position w:val="0"/>
        </w:rPr>
        <w:t>（</w:t>
      </w:r>
      <w:bookmarkEnd w:id="1222"/>
      <w:r>
        <w:rPr>
          <w:rFonts w:ascii="Times New Roman" w:eastAsia="Times New Roman" w:hAnsi="Times New Roman" w:cs="Times New Roman"/>
          <w:color w:val="000000"/>
          <w:spacing w:val="0"/>
          <w:w w:val="100"/>
          <w:position w:val="0"/>
        </w:rPr>
        <w:t>5</w:t>
      </w:r>
      <w:r>
        <w:rPr>
          <w:color w:val="000000"/>
          <w:spacing w:val="0"/>
          <w:w w:val="100"/>
          <w:position w:val="0"/>
        </w:rPr>
        <w:t>）存货分类</w:t>
      </w:r>
      <w:bookmarkEnd w:id="1220"/>
      <w:bookmarkEnd w:id="1221"/>
      <w:bookmarkEnd w:id="1223"/>
    </w:p>
    <w:p>
      <w:pPr>
        <w:pStyle w:val="Style27"/>
        <w:keepNext w:val="0"/>
        <w:keepLines w:val="0"/>
        <w:widowControl w:val="0"/>
        <w:shd w:val="clear" w:color="auto" w:fill="auto"/>
        <w:bidi w:val="0"/>
        <w:spacing w:before="0" w:after="120" w:line="346"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号——上市公司从事房地产业务》的披露要求 按性质分类：</w:t>
      </w:r>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按下列格式披露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开发成本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主要项目及其利息资本化情况:</w:t>
      </w:r>
    </w:p>
    <w:p>
      <w:pPr>
        <w:widowControl w:val="0"/>
        <w:spacing w:after="119" w:line="1" w:lineRule="exact"/>
      </w:pPr>
    </w:p>
    <w:p>
      <w:pPr>
        <w:widowControl w:val="0"/>
        <w:spacing w:line="1" w:lineRule="exact"/>
      </w:pPr>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6"/>
        <w:gridCol w:w="797"/>
        <w:gridCol w:w="797"/>
        <w:gridCol w:w="797"/>
        <w:gridCol w:w="797"/>
        <w:gridCol w:w="797"/>
        <w:gridCol w:w="802"/>
        <w:gridCol w:w="797"/>
        <w:gridCol w:w="797"/>
        <w:gridCol w:w="797"/>
        <w:gridCol w:w="802"/>
        <w:gridCol w:w="859"/>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开工时间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center"/>
            </w:pPr>
            <w:r>
              <w:rPr>
                <w:color w:val="000000"/>
                <w:spacing w:val="0"/>
                <w:w w:val="100"/>
                <w:position w:val="0"/>
              </w:rPr>
              <w:t>预计竣工 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预计总投 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本期转入</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开发产品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本期其他</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本期（开</w:t>
            </w: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发成本）</w:t>
            </w: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利息资本</w:t>
            </w: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化累计金</w:t>
            </w: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期利息资</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本化金额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754" w:hRule="exact"/>
        </w:trPr>
        <w:tc>
          <w:tcPr>
            <w:gridSpan w:val="5"/>
            <w:tcBorders>
              <w:top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pPr>
            <w:r>
              <w:rPr>
                <w:color w:val="000000"/>
                <w:spacing w:val="0"/>
                <w:w w:val="100"/>
                <w:position w:val="0"/>
              </w:rPr>
              <w:t>按下列格式项目披露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开发产品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主要项目信息：</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c>
      </w:tr>
      <w:tr>
        <w:trPr>
          <w:trHeight w:val="413" w:hRule="exact"/>
        </w:trPr>
        <w:tc>
          <w:tcPr>
            <w:gridSpan w:val="4"/>
            <w:tcBorders>
              <w:top w:val="single" w:sz="4"/>
              <w:left w:val="single" w:sz="4"/>
              <w:bottom w:val="single" w:sz="4"/>
            </w:tcBorders>
            <w:shd w:val="clear" w:color="auto" w:fill="D3D3D3"/>
            <w:vAlign w:val="center"/>
          </w:tcPr>
          <w:p>
            <w:pPr>
              <w:pStyle w:val="Style18"/>
              <w:keepNext w:val="0"/>
              <w:keepLines w:val="0"/>
              <w:widowControl w:val="0"/>
              <w:shd w:val="clear" w:color="auto" w:fill="auto"/>
              <w:tabs>
                <w:tab w:pos="1973" w:val="left"/>
              </w:tabs>
              <w:bidi w:val="0"/>
              <w:spacing w:before="0" w:after="0" w:line="240" w:lineRule="auto"/>
              <w:ind w:left="0" w:right="0" w:firstLine="0"/>
              <w:jc w:val="left"/>
            </w:pPr>
            <w:r>
              <w:rPr>
                <w:color w:val="000000"/>
                <w:spacing w:val="0"/>
                <w:w w:val="100"/>
                <w:position w:val="0"/>
              </w:rPr>
              <w:t>项目名称竣工时间</w:t>
              <w:tab/>
              <w:t>期初余额</w:t>
            </w:r>
          </w:p>
        </w:tc>
        <w:tc>
          <w:tcPr>
            <w:tcBorders>
              <w:top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gridSpan w:val="2"/>
            <w:tcBorders>
              <w:top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4"/>
            <w:tcBorders>
              <w:top w:val="single" w:sz="4"/>
              <w:bottom w:val="single" w:sz="4"/>
            </w:tcBorders>
            <w:shd w:val="clear" w:color="auto" w:fill="D3D3D3"/>
            <w:vAlign w:val="center"/>
          </w:tcPr>
          <w:p>
            <w:pPr>
              <w:pStyle w:val="Style18"/>
              <w:keepNext w:val="0"/>
              <w:keepLines w:val="0"/>
              <w:widowControl w:val="0"/>
              <w:shd w:val="clear" w:color="auto" w:fill="auto"/>
              <w:tabs>
                <w:tab w:pos="1128" w:val="left"/>
              </w:tabs>
              <w:bidi w:val="0"/>
              <w:spacing w:before="0" w:after="0" w:line="240" w:lineRule="auto"/>
              <w:ind w:left="0" w:right="0" w:firstLine="0"/>
              <w:jc w:val="left"/>
            </w:pPr>
            <w:r>
              <w:rPr>
                <w:color w:val="000000"/>
                <w:spacing w:val="0"/>
                <w:w w:val="100"/>
                <w:position w:val="0"/>
              </w:rPr>
              <w:t>期末余额</w:t>
              <w:tab/>
              <w:t>利息资本化累计其中：</w:t>
            </w:r>
          </w:p>
        </w:tc>
        <w:tc>
          <w:tcPr>
            <w:tcBorders>
              <w:top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本期利息</w:t>
            </w:r>
          </w:p>
        </w:tc>
      </w:tr>
    </w:tbl>
    <w:p>
      <w:pPr>
        <w:widowControl w:val="0"/>
        <w:spacing w:line="1" w:lineRule="exact"/>
      </w:pPr>
      <w:r>
        <w:br w:type="page"/>
      </w:r>
    </w:p>
    <w:tbl>
      <w:tblPr>
        <w:tblOverlap w:val="never"/>
        <w:jc w:val="center"/>
        <w:tblLayout w:type="fixed"/>
      </w:tblPr>
      <w:tblGrid>
        <w:gridCol w:w="950"/>
        <w:gridCol w:w="936"/>
        <w:gridCol w:w="1142"/>
        <w:gridCol w:w="1171"/>
        <w:gridCol w:w="1166"/>
        <w:gridCol w:w="1406"/>
        <w:gridCol w:w="1402"/>
        <w:gridCol w:w="1411"/>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资本化金额</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按下列格式分项目披露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分期收款开发产品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出租开发产品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周转房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39"/>
        <w:gridCol w:w="1781"/>
        <w:gridCol w:w="2155"/>
        <w:gridCol w:w="1651"/>
        <w:gridCol w:w="2659"/>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224" w:name="bookmark1224"/>
      <w:bookmarkStart w:id="1225" w:name="bookmark1225"/>
      <w:bookmarkStart w:id="1226" w:name="bookmark1226"/>
      <w:bookmarkStart w:id="1227" w:name="bookmark1227"/>
      <w:r>
        <w:rPr>
          <w:color w:val="000000"/>
          <w:spacing w:val="0"/>
          <w:w w:val="100"/>
          <w:position w:val="0"/>
        </w:rPr>
        <w:t>（</w:t>
      </w:r>
      <w:bookmarkEnd w:id="1226"/>
      <w:r>
        <w:rPr>
          <w:rFonts w:ascii="Times New Roman" w:eastAsia="Times New Roman" w:hAnsi="Times New Roman" w:cs="Times New Roman"/>
          <w:color w:val="000000"/>
          <w:spacing w:val="0"/>
          <w:w w:val="100"/>
          <w:position w:val="0"/>
        </w:rPr>
        <w:t>6</w:t>
      </w:r>
      <w:r>
        <w:rPr>
          <w:color w:val="000000"/>
          <w:spacing w:val="0"/>
          <w:w w:val="100"/>
          <w:position w:val="0"/>
        </w:rPr>
        <w:t>）存货跌价准备</w:t>
      </w:r>
      <w:bookmarkEnd w:id="1224"/>
      <w:bookmarkEnd w:id="1225"/>
      <w:bookmarkEnd w:id="1227"/>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按下列格式披露存货跌价准备金计提情况:</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按性质分类：</w:t>
      </w:r>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898"/>
        <w:gridCol w:w="1195"/>
        <w:gridCol w:w="1061"/>
        <w:gridCol w:w="1330"/>
        <w:gridCol w:w="1464"/>
        <w:gridCol w:w="1195"/>
        <w:gridCol w:w="112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54" w:hRule="exact"/>
        </w:trPr>
        <w:tc>
          <w:tcPr>
            <w:gridSpan w:val="8"/>
            <w:tcBorders>
              <w:top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按主要项目分类：</w:t>
            </w:r>
          </w:p>
          <w:p>
            <w:pPr>
              <w:pStyle w:val="Style18"/>
              <w:keepNext w:val="0"/>
              <w:keepLines w:val="0"/>
              <w:widowControl w:val="0"/>
              <w:shd w:val="clear" w:color="auto" w:fill="auto"/>
              <w:tabs>
                <w:tab w:pos="624" w:val="left"/>
              </w:tabs>
              <w:bidi w:val="0"/>
              <w:spacing w:before="0" w:after="0" w:line="240" w:lineRule="auto"/>
              <w:ind w:left="0" w:right="0" w:firstLine="0"/>
              <w:jc w:val="right"/>
            </w:pPr>
            <w:r>
              <w:rPr>
                <w:color w:val="000000"/>
                <w:spacing w:val="0"/>
                <w:w w:val="100"/>
                <w:position w:val="0"/>
              </w:rPr>
              <w:t>单位：</w:t>
              <w:tab/>
              <w:t>元</w:t>
            </w:r>
          </w:p>
        </w:tc>
      </w:tr>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备注</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1228" w:name="bookmark1228"/>
      <w:bookmarkStart w:id="1229" w:name="bookmark1229"/>
      <w:bookmarkStart w:id="1230" w:name="bookmark1230"/>
      <w:bookmarkStart w:id="1231" w:name="bookmark1231"/>
      <w:r>
        <w:rPr>
          <w:color w:val="000000"/>
          <w:spacing w:val="0"/>
          <w:w w:val="100"/>
          <w:position w:val="0"/>
        </w:rPr>
        <w:t>（</w:t>
      </w:r>
      <w:bookmarkEnd w:id="1230"/>
      <w:r>
        <w:rPr>
          <w:rFonts w:ascii="Times New Roman" w:eastAsia="Times New Roman" w:hAnsi="Times New Roman" w:cs="Times New Roman"/>
          <w:color w:val="000000"/>
          <w:spacing w:val="0"/>
          <w:w w:val="100"/>
          <w:position w:val="0"/>
        </w:rPr>
        <w:t>7</w:t>
      </w:r>
      <w:r>
        <w:rPr>
          <w:color w:val="000000"/>
          <w:spacing w:val="0"/>
          <w:w w:val="100"/>
          <w:position w:val="0"/>
        </w:rPr>
        <w:t>）存货期末余额中利息资本化率的情况</w:t>
      </w:r>
      <w:bookmarkEnd w:id="1228"/>
      <w:bookmarkEnd w:id="1229"/>
      <w:bookmarkEnd w:id="1231"/>
    </w:p>
    <w:p>
      <w:pPr>
        <w:pStyle w:val="Style37"/>
        <w:keepNext/>
        <w:keepLines/>
        <w:widowControl w:val="0"/>
        <w:shd w:val="clear" w:color="auto" w:fill="auto"/>
        <w:bidi w:val="0"/>
        <w:spacing w:before="0" w:line="240" w:lineRule="auto"/>
        <w:ind w:left="0" w:right="0" w:firstLine="0"/>
        <w:jc w:val="left"/>
      </w:pPr>
      <w:bookmarkStart w:id="1232" w:name="bookmark1232"/>
      <w:bookmarkStart w:id="1233" w:name="bookmark1233"/>
      <w:bookmarkStart w:id="1234" w:name="bookmark1234"/>
      <w:bookmarkStart w:id="1235" w:name="bookmark1235"/>
      <w:r>
        <w:rPr>
          <w:color w:val="000000"/>
          <w:spacing w:val="0"/>
          <w:w w:val="100"/>
          <w:position w:val="0"/>
        </w:rPr>
        <w:t>（</w:t>
      </w:r>
      <w:bookmarkEnd w:id="1234"/>
      <w:r>
        <w:rPr>
          <w:rFonts w:ascii="Times New Roman" w:eastAsia="Times New Roman" w:hAnsi="Times New Roman" w:cs="Times New Roman"/>
          <w:color w:val="000000"/>
          <w:spacing w:val="0"/>
          <w:w w:val="100"/>
          <w:position w:val="0"/>
        </w:rPr>
        <w:t>8</w:t>
      </w:r>
      <w:r>
        <w:rPr>
          <w:color w:val="000000"/>
          <w:spacing w:val="0"/>
          <w:w w:val="100"/>
          <w:position w:val="0"/>
        </w:rPr>
        <w:t>）存货受限情况</w:t>
      </w:r>
      <w:bookmarkEnd w:id="1232"/>
      <w:bookmarkEnd w:id="1233"/>
      <w:bookmarkEnd w:id="1235"/>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按项目披露受限存货情况：</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746"/>
        <w:gridCol w:w="1824"/>
        <w:gridCol w:w="2501"/>
        <w:gridCol w:w="2515"/>
      </w:tblGrid>
      <w:tr>
        <w:trPr>
          <w:trHeight w:val="77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236" w:name="bookmark1236"/>
      <w:bookmarkStart w:id="1237" w:name="bookmark1237"/>
      <w:bookmarkStart w:id="1238" w:name="bookmark1238"/>
      <w:bookmarkStart w:id="1239" w:name="bookmark1239"/>
      <w:r>
        <w:rPr>
          <w:color w:val="000000"/>
          <w:spacing w:val="0"/>
          <w:w w:val="100"/>
          <w:position w:val="0"/>
        </w:rPr>
        <w:t>（</w:t>
      </w:r>
      <w:bookmarkEnd w:id="1238"/>
      <w:r>
        <w:rPr>
          <w:rFonts w:ascii="Times New Roman" w:eastAsia="Times New Roman" w:hAnsi="Times New Roman" w:cs="Times New Roman"/>
          <w:color w:val="000000"/>
          <w:spacing w:val="0"/>
          <w:w w:val="100"/>
          <w:position w:val="0"/>
        </w:rPr>
        <w:t>9</w:t>
      </w:r>
      <w:r>
        <w:rPr>
          <w:color w:val="000000"/>
          <w:spacing w:val="0"/>
          <w:w w:val="100"/>
          <w:position w:val="0"/>
        </w:rPr>
        <w:t>）期末建造合同形成的已完工未结算资产情况</w:t>
      </w:r>
      <w:bookmarkEnd w:id="1236"/>
      <w:bookmarkEnd w:id="1237"/>
      <w:bookmarkEnd w:id="1239"/>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both"/>
      </w:pPr>
      <w:bookmarkStart w:id="1240" w:name="bookmark1240"/>
      <w:bookmarkStart w:id="1241" w:name="bookmark1241"/>
      <w:bookmarkStart w:id="1242" w:name="bookmark1242"/>
      <w:bookmarkStart w:id="1243" w:name="bookmark1243"/>
      <w:r>
        <w:rPr>
          <w:color w:val="000000"/>
          <w:spacing w:val="0"/>
          <w:w w:val="100"/>
          <w:position w:val="0"/>
        </w:rPr>
        <w:t>（</w:t>
      </w:r>
      <w:bookmarkEnd w:id="1242"/>
      <w:r>
        <w:rPr>
          <w:rFonts w:ascii="Times New Roman" w:eastAsia="Times New Roman" w:hAnsi="Times New Roman" w:cs="Times New Roman"/>
          <w:color w:val="000000"/>
          <w:spacing w:val="0"/>
          <w:w w:val="100"/>
          <w:position w:val="0"/>
        </w:rPr>
        <w:t>10</w:t>
      </w:r>
      <w:r>
        <w:rPr>
          <w:color w:val="000000"/>
          <w:spacing w:val="0"/>
          <w:w w:val="100"/>
          <w:position w:val="0"/>
        </w:rPr>
        <w:t>）存货分类</w:t>
      </w:r>
      <w:bookmarkEnd w:id="1240"/>
      <w:bookmarkEnd w:id="1241"/>
      <w:bookmarkEnd w:id="1243"/>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3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值准备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存货跌价准备或</w:t>
            </w: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合同履约成本减</w:t>
            </w: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值准备</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687,476.59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618,728.93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68,747.66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1,822,896.13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1,822,896.13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10,895,048.40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10,895,048.40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16,253,658.98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16,253,658.98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43,287,732.33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38,958,959.10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4,328,773.23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63,033,875.80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11,257,571.79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51,776,304.01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3,547,926.87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3,547,926.87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241,481.04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241,481.04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22,835,429.12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4,677,023.26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18,158,405.86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3,906,226.78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3,297,869.48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608,357.30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81,253,613.31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44,254,711.29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36,998,902.02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85,258,138.73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14,555,441.27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70,702,697.46</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244" w:name="bookmark1244"/>
      <w:bookmarkStart w:id="1245" w:name="bookmark1245"/>
      <w:bookmarkStart w:id="1246" w:name="bookmark1246"/>
      <w:bookmarkStart w:id="1247" w:name="bookmark1247"/>
      <w:r>
        <w:rPr>
          <w:color w:val="000000"/>
          <w:spacing w:val="0"/>
          <w:w w:val="100"/>
          <w:position w:val="0"/>
        </w:rPr>
        <w:t>（</w:t>
      </w:r>
      <w:bookmarkEnd w:id="1246"/>
      <w:r>
        <w:rPr>
          <w:rFonts w:ascii="Times New Roman" w:eastAsia="Times New Roman" w:hAnsi="Times New Roman" w:cs="Times New Roman"/>
          <w:color w:val="000000"/>
          <w:spacing w:val="0"/>
          <w:w w:val="100"/>
          <w:position w:val="0"/>
        </w:rPr>
        <w:t>11</w:t>
      </w:r>
      <w:r>
        <w:rPr>
          <w:color w:val="000000"/>
          <w:spacing w:val="0"/>
          <w:w w:val="100"/>
          <w:position w:val="0"/>
        </w:rPr>
        <w:t>）存货跌价准备和合同履约成本减值准备</w:t>
      </w:r>
      <w:bookmarkEnd w:id="1244"/>
      <w:bookmarkEnd w:id="1245"/>
      <w:bookmarkEnd w:id="1247"/>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转回或转销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618,728.93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618,728.93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11,257,571.79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27,701,387.31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38,958,959.10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3,297,869.48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1,379,153.78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4,677,023.26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14,555,441.27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29,699,270.02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44,254,711.29</w:t>
            </w:r>
          </w:p>
        </w:tc>
      </w:tr>
    </w:tbl>
    <w:p>
      <w:pPr>
        <w:widowControl w:val="0"/>
        <w:spacing w:after="339" w:line="1" w:lineRule="exact"/>
      </w:pPr>
    </w:p>
    <w:p>
      <w:pPr>
        <w:pStyle w:val="Style37"/>
        <w:keepNext/>
        <w:keepLines/>
        <w:widowControl w:val="0"/>
        <w:shd w:val="clear" w:color="auto" w:fill="auto"/>
        <w:tabs>
          <w:tab w:pos="594" w:val="left"/>
        </w:tabs>
        <w:bidi w:val="0"/>
        <w:spacing w:before="0" w:after="340" w:line="240" w:lineRule="auto"/>
        <w:ind w:left="0" w:right="0" w:firstLine="0"/>
        <w:jc w:val="left"/>
      </w:pPr>
      <w:bookmarkStart w:id="1248" w:name="bookmark1248"/>
      <w:bookmarkStart w:id="1249" w:name="bookmark1249"/>
      <w:bookmarkStart w:id="1250" w:name="bookmark1250"/>
      <w:bookmarkStart w:id="1251" w:name="bookmark1251"/>
      <w:r>
        <w:rPr>
          <w:color w:val="000000"/>
          <w:spacing w:val="0"/>
          <w:w w:val="100"/>
          <w:position w:val="0"/>
        </w:rPr>
        <w:t>（</w:t>
      </w:r>
      <w:bookmarkEnd w:id="1250"/>
      <w:r>
        <w:rPr>
          <w:rFonts w:ascii="Times New Roman" w:eastAsia="Times New Roman" w:hAnsi="Times New Roman" w:cs="Times New Roman"/>
          <w:color w:val="000000"/>
          <w:spacing w:val="0"/>
          <w:w w:val="100"/>
          <w:position w:val="0"/>
        </w:rPr>
        <w:t>12</w:t>
      </w:r>
      <w:r>
        <w:rPr>
          <w:color w:val="000000"/>
          <w:spacing w:val="0"/>
          <w:w w:val="100"/>
          <w:position w:val="0"/>
        </w:rPr>
        <w:t>）</w:t>
        <w:tab/>
        <w:t>存货期末余额含有借款费用资本化金额的说明</w:t>
      </w:r>
      <w:bookmarkEnd w:id="1248"/>
      <w:bookmarkEnd w:id="1249"/>
      <w:bookmarkEnd w:id="1251"/>
    </w:p>
    <w:p>
      <w:pPr>
        <w:pStyle w:val="Style37"/>
        <w:keepNext/>
        <w:keepLines/>
        <w:widowControl w:val="0"/>
        <w:shd w:val="clear" w:color="auto" w:fill="auto"/>
        <w:tabs>
          <w:tab w:pos="594" w:val="left"/>
        </w:tabs>
        <w:bidi w:val="0"/>
        <w:spacing w:before="0" w:after="340" w:line="240" w:lineRule="auto"/>
        <w:ind w:left="0" w:right="0" w:firstLine="0"/>
        <w:jc w:val="left"/>
      </w:pPr>
      <w:bookmarkStart w:id="1252" w:name="bookmark1252"/>
      <w:bookmarkStart w:id="1253" w:name="bookmark1253"/>
      <w:bookmarkStart w:id="1254" w:name="bookmark1254"/>
      <w:bookmarkStart w:id="1255" w:name="bookmark1255"/>
      <w:r>
        <w:rPr>
          <w:color w:val="000000"/>
          <w:spacing w:val="0"/>
          <w:w w:val="100"/>
          <w:position w:val="0"/>
        </w:rPr>
        <w:t>（</w:t>
      </w:r>
      <w:bookmarkEnd w:id="1254"/>
      <w:r>
        <w:rPr>
          <w:rFonts w:ascii="Times New Roman" w:eastAsia="Times New Roman" w:hAnsi="Times New Roman" w:cs="Times New Roman"/>
          <w:color w:val="000000"/>
          <w:spacing w:val="0"/>
          <w:w w:val="100"/>
          <w:position w:val="0"/>
        </w:rPr>
        <w:t>13</w:t>
      </w:r>
      <w:r>
        <w:rPr>
          <w:color w:val="000000"/>
          <w:spacing w:val="0"/>
          <w:w w:val="100"/>
          <w:position w:val="0"/>
        </w:rPr>
        <w:t>）</w:t>
        <w:tab/>
        <w:t>合同履约成本本期摊销金额的说明</w:t>
      </w:r>
      <w:bookmarkEnd w:id="1252"/>
      <w:bookmarkEnd w:id="1253"/>
      <w:bookmarkEnd w:id="1255"/>
    </w:p>
    <w:p>
      <w:pPr>
        <w:pStyle w:val="Style37"/>
        <w:keepNext/>
        <w:keepLines/>
        <w:widowControl w:val="0"/>
        <w:shd w:val="clear" w:color="auto" w:fill="auto"/>
        <w:tabs>
          <w:tab w:pos="594" w:val="left"/>
        </w:tabs>
        <w:bidi w:val="0"/>
        <w:spacing w:before="0" w:after="340" w:line="240" w:lineRule="auto"/>
        <w:ind w:left="0" w:right="0" w:firstLine="0"/>
        <w:jc w:val="left"/>
      </w:pPr>
      <w:bookmarkStart w:id="1256" w:name="bookmark1256"/>
      <w:bookmarkStart w:id="1257" w:name="bookmark1257"/>
      <w:bookmarkStart w:id="1258" w:name="bookmark1258"/>
      <w:bookmarkStart w:id="1259" w:name="bookmark1259"/>
      <w:r>
        <w:rPr>
          <w:color w:val="000000"/>
          <w:spacing w:val="0"/>
          <w:w w:val="100"/>
          <w:position w:val="0"/>
        </w:rPr>
        <w:t>（</w:t>
      </w:r>
      <w:bookmarkEnd w:id="1258"/>
      <w:r>
        <w:rPr>
          <w:rFonts w:ascii="Times New Roman" w:eastAsia="Times New Roman" w:hAnsi="Times New Roman" w:cs="Times New Roman"/>
          <w:color w:val="000000"/>
          <w:spacing w:val="0"/>
          <w:w w:val="100"/>
          <w:position w:val="0"/>
        </w:rPr>
        <w:t>14</w:t>
      </w:r>
      <w:r>
        <w:rPr>
          <w:color w:val="000000"/>
          <w:spacing w:val="0"/>
          <w:w w:val="100"/>
          <w:position w:val="0"/>
        </w:rPr>
        <w:t>）</w:t>
        <w:tab/>
        <w:t>存货分类</w:t>
      </w:r>
      <w:bookmarkEnd w:id="1256"/>
      <w:bookmarkEnd w:id="1257"/>
      <w:bookmarkEnd w:id="1259"/>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687,476.59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618,728.93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68,747.66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1,822,896.13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1,822,896.13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10,895,048.40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10,895,048.40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16,253,658.98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16,253,658.98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43,287,732.33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38,958,959.10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4,328,773.23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63,033,875.80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11,257,571.79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51,776,304.01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3,547,926.87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3,547,926.87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241,481.04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241,481.04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22,835,429.12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4,677,023.26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18,158,405.86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3,906,226.78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3,297,869.48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608,357.30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81,253,613.31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44,254,711.29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36,998,902.02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85,258,138.73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14,555,441.27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70,702,697.46</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260" w:name="bookmark1260"/>
      <w:bookmarkStart w:id="1261" w:name="bookmark1261"/>
      <w:bookmarkStart w:id="1262" w:name="bookmark1262"/>
      <w:bookmarkStart w:id="1263" w:name="bookmark1263"/>
      <w:r>
        <w:rPr>
          <w:color w:val="000000"/>
          <w:spacing w:val="0"/>
          <w:w w:val="100"/>
          <w:position w:val="0"/>
        </w:rPr>
        <w:t>（</w:t>
      </w:r>
      <w:bookmarkEnd w:id="1262"/>
      <w:r>
        <w:rPr>
          <w:rFonts w:ascii="Times New Roman" w:eastAsia="Times New Roman" w:hAnsi="Times New Roman" w:cs="Times New Roman"/>
          <w:color w:val="000000"/>
          <w:spacing w:val="0"/>
          <w:w w:val="100"/>
          <w:position w:val="0"/>
        </w:rPr>
        <w:t>15</w:t>
      </w:r>
      <w:r>
        <w:rPr>
          <w:color w:val="000000"/>
          <w:spacing w:val="0"/>
          <w:w w:val="100"/>
          <w:position w:val="0"/>
        </w:rPr>
        <w:t>）存货跌价准备</w:t>
      </w:r>
      <w:bookmarkEnd w:id="1260"/>
      <w:bookmarkEnd w:id="1261"/>
      <w:bookmarkEnd w:id="1263"/>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618,728.93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618,728.93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11,257,571.79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27,701,387.31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38,958,959.10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3,297,869.48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1,379,153.78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4,677,023.26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14,555,441.27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29,699,270.02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44,254,711.29</w:t>
            </w:r>
          </w:p>
        </w:tc>
      </w:tr>
    </w:tbl>
    <w:p>
      <w:pPr>
        <w:widowControl w:val="0"/>
        <w:spacing w:after="359" w:line="1" w:lineRule="exact"/>
      </w:pPr>
    </w:p>
    <w:p>
      <w:pPr>
        <w:pStyle w:val="Style37"/>
        <w:keepNext/>
        <w:keepLines/>
        <w:widowControl w:val="0"/>
        <w:shd w:val="clear" w:color="auto" w:fill="auto"/>
        <w:tabs>
          <w:tab w:pos="594" w:val="left"/>
        </w:tabs>
        <w:bidi w:val="0"/>
        <w:spacing w:before="0" w:after="360" w:line="240" w:lineRule="auto"/>
        <w:ind w:left="0" w:right="0" w:firstLine="0"/>
        <w:jc w:val="left"/>
      </w:pPr>
      <w:bookmarkStart w:id="1264" w:name="bookmark1264"/>
      <w:bookmarkStart w:id="1265" w:name="bookmark1265"/>
      <w:bookmarkStart w:id="1266" w:name="bookmark1266"/>
      <w:bookmarkStart w:id="1267" w:name="bookmark1267"/>
      <w:r>
        <w:rPr>
          <w:color w:val="000000"/>
          <w:spacing w:val="0"/>
          <w:w w:val="100"/>
          <w:position w:val="0"/>
        </w:rPr>
        <w:t>（</w:t>
      </w:r>
      <w:bookmarkEnd w:id="1266"/>
      <w:r>
        <w:rPr>
          <w:rFonts w:ascii="Times New Roman" w:eastAsia="Times New Roman" w:hAnsi="Times New Roman" w:cs="Times New Roman"/>
          <w:color w:val="000000"/>
          <w:spacing w:val="0"/>
          <w:w w:val="100"/>
          <w:position w:val="0"/>
        </w:rPr>
        <w:t>16</w:t>
      </w:r>
      <w:r>
        <w:rPr>
          <w:color w:val="000000"/>
          <w:spacing w:val="0"/>
          <w:w w:val="100"/>
          <w:position w:val="0"/>
        </w:rPr>
        <w:t>）</w:t>
        <w:tab/>
        <w:t>存货期末余额含有借款费用资本化金额的说明</w:t>
      </w:r>
      <w:bookmarkEnd w:id="1264"/>
      <w:bookmarkEnd w:id="1265"/>
      <w:bookmarkEnd w:id="1267"/>
    </w:p>
    <w:p>
      <w:pPr>
        <w:pStyle w:val="Style37"/>
        <w:keepNext/>
        <w:keepLines/>
        <w:widowControl w:val="0"/>
        <w:shd w:val="clear" w:color="auto" w:fill="auto"/>
        <w:tabs>
          <w:tab w:pos="594" w:val="left"/>
        </w:tabs>
        <w:bidi w:val="0"/>
        <w:spacing w:before="0" w:after="360" w:line="240" w:lineRule="auto"/>
        <w:ind w:left="0" w:right="0" w:firstLine="0"/>
        <w:jc w:val="left"/>
      </w:pPr>
      <w:bookmarkStart w:id="1268" w:name="bookmark1268"/>
      <w:bookmarkStart w:id="1269" w:name="bookmark1269"/>
      <w:bookmarkStart w:id="1270" w:name="bookmark1270"/>
      <w:bookmarkStart w:id="1271" w:name="bookmark1271"/>
      <w:r>
        <w:rPr>
          <w:color w:val="000000"/>
          <w:spacing w:val="0"/>
          <w:w w:val="100"/>
          <w:position w:val="0"/>
        </w:rPr>
        <w:t>（</w:t>
      </w:r>
      <w:bookmarkEnd w:id="1270"/>
      <w:r>
        <w:rPr>
          <w:rFonts w:ascii="Times New Roman" w:eastAsia="Times New Roman" w:hAnsi="Times New Roman" w:cs="Times New Roman"/>
          <w:color w:val="000000"/>
          <w:spacing w:val="0"/>
          <w:w w:val="100"/>
          <w:position w:val="0"/>
        </w:rPr>
        <w:t>17</w:t>
      </w:r>
      <w:r>
        <w:rPr>
          <w:color w:val="000000"/>
          <w:spacing w:val="0"/>
          <w:w w:val="100"/>
          <w:position w:val="0"/>
        </w:rPr>
        <w:t>）</w:t>
        <w:tab/>
        <w:t>期末建造合同形成的已完工未结算资产情况</w:t>
      </w:r>
      <w:bookmarkEnd w:id="1268"/>
      <w:bookmarkEnd w:id="1269"/>
      <w:bookmarkEnd w:id="1271"/>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6</w:t>
      </w:r>
      <w:bookmarkEnd w:id="1274"/>
      <w:r>
        <w:rPr>
          <w:color w:val="000000"/>
          <w:spacing w:val="0"/>
          <w:w w:val="100"/>
          <w:position w:val="0"/>
        </w:rPr>
        <w:t>、持有待售资产</w:t>
      </w:r>
      <w:bookmarkEnd w:id="1272"/>
      <w:bookmarkEnd w:id="1273"/>
      <w:bookmarkEnd w:id="1275"/>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公允价值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预计处置时间</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河南绿色长城瓷 艺有限公司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167,104,693.98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69,164,669.28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97,940,024.70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97,940,024.70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167,104,693.98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69,164,669.28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97,940,024.70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97,940,024.70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7</w:t>
      </w:r>
      <w:bookmarkEnd w:id="1278"/>
      <w:r>
        <w:rPr>
          <w:color w:val="000000"/>
          <w:spacing w:val="0"/>
          <w:w w:val="100"/>
          <w:position w:val="0"/>
        </w:rPr>
        <w:t>、其他流动资产</w:t>
      </w:r>
      <w:bookmarkEnd w:id="1276"/>
      <w:bookmarkEnd w:id="1277"/>
      <w:bookmarkEnd w:id="1279"/>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是否已执行新收入准则</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3,811,192.83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4,425,130.12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17,144.11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预缴增值税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61,378.09</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3,811,192.83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5,503,652.32</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8</w:t>
      </w:r>
      <w:bookmarkEnd w:id="1282"/>
      <w:r>
        <w:rPr>
          <w:color w:val="000000"/>
          <w:spacing w:val="0"/>
          <w:w w:val="100"/>
          <w:position w:val="0"/>
        </w:rPr>
        <w:t>、长期应收款</w:t>
      </w:r>
      <w:bookmarkEnd w:id="1280"/>
      <w:bookmarkEnd w:id="1281"/>
      <w:bookmarkEnd w:id="1283"/>
    </w:p>
    <w:p>
      <w:pPr>
        <w:pStyle w:val="Style37"/>
        <w:keepNext/>
        <w:keepLines/>
        <w:widowControl w:val="0"/>
        <w:shd w:val="clear" w:color="auto" w:fill="auto"/>
        <w:bidi w:val="0"/>
        <w:spacing w:before="0" w:after="360" w:line="240" w:lineRule="auto"/>
        <w:ind w:left="0" w:right="0" w:firstLine="0"/>
        <w:jc w:val="left"/>
      </w:pPr>
      <w:bookmarkStart w:id="1284" w:name="bookmark1284"/>
      <w:bookmarkStart w:id="1285" w:name="bookmark1285"/>
      <w:bookmarkStart w:id="1286" w:name="bookmark1286"/>
      <w:bookmarkStart w:id="1287" w:name="bookmark1287"/>
      <w:r>
        <w:rPr>
          <w:color w:val="000000"/>
          <w:spacing w:val="0"/>
          <w:w w:val="100"/>
          <w:position w:val="0"/>
        </w:rPr>
        <w:t>（</w:t>
      </w:r>
      <w:bookmarkEnd w:id="1286"/>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84"/>
      <w:bookmarkEnd w:id="1285"/>
      <w:bookmarkEnd w:id="1287"/>
    </w:p>
    <w:p>
      <w:pPr>
        <w:pStyle w:val="Style27"/>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411"/>
        <w:gridCol w:w="1166"/>
        <w:gridCol w:w="1166"/>
        <w:gridCol w:w="1166"/>
        <w:gridCol w:w="1171"/>
        <w:gridCol w:w="1166"/>
        <w:gridCol w:w="1166"/>
        <w:gridCol w:w="1171"/>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分期收款提供劳 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16,839,873.27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1,904,815.27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14,935,058.00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9,951,816.73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934,710.27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9,017,106.46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16,839,873.27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1,904,815.27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14,935,058.00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9,951,816.73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934,710.27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9,017,106.46</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19" w:line="1" w:lineRule="exact"/>
      </w:pPr>
    </w:p>
    <w:p>
      <w:pPr>
        <w:widowControl w:val="0"/>
        <w:spacing w:line="1" w:lineRule="exact"/>
      </w:pP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934,710.27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934,710.27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970,105.00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970,105.00</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1,904,815.27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1,904,815.27</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9</w:t>
      </w:r>
      <w:bookmarkEnd w:id="1290"/>
      <w:r>
        <w:rPr>
          <w:color w:val="000000"/>
          <w:spacing w:val="0"/>
          <w:w w:val="100"/>
          <w:position w:val="0"/>
        </w:rPr>
        <w:t>、长期股权投资</w:t>
      </w:r>
      <w:bookmarkEnd w:id="1288"/>
      <w:bookmarkEnd w:id="1289"/>
      <w:bookmarkEnd w:id="1291"/>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18"/>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期末余额</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18"/>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潮州民营</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投资股份</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61,005,84 </w:t>
            </w:r>
            <w:r>
              <w:rPr>
                <w:rFonts w:ascii="Times New Roman" w:eastAsia="Times New Roman" w:hAnsi="Times New Roman" w:cs="Times New Roman"/>
                <w:color w:val="000000"/>
                <w:spacing w:val="0"/>
                <w:w w:val="100"/>
                <w:position w:val="0"/>
                <w:sz w:val="18"/>
                <w:szCs w:val="18"/>
              </w:rPr>
              <w:t>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858,688.3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61,864,53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宜兴市金</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鱼陶瓷有</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新余智趣 资产管理 合伙企业 （有限合</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61,005,84 </w:t>
            </w:r>
            <w:r>
              <w:rPr>
                <w:rFonts w:ascii="Times New Roman" w:eastAsia="Times New Roman" w:hAnsi="Times New Roman" w:cs="Times New Roman"/>
                <w:color w:val="000000"/>
                <w:spacing w:val="0"/>
                <w:w w:val="100"/>
                <w:position w:val="0"/>
                <w:sz w:val="18"/>
                <w:szCs w:val="18"/>
              </w:rPr>
              <w:t>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858,688.3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61,864,53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61,005,84 </w:t>
            </w:r>
            <w:r>
              <w:rPr>
                <w:rFonts w:ascii="Times New Roman" w:eastAsia="Times New Roman" w:hAnsi="Times New Roman" w:cs="Times New Roman"/>
                <w:color w:val="000000"/>
                <w:spacing w:val="0"/>
                <w:w w:val="100"/>
                <w:position w:val="0"/>
                <w:sz w:val="18"/>
                <w:szCs w:val="18"/>
              </w:rPr>
              <w:t>8.81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858,688.3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61,864,53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长期股权投资减值准备</w:t>
      </w:r>
    </w:p>
    <w:tbl>
      <w:tblPr>
        <w:tblOverlap w:val="never"/>
        <w:jc w:val="center"/>
        <w:tblLayout w:type="fixed"/>
      </w:tblPr>
      <w:tblGrid>
        <w:gridCol w:w="2794"/>
        <w:gridCol w:w="2064"/>
        <w:gridCol w:w="1406"/>
        <w:gridCol w:w="1330"/>
        <w:gridCol w:w="1546"/>
      </w:tblGrid>
      <w:tr>
        <w:trPr>
          <w:trHeight w:val="7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被投资单位名称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2019.01.01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520" w:right="0" w:firstLine="0"/>
              <w:jc w:val="left"/>
            </w:pPr>
            <w:r>
              <w:rPr>
                <w:color w:val="000000"/>
                <w:spacing w:val="0"/>
                <w:w w:val="100"/>
                <w:position w:val="0"/>
              </w:rPr>
              <w:t>本期减 少</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2019.12.31</w:t>
            </w:r>
          </w:p>
        </w:tc>
      </w:tr>
      <w:tr>
        <w:trPr>
          <w:trHeight w:val="41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宜兴市金鱼陶瓷有限公司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53,690,622.83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53,690,622.83</w:t>
            </w:r>
          </w:p>
        </w:tc>
      </w:tr>
      <w:tr>
        <w:trPr>
          <w:trHeight w:val="84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新余智趣资产管理合伙企业（有 限合伙）</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95,562,778.06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95,562,778.06</w:t>
            </w:r>
          </w:p>
        </w:tc>
      </w:tr>
      <w:tr>
        <w:trPr>
          <w:trHeight w:val="854"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149,253,400.89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149,253,400.89</w:t>
            </w:r>
          </w:p>
        </w:tc>
      </w:tr>
    </w:tbl>
    <w:p>
      <w:pPr>
        <w:widowControl w:val="0"/>
        <w:spacing w:after="1039" w:line="1" w:lineRule="exact"/>
      </w:pPr>
    </w:p>
    <w:p>
      <w:pPr>
        <w:pStyle w:val="Style31"/>
        <w:keepNext/>
        <w:keepLines/>
        <w:widowControl w:val="0"/>
        <w:shd w:val="clear" w:color="auto" w:fill="auto"/>
        <w:bidi w:val="0"/>
        <w:spacing w:before="0" w:after="360" w:line="240" w:lineRule="auto"/>
        <w:ind w:left="0" w:right="0" w:firstLine="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1</w:t>
      </w:r>
      <w:bookmarkEnd w:id="1294"/>
      <w:r>
        <w:rPr>
          <w:rFonts w:ascii="Times New Roman" w:eastAsia="Times New Roman" w:hAnsi="Times New Roman" w:cs="Times New Roman"/>
          <w:color w:val="000000"/>
          <w:spacing w:val="0"/>
          <w:w w:val="100"/>
          <w:position w:val="0"/>
        </w:rPr>
        <w:t>0</w:t>
      </w:r>
      <w:r>
        <w:rPr>
          <w:color w:val="000000"/>
          <w:spacing w:val="0"/>
          <w:w w:val="100"/>
          <w:position w:val="0"/>
        </w:rPr>
        <w:t>、其他权益工具投资</w:t>
      </w:r>
      <w:bookmarkEnd w:id="1292"/>
      <w:bookmarkEnd w:id="1293"/>
      <w:bookmarkEnd w:id="1295"/>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深圳市英盛网络教育科技有限公司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北京翡翠教育科技集团有限公司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630,177,649.54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广东联汛教育科技有限公司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168,114,278.23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四川格智网络科技有限公司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广州民营投资股份有限公司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876,519.11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799,268,446.88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79" w:line="1" w:lineRule="exact"/>
      </w:pPr>
    </w:p>
    <w:p>
      <w:pPr>
        <w:widowControl w:val="0"/>
        <w:spacing w:line="1" w:lineRule="exact"/>
      </w:pP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49"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入留存收益的金 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指定为以公允价 值计量且其变动 计入其他综合收 益的原因</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bl>
    <w:p>
      <w:pPr>
        <w:widowControl w:val="0"/>
        <w:spacing w:after="79" w:line="1" w:lineRule="exact"/>
      </w:pPr>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注：公司持有股权且不仅以收取合同现金流量为目标，因此指定为以公允价值计量且其变动计入其他综合收益</w:t>
      </w:r>
      <w:r>
        <w:br w:type="page"/>
      </w:r>
    </w:p>
    <w:p>
      <w:pPr>
        <w:pStyle w:val="Style31"/>
        <w:keepNext/>
        <w:keepLines/>
        <w:widowControl w:val="0"/>
        <w:shd w:val="clear" w:color="auto" w:fill="auto"/>
        <w:bidi w:val="0"/>
        <w:spacing w:before="0" w:after="360" w:line="240" w:lineRule="auto"/>
        <w:ind w:left="0" w:right="0" w:firstLine="0"/>
        <w:jc w:val="left"/>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1</w:t>
      </w:r>
      <w:bookmarkEnd w:id="1298"/>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296"/>
      <w:bookmarkEnd w:id="1297"/>
      <w:bookmarkEnd w:id="1299"/>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216,402,858.18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229,930,711.25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216,402,858.18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229,930,711.25</w:t>
            </w:r>
          </w:p>
        </w:tc>
      </w:tr>
    </w:tbl>
    <w:p>
      <w:pPr>
        <w:widowControl w:val="0"/>
        <w:spacing w:after="319" w:line="1" w:lineRule="exact"/>
      </w:pPr>
    </w:p>
    <w:p>
      <w:pPr>
        <w:pStyle w:val="Style37"/>
        <w:keepNext/>
        <w:keepLines/>
        <w:widowControl w:val="0"/>
        <w:shd w:val="clear" w:color="auto" w:fill="auto"/>
        <w:bidi w:val="0"/>
        <w:spacing w:before="0" w:after="360" w:line="240" w:lineRule="auto"/>
        <w:ind w:left="0" w:right="0" w:firstLine="0"/>
        <w:jc w:val="left"/>
      </w:pPr>
      <w:bookmarkStart w:id="1300" w:name="bookmark1300"/>
      <w:bookmarkStart w:id="1301" w:name="bookmark1301"/>
      <w:bookmarkStart w:id="1302" w:name="bookmark1302"/>
      <w:bookmarkStart w:id="1303" w:name="bookmark1303"/>
      <w:r>
        <w:rPr>
          <w:color w:val="000000"/>
          <w:spacing w:val="0"/>
          <w:w w:val="100"/>
          <w:position w:val="0"/>
        </w:rPr>
        <w:t>（</w:t>
      </w:r>
      <w:bookmarkEnd w:id="1302"/>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00"/>
      <w:bookmarkEnd w:id="1301"/>
      <w:bookmarkEnd w:id="1303"/>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办公设备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261,795,810.91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48,765,800.18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10,012,171.76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18,302,014.76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338,875,797.61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205,381.00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1,955,176.70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331,528.41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695,432.67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3,187,518.78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205,381.00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1,955,176.70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331,528.41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695,432.67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3,187,518.78</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3,092,925.35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605,965.67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4,745,545.52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128,221.50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8,572,658.04</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605,965.67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4,745,545.52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128,221.50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5,479,732.69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）合并范围变化 导致减少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3,092,925.35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3,092,925.35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258,908,266.56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50,115,011.21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5,598,154.65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18,869,225.93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333,490,658.35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56,501,803.69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31,971,644.41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6,929,452.51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13,542,185.75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108,945,086.36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6,207,449.86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4,733,770.03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406,243.26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1,315,972.23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12,663,435.38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6,207,449.86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4,733,770.03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406,243.26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1,315,972.23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12,663,435.38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266,661.77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553,890.28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3,690,149.18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10,020.34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4,520,721.57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553,890.28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3,690,149.18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10,020.34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4,254,059.80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266,661.77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266,661.77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62,442,591.78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36,131,162.17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3,645,546.59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14,848,137.64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117,087,800.17</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196,465,674.78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13,983,849.04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1,952,608.06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4,021,088.29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216,402,858.18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205,294,007.22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16,794,155.77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3,082,719.25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4,759,829.01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229,930,711.25</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304" w:name="bookmark1304"/>
      <w:bookmarkStart w:id="1305" w:name="bookmark1305"/>
      <w:bookmarkStart w:id="1306" w:name="bookmark1306"/>
      <w:bookmarkStart w:id="1307" w:name="bookmark1307"/>
      <w:r>
        <w:rPr>
          <w:color w:val="000000"/>
          <w:spacing w:val="0"/>
          <w:w w:val="100"/>
          <w:position w:val="0"/>
        </w:rPr>
        <w:t>（</w:t>
      </w:r>
      <w:bookmarkEnd w:id="1306"/>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04"/>
      <w:bookmarkEnd w:id="1305"/>
      <w:bookmarkEnd w:id="1307"/>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308" w:name="bookmark1308"/>
      <w:bookmarkStart w:id="1309" w:name="bookmark1309"/>
      <w:bookmarkStart w:id="1310" w:name="bookmark1310"/>
      <w:bookmarkStart w:id="1311" w:name="bookmark1311"/>
      <w:r>
        <w:rPr>
          <w:color w:val="000000"/>
          <w:spacing w:val="0"/>
          <w:w w:val="100"/>
          <w:position w:val="0"/>
        </w:rPr>
        <w:t>（</w:t>
      </w:r>
      <w:bookmarkEnd w:id="1310"/>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308"/>
      <w:bookmarkEnd w:id="1309"/>
      <w:bookmarkEnd w:id="1311"/>
    </w:p>
    <w:p>
      <w:pPr>
        <w:pStyle w:val="Style27"/>
        <w:keepNext w:val="0"/>
        <w:keepLines w:val="0"/>
        <w:widowControl w:val="0"/>
        <w:shd w:val="clear" w:color="auto" w:fill="auto"/>
        <w:bidi w:val="0"/>
        <w:spacing w:before="0" w:after="80" w:line="240" w:lineRule="auto"/>
        <w:ind w:left="88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312" w:name="bookmark1312"/>
      <w:bookmarkStart w:id="1313" w:name="bookmark1313"/>
      <w:bookmarkStart w:id="1314" w:name="bookmark1314"/>
      <w:bookmarkStart w:id="1315" w:name="bookmark1315"/>
      <w:r>
        <w:rPr>
          <w:color w:val="000000"/>
          <w:spacing w:val="0"/>
          <w:w w:val="100"/>
          <w:position w:val="0"/>
        </w:rPr>
        <w:t>（</w:t>
      </w:r>
      <w:bookmarkEnd w:id="1314"/>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312"/>
      <w:bookmarkEnd w:id="1313"/>
      <w:bookmarkEnd w:id="1315"/>
    </w:p>
    <w:p>
      <w:pPr>
        <w:pStyle w:val="Style27"/>
        <w:keepNext w:val="0"/>
        <w:keepLines w:val="0"/>
        <w:widowControl w:val="0"/>
        <w:shd w:val="clear" w:color="auto" w:fill="auto"/>
        <w:bidi w:val="0"/>
        <w:spacing w:before="0" w:after="80" w:line="240" w:lineRule="auto"/>
        <w:ind w:left="8820" w:right="0" w:firstLine="0"/>
        <w:jc w:val="left"/>
      </w:pPr>
      <w:r>
        <w:rPr>
          <w:color w:val="000000"/>
          <w:spacing w:val="0"/>
          <w:w w:val="100"/>
          <w:position w:val="0"/>
        </w:rPr>
        <w:t>单位： 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316" w:name="bookmark1316"/>
      <w:bookmarkStart w:id="1317" w:name="bookmark1317"/>
      <w:bookmarkStart w:id="1318" w:name="bookmark1318"/>
      <w:bookmarkStart w:id="1319" w:name="bookmark1319"/>
      <w:r>
        <w:rPr>
          <w:color w:val="000000"/>
          <w:spacing w:val="0"/>
          <w:w w:val="100"/>
          <w:position w:val="0"/>
        </w:rPr>
        <w:t>（</w:t>
      </w:r>
      <w:bookmarkEnd w:id="1318"/>
      <w:r>
        <w:rPr>
          <w:rFonts w:ascii="Times New Roman" w:eastAsia="Times New Roman" w:hAnsi="Times New Roman" w:cs="Times New Roman"/>
          <w:color w:val="000000"/>
          <w:spacing w:val="0"/>
          <w:w w:val="100"/>
          <w:position w:val="0"/>
        </w:rPr>
        <w:t>5</w:t>
      </w:r>
      <w:r>
        <w:rPr>
          <w:color w:val="000000"/>
          <w:spacing w:val="0"/>
          <w:w w:val="100"/>
          <w:position w:val="0"/>
        </w:rPr>
        <w:t>）未办妥产权证书的固定资产情况</w:t>
      </w:r>
      <w:bookmarkEnd w:id="1316"/>
      <w:bookmarkEnd w:id="1317"/>
      <w:bookmarkEnd w:id="1319"/>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77,653,427.35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320" w:name="bookmark1320"/>
      <w:bookmarkStart w:id="1321" w:name="bookmark1321"/>
      <w:bookmarkStart w:id="1322" w:name="bookmark1322"/>
      <w:bookmarkStart w:id="1323" w:name="bookmark1323"/>
      <w:r>
        <w:rPr>
          <w:color w:val="000000"/>
          <w:spacing w:val="0"/>
          <w:w w:val="100"/>
          <w:position w:val="0"/>
        </w:rPr>
        <w:t>（</w:t>
      </w:r>
      <w:bookmarkEnd w:id="1322"/>
      <w:r>
        <w:rPr>
          <w:rFonts w:ascii="Times New Roman" w:eastAsia="Times New Roman" w:hAnsi="Times New Roman" w:cs="Times New Roman"/>
          <w:color w:val="000000"/>
          <w:spacing w:val="0"/>
          <w:w w:val="100"/>
          <w:position w:val="0"/>
        </w:rPr>
        <w:t>6</w:t>
      </w:r>
      <w:r>
        <w:rPr>
          <w:color w:val="000000"/>
          <w:spacing w:val="0"/>
          <w:w w:val="100"/>
          <w:position w:val="0"/>
        </w:rPr>
        <w:t>）固定资产清理</w:t>
      </w:r>
      <w:bookmarkEnd w:id="1320"/>
      <w:bookmarkEnd w:id="1321"/>
      <w:bookmarkEnd w:id="1323"/>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1</w:t>
      </w:r>
      <w:bookmarkEnd w:id="1326"/>
      <w:r>
        <w:rPr>
          <w:rFonts w:ascii="Times New Roman" w:eastAsia="Times New Roman" w:hAnsi="Times New Roman" w:cs="Times New Roman"/>
          <w:color w:val="000000"/>
          <w:spacing w:val="0"/>
          <w:w w:val="100"/>
          <w:position w:val="0"/>
        </w:rPr>
        <w:t>2</w:t>
      </w:r>
      <w:r>
        <w:rPr>
          <w:color w:val="000000"/>
          <w:spacing w:val="0"/>
          <w:w w:val="100"/>
          <w:position w:val="0"/>
        </w:rPr>
        <w:t>、无形资产</w:t>
      </w:r>
      <w:bookmarkEnd w:id="1324"/>
      <w:bookmarkEnd w:id="1325"/>
      <w:bookmarkEnd w:id="1327"/>
    </w:p>
    <w:p>
      <w:pPr>
        <w:pStyle w:val="Style37"/>
        <w:keepNext/>
        <w:keepLines/>
        <w:widowControl w:val="0"/>
        <w:shd w:val="clear" w:color="auto" w:fill="auto"/>
        <w:bidi w:val="0"/>
        <w:spacing w:before="0" w:line="240" w:lineRule="auto"/>
        <w:ind w:left="0" w:right="0" w:firstLine="0"/>
        <w:jc w:val="left"/>
      </w:pPr>
      <w:bookmarkStart w:id="1328" w:name="bookmark1328"/>
      <w:bookmarkStart w:id="1329" w:name="bookmark1329"/>
      <w:bookmarkStart w:id="1330" w:name="bookmark1330"/>
      <w:bookmarkStart w:id="1331" w:name="bookmark1331"/>
      <w:r>
        <w:rPr>
          <w:color w:val="000000"/>
          <w:spacing w:val="0"/>
          <w:w w:val="100"/>
          <w:position w:val="0"/>
        </w:rPr>
        <w:t>（</w:t>
      </w:r>
      <w:bookmarkEnd w:id="1330"/>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28"/>
      <w:bookmarkEnd w:id="1329"/>
      <w:bookmarkEnd w:id="1331"/>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应用软件</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商标权及其他</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306,649,655.40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10,277,062.79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926,650.00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317,883,368.19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171,981,196.36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171,981,196.36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171,981,196.36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171,981,196.36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134,668,459.04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10,277,062.79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926,650.00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145,902,171.83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33,166,106.30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8,512,334.33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924,006.28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42,632,446.91</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2,219,635.20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191,224.44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2,413,503.36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2,219,635.20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191,224.44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2,413,503.36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27,419,594.62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27,419,594.62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27,419,594.62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27,419,594.62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7,966,146.88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8,703,558.77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926,650.00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17,626,355.65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126,702,312.16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1,573,504.02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128,275,816.18</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273,483,549.10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1,764,728.46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2,643.72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275,250,921.28</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widowControl w:val="0"/>
        <w:spacing w:after="379" w:line="1" w:lineRule="exact"/>
      </w:pPr>
    </w:p>
    <w:p>
      <w:pPr>
        <w:pStyle w:val="Style37"/>
        <w:keepNext/>
        <w:keepLines/>
        <w:widowControl w:val="0"/>
        <w:shd w:val="clear" w:color="auto" w:fill="auto"/>
        <w:bidi w:val="0"/>
        <w:spacing w:before="0" w:line="240" w:lineRule="auto"/>
        <w:ind w:left="0" w:right="0" w:firstLine="0"/>
        <w:jc w:val="left"/>
      </w:pPr>
      <w:bookmarkStart w:id="1332" w:name="bookmark1332"/>
      <w:bookmarkStart w:id="1333" w:name="bookmark1333"/>
      <w:bookmarkStart w:id="1334" w:name="bookmark1334"/>
      <w:bookmarkStart w:id="1335" w:name="bookmark1335"/>
      <w:r>
        <w:rPr>
          <w:color w:val="000000"/>
          <w:spacing w:val="0"/>
          <w:w w:val="100"/>
          <w:position w:val="0"/>
        </w:rPr>
        <w:t>（</w:t>
      </w:r>
      <w:bookmarkEnd w:id="1334"/>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32"/>
      <w:bookmarkEnd w:id="1333"/>
      <w:bookmarkEnd w:id="1335"/>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13</w:t>
      </w:r>
      <w:r>
        <w:rPr>
          <w:color w:val="000000"/>
          <w:spacing w:val="0"/>
          <w:w w:val="100"/>
          <w:position w:val="0"/>
        </w:rPr>
        <w:t>、商誉</w:t>
      </w:r>
      <w:bookmarkEnd w:id="1336"/>
      <w:bookmarkEnd w:id="1337"/>
      <w:bookmarkEnd w:id="1338"/>
    </w:p>
    <w:p>
      <w:pPr>
        <w:pStyle w:val="Style37"/>
        <w:keepNext/>
        <w:keepLines/>
        <w:widowControl w:val="0"/>
        <w:shd w:val="clear" w:color="auto" w:fill="auto"/>
        <w:bidi w:val="0"/>
        <w:spacing w:before="0" w:line="240" w:lineRule="auto"/>
        <w:ind w:left="0" w:right="0" w:firstLine="0"/>
        <w:jc w:val="both"/>
      </w:pPr>
      <w:bookmarkStart w:id="1339" w:name="bookmark1339"/>
      <w:bookmarkStart w:id="1340" w:name="bookmark1340"/>
      <w:bookmarkStart w:id="1341" w:name="bookmark1341"/>
      <w:bookmarkStart w:id="1342" w:name="bookmark1342"/>
      <w:r>
        <w:rPr>
          <w:color w:val="000000"/>
          <w:spacing w:val="0"/>
          <w:w w:val="100"/>
          <w:position w:val="0"/>
        </w:rPr>
        <w:t>（</w:t>
      </w:r>
      <w:bookmarkEnd w:id="1341"/>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39"/>
      <w:bookmarkEnd w:id="1340"/>
      <w:bookmarkEnd w:id="1342"/>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被投资单位名称</w:t>
            </w:r>
          </w:p>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河南智游臻龙教 育科技有限公司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263,920,062.99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263,920,062.99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263,920,062.99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263,920,062.99</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both"/>
      </w:pPr>
      <w:bookmarkStart w:id="1343" w:name="bookmark1343"/>
      <w:bookmarkStart w:id="1344" w:name="bookmark1344"/>
      <w:bookmarkStart w:id="1345" w:name="bookmark1345"/>
      <w:bookmarkStart w:id="1346" w:name="bookmark1346"/>
      <w:r>
        <w:rPr>
          <w:color w:val="000000"/>
          <w:spacing w:val="0"/>
          <w:w w:val="100"/>
          <w:position w:val="0"/>
        </w:rPr>
        <w:t>（</w:t>
      </w:r>
      <w:bookmarkEnd w:id="1345"/>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43"/>
      <w:bookmarkEnd w:id="1344"/>
      <w:bookmarkEnd w:id="1346"/>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被投资单位名称</w:t>
            </w:r>
          </w:p>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处置</w:t>
            </w:r>
          </w:p>
        </w:tc>
        <w:tc>
          <w:tcPr>
            <w:tcBorders>
              <w:top w:val="single" w:sz="4"/>
              <w:left w:val="single" w:sz="4"/>
              <w:bottom w:val="single" w:sz="4"/>
            </w:tcBorders>
            <w:shd w:val="clear" w:color="auto" w:fill="D3D3D3"/>
            <w:vAlign w:val="top"/>
          </w:tcPr>
          <w:p>
            <w:pPr>
              <w:widowControl w:val="0"/>
              <w:rPr>
                <w:sz w:val="10"/>
                <w:szCs w:val="10"/>
              </w:rPr>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河南智游臻龙教 育科技有限公司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29,814,162.99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29,814,162.99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29,814,162.99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29,814,162.99</w:t>
            </w:r>
          </w:p>
        </w:tc>
      </w:tr>
    </w:tbl>
    <w:p>
      <w:pPr>
        <w:widowControl w:val="0"/>
        <w:spacing w:after="79" w:line="1" w:lineRule="exact"/>
      </w:pP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rPr>
        <w:t>商誉所在资产组或资产组组合的相关信息</w:t>
      </w:r>
    </w:p>
    <w:p>
      <w:pPr>
        <w:pStyle w:val="Style27"/>
        <w:keepNext w:val="0"/>
        <w:keepLines w:val="0"/>
        <w:widowControl w:val="0"/>
        <w:shd w:val="clear" w:color="auto" w:fill="auto"/>
        <w:bidi w:val="0"/>
        <w:spacing w:before="0" w:after="320" w:line="240" w:lineRule="auto"/>
        <w:ind w:left="0" w:right="0" w:firstLine="340"/>
        <w:jc w:val="left"/>
      </w:pPr>
      <w:r>
        <w:rPr>
          <w:color w:val="000000"/>
          <w:spacing w:val="0"/>
          <w:w w:val="100"/>
          <w:position w:val="0"/>
        </w:rPr>
        <w:t>商誉所在资产组或资产组组合的相关信息</w:t>
      </w:r>
    </w:p>
    <w:tbl>
      <w:tblPr>
        <w:tblOverlap w:val="never"/>
        <w:jc w:val="center"/>
        <w:tblLayout w:type="fixed"/>
      </w:tblPr>
      <w:tblGrid>
        <w:gridCol w:w="1800"/>
        <w:gridCol w:w="3341"/>
        <w:gridCol w:w="2270"/>
        <w:gridCol w:w="2083"/>
      </w:tblGrid>
      <w:tr>
        <w:trPr>
          <w:trHeight w:val="33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主要构成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确定方法</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本期是否发生变动</w:t>
            </w:r>
          </w:p>
        </w:tc>
      </w:tr>
      <w:tr>
        <w:trPr>
          <w:trHeight w:val="73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河南智游臻龙教育 科技有限公司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相关的长期资产（包括固定资产、无形 资产、长期待摊费用）及商誉</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商誉所在的资产组可以带 来独立的现金流</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15"/>
        <w:keepNext w:val="0"/>
        <w:keepLines w:val="0"/>
        <w:widowControl w:val="0"/>
        <w:shd w:val="clear" w:color="auto" w:fill="auto"/>
        <w:bidi w:val="0"/>
        <w:spacing w:before="0" w:after="0" w:line="240" w:lineRule="auto"/>
        <w:ind w:left="96" w:right="0" w:firstLine="0"/>
        <w:jc w:val="left"/>
      </w:pPr>
      <w:r>
        <w:rPr>
          <w:color w:val="000000"/>
          <w:spacing w:val="0"/>
          <w:w w:val="100"/>
          <w:position w:val="0"/>
        </w:rPr>
        <w:t>说明商誉减值测试过程、关键参数（如预计未来现金流量现值时的预测期增长率、稳定期增长率、利润率、折现率、预测期</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等）及商誉减值损失的确认方法：</w:t>
      </w:r>
    </w:p>
    <w:p>
      <w:pPr>
        <w:pStyle w:val="Style27"/>
        <w:keepNext w:val="0"/>
        <w:keepLines w:val="0"/>
        <w:widowControl w:val="0"/>
        <w:shd w:val="clear" w:color="auto" w:fill="auto"/>
        <w:bidi w:val="0"/>
        <w:spacing w:before="0" w:after="200" w:line="314" w:lineRule="exact"/>
        <w:ind w:left="0" w:right="0" w:firstLine="340"/>
        <w:jc w:val="left"/>
      </w:pPr>
      <w:r>
        <w:rPr>
          <w:color w:val="000000"/>
          <w:spacing w:val="0"/>
          <w:w w:val="100"/>
          <w:position w:val="0"/>
        </w:rPr>
        <w:t>商誉减值测试过程、参数及商誉减值损失的确认方法</w:t>
      </w:r>
    </w:p>
    <w:p>
      <w:pPr>
        <w:pStyle w:val="Style27"/>
        <w:keepNext w:val="0"/>
        <w:keepLines w:val="0"/>
        <w:widowControl w:val="0"/>
        <w:shd w:val="clear" w:color="auto" w:fill="auto"/>
        <w:bidi w:val="0"/>
        <w:spacing w:before="0" w:after="0" w:line="360" w:lineRule="auto"/>
        <w:ind w:left="0" w:right="0" w:firstLine="340"/>
        <w:jc w:val="left"/>
      </w:pPr>
      <w:bookmarkStart w:id="1347" w:name="bookmark1347"/>
      <w:r>
        <w:rPr>
          <w:rFonts w:ascii="Times New Roman" w:eastAsia="Times New Roman" w:hAnsi="Times New Roman" w:cs="Times New Roman"/>
          <w:color w:val="000000"/>
          <w:spacing w:val="0"/>
          <w:w w:val="100"/>
          <w:position w:val="0"/>
          <w:sz w:val="18"/>
          <w:szCs w:val="18"/>
        </w:rPr>
        <w:t>1</w:t>
      </w:r>
      <w:bookmarkEnd w:id="1347"/>
      <w:r>
        <w:rPr>
          <w:color w:val="000000"/>
          <w:spacing w:val="0"/>
          <w:w w:val="100"/>
          <w:position w:val="0"/>
        </w:rPr>
        <w:t>）可回收金额的确定方法</w:t>
      </w:r>
    </w:p>
    <w:p>
      <w:pPr>
        <w:pStyle w:val="Style27"/>
        <w:keepNext w:val="0"/>
        <w:keepLines w:val="0"/>
        <w:widowControl w:val="0"/>
        <w:shd w:val="clear" w:color="auto" w:fill="auto"/>
        <w:bidi w:val="0"/>
        <w:spacing w:before="0" w:after="200" w:line="314" w:lineRule="exact"/>
        <w:ind w:left="0" w:right="0" w:firstLine="340"/>
        <w:jc w:val="left"/>
      </w:pPr>
      <w:r>
        <w:rPr>
          <w:color w:val="000000"/>
          <w:spacing w:val="0"/>
          <w:w w:val="100"/>
          <w:position w:val="0"/>
        </w:rPr>
        <w:t>根据资产的公允价值减去处置费用后的净额与资产预计未来现金流量的现值两者之间较高者确定。</w:t>
      </w:r>
    </w:p>
    <w:p>
      <w:pPr>
        <w:pStyle w:val="Style27"/>
        <w:keepNext w:val="0"/>
        <w:keepLines w:val="0"/>
        <w:widowControl w:val="0"/>
        <w:shd w:val="clear" w:color="auto" w:fill="auto"/>
        <w:tabs>
          <w:tab w:pos="948" w:val="left"/>
        </w:tabs>
        <w:bidi w:val="0"/>
        <w:spacing w:before="0" w:after="0" w:line="360" w:lineRule="auto"/>
        <w:ind w:left="0" w:right="0" w:firstLine="580"/>
        <w:jc w:val="both"/>
      </w:pPr>
      <w:bookmarkStart w:id="1348" w:name="bookmark1348"/>
      <w:r>
        <w:rPr>
          <w:rFonts w:ascii="Times New Roman" w:eastAsia="Times New Roman" w:hAnsi="Times New Roman" w:cs="Times New Roman"/>
          <w:color w:val="000000"/>
          <w:spacing w:val="0"/>
          <w:w w:val="100"/>
          <w:position w:val="0"/>
          <w:sz w:val="18"/>
          <w:szCs w:val="18"/>
        </w:rPr>
        <w:t>2</w:t>
      </w:r>
      <w:bookmarkEnd w:id="1348"/>
      <w:r>
        <w:rPr>
          <w:color w:val="000000"/>
          <w:spacing w:val="0"/>
          <w:w w:val="100"/>
          <w:position w:val="0"/>
        </w:rPr>
        <w:t>）</w:t>
        <w:tab/>
        <w:t>重要的假设</w:t>
      </w:r>
    </w:p>
    <w:p>
      <w:pPr>
        <w:pStyle w:val="Style27"/>
        <w:keepNext w:val="0"/>
        <w:keepLines w:val="0"/>
        <w:widowControl w:val="0"/>
        <w:numPr>
          <w:ilvl w:val="0"/>
          <w:numId w:val="35"/>
        </w:numPr>
        <w:shd w:val="clear" w:color="auto" w:fill="auto"/>
        <w:tabs>
          <w:tab w:pos="848" w:val="left"/>
        </w:tabs>
        <w:bidi w:val="0"/>
        <w:spacing w:before="0" w:after="80" w:line="317" w:lineRule="exact"/>
        <w:ind w:left="0" w:right="0" w:firstLine="580"/>
        <w:jc w:val="both"/>
      </w:pPr>
      <w:bookmarkStart w:id="1349" w:name="bookmark1349"/>
      <w:bookmarkEnd w:id="1349"/>
      <w:r>
        <w:rPr>
          <w:color w:val="000000"/>
          <w:spacing w:val="0"/>
          <w:w w:val="100"/>
          <w:position w:val="0"/>
        </w:rPr>
        <w:t>国家现行的有关法律、法规及政策，国家宏观经济形势无重大变化；本次交易各方所处地区的政治、经济和社会环 境无重大变化；无其他不可预测和不可抗力因素造成的重大不利影响。</w:t>
      </w:r>
    </w:p>
    <w:p>
      <w:pPr>
        <w:pStyle w:val="Style27"/>
        <w:keepNext w:val="0"/>
        <w:keepLines w:val="0"/>
        <w:widowControl w:val="0"/>
        <w:numPr>
          <w:ilvl w:val="0"/>
          <w:numId w:val="35"/>
        </w:numPr>
        <w:shd w:val="clear" w:color="auto" w:fill="auto"/>
        <w:tabs>
          <w:tab w:pos="848" w:val="left"/>
        </w:tabs>
        <w:bidi w:val="0"/>
        <w:spacing w:before="0" w:after="80" w:line="312" w:lineRule="exact"/>
        <w:ind w:left="0" w:right="0" w:firstLine="580"/>
        <w:jc w:val="both"/>
      </w:pPr>
      <w:bookmarkStart w:id="1350" w:name="bookmark1350"/>
      <w:bookmarkEnd w:id="1350"/>
      <w:r>
        <w:rPr>
          <w:color w:val="000000"/>
          <w:spacing w:val="0"/>
          <w:w w:val="100"/>
          <w:position w:val="0"/>
        </w:rPr>
        <w:t>公司作为经营主体，在所处的外部环境下，按照经营目标，持续经营下去。公司经营者负责并有能力担当责任；企 业合法经营，并能够获取适当利润，以维持持续经营能力。</w:t>
      </w:r>
    </w:p>
    <w:p>
      <w:pPr>
        <w:pStyle w:val="Style27"/>
        <w:keepNext w:val="0"/>
        <w:keepLines w:val="0"/>
        <w:widowControl w:val="0"/>
        <w:numPr>
          <w:ilvl w:val="0"/>
          <w:numId w:val="35"/>
        </w:numPr>
        <w:shd w:val="clear" w:color="auto" w:fill="auto"/>
        <w:tabs>
          <w:tab w:pos="953" w:val="left"/>
        </w:tabs>
        <w:bidi w:val="0"/>
        <w:spacing w:before="0" w:after="80" w:line="314" w:lineRule="exact"/>
        <w:ind w:left="0" w:right="0" w:firstLine="580"/>
        <w:jc w:val="left"/>
      </w:pPr>
      <w:bookmarkStart w:id="1351" w:name="bookmark1351"/>
      <w:bookmarkEnd w:id="1351"/>
      <w:r>
        <w:rPr>
          <w:color w:val="000000"/>
          <w:spacing w:val="0"/>
          <w:w w:val="100"/>
          <w:position w:val="0"/>
        </w:rPr>
        <w:t>假设产权持有人在现有的管理方式和管理水平的基础上，经营范围、方式与现时方向保持一致。</w:t>
      </w:r>
    </w:p>
    <w:p>
      <w:pPr>
        <w:pStyle w:val="Style27"/>
        <w:keepNext w:val="0"/>
        <w:keepLines w:val="0"/>
        <w:widowControl w:val="0"/>
        <w:numPr>
          <w:ilvl w:val="0"/>
          <w:numId w:val="35"/>
        </w:numPr>
        <w:shd w:val="clear" w:color="auto" w:fill="auto"/>
        <w:tabs>
          <w:tab w:pos="953" w:val="left"/>
        </w:tabs>
        <w:bidi w:val="0"/>
        <w:spacing w:before="0" w:after="80" w:line="314" w:lineRule="exact"/>
        <w:ind w:left="0" w:right="0" w:firstLine="580"/>
        <w:jc w:val="left"/>
      </w:pPr>
      <w:bookmarkStart w:id="1352" w:name="bookmark1352"/>
      <w:bookmarkEnd w:id="1352"/>
      <w:r>
        <w:rPr>
          <w:color w:val="000000"/>
          <w:spacing w:val="0"/>
          <w:w w:val="100"/>
          <w:position w:val="0"/>
        </w:rPr>
        <w:t>有关利率、汇率、赋税基准及税率，政策性征收费用等不发生重大变化。</w:t>
      </w:r>
    </w:p>
    <w:p>
      <w:pPr>
        <w:pStyle w:val="Style27"/>
        <w:keepNext w:val="0"/>
        <w:keepLines w:val="0"/>
        <w:widowControl w:val="0"/>
        <w:numPr>
          <w:ilvl w:val="0"/>
          <w:numId w:val="35"/>
        </w:numPr>
        <w:shd w:val="clear" w:color="auto" w:fill="auto"/>
        <w:tabs>
          <w:tab w:pos="953" w:val="left"/>
        </w:tabs>
        <w:bidi w:val="0"/>
        <w:spacing w:before="0" w:after="200" w:line="314" w:lineRule="exact"/>
        <w:ind w:left="0" w:right="0" w:firstLine="580"/>
        <w:jc w:val="left"/>
      </w:pPr>
      <w:bookmarkStart w:id="1353" w:name="bookmark1353"/>
      <w:bookmarkEnd w:id="1353"/>
      <w:r>
        <w:rPr>
          <w:color w:val="000000"/>
          <w:spacing w:val="0"/>
          <w:w w:val="100"/>
          <w:position w:val="0"/>
        </w:rPr>
        <w:t>无其他人力不可抗拒因素及不可预见因素对公司拟造成重大不利影响。</w:t>
      </w:r>
    </w:p>
    <w:p>
      <w:pPr>
        <w:pStyle w:val="Style27"/>
        <w:keepNext w:val="0"/>
        <w:keepLines w:val="0"/>
        <w:widowControl w:val="0"/>
        <w:shd w:val="clear" w:color="auto" w:fill="auto"/>
        <w:tabs>
          <w:tab w:pos="948" w:val="left"/>
        </w:tabs>
        <w:bidi w:val="0"/>
        <w:spacing w:before="0" w:after="200" w:line="360" w:lineRule="auto"/>
        <w:ind w:left="0" w:right="0" w:firstLine="580"/>
        <w:jc w:val="left"/>
      </w:pPr>
      <w:bookmarkStart w:id="1354" w:name="bookmark1354"/>
      <w:r>
        <w:rPr>
          <w:rFonts w:ascii="Times New Roman" w:eastAsia="Times New Roman" w:hAnsi="Times New Roman" w:cs="Times New Roman"/>
          <w:color w:val="000000"/>
          <w:spacing w:val="0"/>
          <w:w w:val="100"/>
          <w:position w:val="0"/>
          <w:sz w:val="18"/>
          <w:szCs w:val="18"/>
        </w:rPr>
        <w:t>3</w:t>
      </w:r>
      <w:bookmarkEnd w:id="1354"/>
      <w:r>
        <w:rPr>
          <w:color w:val="000000"/>
          <w:spacing w:val="0"/>
          <w:w w:val="100"/>
          <w:position w:val="0"/>
        </w:rPr>
        <w:t>）</w:t>
        <w:tab/>
        <w:t>关键参数</w:t>
      </w:r>
    </w:p>
    <w:tbl>
      <w:tblPr>
        <w:tblOverlap w:val="never"/>
        <w:jc w:val="center"/>
        <w:tblLayout w:type="fixed"/>
      </w:tblPr>
      <w:tblGrid>
        <w:gridCol w:w="1440"/>
        <w:gridCol w:w="1733"/>
        <w:gridCol w:w="2774"/>
        <w:gridCol w:w="1162"/>
        <w:gridCol w:w="2184"/>
      </w:tblGrid>
      <w:tr>
        <w:trPr>
          <w:trHeight w:val="63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公司名称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预测期</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预测期营业收入增长率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b/>
                <w:bCs/>
                <w:color w:val="000000"/>
                <w:spacing w:val="0"/>
                <w:w w:val="100"/>
                <w:position w:val="0"/>
              </w:rPr>
              <w:t>稳定期增长 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折现率（加权平均资本成</w:t>
            </w:r>
          </w:p>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本 </w:t>
            </w:r>
            <w:r>
              <w:rPr>
                <w:rFonts w:ascii="Times New Roman" w:eastAsia="Times New Roman" w:hAnsi="Times New Roman" w:cs="Times New Roman"/>
                <w:b/>
                <w:bCs/>
                <w:color w:val="000000"/>
                <w:spacing w:val="0"/>
                <w:w w:val="100"/>
                <w:position w:val="0"/>
                <w:sz w:val="18"/>
                <w:szCs w:val="18"/>
              </w:rPr>
              <w:t>WACC</w:t>
            </w:r>
            <w:r>
              <w:rPr>
                <w:b/>
                <w:bCs/>
                <w:color w:val="000000"/>
                <w:spacing w:val="0"/>
                <w:w w:val="100"/>
                <w:position w:val="0"/>
              </w:rPr>
              <w:t>）</w:t>
            </w:r>
          </w:p>
        </w:tc>
      </w:tr>
      <w:tr>
        <w:trPr>
          <w:trHeight w:val="104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305" w:lineRule="exact"/>
              <w:ind w:left="0" w:right="0" w:firstLine="0"/>
              <w:jc w:val="left"/>
            </w:pPr>
            <w:r>
              <w:rPr>
                <w:color w:val="000000"/>
                <w:spacing w:val="0"/>
                <w:w w:val="100"/>
                <w:position w:val="0"/>
              </w:rPr>
              <w:t>河南智游臻龙 教育科技有限 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2020-202</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 后续为稳定期</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2020-2024</w:t>
            </w:r>
            <w:r>
              <w:rPr>
                <w:color w:val="000000"/>
                <w:spacing w:val="0"/>
                <w:w w:val="100"/>
                <w:position w:val="0"/>
                <w:sz w:val="17"/>
                <w:szCs w:val="17"/>
              </w:rPr>
              <w:t xml:space="preserve">年的增长率分别为 </w:t>
            </w:r>
            <w:r>
              <w:rPr>
                <w:rFonts w:ascii="Times New Roman" w:eastAsia="Times New Roman" w:hAnsi="Times New Roman" w:cs="Times New Roman"/>
                <w:color w:val="000000"/>
                <w:spacing w:val="0"/>
                <w:w w:val="100"/>
                <w:position w:val="0"/>
                <w:sz w:val="18"/>
                <w:szCs w:val="18"/>
              </w:rPr>
              <w:t>-10.19%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27.95%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6.00%</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持平</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15.22%</w:t>
            </w:r>
          </w:p>
        </w:tc>
      </w:tr>
    </w:tbl>
    <w:p>
      <w:pPr>
        <w:widowControl w:val="0"/>
        <w:spacing w:after="399" w:line="1" w:lineRule="exact"/>
      </w:pP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商誉减值测试的影响</w:t>
      </w:r>
    </w:p>
    <w:tbl>
      <w:tblPr>
        <w:tblOverlap w:val="never"/>
        <w:jc w:val="center"/>
        <w:tblLayout w:type="fixed"/>
      </w:tblPr>
      <w:tblGrid>
        <w:gridCol w:w="5693"/>
        <w:gridCol w:w="3600"/>
      </w:tblGrid>
      <w:tr>
        <w:trPr>
          <w:trHeight w:val="64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被投资单位名称或形成商誉的事项</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河南智游臻龙教育科技有限公司</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商誉账面余额①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263,920,062.99</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商誉减值准备余额②</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商誉的账面价值③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263,920,062.99</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未确认归属于少数股东权益的商誉价值④</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包含未确认归属于少数股东权益的商誉价值⑤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④</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263,920,062.99</w:t>
            </w:r>
          </w:p>
        </w:tc>
      </w:tr>
      <w:tr>
        <w:trPr>
          <w:trHeight w:val="33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资产组的账面价值⑥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14,240,800.00</w:t>
            </w:r>
          </w:p>
        </w:tc>
      </w:tr>
    </w:tbl>
    <w:p>
      <w:pPr>
        <w:widowControl w:val="0"/>
        <w:spacing w:line="1" w:lineRule="exact"/>
      </w:pPr>
      <w:r>
        <w:br w:type="page"/>
      </w:r>
    </w:p>
    <w:tbl>
      <w:tblPr>
        <w:tblOverlap w:val="never"/>
        <w:jc w:val="center"/>
        <w:tblLayout w:type="fixed"/>
      </w:tblPr>
      <w:tblGrid>
        <w:gridCol w:w="5693"/>
        <w:gridCol w:w="3600"/>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包含整体商誉的资产组的公允价值⑦</w:t>
            </w:r>
            <w:r>
              <w:rPr>
                <w:color w:val="000000"/>
                <w:spacing w:val="0"/>
                <w:w w:val="100"/>
                <w:position w:val="0"/>
                <w:sz w:val="18"/>
                <w:szCs w:val="18"/>
              </w:rPr>
              <w:t>二</w:t>
            </w:r>
            <w:r>
              <w:rPr>
                <w:color w:val="000000"/>
                <w:spacing w:val="0"/>
                <w:w w:val="100"/>
                <w:position w:val="0"/>
              </w:rPr>
              <w:t>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278,160,862.99</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资产组预计未来现金流的现值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234,105,900.00</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商誉减值损失</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29,814,162.99</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资产组减值损失</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结论</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商誉减值</w:t>
            </w:r>
          </w:p>
        </w:tc>
      </w:tr>
    </w:tbl>
    <w:p>
      <w:pPr>
        <w:widowControl w:val="0"/>
        <w:spacing w:after="3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left"/>
      </w:pPr>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14</w:t>
      </w:r>
      <w:r>
        <w:rPr>
          <w:color w:val="000000"/>
          <w:spacing w:val="0"/>
          <w:w w:val="100"/>
          <w:position w:val="0"/>
        </w:rPr>
        <w:t>、长期待摊费用</w:t>
      </w:r>
      <w:bookmarkEnd w:id="1355"/>
      <w:bookmarkEnd w:id="1356"/>
      <w:bookmarkEnd w:id="1357"/>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骨质瓷工程装修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95,333.17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95,333.17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智游课室装修费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5,731,815.92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500,000.05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1,592,861.54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4,638,954.43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5,827,149.09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500,000.05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1,688,194.71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4,638,954.43</w:t>
            </w:r>
          </w:p>
        </w:tc>
      </w:tr>
    </w:tbl>
    <w:p>
      <w:pPr>
        <w:widowControl w:val="0"/>
        <w:spacing w:after="79" w:line="1" w:lineRule="exact"/>
      </w:pP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1</w:t>
      </w:r>
      <w:bookmarkEnd w:id="1360"/>
      <w:r>
        <w:rPr>
          <w:rFonts w:ascii="Times New Roman" w:eastAsia="Times New Roman" w:hAnsi="Times New Roman" w:cs="Times New Roman"/>
          <w:color w:val="000000"/>
          <w:spacing w:val="0"/>
          <w:w w:val="100"/>
          <w:position w:val="0"/>
        </w:rPr>
        <w:t>5</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58"/>
      <w:bookmarkEnd w:id="1359"/>
      <w:bookmarkEnd w:id="1361"/>
    </w:p>
    <w:p>
      <w:pPr>
        <w:pStyle w:val="Style37"/>
        <w:keepNext/>
        <w:keepLines/>
        <w:widowControl w:val="0"/>
        <w:shd w:val="clear" w:color="auto" w:fill="auto"/>
        <w:bidi w:val="0"/>
        <w:spacing w:before="0" w:after="360" w:line="240" w:lineRule="auto"/>
        <w:ind w:left="0" w:right="0" w:firstLine="0"/>
        <w:jc w:val="left"/>
      </w:pPr>
      <w:bookmarkStart w:id="1362" w:name="bookmark1362"/>
      <w:bookmarkStart w:id="1363" w:name="bookmark1363"/>
      <w:bookmarkStart w:id="1364" w:name="bookmark1364"/>
      <w:bookmarkStart w:id="1365" w:name="bookmark1365"/>
      <w:r>
        <w:rPr>
          <w:color w:val="000000"/>
          <w:spacing w:val="0"/>
          <w:w w:val="100"/>
          <w:position w:val="0"/>
        </w:rPr>
        <w:t>（</w:t>
      </w:r>
      <w:bookmarkEnd w:id="1364"/>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62"/>
      <w:bookmarkEnd w:id="1363"/>
      <w:bookmarkEnd w:id="1365"/>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7,543,285.75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1,263,685.99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7,442,395.06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1,253,657.96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7,543,285.75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1,263,685.99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7,442,395.06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1,253,657.96</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366" w:name="bookmark1366"/>
      <w:bookmarkStart w:id="1367" w:name="bookmark1367"/>
      <w:bookmarkStart w:id="1368" w:name="bookmark1368"/>
      <w:bookmarkStart w:id="1369" w:name="bookmark1369"/>
      <w:r>
        <w:rPr>
          <w:color w:val="000000"/>
          <w:spacing w:val="0"/>
          <w:w w:val="100"/>
          <w:position w:val="0"/>
        </w:rPr>
        <w:t>（</w:t>
      </w:r>
      <w:bookmarkEnd w:id="1368"/>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66"/>
      <w:bookmarkEnd w:id="1367"/>
      <w:bookmarkEnd w:id="1369"/>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370" w:name="bookmark1370"/>
      <w:bookmarkStart w:id="1371" w:name="bookmark1371"/>
      <w:bookmarkStart w:id="1372" w:name="bookmark1372"/>
      <w:bookmarkStart w:id="1373" w:name="bookmark1373"/>
      <w:r>
        <w:rPr>
          <w:color w:val="000000"/>
          <w:spacing w:val="0"/>
          <w:w w:val="100"/>
          <w:position w:val="0"/>
        </w:rPr>
        <w:t>（</w:t>
      </w:r>
      <w:bookmarkEnd w:id="1372"/>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370"/>
      <w:bookmarkEnd w:id="1371"/>
      <w:bookmarkEnd w:id="1373"/>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1,263,685.99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7"/>
        <w:keepNext/>
        <w:keepLines/>
        <w:widowControl w:val="0"/>
        <w:shd w:val="clear" w:color="auto" w:fill="auto"/>
        <w:bidi w:val="0"/>
        <w:spacing w:before="0" w:after="360" w:line="240" w:lineRule="auto"/>
        <w:ind w:left="0" w:right="0" w:firstLine="0"/>
        <w:jc w:val="both"/>
      </w:pPr>
      <w:bookmarkStart w:id="1374" w:name="bookmark1374"/>
      <w:bookmarkStart w:id="1375" w:name="bookmark1375"/>
      <w:bookmarkStart w:id="1376" w:name="bookmark1376"/>
      <w:bookmarkStart w:id="1377" w:name="bookmark1377"/>
      <w:r>
        <w:rPr>
          <w:color w:val="000000"/>
          <w:spacing w:val="0"/>
          <w:w w:val="100"/>
          <w:position w:val="0"/>
        </w:rPr>
        <w:t>（</w:t>
      </w:r>
      <w:bookmarkEnd w:id="1376"/>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374"/>
      <w:bookmarkEnd w:id="1375"/>
      <w:bookmarkEnd w:id="1377"/>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183,865,494.29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149,590,906.65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1,790,470,748.97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1,671,518,963.77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1,974,336,243.26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1,821,109,870.42</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both"/>
      </w:pPr>
      <w:bookmarkStart w:id="1378" w:name="bookmark1378"/>
      <w:bookmarkStart w:id="1379" w:name="bookmark1379"/>
      <w:bookmarkStart w:id="1380" w:name="bookmark1380"/>
      <w:bookmarkStart w:id="1381" w:name="bookmark1381"/>
      <w:r>
        <w:rPr>
          <w:color w:val="000000"/>
          <w:spacing w:val="0"/>
          <w:w w:val="100"/>
          <w:position w:val="0"/>
        </w:rPr>
        <w:t>（</w:t>
      </w:r>
      <w:bookmarkEnd w:id="1380"/>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378"/>
      <w:bookmarkEnd w:id="1379"/>
      <w:bookmarkEnd w:id="1381"/>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18,463,430.17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21,571,737.91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21,571,737.91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32,669,541.81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32,669,541.81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44,880,670.47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44,880,670.47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32,005,526.29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32,005,526.29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52,738,017.81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183,865,494.29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149,590,906.65</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both"/>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1</w:t>
      </w:r>
      <w:bookmarkEnd w:id="1384"/>
      <w:r>
        <w:rPr>
          <w:rFonts w:ascii="Times New Roman" w:eastAsia="Times New Roman" w:hAnsi="Times New Roman" w:cs="Times New Roman"/>
          <w:color w:val="000000"/>
          <w:spacing w:val="0"/>
          <w:w w:val="100"/>
          <w:position w:val="0"/>
        </w:rPr>
        <w:t>6</w:t>
      </w:r>
      <w:r>
        <w:rPr>
          <w:color w:val="000000"/>
          <w:spacing w:val="0"/>
          <w:w w:val="100"/>
          <w:position w:val="0"/>
        </w:rPr>
        <w:t>、其他非流动资产</w:t>
      </w:r>
      <w:bookmarkEnd w:id="1382"/>
      <w:bookmarkEnd w:id="1383"/>
      <w:bookmarkEnd w:id="1385"/>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是否已执行新收入准则</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晨星计划收益权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both"/>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1</w:t>
      </w:r>
      <w:bookmarkEnd w:id="1388"/>
      <w:r>
        <w:rPr>
          <w:rFonts w:ascii="Times New Roman" w:eastAsia="Times New Roman" w:hAnsi="Times New Roman" w:cs="Times New Roman"/>
          <w:color w:val="000000"/>
          <w:spacing w:val="0"/>
          <w:w w:val="100"/>
          <w:position w:val="0"/>
        </w:rPr>
        <w:t>7</w:t>
      </w:r>
      <w:r>
        <w:rPr>
          <w:color w:val="000000"/>
          <w:spacing w:val="0"/>
          <w:w w:val="100"/>
          <w:position w:val="0"/>
        </w:rPr>
        <w:t>、短期借款</w:t>
      </w:r>
      <w:bookmarkEnd w:id="1386"/>
      <w:bookmarkEnd w:id="1387"/>
      <w:bookmarkEnd w:id="1389"/>
    </w:p>
    <w:p>
      <w:pPr>
        <w:pStyle w:val="Style37"/>
        <w:keepNext/>
        <w:keepLines/>
        <w:widowControl w:val="0"/>
        <w:shd w:val="clear" w:color="auto" w:fill="auto"/>
        <w:bidi w:val="0"/>
        <w:spacing w:before="0" w:after="360" w:line="240" w:lineRule="auto"/>
        <w:ind w:left="0" w:right="0" w:firstLine="0"/>
        <w:jc w:val="both"/>
      </w:pPr>
      <w:bookmarkStart w:id="1390" w:name="bookmark1390"/>
      <w:bookmarkStart w:id="1391" w:name="bookmark1391"/>
      <w:bookmarkStart w:id="1392" w:name="bookmark1392"/>
      <w:bookmarkStart w:id="1393" w:name="bookmark1393"/>
      <w:r>
        <w:rPr>
          <w:color w:val="000000"/>
          <w:spacing w:val="0"/>
          <w:w w:val="100"/>
          <w:position w:val="0"/>
        </w:rPr>
        <w:t>（</w:t>
      </w:r>
      <w:bookmarkEnd w:id="1392"/>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90"/>
      <w:bookmarkEnd w:id="1391"/>
      <w:bookmarkEnd w:id="1393"/>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5,018,654.99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4,965,000.00</w:t>
            </w:r>
          </w:p>
        </w:tc>
      </w:tr>
    </w:tbl>
    <w:p>
      <w:pPr>
        <w:widowControl w:val="0"/>
        <w:spacing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299,048,943.15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67,000,000.00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70,000,000.00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371,067,598.14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303,965,000.00</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37"/>
        <w:keepNext/>
        <w:keepLines/>
        <w:widowControl w:val="0"/>
        <w:shd w:val="clear" w:color="auto" w:fill="auto"/>
        <w:bidi w:val="0"/>
        <w:spacing w:before="0" w:line="240" w:lineRule="auto"/>
        <w:ind w:left="0" w:right="0" w:firstLine="0"/>
        <w:jc w:val="left"/>
      </w:pPr>
      <w:bookmarkStart w:id="1394" w:name="bookmark1394"/>
      <w:bookmarkStart w:id="1395" w:name="bookmark1395"/>
      <w:bookmarkStart w:id="1396" w:name="bookmark1396"/>
      <w:bookmarkStart w:id="1397" w:name="bookmark1397"/>
      <w:r>
        <w:rPr>
          <w:color w:val="000000"/>
          <w:spacing w:val="0"/>
          <w:w w:val="100"/>
          <w:position w:val="0"/>
        </w:rPr>
        <w:t>（</w:t>
      </w:r>
      <w:bookmarkEnd w:id="1396"/>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94"/>
      <w:bookmarkEnd w:id="1395"/>
      <w:bookmarkEnd w:id="1397"/>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25,000,000.00</w:t>
      </w:r>
      <w:r>
        <w:rPr>
          <w:color w:val="000000"/>
          <w:spacing w:val="0"/>
          <w:w w:val="100"/>
          <w:position w:val="0"/>
        </w:rPr>
        <w:t>元，其中重要的已逾期未偿还的短期借款情况如下:</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1</w:t>
      </w:r>
      <w:bookmarkEnd w:id="1400"/>
      <w:r>
        <w:rPr>
          <w:rFonts w:ascii="Times New Roman" w:eastAsia="Times New Roman" w:hAnsi="Times New Roman" w:cs="Times New Roman"/>
          <w:color w:val="000000"/>
          <w:spacing w:val="0"/>
          <w:w w:val="100"/>
          <w:position w:val="0"/>
        </w:rPr>
        <w:t>8</w:t>
      </w:r>
      <w:r>
        <w:rPr>
          <w:color w:val="000000"/>
          <w:spacing w:val="0"/>
          <w:w w:val="100"/>
          <w:position w:val="0"/>
        </w:rPr>
        <w:t>、应付账款</w:t>
      </w:r>
      <w:bookmarkEnd w:id="1398"/>
      <w:bookmarkEnd w:id="1399"/>
      <w:bookmarkEnd w:id="1401"/>
    </w:p>
    <w:p>
      <w:pPr>
        <w:pStyle w:val="Style37"/>
        <w:keepNext/>
        <w:keepLines/>
        <w:widowControl w:val="0"/>
        <w:shd w:val="clear" w:color="auto" w:fill="auto"/>
        <w:bidi w:val="0"/>
        <w:spacing w:before="0" w:line="240" w:lineRule="auto"/>
        <w:ind w:left="0" w:right="0" w:firstLine="0"/>
        <w:jc w:val="left"/>
      </w:pPr>
      <w:bookmarkStart w:id="1402" w:name="bookmark1402"/>
      <w:bookmarkStart w:id="1403" w:name="bookmark1403"/>
      <w:bookmarkStart w:id="1404" w:name="bookmark1404"/>
      <w:bookmarkStart w:id="1405" w:name="bookmark1405"/>
      <w:r>
        <w:rPr>
          <w:color w:val="000000"/>
          <w:spacing w:val="0"/>
          <w:w w:val="100"/>
          <w:position w:val="0"/>
        </w:rPr>
        <w:t>（</w:t>
      </w:r>
      <w:bookmarkEnd w:id="1404"/>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02"/>
      <w:bookmarkEnd w:id="1403"/>
      <w:bookmarkEnd w:id="1405"/>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应付采购货款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44,641,324.72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46,217,487.16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44,641,324.72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46,217,487.16</w:t>
            </w:r>
          </w:p>
        </w:tc>
      </w:tr>
    </w:tbl>
    <w:p>
      <w:pPr>
        <w:widowControl w:val="0"/>
        <w:spacing w:after="379" w:line="1" w:lineRule="exact"/>
      </w:pPr>
    </w:p>
    <w:p>
      <w:pPr>
        <w:pStyle w:val="Style37"/>
        <w:keepNext/>
        <w:keepLines/>
        <w:widowControl w:val="0"/>
        <w:shd w:val="clear" w:color="auto" w:fill="auto"/>
        <w:bidi w:val="0"/>
        <w:spacing w:before="0" w:line="240" w:lineRule="auto"/>
        <w:ind w:left="0" w:right="0" w:firstLine="0"/>
        <w:jc w:val="left"/>
      </w:pPr>
      <w:bookmarkStart w:id="1406" w:name="bookmark1406"/>
      <w:bookmarkStart w:id="1407" w:name="bookmark1407"/>
      <w:bookmarkStart w:id="1408" w:name="bookmark1408"/>
      <w:bookmarkStart w:id="1409" w:name="bookmark1409"/>
      <w:r>
        <w:rPr>
          <w:color w:val="000000"/>
          <w:spacing w:val="0"/>
          <w:w w:val="100"/>
          <w:position w:val="0"/>
        </w:rPr>
        <w:t>（</w:t>
      </w:r>
      <w:bookmarkEnd w:id="140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06"/>
      <w:bookmarkEnd w:id="1407"/>
      <w:bookmarkEnd w:id="1409"/>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9"/>
        <w:keepNext w:val="0"/>
        <w:keepLines w:val="0"/>
        <w:widowControl w:val="0"/>
        <w:shd w:val="clear" w:color="auto" w:fill="auto"/>
        <w:bidi w:val="0"/>
        <w:spacing w:before="0" w:after="880" w:line="240" w:lineRule="auto"/>
        <w:ind w:left="0" w:right="0" w:firstLine="240"/>
        <w:jc w:val="left"/>
      </w:pPr>
      <w:r>
        <w:rPr>
          <w:color w:val="000000"/>
          <w:spacing w:val="0"/>
          <w:w w:val="100"/>
          <w:position w:val="0"/>
        </w:rPr>
        <w:t>报告期末不存在账龄超过</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年的重要应付账款</w:t>
      </w:r>
    </w:p>
    <w:p>
      <w:pPr>
        <w:pStyle w:val="Style31"/>
        <w:keepNext/>
        <w:keepLines/>
        <w:widowControl w:val="0"/>
        <w:shd w:val="clear" w:color="auto" w:fill="auto"/>
        <w:bidi w:val="0"/>
        <w:spacing w:before="0" w:after="380" w:line="240" w:lineRule="auto"/>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1</w:t>
      </w:r>
      <w:bookmarkEnd w:id="1412"/>
      <w:r>
        <w:rPr>
          <w:rFonts w:ascii="Times New Roman" w:eastAsia="Times New Roman" w:hAnsi="Times New Roman" w:cs="Times New Roman"/>
          <w:color w:val="000000"/>
          <w:spacing w:val="0"/>
          <w:w w:val="100"/>
          <w:position w:val="0"/>
        </w:rPr>
        <w:t>9</w:t>
      </w:r>
      <w:r>
        <w:rPr>
          <w:color w:val="000000"/>
          <w:spacing w:val="0"/>
          <w:w w:val="100"/>
          <w:position w:val="0"/>
        </w:rPr>
        <w:t>、预收款项</w:t>
      </w:r>
      <w:bookmarkEnd w:id="1410"/>
      <w:bookmarkEnd w:id="1411"/>
      <w:bookmarkEnd w:id="1413"/>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是否已执行新收入准则</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keepLines/>
        <w:widowControl w:val="0"/>
        <w:shd w:val="clear" w:color="auto" w:fill="auto"/>
        <w:bidi w:val="0"/>
        <w:spacing w:before="0" w:line="240" w:lineRule="auto"/>
        <w:ind w:left="0" w:right="0" w:firstLine="0"/>
        <w:jc w:val="left"/>
      </w:pPr>
      <w:bookmarkStart w:id="1414" w:name="bookmark1414"/>
      <w:bookmarkStart w:id="1415" w:name="bookmark1415"/>
      <w:bookmarkStart w:id="1416" w:name="bookmark1416"/>
      <w:bookmarkStart w:id="1417" w:name="bookmark1417"/>
      <w:r>
        <w:rPr>
          <w:color w:val="000000"/>
          <w:spacing w:val="0"/>
          <w:w w:val="100"/>
          <w:position w:val="0"/>
        </w:rPr>
        <w:t>（</w:t>
      </w:r>
      <w:bookmarkEnd w:id="1416"/>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14"/>
      <w:bookmarkEnd w:id="1415"/>
      <w:bookmarkEnd w:id="1417"/>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预收销售款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7,675,100.40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7,926,868.52</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7,675,100.40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7,926,868.52</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418" w:name="bookmark1418"/>
      <w:bookmarkStart w:id="1419" w:name="bookmark1419"/>
      <w:bookmarkStart w:id="1420" w:name="bookmark1420"/>
      <w:bookmarkStart w:id="1421" w:name="bookmark1421"/>
      <w:r>
        <w:rPr>
          <w:color w:val="000000"/>
          <w:spacing w:val="0"/>
          <w:w w:val="100"/>
          <w:position w:val="0"/>
        </w:rPr>
        <w:t>（</w:t>
      </w:r>
      <w:bookmarkEnd w:id="1420"/>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18"/>
      <w:bookmarkEnd w:id="1419"/>
      <w:bookmarkEnd w:id="1421"/>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422" w:name="bookmark1422"/>
      <w:bookmarkStart w:id="1423" w:name="bookmark1423"/>
      <w:bookmarkStart w:id="1424" w:name="bookmark1424"/>
      <w:bookmarkStart w:id="1425" w:name="bookmark1425"/>
      <w:r>
        <w:rPr>
          <w:color w:val="000000"/>
          <w:spacing w:val="0"/>
          <w:w w:val="100"/>
          <w:position w:val="0"/>
        </w:rPr>
        <w:t>（</w:t>
      </w:r>
      <w:bookmarkEnd w:id="1424"/>
      <w:r>
        <w:rPr>
          <w:rFonts w:ascii="Times New Roman" w:eastAsia="Times New Roman" w:hAnsi="Times New Roman" w:cs="Times New Roman"/>
          <w:color w:val="000000"/>
          <w:spacing w:val="0"/>
          <w:w w:val="100"/>
          <w:position w:val="0"/>
        </w:rPr>
        <w:t>3</w:t>
      </w:r>
      <w:r>
        <w:rPr>
          <w:color w:val="000000"/>
          <w:spacing w:val="0"/>
          <w:w w:val="100"/>
          <w:position w:val="0"/>
        </w:rPr>
        <w:t>）期末建造合同形成的已结算未完工项目情况</w:t>
      </w:r>
      <w:bookmarkEnd w:id="1422"/>
      <w:bookmarkEnd w:id="1423"/>
      <w:bookmarkEnd w:id="1425"/>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9"/>
        <w:keepNext w:val="0"/>
        <w:keepLines w:val="0"/>
        <w:widowControl w:val="0"/>
        <w:shd w:val="clear" w:color="auto" w:fill="auto"/>
        <w:bidi w:val="0"/>
        <w:spacing w:before="0" w:after="880" w:line="240" w:lineRule="auto"/>
        <w:ind w:left="0" w:right="0" w:firstLine="0"/>
        <w:jc w:val="both"/>
      </w:pPr>
      <w:r>
        <w:rPr>
          <w:color w:val="000000"/>
          <w:spacing w:val="0"/>
          <w:w w:val="100"/>
          <w:position w:val="0"/>
        </w:rPr>
        <w:t>无账龄超过</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年的重要预收款项。</w:t>
      </w:r>
    </w:p>
    <w:p>
      <w:pPr>
        <w:pStyle w:val="Style31"/>
        <w:keepNext/>
        <w:keepLines/>
        <w:widowControl w:val="0"/>
        <w:shd w:val="clear" w:color="auto" w:fill="auto"/>
        <w:bidi w:val="0"/>
        <w:spacing w:before="0" w:after="380" w:line="240" w:lineRule="auto"/>
        <w:ind w:left="0" w:right="0" w:firstLine="0"/>
        <w:jc w:val="both"/>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2</w:t>
      </w:r>
      <w:bookmarkEnd w:id="1428"/>
      <w:r>
        <w:rPr>
          <w:rFonts w:ascii="Times New Roman" w:eastAsia="Times New Roman" w:hAnsi="Times New Roman" w:cs="Times New Roman"/>
          <w:color w:val="000000"/>
          <w:spacing w:val="0"/>
          <w:w w:val="100"/>
          <w:position w:val="0"/>
        </w:rPr>
        <w:t>0</w:t>
      </w:r>
      <w:r>
        <w:rPr>
          <w:color w:val="000000"/>
          <w:spacing w:val="0"/>
          <w:w w:val="100"/>
          <w:position w:val="0"/>
        </w:rPr>
        <w:t>、应付职工薪酬</w:t>
      </w:r>
      <w:bookmarkEnd w:id="1426"/>
      <w:bookmarkEnd w:id="1427"/>
      <w:bookmarkEnd w:id="1429"/>
    </w:p>
    <w:p>
      <w:pPr>
        <w:pStyle w:val="Style37"/>
        <w:keepNext/>
        <w:keepLines/>
        <w:widowControl w:val="0"/>
        <w:shd w:val="clear" w:color="auto" w:fill="auto"/>
        <w:bidi w:val="0"/>
        <w:spacing w:before="0" w:line="240" w:lineRule="auto"/>
        <w:ind w:left="0" w:right="0" w:firstLine="0"/>
        <w:jc w:val="both"/>
      </w:pPr>
      <w:bookmarkStart w:id="1430" w:name="bookmark1430"/>
      <w:bookmarkStart w:id="1431" w:name="bookmark1431"/>
      <w:bookmarkStart w:id="1432" w:name="bookmark1432"/>
      <w:bookmarkStart w:id="1433" w:name="bookmark1433"/>
      <w:r>
        <w:rPr>
          <w:color w:val="000000"/>
          <w:spacing w:val="0"/>
          <w:w w:val="100"/>
          <w:position w:val="0"/>
        </w:rPr>
        <w:t>（</w:t>
      </w:r>
      <w:bookmarkEnd w:id="1432"/>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30"/>
      <w:bookmarkEnd w:id="1431"/>
      <w:bookmarkEnd w:id="1433"/>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6,314,954.12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54,017,485.24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54,559,924.00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5,772,515.36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8,956.02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3,375,798.43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3,382,694.85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2,059.60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6,323,910.14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57,393,283.67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57,942,618.85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5,774,574.96</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both"/>
      </w:pPr>
      <w:bookmarkStart w:id="1434" w:name="bookmark1434"/>
      <w:bookmarkStart w:id="1435" w:name="bookmark1435"/>
      <w:bookmarkStart w:id="1436" w:name="bookmark1436"/>
      <w:bookmarkStart w:id="1437" w:name="bookmark1437"/>
      <w:r>
        <w:rPr>
          <w:color w:val="000000"/>
          <w:spacing w:val="0"/>
          <w:w w:val="100"/>
          <w:position w:val="0"/>
        </w:rPr>
        <w:t>（</w:t>
      </w:r>
      <w:bookmarkEnd w:id="1436"/>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34"/>
      <w:bookmarkEnd w:id="1435"/>
      <w:bookmarkEnd w:id="1437"/>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6,313,310.43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50,045,001.64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50,586,406.55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5,771,905.52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1,723,042.66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1,723,042.66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1,643.69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1,546,489.27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1,547,523.12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609.84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1,461.82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1,408,881.78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1,410,343.60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21,816.02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21,258.10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609.84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115,791.47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115,921.42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645,280.65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645,280.65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57,671.02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57,671.02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6,314,954.12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54,017,485.24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54,559,924.00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5,772,515.36</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438" w:name="bookmark1438"/>
      <w:bookmarkStart w:id="1439" w:name="bookmark1439"/>
      <w:bookmarkStart w:id="1440" w:name="bookmark1440"/>
      <w:bookmarkStart w:id="1441" w:name="bookmark1441"/>
      <w:r>
        <w:rPr>
          <w:color w:val="000000"/>
          <w:spacing w:val="0"/>
          <w:w w:val="100"/>
          <w:position w:val="0"/>
        </w:rPr>
        <w:t>（</w:t>
      </w:r>
      <w:bookmarkEnd w:id="1440"/>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438"/>
      <w:bookmarkEnd w:id="1439"/>
      <w:bookmarkEnd w:id="1441"/>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7,797.94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3,264,030.25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3,269,849.80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1,158.08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111,768.18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112,845.05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8,956.02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3,375,798.43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3,382,694.85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2,059.60</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2</w:t>
      </w:r>
      <w:bookmarkEnd w:id="1444"/>
      <w:r>
        <w:rPr>
          <w:rFonts w:ascii="Times New Roman" w:eastAsia="Times New Roman" w:hAnsi="Times New Roman" w:cs="Times New Roman"/>
          <w:color w:val="000000"/>
          <w:spacing w:val="0"/>
          <w:w w:val="100"/>
          <w:position w:val="0"/>
        </w:rPr>
        <w:t>1</w:t>
      </w:r>
      <w:r>
        <w:rPr>
          <w:color w:val="000000"/>
          <w:spacing w:val="0"/>
          <w:w w:val="100"/>
          <w:position w:val="0"/>
        </w:rPr>
        <w:t>、应交税费</w:t>
      </w:r>
      <w:bookmarkEnd w:id="1442"/>
      <w:bookmarkEnd w:id="1443"/>
      <w:bookmarkEnd w:id="1445"/>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181,134.63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381,770.96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1,238,173.99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2,520,976.47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227,837.92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45,599.14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25,663.73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28,812.94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12,673.53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7,333.77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8,041.25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6,376,447.79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4,808.50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2,809.49</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契税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2,563,708.80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2,563,708.80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4,259,662.00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11,940,840.37</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2</w:t>
      </w:r>
      <w:bookmarkEnd w:id="1448"/>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446"/>
      <w:bookmarkEnd w:id="1447"/>
      <w:bookmarkEnd w:id="1449"/>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3,570,803.42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18,914,661.68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826,597,040.33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797,734,689.19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830,167,843.75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816,649,350.87</w:t>
            </w:r>
          </w:p>
        </w:tc>
      </w:tr>
    </w:tbl>
    <w:p>
      <w:pPr>
        <w:spacing w:lineRule="exact" w:line="1"/>
        <w:rPr>
          <w:sz w:val="2"/>
          <w:szCs w:val="2"/>
        </w:rPr>
      </w:pPr>
      <w:r>
        <w:br w:type="page"/>
      </w:r>
    </w:p>
    <w:p>
      <w:pPr>
        <w:pStyle w:val="Style37"/>
        <w:keepNext/>
        <w:keepLines/>
        <w:widowControl w:val="0"/>
        <w:shd w:val="clear" w:color="auto" w:fill="auto"/>
        <w:bidi w:val="0"/>
        <w:spacing w:before="0" w:after="360" w:line="240" w:lineRule="auto"/>
        <w:ind w:left="0" w:right="0" w:firstLine="0"/>
        <w:jc w:val="left"/>
      </w:pPr>
      <w:bookmarkStart w:id="1450" w:name="bookmark1450"/>
      <w:bookmarkStart w:id="1451" w:name="bookmark1451"/>
      <w:bookmarkStart w:id="1452" w:name="bookmark1452"/>
      <w:bookmarkStart w:id="1453" w:name="bookmark1453"/>
      <w:r>
        <w:rPr>
          <w:color w:val="000000"/>
          <w:spacing w:val="0"/>
          <w:w w:val="100"/>
          <w:position w:val="0"/>
        </w:rPr>
        <w:t>（</w:t>
      </w:r>
      <w:bookmarkEnd w:id="1452"/>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450"/>
      <w:bookmarkEnd w:id="1451"/>
      <w:bookmarkEnd w:id="1453"/>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企业债券利息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18,747,534.25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3,570,803.42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167,127.43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3,570,803.42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18,914,661.68</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widowControl w:val="0"/>
        <w:spacing w:line="1" w:lineRule="exact"/>
      </w:pP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60" w:line="240" w:lineRule="auto"/>
        <w:ind w:left="0" w:right="0" w:firstLine="0"/>
        <w:jc w:val="left"/>
      </w:pPr>
      <w:bookmarkStart w:id="1454" w:name="bookmark1454"/>
      <w:bookmarkStart w:id="1455" w:name="bookmark1455"/>
      <w:bookmarkStart w:id="1456" w:name="bookmark1456"/>
      <w:bookmarkStart w:id="1457" w:name="bookmark1457"/>
      <w:r>
        <w:rPr>
          <w:color w:val="000000"/>
          <w:spacing w:val="0"/>
          <w:w w:val="100"/>
          <w:position w:val="0"/>
        </w:rPr>
        <w:t>（</w:t>
      </w:r>
      <w:bookmarkEnd w:id="1456"/>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454"/>
      <w:bookmarkEnd w:id="1455"/>
      <w:bookmarkEnd w:id="1457"/>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7"/>
        <w:keepNext/>
        <w:keepLines/>
        <w:widowControl w:val="0"/>
        <w:shd w:val="clear" w:color="auto" w:fill="auto"/>
        <w:bidi w:val="0"/>
        <w:spacing w:before="0" w:after="360" w:line="240" w:lineRule="auto"/>
        <w:ind w:left="0" w:right="0" w:firstLine="0"/>
        <w:jc w:val="left"/>
      </w:pPr>
      <w:bookmarkStart w:id="1458" w:name="bookmark1458"/>
      <w:bookmarkStart w:id="1459" w:name="bookmark1459"/>
      <w:bookmarkStart w:id="1460" w:name="bookmark1460"/>
      <w:bookmarkStart w:id="1461" w:name="bookmark1461"/>
      <w:r>
        <w:rPr>
          <w:color w:val="000000"/>
          <w:spacing w:val="0"/>
          <w:w w:val="100"/>
          <w:position w:val="0"/>
        </w:rPr>
        <w:t>（</w:t>
      </w:r>
      <w:bookmarkEnd w:id="1460"/>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458"/>
      <w:bookmarkEnd w:id="1459"/>
      <w:bookmarkEnd w:id="1461"/>
    </w:p>
    <w:p>
      <w:pPr>
        <w:pStyle w:val="Style56"/>
        <w:keepNext/>
        <w:keepLines/>
        <w:widowControl w:val="0"/>
        <w:shd w:val="clear" w:color="auto" w:fill="auto"/>
        <w:bidi w:val="0"/>
        <w:spacing w:before="0" w:line="240" w:lineRule="auto"/>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1</w:t>
      </w:r>
      <w:bookmarkEnd w:id="1464"/>
      <w:r>
        <w:rPr>
          <w:color w:val="000000"/>
          <w:spacing w:val="0"/>
          <w:w w:val="100"/>
          <w:position w:val="0"/>
        </w:rPr>
        <w:t>）按款项性质列示其他应付款</w:t>
      </w:r>
      <w:bookmarkEnd w:id="1462"/>
      <w:bookmarkEnd w:id="1463"/>
      <w:bookmarkEnd w:id="1465"/>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203,551,975.26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165,890,522.60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161,096.22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229,423.16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601,970.06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应付股权收购款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619,629,539.97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630,177,649.54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254,428.88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835,123.83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826,597,040.33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797,734,689.19</w:t>
            </w:r>
          </w:p>
        </w:tc>
      </w:tr>
    </w:tbl>
    <w:p>
      <w:pPr>
        <w:widowControl w:val="0"/>
        <w:spacing w:after="359" w:line="1" w:lineRule="exact"/>
      </w:pPr>
    </w:p>
    <w:p>
      <w:pPr>
        <w:pStyle w:val="Style56"/>
        <w:keepNext/>
        <w:keepLines/>
        <w:widowControl w:val="0"/>
        <w:shd w:val="clear" w:color="auto" w:fill="auto"/>
        <w:bidi w:val="0"/>
        <w:spacing w:before="0" w:line="240" w:lineRule="auto"/>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2</w:t>
      </w:r>
      <w:bookmarkEnd w:id="1468"/>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66"/>
      <w:bookmarkEnd w:id="1467"/>
      <w:bookmarkEnd w:id="1469"/>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after="38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2</w:t>
      </w:r>
      <w:bookmarkEnd w:id="1472"/>
      <w:r>
        <w:rPr>
          <w:rFonts w:ascii="Times New Roman" w:eastAsia="Times New Roman" w:hAnsi="Times New Roman" w:cs="Times New Roman"/>
          <w:color w:val="000000"/>
          <w:spacing w:val="0"/>
          <w:w w:val="100"/>
          <w:position w:val="0"/>
        </w:rPr>
        <w:t>3</w:t>
      </w:r>
      <w:r>
        <w:rPr>
          <w:color w:val="000000"/>
          <w:spacing w:val="0"/>
          <w:w w:val="100"/>
          <w:position w:val="0"/>
        </w:rPr>
        <w:t>、持有待售负债</w:t>
      </w:r>
      <w:bookmarkEnd w:id="1470"/>
      <w:bookmarkEnd w:id="1471"/>
      <w:bookmarkEnd w:id="1473"/>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转让河南长城绿色瓷艺有限公司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3,542,470.99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3,542,470.99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2</w:t>
      </w:r>
      <w:bookmarkEnd w:id="1476"/>
      <w:r>
        <w:rPr>
          <w:rFonts w:ascii="Times New Roman" w:eastAsia="Times New Roman" w:hAnsi="Times New Roman" w:cs="Times New Roman"/>
          <w:color w:val="000000"/>
          <w:spacing w:val="0"/>
          <w:w w:val="100"/>
          <w:position w:val="0"/>
        </w:rPr>
        <w:t>4</w:t>
      </w:r>
      <w:r>
        <w:rPr>
          <w:color w:val="000000"/>
          <w:spacing w:val="0"/>
          <w:w w:val="100"/>
          <w:position w:val="0"/>
        </w:rPr>
        <w:t>、一年内到期的非流动负债</w:t>
      </w:r>
      <w:bookmarkEnd w:id="1474"/>
      <w:bookmarkEnd w:id="1475"/>
      <w:bookmarkEnd w:id="1477"/>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一年内到期的应付债券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288,896,697.04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19,858,749.62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84,469,981.11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33,000,000.00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2,469,981.11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373,366,678.15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135,328,730.73</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2</w:t>
      </w:r>
      <w:bookmarkEnd w:id="1480"/>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478"/>
      <w:bookmarkEnd w:id="1479"/>
      <w:bookmarkEnd w:id="1481"/>
    </w:p>
    <w:p>
      <w:pPr>
        <w:pStyle w:val="Style37"/>
        <w:keepNext/>
        <w:keepLines/>
        <w:widowControl w:val="0"/>
        <w:shd w:val="clear" w:color="auto" w:fill="auto"/>
        <w:bidi w:val="0"/>
        <w:spacing w:before="0" w:line="240" w:lineRule="auto"/>
        <w:ind w:left="0" w:right="0" w:firstLine="0"/>
        <w:jc w:val="left"/>
      </w:pPr>
      <w:bookmarkStart w:id="1482" w:name="bookmark1482"/>
      <w:bookmarkStart w:id="1483" w:name="bookmark1483"/>
      <w:bookmarkStart w:id="1484" w:name="bookmark14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82"/>
      <w:bookmarkEnd w:id="1483"/>
      <w:bookmarkEnd w:id="1484"/>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72,500,000.00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72,500,000.00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widowControl w:val="0"/>
        <w:spacing w:after="79" w:line="1" w:lineRule="exact"/>
      </w:pPr>
    </w:p>
    <w:p>
      <w:pPr>
        <w:widowControl w:val="0"/>
        <w:spacing w:line="1" w:lineRule="exact"/>
      </w:pPr>
    </w:p>
    <w:tbl>
      <w:tblPr>
        <w:tblOverlap w:val="never"/>
        <w:jc w:val="center"/>
        <w:tblLayout w:type="fixed"/>
      </w:tblPr>
      <w:tblGrid>
        <w:gridCol w:w="1440"/>
        <w:gridCol w:w="941"/>
        <w:gridCol w:w="1507"/>
        <w:gridCol w:w="1027"/>
        <w:gridCol w:w="1080"/>
        <w:gridCol w:w="1190"/>
        <w:gridCol w:w="2117"/>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银行名称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借款类型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借款利率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起息日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到期日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保证人</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质押物</w:t>
            </w:r>
          </w:p>
        </w:tc>
      </w:tr>
      <w:tr>
        <w:trPr>
          <w:trHeight w:val="63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浦发银行深圳 分行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保证借款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2016/12/1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2019/12/1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保证人：吴淡珠、蔡廷祥</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）报告期末已经逾期未偿还的银行借款余额为</w:t>
      </w:r>
      <w:r>
        <w:rPr>
          <w:rFonts w:ascii="Times New Roman" w:eastAsia="Times New Roman" w:hAnsi="Times New Roman" w:cs="Times New Roman"/>
          <w:color w:val="000000"/>
          <w:spacing w:val="0"/>
          <w:w w:val="100"/>
          <w:position w:val="0"/>
          <w:sz w:val="18"/>
          <w:szCs w:val="18"/>
        </w:rPr>
        <w:t>72,500,000.00</w:t>
      </w:r>
      <w:r>
        <w:rPr>
          <w:color w:val="000000"/>
          <w:spacing w:val="0"/>
          <w:w w:val="100"/>
          <w:position w:val="0"/>
        </w:rPr>
        <w:t>元</w:t>
      </w:r>
    </w:p>
    <w:p>
      <w:pPr>
        <w:widowControl w:val="0"/>
        <w:spacing w:after="43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其他说明，包括利率区间:</w:t>
      </w:r>
      <w:r>
        <w:br w:type="page"/>
      </w:r>
    </w:p>
    <w:p>
      <w:pPr>
        <w:pStyle w:val="Style31"/>
        <w:keepNext/>
        <w:keepLines/>
        <w:widowControl w:val="0"/>
        <w:shd w:val="clear" w:color="auto" w:fill="auto"/>
        <w:bidi w:val="0"/>
        <w:spacing w:before="0" w:after="400" w:line="240" w:lineRule="auto"/>
        <w:ind w:left="0" w:right="0" w:firstLine="0"/>
        <w:jc w:val="both"/>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2</w:t>
      </w:r>
      <w:bookmarkEnd w:id="1487"/>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485"/>
      <w:bookmarkEnd w:id="1486"/>
      <w:bookmarkEnd w:id="1488"/>
    </w:p>
    <w:p>
      <w:pPr>
        <w:pStyle w:val="Style37"/>
        <w:keepNext/>
        <w:keepLines/>
        <w:widowControl w:val="0"/>
        <w:shd w:val="clear" w:color="auto" w:fill="auto"/>
        <w:bidi w:val="0"/>
        <w:spacing w:before="0" w:after="360" w:line="240" w:lineRule="auto"/>
        <w:ind w:left="0" w:right="0" w:firstLine="0"/>
        <w:jc w:val="both"/>
      </w:pPr>
      <w:bookmarkStart w:id="1489" w:name="bookmark1489"/>
      <w:bookmarkStart w:id="1490" w:name="bookmark1490"/>
      <w:bookmarkStart w:id="1491" w:name="bookmark14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89"/>
      <w:bookmarkEnd w:id="1490"/>
      <w:bookmarkEnd w:id="1491"/>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公司债券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288,896,697.04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347,528,118.30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减：一年到期的应付债券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-288,896,697.04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-19,858,749.62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327,669,368.68</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both"/>
      </w:pPr>
      <w:bookmarkStart w:id="1492" w:name="bookmark1492"/>
      <w:bookmarkStart w:id="1493" w:name="bookmark1493"/>
      <w:bookmarkStart w:id="1494" w:name="bookmark1494"/>
      <w:bookmarkStart w:id="1495" w:name="bookmark1495"/>
      <w:r>
        <w:rPr>
          <w:color w:val="000000"/>
          <w:spacing w:val="0"/>
          <w:w w:val="100"/>
          <w:position w:val="0"/>
        </w:rPr>
        <w:t>（</w:t>
      </w:r>
      <w:bookmarkEnd w:id="1494"/>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492"/>
      <w:bookmarkEnd w:id="1493"/>
      <w:bookmarkEnd w:id="1495"/>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减：一年</w:t>
            </w:r>
          </w:p>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内到期部 分</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公司债券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350,000,0</w:t>
            </w:r>
          </w:p>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2017/1/23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347,528,1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18,896,59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2,471,881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79,999,90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-288,896,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both"/>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2</w:t>
      </w:r>
      <w:bookmarkEnd w:id="1498"/>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496"/>
      <w:bookmarkEnd w:id="1497"/>
      <w:bookmarkEnd w:id="1499"/>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64,000,000.00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64,000,000.00</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both"/>
      </w:pPr>
      <w:bookmarkStart w:id="1500" w:name="bookmark1500"/>
      <w:bookmarkStart w:id="1501" w:name="bookmark1501"/>
      <w:bookmarkStart w:id="1502" w:name="bookmark15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00"/>
      <w:bookmarkEnd w:id="1501"/>
      <w:bookmarkEnd w:id="1502"/>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应付河南智游臻龙教育科技有限公司股 权收购款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84,469,981.11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97,000,000.00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-84,469,981.11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-33,000,000.00</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64,000,000.00</w:t>
            </w:r>
          </w:p>
        </w:tc>
      </w:tr>
    </w:tbl>
    <w:p>
      <w:pPr>
        <w:widowControl w:val="0"/>
        <w:spacing w:after="99" w:line="1" w:lineRule="exact"/>
      </w:pPr>
    </w:p>
    <w:p>
      <w:pPr>
        <w:pStyle w:val="Style27"/>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400" w:line="240" w:lineRule="auto"/>
        <w:ind w:left="0" w:right="0" w:firstLine="0"/>
        <w:jc w:val="both"/>
      </w:pPr>
      <w:bookmarkStart w:id="1503" w:name="bookmark1503"/>
      <w:bookmarkStart w:id="1504" w:name="bookmark1504"/>
      <w:bookmarkStart w:id="1505" w:name="bookmark15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503"/>
      <w:bookmarkEnd w:id="1504"/>
      <w:bookmarkEnd w:id="1505"/>
    </w:p>
    <w:p>
      <w:pPr>
        <w:pStyle w:val="Style27"/>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28</w:t>
      </w:r>
      <w:r>
        <w:rPr>
          <w:color w:val="000000"/>
          <w:spacing w:val="0"/>
          <w:w w:val="100"/>
          <w:position w:val="0"/>
        </w:rPr>
        <w:t>、股本</w:t>
      </w:r>
      <w:bookmarkEnd w:id="1506"/>
      <w:bookmarkEnd w:id="1507"/>
      <w:bookmarkEnd w:id="150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481,056,870.00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481,056,870.00</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2</w:t>
      </w:r>
      <w:bookmarkEnd w:id="1511"/>
      <w:r>
        <w:rPr>
          <w:rFonts w:ascii="Times New Roman" w:eastAsia="Times New Roman" w:hAnsi="Times New Roman" w:cs="Times New Roman"/>
          <w:color w:val="000000"/>
          <w:spacing w:val="0"/>
          <w:w w:val="100"/>
          <w:position w:val="0"/>
        </w:rPr>
        <w:t>9</w:t>
      </w:r>
      <w:r>
        <w:rPr>
          <w:color w:val="000000"/>
          <w:spacing w:val="0"/>
          <w:w w:val="100"/>
          <w:position w:val="0"/>
        </w:rPr>
        <w:t>、资本公积</w:t>
      </w:r>
      <w:bookmarkEnd w:id="1509"/>
      <w:bookmarkEnd w:id="1510"/>
      <w:bookmarkEnd w:id="1512"/>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1,348,540,585.60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1,348,540,585.60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1,348,540,585.60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1,348,540,585.60</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1"/>
        <w:keepNext/>
        <w:keepLines/>
        <w:widowControl w:val="0"/>
        <w:shd w:val="clear" w:color="auto" w:fill="auto"/>
        <w:bidi w:val="0"/>
        <w:spacing w:before="0" w:after="380" w:line="240" w:lineRule="auto"/>
        <w:ind w:left="0" w:right="0" w:firstLine="0"/>
        <w:jc w:val="left"/>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3</w:t>
      </w:r>
      <w:bookmarkEnd w:id="1515"/>
      <w:r>
        <w:rPr>
          <w:rFonts w:ascii="Times New Roman" w:eastAsia="Times New Roman" w:hAnsi="Times New Roman" w:cs="Times New Roman"/>
          <w:color w:val="000000"/>
          <w:spacing w:val="0"/>
          <w:w w:val="100"/>
          <w:position w:val="0"/>
        </w:rPr>
        <w:t>0</w:t>
      </w:r>
      <w:r>
        <w:rPr>
          <w:color w:val="000000"/>
          <w:spacing w:val="0"/>
          <w:w w:val="100"/>
          <w:position w:val="0"/>
        </w:rPr>
        <w:t>、其他综合收益</w:t>
      </w:r>
      <w:bookmarkEnd w:id="1513"/>
      <w:bookmarkEnd w:id="1514"/>
      <w:bookmarkEnd w:id="1516"/>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本期所得</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税前发生</w:t>
            </w: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税后归属</w:t>
            </w: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于少数股</w:t>
            </w: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东</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-1,204,796,8</w:t>
            </w:r>
          </w:p>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90.31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-12,123,48</w:t>
            </w:r>
          </w:p>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-12,123,48</w:t>
            </w:r>
          </w:p>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-1,216,9</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20,371.2</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58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-1,204,796,8</w:t>
            </w:r>
          </w:p>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90.31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-12,123,48</w:t>
            </w:r>
          </w:p>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-12,123,48</w:t>
            </w:r>
          </w:p>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-1,216,9</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20,371.2</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-1,204,796,8</w:t>
            </w:r>
          </w:p>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90.31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-12,123,48</w:t>
            </w:r>
          </w:p>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-12,123,48</w:t>
            </w:r>
          </w:p>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-1,216,9</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20,371.2</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w:t>
      </w:r>
      <w:r>
        <w:br w:type="page"/>
      </w:r>
    </w:p>
    <w:p>
      <w:pPr>
        <w:pStyle w:val="Style31"/>
        <w:keepNext/>
        <w:keepLines/>
        <w:widowControl w:val="0"/>
        <w:shd w:val="clear" w:color="auto" w:fill="auto"/>
        <w:bidi w:val="0"/>
        <w:spacing w:before="0" w:after="380" w:line="240" w:lineRule="auto"/>
        <w:ind w:left="0" w:right="0" w:firstLine="0"/>
        <w:jc w:val="left"/>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3</w:t>
      </w:r>
      <w:bookmarkEnd w:id="1519"/>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517"/>
      <w:bookmarkEnd w:id="1518"/>
      <w:bookmarkEnd w:id="1520"/>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33,481,335.68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33,481,335.68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33,481,335.68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33,481,335.68</w:t>
            </w:r>
          </w:p>
        </w:tc>
      </w:tr>
    </w:tbl>
    <w:p>
      <w:pPr>
        <w:widowControl w:val="0"/>
        <w:spacing w:after="11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1"/>
        <w:keepNext/>
        <w:keepLines/>
        <w:widowControl w:val="0"/>
        <w:shd w:val="clear" w:color="auto" w:fill="auto"/>
        <w:bidi w:val="0"/>
        <w:spacing w:before="0" w:after="380" w:line="240" w:lineRule="auto"/>
        <w:ind w:left="0" w:right="0" w:firstLine="0"/>
        <w:jc w:val="left"/>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3</w:t>
      </w:r>
      <w:bookmarkEnd w:id="1523"/>
      <w:r>
        <w:rPr>
          <w:rFonts w:ascii="Times New Roman" w:eastAsia="Times New Roman" w:hAnsi="Times New Roman" w:cs="Times New Roman"/>
          <w:color w:val="000000"/>
          <w:spacing w:val="0"/>
          <w:w w:val="100"/>
          <w:position w:val="0"/>
        </w:rPr>
        <w:t>2</w:t>
      </w:r>
      <w:r>
        <w:rPr>
          <w:color w:val="000000"/>
          <w:spacing w:val="0"/>
          <w:w w:val="100"/>
          <w:position w:val="0"/>
        </w:rPr>
        <w:t>、未分配利润</w:t>
      </w:r>
      <w:bookmarkEnd w:id="1521"/>
      <w:bookmarkEnd w:id="1522"/>
      <w:bookmarkEnd w:id="1524"/>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-1,343,582,501.35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1,204,796,890.31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-138,785,611.04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-172,861,018.88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-311,246,629.92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7"/>
        <w:keepNext w:val="0"/>
        <w:keepLines w:val="0"/>
        <w:widowControl w:val="0"/>
        <w:shd w:val="clear" w:color="auto" w:fill="auto"/>
        <w:tabs>
          <w:tab w:pos="330" w:val="left"/>
        </w:tabs>
        <w:bidi w:val="0"/>
        <w:spacing w:before="0" w:after="120" w:line="240" w:lineRule="auto"/>
        <w:ind w:left="0" w:right="0" w:firstLine="0"/>
        <w:jc w:val="left"/>
      </w:pPr>
      <w:bookmarkStart w:id="1525" w:name="bookmark1525"/>
      <w:r>
        <w:rPr>
          <w:rFonts w:ascii="Times New Roman" w:eastAsia="Times New Roman" w:hAnsi="Times New Roman" w:cs="Times New Roman"/>
          <w:color w:val="000000"/>
          <w:spacing w:val="0"/>
          <w:w w:val="100"/>
          <w:position w:val="0"/>
          <w:sz w:val="18"/>
          <w:szCs w:val="18"/>
        </w:rPr>
        <w:t>1</w:t>
      </w:r>
      <w:bookmarkEnd w:id="152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7"/>
        <w:keepNext w:val="0"/>
        <w:keepLines w:val="0"/>
        <w:widowControl w:val="0"/>
        <w:shd w:val="clear" w:color="auto" w:fill="auto"/>
        <w:tabs>
          <w:tab w:pos="349" w:val="left"/>
        </w:tabs>
        <w:bidi w:val="0"/>
        <w:spacing w:before="0" w:after="120" w:line="240" w:lineRule="auto"/>
        <w:ind w:left="0" w:right="0" w:firstLine="0"/>
        <w:jc w:val="left"/>
      </w:pPr>
      <w:bookmarkStart w:id="1526" w:name="bookmark1526"/>
      <w:r>
        <w:rPr>
          <w:rFonts w:ascii="Times New Roman" w:eastAsia="Times New Roman" w:hAnsi="Times New Roman" w:cs="Times New Roman"/>
          <w:color w:val="000000"/>
          <w:spacing w:val="0"/>
          <w:w w:val="100"/>
          <w:position w:val="0"/>
          <w:sz w:val="18"/>
          <w:szCs w:val="18"/>
        </w:rPr>
        <w:t>2</w:t>
      </w:r>
      <w:bookmarkEnd w:id="152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27"/>
        <w:keepNext w:val="0"/>
        <w:keepLines w:val="0"/>
        <w:widowControl w:val="0"/>
        <w:shd w:val="clear" w:color="auto" w:fill="auto"/>
        <w:tabs>
          <w:tab w:pos="349" w:val="left"/>
        </w:tabs>
        <w:bidi w:val="0"/>
        <w:spacing w:before="0" w:after="120" w:line="240" w:lineRule="auto"/>
        <w:ind w:left="0" w:right="0" w:firstLine="0"/>
        <w:jc w:val="left"/>
      </w:pPr>
      <w:bookmarkStart w:id="1527" w:name="bookmark1527"/>
      <w:r>
        <w:rPr>
          <w:rFonts w:ascii="Times New Roman" w:eastAsia="Times New Roman" w:hAnsi="Times New Roman" w:cs="Times New Roman"/>
          <w:color w:val="000000"/>
          <w:spacing w:val="0"/>
          <w:w w:val="100"/>
          <w:position w:val="0"/>
          <w:sz w:val="18"/>
          <w:szCs w:val="18"/>
        </w:rPr>
        <w:t>3</w:t>
      </w:r>
      <w:bookmarkEnd w:id="152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27"/>
        <w:keepNext w:val="0"/>
        <w:keepLines w:val="0"/>
        <w:widowControl w:val="0"/>
        <w:shd w:val="clear" w:color="auto" w:fill="auto"/>
        <w:tabs>
          <w:tab w:pos="349" w:val="left"/>
        </w:tabs>
        <w:bidi w:val="0"/>
        <w:spacing w:before="0" w:after="120" w:line="240" w:lineRule="auto"/>
        <w:ind w:left="0" w:right="0" w:firstLine="0"/>
        <w:jc w:val="left"/>
      </w:pPr>
      <w:bookmarkStart w:id="1528" w:name="bookmark1528"/>
      <w:r>
        <w:rPr>
          <w:rFonts w:ascii="Times New Roman" w:eastAsia="Times New Roman" w:hAnsi="Times New Roman" w:cs="Times New Roman"/>
          <w:color w:val="000000"/>
          <w:spacing w:val="0"/>
          <w:w w:val="100"/>
          <w:position w:val="0"/>
          <w:sz w:val="18"/>
          <w:szCs w:val="18"/>
        </w:rPr>
        <w:t>4</w:t>
      </w:r>
      <w:bookmarkEnd w:id="152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27"/>
        <w:keepNext w:val="0"/>
        <w:keepLines w:val="0"/>
        <w:widowControl w:val="0"/>
        <w:shd w:val="clear" w:color="auto" w:fill="auto"/>
        <w:tabs>
          <w:tab w:pos="349" w:val="left"/>
        </w:tabs>
        <w:bidi w:val="0"/>
        <w:spacing w:before="0" w:after="380" w:line="240" w:lineRule="auto"/>
        <w:ind w:left="0" w:right="0" w:firstLine="0"/>
        <w:jc w:val="left"/>
      </w:pPr>
      <w:bookmarkStart w:id="1529" w:name="bookmark1529"/>
      <w:r>
        <w:rPr>
          <w:rFonts w:ascii="Times New Roman" w:eastAsia="Times New Roman" w:hAnsi="Times New Roman" w:cs="Times New Roman"/>
          <w:color w:val="000000"/>
          <w:spacing w:val="0"/>
          <w:w w:val="100"/>
          <w:position w:val="0"/>
          <w:sz w:val="18"/>
          <w:szCs w:val="18"/>
        </w:rPr>
        <w:t>5</w:t>
      </w:r>
      <w:bookmarkEnd w:id="152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1"/>
        <w:keepNext/>
        <w:keepLines/>
        <w:widowControl w:val="0"/>
        <w:shd w:val="clear" w:color="auto" w:fill="auto"/>
        <w:bidi w:val="0"/>
        <w:spacing w:before="0" w:after="380" w:line="240" w:lineRule="auto"/>
        <w:ind w:left="0" w:right="0" w:firstLine="0"/>
        <w:jc w:val="left"/>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3</w:t>
      </w:r>
      <w:bookmarkEnd w:id="1532"/>
      <w:r>
        <w:rPr>
          <w:rFonts w:ascii="Times New Roman" w:eastAsia="Times New Roman" w:hAnsi="Times New Roman" w:cs="Times New Roman"/>
          <w:color w:val="000000"/>
          <w:spacing w:val="0"/>
          <w:w w:val="100"/>
          <w:position w:val="0"/>
        </w:rPr>
        <w:t>3</w:t>
      </w:r>
      <w:r>
        <w:rPr>
          <w:color w:val="000000"/>
          <w:spacing w:val="0"/>
          <w:w w:val="100"/>
          <w:position w:val="0"/>
        </w:rPr>
        <w:t>、营业收入和营业成本</w:t>
      </w:r>
      <w:bookmarkEnd w:id="1530"/>
      <w:bookmarkEnd w:id="1531"/>
      <w:bookmarkEnd w:id="1533"/>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265,261,282.99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141,548,746.30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368,014,858.86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194,181,519.39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6,075,070.21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4,228,674.72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8,910,363.97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7,960,613.64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271,336,353.20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145,777,421.02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376,925,222.83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202,142,133.03</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是否已执行新收入准则</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主营业务收入及成本（分产品）列示如下:</w:t>
      </w:r>
    </w:p>
    <w:tbl>
      <w:tblPr>
        <w:tblOverlap w:val="never"/>
        <w:jc w:val="center"/>
        <w:tblLayout w:type="fixed"/>
      </w:tblPr>
      <w:tblGrid>
        <w:gridCol w:w="2294"/>
        <w:gridCol w:w="3206"/>
        <w:gridCol w:w="3802"/>
      </w:tblGrid>
      <w:tr>
        <w:trPr>
          <w:trHeight w:val="33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2019</w:t>
            </w:r>
            <w:r>
              <w:rPr>
                <w:b/>
                <w:bCs/>
                <w:color w:val="000000"/>
                <w:spacing w:val="0"/>
                <w:w w:val="100"/>
                <w:position w:val="0"/>
              </w:rPr>
              <w:t>年度</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2018</w:t>
            </w:r>
            <w:r>
              <w:rPr>
                <w:b/>
                <w:bCs/>
                <w:color w:val="000000"/>
                <w:spacing w:val="0"/>
                <w:w w:val="100"/>
                <w:position w:val="0"/>
              </w:rPr>
              <w:t>年度</w:t>
            </w:r>
          </w:p>
        </w:tc>
      </w:tr>
    </w:tbl>
    <w:p>
      <w:pPr>
        <w:widowControl w:val="0"/>
        <w:spacing w:line="1" w:lineRule="exact"/>
      </w:pPr>
      <w:r>
        <w:br w:type="page"/>
      </w:r>
    </w:p>
    <w:tbl>
      <w:tblPr>
        <w:tblOverlap w:val="never"/>
        <w:jc w:val="center"/>
        <w:tblLayout w:type="fixed"/>
      </w:tblPr>
      <w:tblGrid>
        <w:gridCol w:w="2294"/>
        <w:gridCol w:w="1589"/>
        <w:gridCol w:w="1618"/>
        <w:gridCol w:w="1896"/>
        <w:gridCol w:w="1906"/>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成本</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陶瓷类产品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160,797,162.55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117,312,117.63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248,501,367.65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168,464,737.91</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教育培训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66,894,053.18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16,388,614.80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97,836,635.16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19,167,599.67</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软件开发和技术服务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34,955,049.25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5,622,088.08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14,466,877.96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3,228,958.92</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电子产品销售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2,615,018.01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2,225,925.79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7,209,978.09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3,320,222.9</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265,281,597.52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141,548,746.30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368,014,858.86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194,181,519.39</w:t>
            </w:r>
          </w:p>
        </w:tc>
      </w:tr>
    </w:tbl>
    <w:p>
      <w:pPr>
        <w:widowControl w:val="0"/>
        <w:spacing w:after="639" w:line="1" w:lineRule="exact"/>
      </w:pPr>
    </w:p>
    <w:p>
      <w:pPr>
        <w:pStyle w:val="Style31"/>
        <w:keepNext/>
        <w:keepLines/>
        <w:widowControl w:val="0"/>
        <w:shd w:val="clear" w:color="auto" w:fill="auto"/>
        <w:bidi w:val="0"/>
        <w:spacing w:before="0" w:after="380" w:line="240" w:lineRule="auto"/>
        <w:ind w:left="0" w:right="0" w:firstLine="0"/>
        <w:jc w:val="left"/>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3</w:t>
      </w:r>
      <w:bookmarkEnd w:id="1536"/>
      <w:r>
        <w:rPr>
          <w:rFonts w:ascii="Times New Roman" w:eastAsia="Times New Roman" w:hAnsi="Times New Roman" w:cs="Times New Roman"/>
          <w:color w:val="000000"/>
          <w:spacing w:val="0"/>
          <w:w w:val="100"/>
          <w:position w:val="0"/>
        </w:rPr>
        <w:t>4</w:t>
      </w:r>
      <w:r>
        <w:rPr>
          <w:color w:val="000000"/>
          <w:spacing w:val="0"/>
          <w:w w:val="100"/>
          <w:position w:val="0"/>
        </w:rPr>
        <w:t>、税金及附加</w:t>
      </w:r>
      <w:bookmarkEnd w:id="1534"/>
      <w:bookmarkEnd w:id="1535"/>
      <w:bookmarkEnd w:id="1537"/>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419,396.31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1,344,199.54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178,105.03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577,207.99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404,827.13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1,119,250.54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406,547.04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3,308,281.68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91,689.41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166,288.56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116,721.65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390,225.17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环境保护税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61,232.04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15,415.10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45,924.03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1,700,353.71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6,955,097.51</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3</w:t>
      </w:r>
      <w:bookmarkEnd w:id="1540"/>
      <w:r>
        <w:rPr>
          <w:rFonts w:ascii="Times New Roman" w:eastAsia="Times New Roman" w:hAnsi="Times New Roman" w:cs="Times New Roman"/>
          <w:color w:val="000000"/>
          <w:spacing w:val="0"/>
          <w:w w:val="100"/>
          <w:position w:val="0"/>
        </w:rPr>
        <w:t>5</w:t>
      </w:r>
      <w:r>
        <w:rPr>
          <w:color w:val="000000"/>
          <w:spacing w:val="0"/>
          <w:w w:val="100"/>
          <w:position w:val="0"/>
        </w:rPr>
        <w:t>、销售费用</w:t>
      </w:r>
      <w:bookmarkEnd w:id="1538"/>
      <w:bookmarkEnd w:id="1539"/>
      <w:bookmarkEnd w:id="1541"/>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11,219,963.35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16,932,765.43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租赁费和物业管理水电费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6,881,092.74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6,584,534.79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168,085.81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774,686.43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2,404,865.87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3,857,437.38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招生服务费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14,345,252.91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20,977,103.14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1,312,021.58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2,970,531.78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1,040,458.81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1,357,587.99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799,097.10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1,170,682.03</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报关邮寄费用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1,145,143.31</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268,715.36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322,086.45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214,077.67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83,911.50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展览费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2,092,536.82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2,602,107.40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2,605,508.16</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1,369,236.46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44,717,511.88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58,781,978.39</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3</w:t>
      </w:r>
      <w:bookmarkEnd w:id="1544"/>
      <w:r>
        <w:rPr>
          <w:rFonts w:ascii="Times New Roman" w:eastAsia="Times New Roman" w:hAnsi="Times New Roman" w:cs="Times New Roman"/>
          <w:color w:val="000000"/>
          <w:spacing w:val="0"/>
          <w:w w:val="100"/>
          <w:position w:val="0"/>
        </w:rPr>
        <w:t>6</w:t>
      </w:r>
      <w:r>
        <w:rPr>
          <w:color w:val="000000"/>
          <w:spacing w:val="0"/>
          <w:w w:val="100"/>
          <w:position w:val="0"/>
        </w:rPr>
        <w:t>、管理费用</w:t>
      </w:r>
      <w:bookmarkEnd w:id="1542"/>
      <w:bookmarkEnd w:id="1543"/>
      <w:bookmarkEnd w:id="1545"/>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15,306,827.34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12,765,736.82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7,072,496.86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9,383,469.80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8,845,644.25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8,298,345.20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7,166,381.11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5,452,962.82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2,803,084.04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2,776,870.07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4,684,280.90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4,654,216.86</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800,260.98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905,286.83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134,729.88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391,015.72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1,409,599.38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178,655.99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437,222.32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2,785,552.01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3,408,980.60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51,624,735.06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48,036,884.72</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3</w:t>
      </w:r>
      <w:bookmarkEnd w:id="1548"/>
      <w:r>
        <w:rPr>
          <w:rFonts w:ascii="Times New Roman" w:eastAsia="Times New Roman" w:hAnsi="Times New Roman" w:cs="Times New Roman"/>
          <w:color w:val="000000"/>
          <w:spacing w:val="0"/>
          <w:w w:val="100"/>
          <w:position w:val="0"/>
        </w:rPr>
        <w:t>7</w:t>
      </w:r>
      <w:r>
        <w:rPr>
          <w:color w:val="000000"/>
          <w:spacing w:val="0"/>
          <w:w w:val="100"/>
          <w:position w:val="0"/>
        </w:rPr>
        <w:t>、研发费用</w:t>
      </w:r>
      <w:bookmarkEnd w:id="1546"/>
      <w:bookmarkEnd w:id="1547"/>
      <w:bookmarkEnd w:id="1549"/>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13,948,318.50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15,028,184.76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984,199.38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2,468,489.96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设备折旧费用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1,242,038.50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784,145.22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909,116.31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1,364,285.11</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17,083,672.69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19,645,105.05</w:t>
            </w:r>
          </w:p>
        </w:tc>
      </w:tr>
    </w:tbl>
    <w:p>
      <w:pPr>
        <w:spacing w:lineRule="exact" w:line="1"/>
        <w:rPr>
          <w:sz w:val="2"/>
          <w:szCs w:val="2"/>
        </w:rPr>
      </w:pPr>
      <w:r>
        <w:br w:type="page"/>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3</w:t>
      </w:r>
      <w:bookmarkEnd w:id="1552"/>
      <w:r>
        <w:rPr>
          <w:rFonts w:ascii="Times New Roman" w:eastAsia="Times New Roman" w:hAnsi="Times New Roman" w:cs="Times New Roman"/>
          <w:color w:val="000000"/>
          <w:spacing w:val="0"/>
          <w:w w:val="100"/>
          <w:position w:val="0"/>
        </w:rPr>
        <w:t>8</w:t>
      </w:r>
      <w:r>
        <w:rPr>
          <w:color w:val="000000"/>
          <w:spacing w:val="0"/>
          <w:w w:val="100"/>
          <w:position w:val="0"/>
        </w:rPr>
        <w:t>、财务费用</w:t>
      </w:r>
      <w:bookmarkEnd w:id="1550"/>
      <w:bookmarkEnd w:id="1551"/>
      <w:bookmarkEnd w:id="1553"/>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66,089,565.93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64,299,613.34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131,983.26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5,747,548.79</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-6,513,924.26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-8,927,240.96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4,956,461.29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1,338,631.97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64,400,119.70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50,963,455.56</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3</w:t>
      </w:r>
      <w:bookmarkEnd w:id="1556"/>
      <w:r>
        <w:rPr>
          <w:rFonts w:ascii="Times New Roman" w:eastAsia="Times New Roman" w:hAnsi="Times New Roman" w:cs="Times New Roman"/>
          <w:color w:val="000000"/>
          <w:spacing w:val="0"/>
          <w:w w:val="100"/>
          <w:position w:val="0"/>
        </w:rPr>
        <w:t>9</w:t>
      </w:r>
      <w:r>
        <w:rPr>
          <w:color w:val="000000"/>
          <w:spacing w:val="0"/>
          <w:w w:val="100"/>
          <w:position w:val="0"/>
        </w:rPr>
        <w:t>、其他收益</w:t>
      </w:r>
      <w:bookmarkEnd w:id="1554"/>
      <w:bookmarkEnd w:id="1555"/>
      <w:bookmarkEnd w:id="1557"/>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4,371,910.00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2,826,943.16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14,580.84</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4,382,430.00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2,841,524.00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558" w:name="bookmark1558"/>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4</w:t>
      </w:r>
      <w:bookmarkEnd w:id="1560"/>
      <w:r>
        <w:rPr>
          <w:rFonts w:ascii="Times New Roman" w:eastAsia="Times New Roman" w:hAnsi="Times New Roman" w:cs="Times New Roman"/>
          <w:color w:val="000000"/>
          <w:spacing w:val="0"/>
          <w:w w:val="100"/>
          <w:position w:val="0"/>
        </w:rPr>
        <w:t>0</w:t>
      </w:r>
      <w:r>
        <w:rPr>
          <w:color w:val="000000"/>
          <w:spacing w:val="0"/>
          <w:w w:val="100"/>
          <w:position w:val="0"/>
        </w:rPr>
        <w:t>、投资收益</w:t>
      </w:r>
      <w:bookmarkEnd w:id="1558"/>
      <w:bookmarkEnd w:id="1559"/>
      <w:bookmarkEnd w:id="1561"/>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470"/>
        <w:gridCol w:w="3187"/>
        <w:gridCol w:w="2928"/>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858,688.39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140,768.47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858,688.39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140,775.46</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62" w:name="bookmark1562"/>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4</w:t>
      </w:r>
      <w:bookmarkEnd w:id="1564"/>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562"/>
      <w:bookmarkEnd w:id="1563"/>
      <w:bookmarkEnd w:id="1565"/>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9,726,317.09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9,726,317.09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负数表示损失，正数表示收益。</w:t>
      </w:r>
      <w:r>
        <w:br w:type="page"/>
      </w:r>
    </w:p>
    <w:p>
      <w:pPr>
        <w:pStyle w:val="Style31"/>
        <w:keepNext/>
        <w:keepLines/>
        <w:widowControl w:val="0"/>
        <w:shd w:val="clear" w:color="auto" w:fill="auto"/>
        <w:bidi w:val="0"/>
        <w:spacing w:before="0" w:after="380" w:line="240" w:lineRule="auto"/>
        <w:ind w:left="0" w:right="0" w:firstLine="0"/>
        <w:jc w:val="left"/>
      </w:pPr>
      <w:bookmarkStart w:id="1566" w:name="bookmark1566"/>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4</w:t>
      </w:r>
      <w:bookmarkEnd w:id="1568"/>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566"/>
      <w:bookmarkEnd w:id="1567"/>
      <w:bookmarkEnd w:id="1569"/>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是否已执行新收入准则</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-295,464,743.97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-29,699,270.02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-5,358,253.19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三、可供出售金融资产减值损失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-1,204,796,890.31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-29,814,162.99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-149,253,400.89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-69,164,669.28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-128,678,102.29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-1,654,873,288.36</w:t>
            </w:r>
          </w:p>
        </w:tc>
      </w:tr>
    </w:tbl>
    <w:p>
      <w:pPr>
        <w:widowControl w:val="0"/>
        <w:spacing w:after="11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70" w:name="bookmark1570"/>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4</w:t>
      </w:r>
      <w:bookmarkEnd w:id="1572"/>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570"/>
      <w:bookmarkEnd w:id="1571"/>
      <w:bookmarkEnd w:id="1573"/>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处置未划分为持有待售的非流动资产产 生的利得或损失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-24,948.97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4</w:t>
      </w:r>
      <w:bookmarkEnd w:id="1576"/>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574"/>
      <w:bookmarkEnd w:id="1575"/>
      <w:bookmarkEnd w:id="1577"/>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8,066.77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盘盈利得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5,721.42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违约赔偿收入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400,960.00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400,960.00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145,762.42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91,911.19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145,762.42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546,722.42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285,699.38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546,722.42</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widowControl w:val="0"/>
        <w:spacing w:line="1" w:lineRule="exact"/>
      </w:pPr>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5"/>
        <w:gridCol w:w="1061"/>
        <w:gridCol w:w="1066"/>
        <w:gridCol w:w="1061"/>
        <w:gridCol w:w="1061"/>
        <w:gridCol w:w="1066"/>
        <w:gridCol w:w="1061"/>
        <w:gridCol w:w="1066"/>
        <w:gridCol w:w="1070"/>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补贴是否影</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响当年盈亏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年度市</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级科技发展</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专项资金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年度外</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经贸发展专 项资金财政 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潮州市科技</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6" w:lineRule="exact"/>
              <w:ind w:left="0" w:right="0" w:firstLine="0"/>
              <w:jc w:val="left"/>
            </w:pPr>
            <w:r>
              <w:rPr>
                <w:color w:val="000000"/>
                <w:spacing w:val="0"/>
                <w:w w:val="100"/>
                <w:position w:val="0"/>
              </w:rPr>
              <w:t>收到关于</w:t>
            </w:r>
          </w:p>
          <w:p>
            <w:pPr>
              <w:pStyle w:val="Style18"/>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年年度 省企业研究 开发省级财 政补助项目 计划的资金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676,700.00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年强化</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知识产权专</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项资金（第一</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批）补贴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创税前</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强 企业补贴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专利获奖奖</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促进外贸资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中央财政</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年度外</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经贸发展专</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项资金补贴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41,424.00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潮州实</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施技术标准</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战略资助项 目财政补贴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27,800.00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潮州市政府 质量奖奖励 资金财政补</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科技企业研</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发费用财政</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565,000.00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0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潮州市科技 局关于下达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年潮州 市促进科技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130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创新发展若 干措施部分 后补助计划 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见习补贴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44,000.00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年潮州 市促进外贸 稳增长调结 构专项扶持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中央财政</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年度外</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经贸发展专</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14,700.00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年度企 业国内市场 开拓项目资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23,010.00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见习基地补</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44,419.16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住房补贴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34,500.00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郑州市商务 局机关付</w:t>
            </w:r>
          </w:p>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年度服 务外包项目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科技企业研</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发费用财政</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商务局专项</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奖金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89,100.00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科技局高新</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技术奖励补</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94,000.00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收到科学技 术局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 省研究开发 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潮州市枫溪 区财政局发 展专项资金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潮州市节能</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人社局补助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潮州市经济</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和信息化局</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4,371,910.00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2,826,943.16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left"/>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4</w:t>
      </w:r>
      <w:bookmarkEnd w:id="1580"/>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578"/>
      <w:bookmarkEnd w:id="1579"/>
      <w:bookmarkEnd w:id="1581"/>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100,450.00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100,450.00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盘亏损失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14,068.58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8,504.74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14,068.58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710,451.49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217,772.65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710,451.49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违约金、滞纳金及罚款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3,041,761.66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452,214.66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3,041,761.66</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216,717.06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272,349.07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216,717.06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4,133,448.79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950,841.12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4,083,448.79</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left"/>
      </w:pPr>
      <w:bookmarkStart w:id="1582" w:name="bookmark1582"/>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4</w:t>
      </w:r>
      <w:bookmarkEnd w:id="1584"/>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582"/>
      <w:bookmarkEnd w:id="1583"/>
      <w:bookmarkEnd w:id="1585"/>
    </w:p>
    <w:p>
      <w:pPr>
        <w:pStyle w:val="Style37"/>
        <w:keepNext/>
        <w:keepLines/>
        <w:widowControl w:val="0"/>
        <w:shd w:val="clear" w:color="auto" w:fill="auto"/>
        <w:bidi w:val="0"/>
        <w:spacing w:before="0" w:after="360" w:line="240" w:lineRule="auto"/>
        <w:ind w:left="0" w:right="0" w:firstLine="0"/>
        <w:jc w:val="left"/>
      </w:pPr>
      <w:bookmarkStart w:id="1586" w:name="bookmark1586"/>
      <w:bookmarkStart w:id="1587" w:name="bookmark1587"/>
      <w:bookmarkStart w:id="1588" w:name="bookmark15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86"/>
      <w:bookmarkEnd w:id="1587"/>
      <w:bookmarkEnd w:id="1588"/>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-10,028.03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6,934,004.58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876,805.56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2,036,275.13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866,777.53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8,970,279.71</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589" w:name="bookmark1589"/>
      <w:bookmarkStart w:id="1590" w:name="bookmark1590"/>
      <w:bookmarkStart w:id="1591" w:name="bookmark15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89"/>
      <w:bookmarkEnd w:id="1590"/>
      <w:bookmarkEnd w:id="1591"/>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-171,289,803.01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-25,753,470.45</w:t>
            </w:r>
          </w:p>
        </w:tc>
      </w:tr>
    </w:tbl>
    <w:p>
      <w:pPr>
        <w:widowControl w:val="0"/>
        <w:spacing w:line="1" w:lineRule="exact"/>
      </w:pPr>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5,730,834.44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4,299,495.24</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18,511,831.48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额外可扣除费用的影响（研发费用加计扣除）</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-1,921,913.18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866,777.53</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4</w:t>
      </w:r>
      <w:bookmarkEnd w:id="1594"/>
      <w:r>
        <w:rPr>
          <w:rFonts w:ascii="Times New Roman" w:eastAsia="Times New Roman" w:hAnsi="Times New Roman" w:cs="Times New Roman"/>
          <w:color w:val="000000"/>
          <w:spacing w:val="0"/>
          <w:w w:val="100"/>
          <w:position w:val="0"/>
        </w:rPr>
        <w:t>7</w:t>
      </w:r>
      <w:r>
        <w:rPr>
          <w:color w:val="000000"/>
          <w:spacing w:val="0"/>
          <w:w w:val="100"/>
          <w:position w:val="0"/>
        </w:rPr>
        <w:t>、现金流量表项目</w:t>
      </w:r>
      <w:bookmarkEnd w:id="1592"/>
      <w:bookmarkEnd w:id="1593"/>
      <w:bookmarkEnd w:id="1595"/>
    </w:p>
    <w:p>
      <w:pPr>
        <w:pStyle w:val="Style37"/>
        <w:keepNext/>
        <w:keepLines/>
        <w:widowControl w:val="0"/>
        <w:shd w:val="clear" w:color="auto" w:fill="auto"/>
        <w:bidi w:val="0"/>
        <w:spacing w:before="0" w:line="240" w:lineRule="auto"/>
        <w:ind w:left="0" w:right="0" w:firstLine="0"/>
        <w:jc w:val="left"/>
      </w:pPr>
      <w:bookmarkStart w:id="1596" w:name="bookmark1596"/>
      <w:bookmarkStart w:id="1597" w:name="bookmark1597"/>
      <w:bookmarkStart w:id="1598" w:name="bookmark15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96"/>
      <w:bookmarkEnd w:id="1597"/>
      <w:bookmarkEnd w:id="1598"/>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4,371,910.00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2,841,524.00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银行存款利息收入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131,983.26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5,747,548.79</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1,176,012.21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7,338,990.60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997,857.32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5,820,692.48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6,677,762.79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21,748,755.87</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7"/>
        <w:keepNext/>
        <w:keepLines/>
        <w:widowControl w:val="0"/>
        <w:shd w:val="clear" w:color="auto" w:fill="auto"/>
        <w:bidi w:val="0"/>
        <w:spacing w:before="0" w:line="240" w:lineRule="auto"/>
        <w:ind w:left="0" w:right="0" w:firstLine="0"/>
        <w:jc w:val="left"/>
      </w:pPr>
      <w:bookmarkStart w:id="1599" w:name="bookmark1599"/>
      <w:bookmarkStart w:id="1600" w:name="bookmark1600"/>
      <w:bookmarkStart w:id="1601" w:name="bookmark16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99"/>
      <w:bookmarkEnd w:id="1600"/>
      <w:bookmarkEnd w:id="1601"/>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销售费用、管理费用等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23,409,169.58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61,628,811.64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763,084.66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928,726.33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2,907,542.48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4,263,510.00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7,514,902.89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3,832,846.29</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34,594,699.61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70,653,894.26</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7"/>
        <w:keepNext/>
        <w:keepLines/>
        <w:widowControl w:val="0"/>
        <w:shd w:val="clear" w:color="auto" w:fill="auto"/>
        <w:bidi w:val="0"/>
        <w:spacing w:before="0" w:line="240" w:lineRule="auto"/>
        <w:ind w:left="0" w:right="0" w:firstLine="0"/>
        <w:jc w:val="left"/>
      </w:pPr>
      <w:bookmarkStart w:id="1602" w:name="bookmark1602"/>
      <w:bookmarkStart w:id="1603" w:name="bookmark1603"/>
      <w:bookmarkStart w:id="1604" w:name="bookmark1604"/>
      <w:bookmarkStart w:id="1605" w:name="bookmark1605"/>
      <w:r>
        <w:rPr>
          <w:color w:val="000000"/>
          <w:spacing w:val="0"/>
          <w:w w:val="100"/>
          <w:position w:val="0"/>
        </w:rPr>
        <w:t>（</w:t>
      </w:r>
      <w:bookmarkEnd w:id="1604"/>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02"/>
      <w:bookmarkEnd w:id="1603"/>
      <w:bookmarkEnd w:id="1605"/>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119,929,484.34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119,929,484.34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7"/>
        <w:keepNext/>
        <w:keepLines/>
        <w:widowControl w:val="0"/>
        <w:shd w:val="clear" w:color="auto" w:fill="auto"/>
        <w:bidi w:val="0"/>
        <w:spacing w:before="0" w:line="240" w:lineRule="auto"/>
        <w:ind w:left="0" w:right="0" w:firstLine="0"/>
        <w:jc w:val="left"/>
      </w:pPr>
      <w:bookmarkStart w:id="1606" w:name="bookmark1606"/>
      <w:bookmarkStart w:id="1607" w:name="bookmark1607"/>
      <w:bookmarkStart w:id="1608" w:name="bookmark1608"/>
      <w:bookmarkStart w:id="1609" w:name="bookmark1609"/>
      <w:r>
        <w:rPr>
          <w:color w:val="000000"/>
          <w:spacing w:val="0"/>
          <w:w w:val="100"/>
          <w:position w:val="0"/>
        </w:rPr>
        <w:t>（</w:t>
      </w:r>
      <w:bookmarkEnd w:id="1608"/>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06"/>
      <w:bookmarkEnd w:id="1607"/>
      <w:bookmarkEnd w:id="1609"/>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25,100,024.00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434,281,399.71</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25,100,024.00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434,281,399.71</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7"/>
        <w:keepNext/>
        <w:keepLines/>
        <w:widowControl w:val="0"/>
        <w:shd w:val="clear" w:color="auto" w:fill="auto"/>
        <w:bidi w:val="0"/>
        <w:spacing w:before="0" w:line="240" w:lineRule="auto"/>
        <w:ind w:left="0" w:right="0" w:firstLine="0"/>
        <w:jc w:val="left"/>
      </w:pPr>
      <w:bookmarkStart w:id="1610" w:name="bookmark1610"/>
      <w:bookmarkStart w:id="1611" w:name="bookmark1611"/>
      <w:bookmarkStart w:id="1612" w:name="bookmark1612"/>
      <w:bookmarkStart w:id="1613" w:name="bookmark1613"/>
      <w:r>
        <w:rPr>
          <w:color w:val="000000"/>
          <w:spacing w:val="0"/>
          <w:w w:val="100"/>
          <w:position w:val="0"/>
        </w:rPr>
        <w:t>（</w:t>
      </w:r>
      <w:bookmarkEnd w:id="1612"/>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10"/>
      <w:bookmarkEnd w:id="1611"/>
      <w:bookmarkEnd w:id="1613"/>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收回担保的资金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170,000,000.00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56,280,000.00</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226,280,000.00</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7"/>
        <w:keepNext/>
        <w:keepLines/>
        <w:widowControl w:val="0"/>
        <w:shd w:val="clear" w:color="auto" w:fill="auto"/>
        <w:bidi w:val="0"/>
        <w:spacing w:before="0" w:line="240" w:lineRule="auto"/>
        <w:ind w:left="0" w:right="0" w:firstLine="0"/>
        <w:jc w:val="left"/>
      </w:pPr>
      <w:bookmarkStart w:id="1614" w:name="bookmark1614"/>
      <w:bookmarkStart w:id="1615" w:name="bookmark1615"/>
      <w:bookmarkStart w:id="1616" w:name="bookmark1616"/>
      <w:bookmarkStart w:id="1617" w:name="bookmark1617"/>
      <w:r>
        <w:rPr>
          <w:color w:val="000000"/>
          <w:spacing w:val="0"/>
          <w:w w:val="100"/>
          <w:position w:val="0"/>
        </w:rPr>
        <w:t>（</w:t>
      </w:r>
      <w:bookmarkEnd w:id="1616"/>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14"/>
      <w:bookmarkEnd w:id="1615"/>
      <w:bookmarkEnd w:id="1617"/>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支付的银行保证金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5,180,000.00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支付的并购重组中介费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719,047.08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支付回购股份款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74,088,193.18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79,987,240.26</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1"/>
        <w:keepNext/>
        <w:keepLines/>
        <w:widowControl w:val="0"/>
        <w:shd w:val="clear" w:color="auto" w:fill="auto"/>
        <w:bidi w:val="0"/>
        <w:spacing w:before="0" w:after="380" w:line="240" w:lineRule="auto"/>
        <w:ind w:left="0" w:right="0" w:firstLine="0"/>
        <w:jc w:val="left"/>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4</w:t>
      </w:r>
      <w:bookmarkEnd w:id="1620"/>
      <w:r>
        <w:rPr>
          <w:rFonts w:ascii="Times New Roman" w:eastAsia="Times New Roman" w:hAnsi="Times New Roman" w:cs="Times New Roman"/>
          <w:color w:val="000000"/>
          <w:spacing w:val="0"/>
          <w:w w:val="100"/>
          <w:position w:val="0"/>
        </w:rPr>
        <w:t>8</w:t>
      </w:r>
      <w:r>
        <w:rPr>
          <w:color w:val="000000"/>
          <w:spacing w:val="0"/>
          <w:w w:val="100"/>
          <w:position w:val="0"/>
        </w:rPr>
        <w:t>、现金流量表补充资料</w:t>
      </w:r>
      <w:bookmarkEnd w:id="1618"/>
      <w:bookmarkEnd w:id="1619"/>
      <w:bookmarkEnd w:id="1621"/>
    </w:p>
    <w:p>
      <w:pPr>
        <w:pStyle w:val="Style37"/>
        <w:keepNext/>
        <w:keepLines/>
        <w:widowControl w:val="0"/>
        <w:shd w:val="clear" w:color="auto" w:fill="auto"/>
        <w:bidi w:val="0"/>
        <w:spacing w:before="0" w:line="240" w:lineRule="auto"/>
        <w:ind w:left="0" w:right="0" w:firstLine="0"/>
        <w:jc w:val="left"/>
      </w:pPr>
      <w:bookmarkStart w:id="1622" w:name="bookmark1622"/>
      <w:bookmarkStart w:id="1623" w:name="bookmark1623"/>
      <w:bookmarkStart w:id="1624" w:name="bookmark16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22"/>
      <w:bookmarkEnd w:id="1623"/>
      <w:bookmarkEnd w:id="1624"/>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-172,156,580.54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-1,671,125,841.78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118,951,785.20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1,654,873,288.36</w:t>
            </w:r>
          </w:p>
        </w:tc>
      </w:tr>
    </w:tbl>
    <w:p>
      <w:pPr>
        <w:widowControl w:val="0"/>
        <w:spacing w:line="1" w:lineRule="exact"/>
      </w:pPr>
      <w:r>
        <w:br w:type="page"/>
      </w:r>
    </w:p>
    <w:tbl>
      <w:tblPr>
        <w:tblOverlap w:val="never"/>
        <w:jc w:val="center"/>
        <w:tblLayout w:type="fixed"/>
      </w:tblPr>
      <w:tblGrid>
        <w:gridCol w:w="3336"/>
        <w:gridCol w:w="3058"/>
        <w:gridCol w:w="3192"/>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740"/>
              <w:jc w:val="both"/>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12,663,435.38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10,923,018.46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2,413,503.36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8,829,487.59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1,688,194.71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1,765,093.02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-24,948.97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710,451.49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217,772.65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66,089,565.93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64,299,613.34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-858,688.39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-140,775.46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740"/>
              <w:jc w:val="both"/>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-10,028.03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6,934,004.58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33,703,795.44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24,488,914.89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-80,062,065.27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3,600,545.70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3,460,048.77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-74,982,586.40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-13,431,530.92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29,682,534.95</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31,779,760.72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43,115,390.62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43,115,390.62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377,933,217.83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-11,335,629.90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-334,817,827.21</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625" w:name="bookmark1625"/>
      <w:bookmarkStart w:id="1626" w:name="bookmark1626"/>
      <w:bookmarkStart w:id="1627" w:name="bookmark16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625"/>
      <w:bookmarkEnd w:id="1626"/>
      <w:bookmarkEnd w:id="1627"/>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628" w:name="bookmark1628"/>
      <w:bookmarkStart w:id="1629" w:name="bookmark1629"/>
      <w:bookmarkStart w:id="1630" w:name="bookmark1630"/>
      <w:bookmarkStart w:id="1631" w:name="bookmark1631"/>
      <w:r>
        <w:rPr>
          <w:color w:val="000000"/>
          <w:spacing w:val="0"/>
          <w:w w:val="100"/>
          <w:position w:val="0"/>
        </w:rPr>
        <w:t>（</w:t>
      </w:r>
      <w:bookmarkEnd w:id="1630"/>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628"/>
      <w:bookmarkEnd w:id="1629"/>
      <w:bookmarkEnd w:id="1631"/>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97"/>
        <w:gridCol w:w="4589"/>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line="1" w:lineRule="exact"/>
      </w:pPr>
      <w:r>
        <w:br w:type="page"/>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numPr>
          <w:ilvl w:val="0"/>
          <w:numId w:val="37"/>
        </w:numPr>
        <w:shd w:val="clear" w:color="auto" w:fill="auto"/>
        <w:bidi w:val="0"/>
        <w:spacing w:before="0" w:line="240" w:lineRule="auto"/>
        <w:ind w:left="0" w:right="0" w:firstLine="0"/>
        <w:jc w:val="left"/>
      </w:pPr>
      <w:bookmarkStart w:id="1632" w:name="bookmark1632"/>
      <w:bookmarkStart w:id="1633" w:name="bookmark1633"/>
      <w:bookmarkStart w:id="1634" w:name="bookmark1634"/>
      <w:bookmarkStart w:id="1635" w:name="bookmark1635"/>
      <w:bookmarkEnd w:id="1634"/>
      <w:r>
        <w:rPr>
          <w:color w:val="000000"/>
          <w:spacing w:val="0"/>
          <w:w w:val="100"/>
          <w:position w:val="0"/>
        </w:rPr>
        <w:t>现金和现金等价物的构成</w:t>
      </w:r>
      <w:bookmarkEnd w:id="1632"/>
      <w:bookmarkEnd w:id="1633"/>
      <w:bookmarkEnd w:id="1635"/>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31,779,760.72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43,115,390.62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795,364.08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448,314.39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30,984,396.64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42,667,076.23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31,779,760.72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43,115,390.62</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4</w:t>
      </w:r>
      <w:bookmarkEnd w:id="1638"/>
      <w:r>
        <w:rPr>
          <w:rFonts w:ascii="Times New Roman" w:eastAsia="Times New Roman" w:hAnsi="Times New Roman" w:cs="Times New Roman"/>
          <w:color w:val="000000"/>
          <w:spacing w:val="0"/>
          <w:w w:val="100"/>
          <w:position w:val="0"/>
        </w:rPr>
        <w:t>9</w:t>
      </w:r>
      <w:r>
        <w:rPr>
          <w:color w:val="000000"/>
          <w:spacing w:val="0"/>
          <w:w w:val="100"/>
          <w:position w:val="0"/>
        </w:rPr>
        <w:t>、</w:t>
        <w:tab/>
        <w:t>所有者权益变动表项目注释</w:t>
      </w:r>
      <w:bookmarkEnd w:id="1636"/>
      <w:bookmarkEnd w:id="1637"/>
      <w:bookmarkEnd w:id="163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5</w:t>
      </w:r>
      <w:bookmarkEnd w:id="1642"/>
      <w:r>
        <w:rPr>
          <w:rFonts w:ascii="Times New Roman" w:eastAsia="Times New Roman" w:hAnsi="Times New Roman" w:cs="Times New Roman"/>
          <w:color w:val="000000"/>
          <w:spacing w:val="0"/>
          <w:w w:val="100"/>
          <w:position w:val="0"/>
        </w:rPr>
        <w:t>0</w:t>
      </w:r>
      <w:r>
        <w:rPr>
          <w:color w:val="000000"/>
          <w:spacing w:val="0"/>
          <w:w w:val="100"/>
          <w:position w:val="0"/>
        </w:rPr>
        <w:t>、</w:t>
        <w:tab/>
        <w:t>所有权或使用权受到限制的资产</w:t>
      </w:r>
      <w:bookmarkEnd w:id="1640"/>
      <w:bookmarkEnd w:id="1641"/>
      <w:bookmarkEnd w:id="1643"/>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4,188,942.17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履约保证金以及用于担保的定期存款</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58,238,533.07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用于借款抵押</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20,493,693.57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应收账款保理借款</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82,921,168.81</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5</w:t>
      </w:r>
      <w:bookmarkEnd w:id="1646"/>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44"/>
      <w:bookmarkEnd w:id="1645"/>
      <w:bookmarkEnd w:id="1647"/>
    </w:p>
    <w:p>
      <w:pPr>
        <w:pStyle w:val="Style37"/>
        <w:keepNext/>
        <w:keepLines/>
        <w:widowControl w:val="0"/>
        <w:shd w:val="clear" w:color="auto" w:fill="auto"/>
        <w:bidi w:val="0"/>
        <w:spacing w:before="0" w:line="240" w:lineRule="auto"/>
        <w:ind w:left="0" w:right="0" w:firstLine="0"/>
        <w:jc w:val="left"/>
      </w:pPr>
      <w:bookmarkStart w:id="1648" w:name="bookmark1648"/>
      <w:bookmarkStart w:id="1649" w:name="bookmark1649"/>
      <w:bookmarkStart w:id="1650" w:name="bookmark16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48"/>
      <w:bookmarkEnd w:id="1649"/>
      <w:bookmarkEnd w:id="1650"/>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18,419.11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128,495.39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5,408.17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7.8155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42,267.55</w:t>
            </w:r>
          </w:p>
        </w:tc>
      </w:tr>
    </w:tbl>
    <w:p>
      <w:pPr>
        <w:widowControl w:val="0"/>
        <w:spacing w:line="1" w:lineRule="exact"/>
      </w:pP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0.89578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36,272,802.72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253,046,326.33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326" w:lineRule="exact"/>
        <w:ind w:left="0" w:right="0" w:firstLine="0"/>
        <w:jc w:val="left"/>
      </w:pPr>
      <w:bookmarkStart w:id="1651" w:name="bookmark1651"/>
      <w:bookmarkStart w:id="1652" w:name="bookmark1652"/>
      <w:bookmarkStart w:id="1653" w:name="bookmark16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51"/>
      <w:bookmarkEnd w:id="1652"/>
      <w:bookmarkEnd w:id="1653"/>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00" w:line="326" w:lineRule="exact"/>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5</w:t>
      </w:r>
      <w:bookmarkEnd w:id="1656"/>
      <w:r>
        <w:rPr>
          <w:rFonts w:ascii="Times New Roman" w:eastAsia="Times New Roman" w:hAnsi="Times New Roman" w:cs="Times New Roman"/>
          <w:color w:val="000000"/>
          <w:spacing w:val="0"/>
          <w:w w:val="100"/>
          <w:position w:val="0"/>
        </w:rPr>
        <w:t>2</w:t>
      </w:r>
      <w:r>
        <w:rPr>
          <w:color w:val="000000"/>
          <w:spacing w:val="0"/>
          <w:w w:val="100"/>
          <w:position w:val="0"/>
        </w:rPr>
        <w:t>、政府补助</w:t>
      </w:r>
      <w:bookmarkEnd w:id="1654"/>
      <w:bookmarkEnd w:id="1655"/>
      <w:bookmarkEnd w:id="1657"/>
    </w:p>
    <w:p>
      <w:pPr>
        <w:pStyle w:val="Style37"/>
        <w:keepNext/>
        <w:keepLines/>
        <w:widowControl w:val="0"/>
        <w:shd w:val="clear" w:color="auto" w:fill="auto"/>
        <w:bidi w:val="0"/>
        <w:spacing w:before="0" w:line="326" w:lineRule="exact"/>
        <w:ind w:left="0" w:right="0" w:firstLine="0"/>
        <w:jc w:val="left"/>
      </w:pPr>
      <w:bookmarkStart w:id="1658" w:name="bookmark1658"/>
      <w:bookmarkStart w:id="1659" w:name="bookmark1659"/>
      <w:bookmarkStart w:id="1660" w:name="bookmark16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658"/>
      <w:bookmarkEnd w:id="1659"/>
      <w:bookmarkEnd w:id="166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bl>
    <w:p>
      <w:pPr>
        <w:widowControl w:val="0"/>
        <w:spacing w:after="299" w:line="1" w:lineRule="exact"/>
      </w:pPr>
    </w:p>
    <w:p>
      <w:pPr>
        <w:pStyle w:val="Style37"/>
        <w:keepNext/>
        <w:keepLines/>
        <w:widowControl w:val="0"/>
        <w:shd w:val="clear" w:color="auto" w:fill="auto"/>
        <w:bidi w:val="0"/>
        <w:spacing w:before="0" w:line="240" w:lineRule="auto"/>
        <w:ind w:left="0" w:right="0" w:firstLine="0"/>
        <w:jc w:val="both"/>
      </w:pPr>
      <w:bookmarkStart w:id="1661" w:name="bookmark1661"/>
      <w:bookmarkStart w:id="1662" w:name="bookmark1662"/>
      <w:bookmarkStart w:id="1663" w:name="bookmark16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661"/>
      <w:bookmarkEnd w:id="1662"/>
      <w:bookmarkEnd w:id="1663"/>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53</w:t>
      </w:r>
      <w:r>
        <w:rPr>
          <w:color w:val="000000"/>
          <w:spacing w:val="0"/>
          <w:w w:val="100"/>
          <w:position w:val="0"/>
        </w:rPr>
        <w:t>、其他</w:t>
      </w:r>
      <w:bookmarkEnd w:id="1664"/>
      <w:bookmarkEnd w:id="1665"/>
      <w:bookmarkEnd w:id="1666"/>
    </w:p>
    <w:p>
      <w:pPr>
        <w:pStyle w:val="Style25"/>
        <w:keepNext/>
        <w:keepLines/>
        <w:widowControl w:val="0"/>
        <w:shd w:val="clear" w:color="auto" w:fill="auto"/>
        <w:bidi w:val="0"/>
        <w:spacing w:before="0" w:line="240" w:lineRule="auto"/>
        <w:ind w:left="0" w:right="0" w:firstLine="0"/>
        <w:jc w:val="both"/>
      </w:pPr>
      <w:bookmarkStart w:id="1667" w:name="bookmark1667"/>
      <w:bookmarkStart w:id="1668" w:name="bookmark1668"/>
      <w:bookmarkStart w:id="1669" w:name="bookmark1669"/>
      <w:bookmarkStart w:id="1670" w:name="bookmark1670"/>
      <w:r>
        <w:rPr>
          <w:color w:val="000000"/>
          <w:spacing w:val="0"/>
          <w:w w:val="100"/>
          <w:position w:val="0"/>
        </w:rPr>
        <w:t>八</w:t>
      </w:r>
      <w:bookmarkEnd w:id="1669"/>
      <w:r>
        <w:rPr>
          <w:color w:val="000000"/>
          <w:spacing w:val="0"/>
          <w:w w:val="100"/>
          <w:position w:val="0"/>
        </w:rPr>
        <w:t>、合并范围的变更</w:t>
      </w:r>
      <w:bookmarkEnd w:id="1667"/>
      <w:bookmarkEnd w:id="1668"/>
      <w:bookmarkEnd w:id="1670"/>
    </w:p>
    <w:p>
      <w:pPr>
        <w:pStyle w:val="Style31"/>
        <w:keepNext/>
        <w:keepLines/>
        <w:widowControl w:val="0"/>
        <w:shd w:val="clear" w:color="auto" w:fill="auto"/>
        <w:bidi w:val="0"/>
        <w:spacing w:before="0" w:after="380" w:line="240" w:lineRule="auto"/>
        <w:ind w:left="0" w:right="0" w:firstLine="0"/>
        <w:jc w:val="both"/>
      </w:pPr>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671"/>
      <w:bookmarkEnd w:id="1672"/>
      <w:bookmarkEnd w:id="1673"/>
    </w:p>
    <w:p>
      <w:pPr>
        <w:pStyle w:val="Style37"/>
        <w:keepNext/>
        <w:keepLines/>
        <w:widowControl w:val="0"/>
        <w:shd w:val="clear" w:color="auto" w:fill="auto"/>
        <w:bidi w:val="0"/>
        <w:spacing w:before="0" w:line="240" w:lineRule="auto"/>
        <w:ind w:left="0" w:right="0" w:firstLine="0"/>
        <w:jc w:val="both"/>
      </w:pPr>
      <w:bookmarkStart w:id="1674" w:name="bookmark1674"/>
      <w:bookmarkStart w:id="1675" w:name="bookmark1675"/>
      <w:bookmarkStart w:id="1676" w:name="bookmark16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）其他说明</w:t>
      </w:r>
      <w:bookmarkEnd w:id="1674"/>
      <w:bookmarkEnd w:id="1675"/>
      <w:bookmarkEnd w:id="1676"/>
    </w:p>
    <w:p>
      <w:pPr>
        <w:pStyle w:val="Style27"/>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公司子公司河北臻龙科技有限公司于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年投资孙公司石家庄市裕华区裕大职业培训学校，期末纳入合并范围。</w:t>
      </w:r>
    </w:p>
    <w:p>
      <w:pPr>
        <w:pStyle w:val="Style31"/>
        <w:keepNext/>
        <w:keepLines/>
        <w:widowControl w:val="0"/>
        <w:shd w:val="clear" w:color="auto" w:fill="auto"/>
        <w:tabs>
          <w:tab w:pos="378" w:val="left"/>
        </w:tabs>
        <w:bidi w:val="0"/>
        <w:spacing w:before="0" w:after="240" w:line="240" w:lineRule="auto"/>
        <w:ind w:left="0" w:right="0" w:firstLine="0"/>
        <w:jc w:val="left"/>
      </w:pPr>
      <w:bookmarkStart w:id="1677" w:name="bookmark1677"/>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2</w:t>
      </w:r>
      <w:bookmarkEnd w:id="1679"/>
      <w:r>
        <w:rPr>
          <w:color w:val="000000"/>
          <w:spacing w:val="0"/>
          <w:w w:val="100"/>
          <w:position w:val="0"/>
        </w:rPr>
        <w:t>、</w:t>
        <w:tab/>
        <w:t>处置子公司</w:t>
      </w:r>
      <w:bookmarkEnd w:id="1677"/>
      <w:bookmarkEnd w:id="1678"/>
      <w:bookmarkEnd w:id="1680"/>
    </w:p>
    <w:p>
      <w:pPr>
        <w:pStyle w:val="Style27"/>
        <w:keepNext w:val="0"/>
        <w:keepLines w:val="0"/>
        <w:widowControl w:val="0"/>
        <w:shd w:val="clear" w:color="auto" w:fill="auto"/>
        <w:bidi w:val="0"/>
        <w:spacing w:before="0" w:after="0" w:line="336" w:lineRule="exact"/>
        <w:ind w:left="0" w:right="0" w:firstLine="0"/>
        <w:jc w:val="left"/>
      </w:pPr>
      <w:r>
        <w:rPr>
          <w:color w:val="000000"/>
          <w:spacing w:val="0"/>
          <w:w w:val="100"/>
          <w:position w:val="0"/>
        </w:rPr>
        <w:t>是否存在单次处置对子公司投资即丧失控制权的情形</w:t>
      </w:r>
    </w:p>
    <w:p>
      <w:pPr>
        <w:pStyle w:val="Style27"/>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0" w:line="336" w:lineRule="exact"/>
        <w:ind w:left="0" w:right="0" w:firstLine="0"/>
        <w:jc w:val="left"/>
      </w:pPr>
      <w:r>
        <w:rPr>
          <w:color w:val="000000"/>
          <w:spacing w:val="0"/>
          <w:w w:val="100"/>
          <w:position w:val="0"/>
        </w:rPr>
        <w:t>是否存在通过多次交易分步处置对子公司投资且在本期丧失控制权的情形</w:t>
      </w:r>
    </w:p>
    <w:p>
      <w:pPr>
        <w:pStyle w:val="Style27"/>
        <w:keepNext w:val="0"/>
        <w:keepLines w:val="0"/>
        <w:widowControl w:val="0"/>
        <w:shd w:val="clear" w:color="auto" w:fill="auto"/>
        <w:bidi w:val="0"/>
        <w:spacing w:before="0" w:after="380" w:line="33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tabs>
          <w:tab w:pos="378" w:val="left"/>
        </w:tabs>
        <w:bidi w:val="0"/>
        <w:spacing w:before="0" w:after="240" w:line="240" w:lineRule="auto"/>
        <w:ind w:left="0" w:right="0" w:firstLine="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3</w:t>
      </w:r>
      <w:bookmarkEnd w:id="1683"/>
      <w:r>
        <w:rPr>
          <w:color w:val="000000"/>
          <w:spacing w:val="0"/>
          <w:w w:val="100"/>
          <w:position w:val="0"/>
        </w:rPr>
        <w:t>、</w:t>
        <w:tab/>
        <w:t>其他原因的合并范围变动</w:t>
      </w:r>
      <w:bookmarkEnd w:id="1681"/>
      <w:bookmarkEnd w:id="1682"/>
      <w:bookmarkEnd w:id="1684"/>
    </w:p>
    <w:p>
      <w:pPr>
        <w:pStyle w:val="Style27"/>
        <w:keepNext w:val="0"/>
        <w:keepLines w:val="0"/>
        <w:widowControl w:val="0"/>
        <w:shd w:val="clear" w:color="auto" w:fill="auto"/>
        <w:bidi w:val="0"/>
        <w:spacing w:before="0" w:after="380" w:line="336" w:lineRule="exact"/>
        <w:ind w:left="0" w:right="0" w:firstLine="0"/>
        <w:jc w:val="left"/>
      </w:pPr>
      <w:r>
        <w:rPr>
          <w:color w:val="000000"/>
          <w:spacing w:val="0"/>
          <w:w w:val="100"/>
          <w:position w:val="0"/>
        </w:rPr>
        <w:t>说明其他原因导致的合并范围变动（如，新设子公司、清算子公司等）及其相关情况: 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年注销子公司北京昶城世家商贸有限公司，期末不再纳入合并范围。</w:t>
      </w:r>
    </w:p>
    <w:p>
      <w:pPr>
        <w:pStyle w:val="Style25"/>
        <w:keepNext/>
        <w:keepLines/>
        <w:widowControl w:val="0"/>
        <w:shd w:val="clear" w:color="auto" w:fill="auto"/>
        <w:bidi w:val="0"/>
        <w:spacing w:before="0" w:line="240" w:lineRule="auto"/>
        <w:ind w:left="0" w:right="0" w:firstLine="0"/>
        <w:jc w:val="left"/>
      </w:pPr>
      <w:bookmarkStart w:id="1685" w:name="bookmark1685"/>
      <w:bookmarkStart w:id="1686" w:name="bookmark1686"/>
      <w:bookmarkStart w:id="1687" w:name="bookmark1687"/>
      <w:bookmarkStart w:id="1688" w:name="bookmark1688"/>
      <w:r>
        <w:rPr>
          <w:color w:val="000000"/>
          <w:spacing w:val="0"/>
          <w:w w:val="100"/>
          <w:position w:val="0"/>
        </w:rPr>
        <w:t>九</w:t>
      </w:r>
      <w:bookmarkEnd w:id="1687"/>
      <w:r>
        <w:rPr>
          <w:color w:val="000000"/>
          <w:spacing w:val="0"/>
          <w:w w:val="100"/>
          <w:position w:val="0"/>
        </w:rPr>
        <w:t>、在其他主体中的权益</w:t>
      </w:r>
      <w:bookmarkEnd w:id="1685"/>
      <w:bookmarkEnd w:id="1686"/>
      <w:bookmarkEnd w:id="1688"/>
    </w:p>
    <w:p>
      <w:pPr>
        <w:pStyle w:val="Style31"/>
        <w:keepNext/>
        <w:keepLines/>
        <w:widowControl w:val="0"/>
        <w:shd w:val="clear" w:color="auto" w:fill="auto"/>
        <w:bidi w:val="0"/>
        <w:spacing w:before="0" w:after="380" w:line="240" w:lineRule="auto"/>
        <w:ind w:left="0" w:right="0" w:firstLine="0"/>
        <w:jc w:val="left"/>
      </w:pPr>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89"/>
      <w:bookmarkEnd w:id="1690"/>
      <w:bookmarkEnd w:id="1691"/>
    </w:p>
    <w:p>
      <w:pPr>
        <w:pStyle w:val="Style37"/>
        <w:keepNext/>
        <w:keepLines/>
        <w:widowControl w:val="0"/>
        <w:shd w:val="clear" w:color="auto" w:fill="auto"/>
        <w:bidi w:val="0"/>
        <w:spacing w:before="0" w:after="320" w:line="240" w:lineRule="auto"/>
        <w:ind w:left="0" w:right="0" w:firstLine="0"/>
        <w:jc w:val="left"/>
      </w:pPr>
      <w:bookmarkStart w:id="1692" w:name="bookmark1692"/>
      <w:bookmarkStart w:id="1693" w:name="bookmark1693"/>
      <w:bookmarkStart w:id="1694" w:name="bookmark16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92"/>
      <w:bookmarkEnd w:id="1693"/>
      <w:bookmarkEnd w:id="1694"/>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潮州市长城世家 贸易有限公司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批发和零售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潮州市长城世家 瓷业有限公司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潮州市润潮陶瓷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深圳万城投资管 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投资咨询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深圳长城世家商 贸有限公司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郑州长城世家商 贸有限公司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深圳市世家会艺 术品投资有限公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潮州市万泉瓷业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生产制造业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潮州市三江陶瓷 原料有限公司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生产制造业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广州长城世家投</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河南智游臻龙教 育科技有限公司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软件开发及技术 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郑州智游联动教 育咨询有限公司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软件开发及技术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南京巅峰数据服 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信息传输、软件</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和信息技术服务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霍尔果斯臻龙教 育科技有限公司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霍尔果斯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教育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山西智游臻龙互 联网科技有限公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南京欧米伽网络 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信息传输、软件</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和信息技术服务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郑州智游爱峰科 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软件开发及技术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厦门爱峰沐川科 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软件开发及技术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湖北智游臻龙教 育科技有限公司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教育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河北臻龙科技有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北京京师智游教 育科技有限公司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科学研究和技术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郑州市智游职业</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培训学校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非学历短期培训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石家庄市裕华区 裕大职业培训学 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非学历短期培训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在子公司的持股比例不同于表决权比例的说明：</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对于纳入合并范围的重要的结构化主体，控制的依据：</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确定公司是代理人还是委托人的依据：</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400" w:line="240" w:lineRule="auto"/>
        <w:ind w:left="0" w:right="0" w:firstLine="0"/>
        <w:jc w:val="left"/>
      </w:pPr>
      <w:bookmarkStart w:id="1695" w:name="bookmark1695"/>
      <w:bookmarkStart w:id="1696" w:name="bookmark1696"/>
      <w:bookmarkStart w:id="1697" w:name="bookmark16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95"/>
      <w:bookmarkEnd w:id="1696"/>
      <w:bookmarkEnd w:id="169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0"/>
        <w:gridCol w:w="1915"/>
        <w:gridCol w:w="1925"/>
      </w:tblGrid>
      <w:tr>
        <w:trPr>
          <w:trHeight w:val="379"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本期归属于少数股东的</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本期向少数股东宣告分</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widowControl w:val="0"/>
        <w:spacing w:line="1" w:lineRule="exact"/>
      </w:pPr>
      <w:r>
        <w:br w:type="page"/>
      </w:r>
    </w:p>
    <w:tbl>
      <w:tblPr>
        <w:tblOverlap w:val="never"/>
        <w:jc w:val="center"/>
        <w:tblLayout w:type="fixed"/>
      </w:tblPr>
      <w:tblGrid>
        <w:gridCol w:w="1925"/>
        <w:gridCol w:w="1915"/>
        <w:gridCol w:w="1910"/>
        <w:gridCol w:w="1915"/>
        <w:gridCol w:w="192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bottom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无重要的非全资子公司</w:t>
      </w:r>
    </w:p>
    <w:p>
      <w:pPr>
        <w:pStyle w:val="Style37"/>
        <w:keepNext/>
        <w:keepLines/>
        <w:widowControl w:val="0"/>
        <w:shd w:val="clear" w:color="auto" w:fill="auto"/>
        <w:bidi w:val="0"/>
        <w:spacing w:before="0" w:line="240" w:lineRule="auto"/>
        <w:ind w:left="0" w:right="0" w:firstLine="0"/>
        <w:jc w:val="left"/>
      </w:pPr>
      <w:bookmarkStart w:id="1698" w:name="bookmark1698"/>
      <w:bookmarkStart w:id="1699" w:name="bookmark1699"/>
      <w:bookmarkStart w:id="1700" w:name="bookmark1700"/>
      <w:bookmarkStart w:id="1701" w:name="bookmark1701"/>
      <w:r>
        <w:rPr>
          <w:color w:val="000000"/>
          <w:spacing w:val="0"/>
          <w:w w:val="100"/>
          <w:position w:val="0"/>
        </w:rPr>
        <w:t>（</w:t>
      </w:r>
      <w:bookmarkEnd w:id="1700"/>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698"/>
      <w:bookmarkEnd w:id="1699"/>
      <w:bookmarkEnd w:id="1701"/>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bl>
    <w:p>
      <w:pPr>
        <w:widowControl w:val="0"/>
        <w:spacing w:after="79" w:line="1" w:lineRule="exact"/>
      </w:pPr>
    </w:p>
    <w:p>
      <w:pPr>
        <w:widowControl w:val="0"/>
        <w:spacing w:line="1" w:lineRule="exact"/>
      </w:pP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经营活动现</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tabs>
          <w:tab w:pos="493" w:val="left"/>
        </w:tabs>
        <w:bidi w:val="0"/>
        <w:spacing w:before="0" w:line="240" w:lineRule="auto"/>
        <w:ind w:left="0" w:right="0" w:firstLine="0"/>
        <w:jc w:val="left"/>
      </w:pPr>
      <w:bookmarkStart w:id="1702" w:name="bookmark1702"/>
      <w:bookmarkStart w:id="1703" w:name="bookmark1703"/>
      <w:bookmarkStart w:id="1704" w:name="bookmark1704"/>
      <w:bookmarkStart w:id="1705" w:name="bookmark1705"/>
      <w:r>
        <w:rPr>
          <w:color w:val="000000"/>
          <w:spacing w:val="0"/>
          <w:w w:val="100"/>
          <w:position w:val="0"/>
        </w:rPr>
        <w:t>（</w:t>
      </w:r>
      <w:bookmarkEnd w:id="1704"/>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702"/>
      <w:bookmarkEnd w:id="1703"/>
      <w:bookmarkEnd w:id="1705"/>
    </w:p>
    <w:p>
      <w:pPr>
        <w:pStyle w:val="Style37"/>
        <w:keepNext/>
        <w:keepLines/>
        <w:widowControl w:val="0"/>
        <w:shd w:val="clear" w:color="auto" w:fill="auto"/>
        <w:tabs>
          <w:tab w:pos="493" w:val="left"/>
        </w:tabs>
        <w:bidi w:val="0"/>
        <w:spacing w:before="0" w:line="240" w:lineRule="auto"/>
        <w:ind w:left="0" w:right="0" w:firstLine="0"/>
        <w:jc w:val="left"/>
      </w:pPr>
      <w:bookmarkStart w:id="1706" w:name="bookmark1706"/>
      <w:bookmarkStart w:id="1707" w:name="bookmark1707"/>
      <w:bookmarkStart w:id="1708" w:name="bookmark1708"/>
      <w:bookmarkStart w:id="1709" w:name="bookmark1709"/>
      <w:r>
        <w:rPr>
          <w:color w:val="000000"/>
          <w:spacing w:val="0"/>
          <w:w w:val="100"/>
          <w:position w:val="0"/>
        </w:rPr>
        <w:t>（</w:t>
      </w:r>
      <w:bookmarkEnd w:id="1708"/>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706"/>
      <w:bookmarkEnd w:id="1707"/>
      <w:bookmarkEnd w:id="170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710"/>
      <w:bookmarkEnd w:id="1711"/>
      <w:bookmarkEnd w:id="1712"/>
    </w:p>
    <w:p>
      <w:pPr>
        <w:pStyle w:val="Style37"/>
        <w:keepNext/>
        <w:keepLines/>
        <w:widowControl w:val="0"/>
        <w:shd w:val="clear" w:color="auto" w:fill="auto"/>
        <w:bidi w:val="0"/>
        <w:spacing w:before="0" w:line="240" w:lineRule="auto"/>
        <w:ind w:left="0" w:right="0" w:firstLine="0"/>
        <w:jc w:val="left"/>
      </w:pPr>
      <w:bookmarkStart w:id="1713" w:name="bookmark1713"/>
      <w:bookmarkStart w:id="1714" w:name="bookmark1714"/>
      <w:bookmarkStart w:id="1715" w:name="bookmark17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）重要合营企业的主要财务信息</w:t>
      </w:r>
      <w:bookmarkEnd w:id="1713"/>
      <w:bookmarkEnd w:id="1714"/>
      <w:bookmarkEnd w:id="1715"/>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716" w:name="bookmark1716"/>
      <w:bookmarkStart w:id="1717" w:name="bookmark1717"/>
      <w:bookmarkStart w:id="1718" w:name="bookmark17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）不重要的合营企业和联营企业的汇总财务信息</w:t>
      </w:r>
      <w:bookmarkEnd w:id="1716"/>
      <w:bookmarkEnd w:id="1717"/>
      <w:bookmarkEnd w:id="1718"/>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61,980,564.54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61,005,848.81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7,155,736.60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-20,971,602.64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7,155,736.60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-20,971,602.64</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719" w:name="bookmark1719"/>
      <w:bookmarkStart w:id="1720" w:name="bookmark1720"/>
      <w:bookmarkStart w:id="1721" w:name="bookmark1721"/>
      <w:bookmarkStart w:id="1722" w:name="bookmark1722"/>
      <w:r>
        <w:rPr>
          <w:color w:val="000000"/>
          <w:spacing w:val="0"/>
          <w:w w:val="100"/>
          <w:position w:val="0"/>
        </w:rPr>
        <w:t>（</w:t>
      </w:r>
      <w:bookmarkEnd w:id="1721"/>
      <w:r>
        <w:rPr>
          <w:rFonts w:ascii="Times New Roman" w:eastAsia="Times New Roman" w:hAnsi="Times New Roman" w:cs="Times New Roman"/>
          <w:color w:val="000000"/>
          <w:spacing w:val="0"/>
          <w:w w:val="100"/>
          <w:position w:val="0"/>
        </w:rPr>
        <w:t>3</w:t>
      </w:r>
      <w:r>
        <w:rPr>
          <w:color w:val="000000"/>
          <w:spacing w:val="0"/>
          <w:w w:val="100"/>
          <w:position w:val="0"/>
        </w:rPr>
        <w:t>）与合营企业投资相关的未确认承诺</w:t>
      </w:r>
      <w:bookmarkEnd w:id="1719"/>
      <w:bookmarkEnd w:id="1720"/>
      <w:bookmarkEnd w:id="1722"/>
    </w:p>
    <w:p>
      <w:pPr>
        <w:pStyle w:val="Style25"/>
        <w:keepNext/>
        <w:keepLines/>
        <w:widowControl w:val="0"/>
        <w:shd w:val="clear" w:color="auto" w:fill="auto"/>
        <w:bidi w:val="0"/>
        <w:spacing w:before="0" w:after="260" w:line="240" w:lineRule="auto"/>
        <w:ind w:left="0" w:right="0" w:firstLine="0"/>
        <w:jc w:val="left"/>
      </w:pPr>
      <w:bookmarkStart w:id="1723" w:name="bookmark1723"/>
      <w:bookmarkStart w:id="1724" w:name="bookmark1724"/>
      <w:bookmarkStart w:id="1725" w:name="bookmark1725"/>
      <w:r>
        <w:rPr>
          <w:color w:val="000000"/>
          <w:spacing w:val="0"/>
          <w:w w:val="100"/>
          <w:position w:val="0"/>
        </w:rPr>
        <w:t>十、与金融工具相关的风险</w:t>
      </w:r>
      <w:bookmarkEnd w:id="1723"/>
      <w:bookmarkEnd w:id="1724"/>
      <w:bookmarkEnd w:id="1725"/>
    </w:p>
    <w:p>
      <w:pPr>
        <w:pStyle w:val="Style27"/>
        <w:keepNext w:val="0"/>
        <w:keepLines w:val="0"/>
        <w:widowControl w:val="0"/>
        <w:shd w:val="clear" w:color="auto" w:fill="auto"/>
        <w:bidi w:val="0"/>
        <w:spacing w:before="0" w:after="0" w:line="311" w:lineRule="exact"/>
        <w:ind w:left="0" w:right="0" w:firstLine="480"/>
        <w:jc w:val="both"/>
      </w:pPr>
      <w:r>
        <w:rPr>
          <w:color w:val="000000"/>
          <w:spacing w:val="0"/>
          <w:w w:val="100"/>
          <w:position w:val="0"/>
        </w:rPr>
        <w:t>本公司在经营过程中面临各种经营风险。主要包括：信用风险与市场风险。公司董事全面负责风险管理的目标与政策 的确定，并对风险管理的目标与政策承担最终责任。本公司从事风险管理的目标是在风险与收益之间取得适当的平衡，将风 险对本公司的经营业绩的影响降低至最低水平，使股东及其其他权益者的利益最大化。基于该风险管理目标，本公司的风险 管理策略是确定和分析本公司面临的各种风险，建立适当的风险承受底线和进行风险管理，并及时可靠地对各种风险进行监 督，将风险控制在限定的的范围之内。</w:t>
      </w:r>
    </w:p>
    <w:p>
      <w:pPr>
        <w:pStyle w:val="Style27"/>
        <w:keepNext w:val="0"/>
        <w:keepLines w:val="0"/>
        <w:widowControl w:val="0"/>
        <w:shd w:val="clear" w:color="auto" w:fill="auto"/>
        <w:tabs>
          <w:tab w:pos="806" w:val="left"/>
        </w:tabs>
        <w:bidi w:val="0"/>
        <w:spacing w:before="0" w:after="0" w:line="311" w:lineRule="exact"/>
        <w:ind w:left="0" w:right="0" w:firstLine="480"/>
        <w:jc w:val="both"/>
      </w:pPr>
      <w:bookmarkStart w:id="1726" w:name="bookmark1726"/>
      <w:r>
        <w:rPr>
          <w:rFonts w:ascii="Times New Roman" w:eastAsia="Times New Roman" w:hAnsi="Times New Roman" w:cs="Times New Roman"/>
          <w:color w:val="000000"/>
          <w:spacing w:val="0"/>
          <w:w w:val="100"/>
          <w:position w:val="0"/>
          <w:sz w:val="18"/>
          <w:szCs w:val="18"/>
        </w:rPr>
        <w:t>1</w:t>
      </w:r>
      <w:bookmarkEnd w:id="1726"/>
      <w:r>
        <w:rPr>
          <w:color w:val="000000"/>
          <w:spacing w:val="0"/>
          <w:w w:val="100"/>
          <w:position w:val="0"/>
        </w:rPr>
        <w:t>、</w:t>
        <w:tab/>
        <w:t>信用风险</w:t>
      </w:r>
    </w:p>
    <w:p>
      <w:pPr>
        <w:pStyle w:val="Style27"/>
        <w:keepNext w:val="0"/>
        <w:keepLines w:val="0"/>
        <w:widowControl w:val="0"/>
        <w:shd w:val="clear" w:color="auto" w:fill="auto"/>
        <w:bidi w:val="0"/>
        <w:spacing w:before="0" w:after="0" w:line="311" w:lineRule="exact"/>
        <w:ind w:left="0" w:right="0" w:firstLine="480"/>
        <w:jc w:val="both"/>
      </w:pPr>
      <w:r>
        <w:rPr>
          <w:color w:val="000000"/>
          <w:spacing w:val="0"/>
          <w:w w:val="100"/>
          <w:position w:val="0"/>
        </w:rPr>
        <w:t>信用风险是指金融工具的一方不履行义务，造成另一方发生财务损失的风险。本公司主要面临赊销导致的客户信用风 险。本公司与经认可的、信誉良好的第三方进行交易，根据本公司的政策，需要对所有要求采用信用方式进行交易的客户进 行信用审核。另外，本公司对应收账款余额进行持续监控，以确保本公司不致面临重大风险。</w:t>
      </w:r>
    </w:p>
    <w:p>
      <w:pPr>
        <w:pStyle w:val="Style27"/>
        <w:keepNext w:val="0"/>
        <w:keepLines w:val="0"/>
        <w:widowControl w:val="0"/>
        <w:shd w:val="clear" w:color="auto" w:fill="auto"/>
        <w:tabs>
          <w:tab w:pos="825" w:val="left"/>
        </w:tabs>
        <w:bidi w:val="0"/>
        <w:spacing w:before="0" w:after="0" w:line="311" w:lineRule="exact"/>
        <w:ind w:left="0" w:right="0" w:firstLine="480"/>
        <w:jc w:val="both"/>
      </w:pPr>
      <w:bookmarkStart w:id="1727" w:name="bookmark1727"/>
      <w:r>
        <w:rPr>
          <w:rFonts w:ascii="Times New Roman" w:eastAsia="Times New Roman" w:hAnsi="Times New Roman" w:cs="Times New Roman"/>
          <w:color w:val="000000"/>
          <w:spacing w:val="0"/>
          <w:w w:val="100"/>
          <w:position w:val="0"/>
          <w:sz w:val="18"/>
          <w:szCs w:val="18"/>
        </w:rPr>
        <w:t>2</w:t>
      </w:r>
      <w:bookmarkEnd w:id="1727"/>
      <w:r>
        <w:rPr>
          <w:color w:val="000000"/>
          <w:spacing w:val="0"/>
          <w:w w:val="100"/>
          <w:position w:val="0"/>
        </w:rPr>
        <w:t>、</w:t>
        <w:tab/>
        <w:t>市场风险</w:t>
      </w:r>
    </w:p>
    <w:p>
      <w:pPr>
        <w:pStyle w:val="Style27"/>
        <w:keepNext w:val="0"/>
        <w:keepLines w:val="0"/>
        <w:widowControl w:val="0"/>
        <w:shd w:val="clear" w:color="auto" w:fill="auto"/>
        <w:bidi w:val="0"/>
        <w:spacing w:before="0" w:after="0" w:line="311" w:lineRule="exact"/>
        <w:ind w:left="0" w:right="0" w:firstLine="480"/>
        <w:jc w:val="both"/>
      </w:pPr>
      <w:r>
        <w:rPr>
          <w:color w:val="000000"/>
          <w:spacing w:val="0"/>
          <w:w w:val="100"/>
          <w:position w:val="0"/>
        </w:rPr>
        <w:t>金融工具的市场风险，是指金融工具的公允价值或未来现金流量因市场价格变动而发生波动的风险，包括外汇风险、 利率风险和其他价格风险</w:t>
      </w:r>
    </w:p>
    <w:p>
      <w:pPr>
        <w:pStyle w:val="Style27"/>
        <w:keepNext w:val="0"/>
        <w:keepLines w:val="0"/>
        <w:widowControl w:val="0"/>
        <w:shd w:val="clear" w:color="auto" w:fill="auto"/>
        <w:bidi w:val="0"/>
        <w:spacing w:before="0" w:after="0" w:line="311" w:lineRule="exact"/>
        <w:ind w:left="0" w:right="0" w:firstLine="4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）利率风险</w:t>
      </w:r>
    </w:p>
    <w:p>
      <w:pPr>
        <w:pStyle w:val="Style27"/>
        <w:keepNext w:val="0"/>
        <w:keepLines w:val="0"/>
        <w:widowControl w:val="0"/>
        <w:shd w:val="clear" w:color="auto" w:fill="auto"/>
        <w:bidi w:val="0"/>
        <w:spacing w:before="0" w:after="0" w:line="311" w:lineRule="exact"/>
        <w:ind w:left="0" w:right="0" w:firstLine="480"/>
        <w:jc w:val="both"/>
      </w:pPr>
      <w:r>
        <w:rPr>
          <w:color w:val="000000"/>
          <w:spacing w:val="0"/>
          <w:w w:val="100"/>
          <w:position w:val="0"/>
        </w:rPr>
        <w:t>利率风险，是指金融工具的公允价值或未来现金流量因市场利率变动而发生波动的风险。本公司面临的利率风险主 要来源于银行借款。本公司目前主要是固定利率借款公司。尽管不能使本公司完全避免支付的利率超出现行市场利率的风险， 也不能完全消除与利息支付波动相关的现金流量风险，但是管理层认为实现了这些风险之间的合理平衡。</w:t>
      </w:r>
    </w:p>
    <w:p>
      <w:pPr>
        <w:pStyle w:val="Style27"/>
        <w:keepNext w:val="0"/>
        <w:keepLines w:val="0"/>
        <w:widowControl w:val="0"/>
        <w:shd w:val="clear" w:color="auto" w:fill="auto"/>
        <w:tabs>
          <w:tab w:pos="825" w:val="left"/>
        </w:tabs>
        <w:bidi w:val="0"/>
        <w:spacing w:before="0" w:after="0" w:line="311" w:lineRule="exact"/>
        <w:ind w:left="0" w:right="0" w:firstLine="480"/>
        <w:jc w:val="both"/>
      </w:pPr>
      <w:bookmarkStart w:id="1728" w:name="bookmark1728"/>
      <w:r>
        <w:rPr>
          <w:rFonts w:ascii="Times New Roman" w:eastAsia="Times New Roman" w:hAnsi="Times New Roman" w:cs="Times New Roman"/>
          <w:color w:val="000000"/>
          <w:spacing w:val="0"/>
          <w:w w:val="100"/>
          <w:position w:val="0"/>
          <w:sz w:val="18"/>
          <w:szCs w:val="18"/>
        </w:rPr>
        <w:t>3</w:t>
      </w:r>
      <w:bookmarkEnd w:id="1728"/>
      <w:r>
        <w:rPr>
          <w:color w:val="000000"/>
          <w:spacing w:val="0"/>
          <w:w w:val="100"/>
          <w:position w:val="0"/>
        </w:rPr>
        <w:t>、</w:t>
        <w:tab/>
        <w:t>流动性风险</w:t>
      </w:r>
    </w:p>
    <w:p>
      <w:pPr>
        <w:pStyle w:val="Style27"/>
        <w:keepNext w:val="0"/>
        <w:keepLines w:val="0"/>
        <w:widowControl w:val="0"/>
        <w:shd w:val="clear" w:color="auto" w:fill="auto"/>
        <w:bidi w:val="0"/>
        <w:spacing w:before="0" w:after="360" w:line="311" w:lineRule="exact"/>
        <w:ind w:left="0" w:right="0" w:firstLine="480"/>
        <w:jc w:val="both"/>
      </w:pPr>
      <w:r>
        <w:rPr>
          <w:color w:val="000000"/>
          <w:spacing w:val="0"/>
          <w:w w:val="100"/>
          <w:position w:val="0"/>
        </w:rPr>
        <w:t>流动风险，是指企业在履行以交付现金或其他金融资产的方式结算的义务时发生资金短缺的风险。本公司的政策是确 保拥有充足的现金以偿还到期债务。本公司保持管理层认为充分的现金及现金等价物，并对其进行监控，以满足本公司经营 需要，并降低现金流量波动的影响。</w:t>
      </w:r>
    </w:p>
    <w:p>
      <w:pPr>
        <w:pStyle w:val="Style25"/>
        <w:keepNext/>
        <w:keepLines/>
        <w:widowControl w:val="0"/>
        <w:shd w:val="clear" w:color="auto" w:fill="auto"/>
        <w:bidi w:val="0"/>
        <w:spacing w:before="0" w:after="360" w:line="240" w:lineRule="auto"/>
        <w:ind w:left="0" w:right="0" w:firstLine="0"/>
        <w:jc w:val="left"/>
      </w:pPr>
      <w:bookmarkStart w:id="1729" w:name="bookmark1729"/>
      <w:bookmarkStart w:id="1730" w:name="bookmark1730"/>
      <w:bookmarkStart w:id="1731" w:name="bookmark1731"/>
      <w:r>
        <w:rPr>
          <w:color w:val="000000"/>
          <w:spacing w:val="0"/>
          <w:w w:val="100"/>
          <w:position w:val="0"/>
        </w:rPr>
        <w:t>十一、公允价值的披露</w:t>
      </w:r>
      <w:bookmarkEnd w:id="1729"/>
      <w:bookmarkEnd w:id="1730"/>
      <w:bookmarkEnd w:id="1731"/>
    </w:p>
    <w:p>
      <w:pPr>
        <w:pStyle w:val="Style31"/>
        <w:keepNext/>
        <w:keepLines/>
        <w:widowControl w:val="0"/>
        <w:shd w:val="clear" w:color="auto" w:fill="auto"/>
        <w:bidi w:val="0"/>
        <w:spacing w:before="0" w:after="360" w:line="240" w:lineRule="auto"/>
        <w:ind w:left="0" w:right="0" w:firstLine="0"/>
        <w:jc w:val="left"/>
      </w:pPr>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732"/>
      <w:bookmarkEnd w:id="1733"/>
      <w:bookmarkEnd w:id="1734"/>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799,268,446.88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799,268,446.88</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p>
    <w:tbl>
      <w:tblPr>
        <w:tblOverlap w:val="never"/>
        <w:jc w:val="center"/>
        <w:tblLayout w:type="fixed"/>
      </w:tblPr>
      <w:tblGrid>
        <w:gridCol w:w="2002"/>
        <w:gridCol w:w="1838"/>
        <w:gridCol w:w="1910"/>
        <w:gridCol w:w="1915"/>
        <w:gridCol w:w="1925"/>
      </w:tblGrid>
      <w:tr>
        <w:trPr>
          <w:trHeight w:val="374"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299" w:line="1" w:lineRule="exact"/>
      </w:pPr>
    </w:p>
    <w:p>
      <w:pPr>
        <w:pStyle w:val="Style31"/>
        <w:keepNext/>
        <w:keepLines/>
        <w:widowControl w:val="0"/>
        <w:shd w:val="clear" w:color="auto" w:fill="auto"/>
        <w:tabs>
          <w:tab w:pos="378" w:val="left"/>
        </w:tabs>
        <w:bidi w:val="0"/>
        <w:spacing w:before="0" w:after="300" w:line="240" w:lineRule="auto"/>
        <w:ind w:left="0" w:right="0" w:firstLine="0"/>
        <w:jc w:val="left"/>
      </w:pPr>
      <w:bookmarkStart w:id="1735" w:name="bookmark1735"/>
      <w:bookmarkStart w:id="1736" w:name="bookmark1736"/>
      <w:bookmarkStart w:id="1737" w:name="bookmark1737"/>
      <w:bookmarkStart w:id="1738" w:name="bookmark1738"/>
      <w:r>
        <w:rPr>
          <w:rFonts w:ascii="Times New Roman" w:eastAsia="Times New Roman" w:hAnsi="Times New Roman" w:cs="Times New Roman"/>
          <w:color w:val="000000"/>
          <w:spacing w:val="0"/>
          <w:w w:val="100"/>
          <w:position w:val="0"/>
        </w:rPr>
        <w:t>2</w:t>
      </w:r>
      <w:bookmarkEnd w:id="1737"/>
      <w:r>
        <w:rPr>
          <w:color w:val="000000"/>
          <w:spacing w:val="0"/>
          <w:w w:val="100"/>
          <w:position w:val="0"/>
        </w:rPr>
        <w:t>、</w:t>
        <w:tab/>
        <w:t>持续和非持续第三层次公允价值计量项目，采用的估值技术和重要参数的定性及定量信息</w:t>
      </w:r>
      <w:bookmarkEnd w:id="1735"/>
      <w:bookmarkEnd w:id="1736"/>
      <w:bookmarkEnd w:id="1738"/>
    </w:p>
    <w:p>
      <w:pPr>
        <w:pStyle w:val="Style27"/>
        <w:keepNext w:val="0"/>
        <w:keepLines w:val="0"/>
        <w:widowControl w:val="0"/>
        <w:shd w:val="clear" w:color="auto" w:fill="auto"/>
        <w:bidi w:val="0"/>
        <w:spacing w:before="0" w:after="700" w:line="312" w:lineRule="exact"/>
        <w:ind w:left="0" w:right="0" w:firstLine="580"/>
        <w:jc w:val="left"/>
      </w:pPr>
      <w:r>
        <w:rPr>
          <w:color w:val="000000"/>
          <w:spacing w:val="0"/>
          <w:w w:val="100"/>
          <w:position w:val="0"/>
        </w:rPr>
        <w:t>持续第三层公允价值计量项目，采用的估值技术和重要参数的定性及定量信息公允价值的确定，使用第三层次输入值， 以被投资单位期末净资产作为评估其公允价值的重要参考依据。</w:t>
      </w:r>
    </w:p>
    <w:p>
      <w:pPr>
        <w:pStyle w:val="Style31"/>
        <w:keepNext/>
        <w:keepLines/>
        <w:widowControl w:val="0"/>
        <w:shd w:val="clear" w:color="auto" w:fill="auto"/>
        <w:tabs>
          <w:tab w:pos="378" w:val="left"/>
        </w:tabs>
        <w:bidi w:val="0"/>
        <w:spacing w:before="0" w:after="960" w:line="240" w:lineRule="auto"/>
        <w:ind w:left="0" w:right="0" w:firstLine="0"/>
        <w:jc w:val="left"/>
      </w:pPr>
      <w:bookmarkStart w:id="1739" w:name="bookmark1739"/>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3</w:t>
      </w:r>
      <w:bookmarkEnd w:id="1741"/>
      <w:r>
        <w:rPr>
          <w:color w:val="000000"/>
          <w:spacing w:val="0"/>
          <w:w w:val="100"/>
          <w:position w:val="0"/>
        </w:rPr>
        <w:t>、</w:t>
        <w:tab/>
        <w:t>持续的第三层次公允价值计量项目，期初与期末账面价值间的调节信息及不可观察参数敏感性分析</w:t>
      </w:r>
      <w:bookmarkEnd w:id="1739"/>
      <w:bookmarkEnd w:id="1740"/>
      <w:bookmarkEnd w:id="1742"/>
    </w:p>
    <w:p>
      <w:pPr>
        <w:pStyle w:val="Style25"/>
        <w:keepNext/>
        <w:keepLines/>
        <w:widowControl w:val="0"/>
        <w:shd w:val="clear" w:color="auto" w:fill="auto"/>
        <w:bidi w:val="0"/>
        <w:spacing w:before="0" w:line="240" w:lineRule="auto"/>
        <w:ind w:left="0" w:right="0" w:firstLine="0"/>
        <w:jc w:val="left"/>
      </w:pPr>
      <w:bookmarkStart w:id="1743" w:name="bookmark1743"/>
      <w:bookmarkStart w:id="1744" w:name="bookmark1744"/>
      <w:bookmarkStart w:id="1745" w:name="bookmark1745"/>
      <w:r>
        <w:rPr>
          <w:color w:val="000000"/>
          <w:spacing w:val="0"/>
          <w:w w:val="100"/>
          <w:position w:val="0"/>
        </w:rPr>
        <w:t>十二、关联方及关联交易</w:t>
      </w:r>
      <w:bookmarkEnd w:id="1743"/>
      <w:bookmarkEnd w:id="1744"/>
      <w:bookmarkEnd w:id="1745"/>
    </w:p>
    <w:p>
      <w:pPr>
        <w:pStyle w:val="Style31"/>
        <w:keepNext/>
        <w:keepLines/>
        <w:widowControl w:val="0"/>
        <w:shd w:val="clear" w:color="auto" w:fill="auto"/>
        <w:bidi w:val="0"/>
        <w:spacing w:before="0" w:after="300" w:line="240" w:lineRule="auto"/>
        <w:ind w:left="0" w:right="0" w:firstLine="0"/>
        <w:jc w:val="left"/>
      </w:pPr>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746"/>
      <w:bookmarkEnd w:id="1747"/>
      <w:bookmarkEnd w:id="1748"/>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本企业的母公司情况的说明 本企业最终控制方是。</w:t>
      </w:r>
    </w:p>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00" w:line="350" w:lineRule="exact"/>
        <w:ind w:left="0" w:right="0" w:firstLine="580"/>
        <w:jc w:val="left"/>
      </w:pPr>
      <w:r>
        <w:rPr>
          <w:color w:val="000000"/>
          <w:spacing w:val="0"/>
          <w:w w:val="100"/>
          <w:position w:val="0"/>
        </w:rPr>
        <w:t>本公司的实际控制人</w:t>
      </w:r>
    </w:p>
    <w:tbl>
      <w:tblPr>
        <w:tblOverlap w:val="never"/>
        <w:jc w:val="left"/>
        <w:tblLayout w:type="fixed"/>
      </w:tblPr>
      <w:tblGrid>
        <w:gridCol w:w="1142"/>
        <w:gridCol w:w="4834"/>
        <w:gridCol w:w="1488"/>
        <w:gridCol w:w="1680"/>
      </w:tblGrid>
      <w:tr>
        <w:trPr>
          <w:trHeight w:val="63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自然人姓名</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与公司的关系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控制人对本公司 的控股比例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控制人对本公司的 表决权比例</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蔡廷祥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控股股东，实际控制人，董事长兼总经理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29.82%</w:t>
            </w:r>
          </w:p>
        </w:tc>
      </w:tr>
      <w:tr>
        <w:trPr>
          <w:trHeight w:val="33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吴淡珠</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控股股东的配偶，实际控制人，副董事长兼副总经理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3.09%</w:t>
            </w:r>
          </w:p>
        </w:tc>
      </w:tr>
    </w:tbl>
    <w:p>
      <w:pPr>
        <w:widowControl w:val="0"/>
        <w:spacing w:after="619" w:line="1" w:lineRule="exact"/>
      </w:pPr>
    </w:p>
    <w:p>
      <w:pPr>
        <w:pStyle w:val="Style31"/>
        <w:keepNext/>
        <w:keepLines/>
        <w:widowControl w:val="0"/>
        <w:shd w:val="clear" w:color="auto" w:fill="auto"/>
        <w:tabs>
          <w:tab w:pos="378" w:val="left"/>
        </w:tabs>
        <w:bidi w:val="0"/>
        <w:spacing w:before="0" w:after="380" w:line="240" w:lineRule="auto"/>
        <w:ind w:left="0" w:right="0" w:firstLine="0"/>
        <w:jc w:val="left"/>
      </w:pPr>
      <w:bookmarkStart w:id="1749" w:name="bookmark1749"/>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2</w:t>
      </w:r>
      <w:bookmarkEnd w:id="1751"/>
      <w:r>
        <w:rPr>
          <w:color w:val="000000"/>
          <w:spacing w:val="0"/>
          <w:w w:val="100"/>
          <w:position w:val="0"/>
        </w:rPr>
        <w:t>、</w:t>
        <w:tab/>
        <w:t>本企业的子公司情况</w:t>
      </w:r>
      <w:bookmarkEnd w:id="1749"/>
      <w:bookmarkEnd w:id="1750"/>
      <w:bookmarkEnd w:id="1752"/>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本企业子公司的情况详见附注七。</w:t>
      </w:r>
    </w:p>
    <w:p>
      <w:pPr>
        <w:pStyle w:val="Style31"/>
        <w:keepNext/>
        <w:keepLines/>
        <w:widowControl w:val="0"/>
        <w:shd w:val="clear" w:color="auto" w:fill="auto"/>
        <w:tabs>
          <w:tab w:pos="378" w:val="left"/>
        </w:tabs>
        <w:bidi w:val="0"/>
        <w:spacing w:before="0" w:after="380" w:line="240" w:lineRule="auto"/>
        <w:ind w:left="0" w:right="0" w:firstLine="0"/>
        <w:jc w:val="left"/>
      </w:pPr>
      <w:bookmarkStart w:id="1753" w:name="bookmark1753"/>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3</w:t>
      </w:r>
      <w:bookmarkEnd w:id="1755"/>
      <w:r>
        <w:rPr>
          <w:color w:val="000000"/>
          <w:spacing w:val="0"/>
          <w:w w:val="100"/>
          <w:position w:val="0"/>
        </w:rPr>
        <w:t>、</w:t>
        <w:tab/>
        <w:t>本企业合营和联营企业情况</w:t>
      </w:r>
      <w:bookmarkEnd w:id="1753"/>
      <w:bookmarkEnd w:id="1754"/>
      <w:bookmarkEnd w:id="1756"/>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本企业重要的合营或联营企业详见附注。</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00" w:line="240" w:lineRule="auto"/>
        <w:ind w:left="0" w:right="0" w:firstLine="0"/>
        <w:jc w:val="left"/>
      </w:pPr>
      <w:bookmarkStart w:id="1757" w:name="bookmark1757"/>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4</w:t>
      </w:r>
      <w:bookmarkEnd w:id="1759"/>
      <w:r>
        <w:rPr>
          <w:color w:val="000000"/>
          <w:spacing w:val="0"/>
          <w:w w:val="100"/>
          <w:position w:val="0"/>
        </w:rPr>
        <w:t>、其他关联方情况</w:t>
      </w:r>
      <w:bookmarkEnd w:id="1757"/>
      <w:bookmarkEnd w:id="1758"/>
      <w:bookmarkEnd w:id="1760"/>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1.56%</w:t>
            </w:r>
            <w:r>
              <w:rPr>
                <w:color w:val="000000"/>
                <w:spacing w:val="0"/>
                <w:w w:val="100"/>
                <w:position w:val="0"/>
              </w:rPr>
              <w:t>的股东，董事兼董事会秘书，副总经理</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罗晨鹏</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财务总监，副总经理</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陈伟雄</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高洪星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许高镭</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4.94%</w:t>
            </w:r>
            <w:r>
              <w:rPr>
                <w:color w:val="000000"/>
                <w:spacing w:val="0"/>
                <w:w w:val="100"/>
                <w:position w:val="0"/>
              </w:rPr>
              <w:t>的股东，董事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陈虞深</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实际控制人关系密切的家庭成员</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陈得光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实际控制人关系密切的家庭成员</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陈钦龙</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实际控制人关系密切的家庭成员</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蔡廷和</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实际控制人关系密切的家庭成员</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林俏云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关键管理人员关系密切的家庭成员</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许高云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关键管理人员关系密切的家庭成员</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潮州民营投资股份有限公司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公司对其具有重大影响的联营企业</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北京翡翠教育科技集团有限公司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见附注十四、</w:t>
            </w: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广东联汛教育科技有限公司</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见附注十四、</w:t>
            </w:r>
            <w:r>
              <w:rPr>
                <w:rFonts w:ascii="Times New Roman" w:eastAsia="Times New Roman" w:hAnsi="Times New Roman" w:cs="Times New Roman"/>
                <w:color w:val="000000"/>
                <w:spacing w:val="0"/>
                <w:w w:val="100"/>
                <w:position w:val="0"/>
                <w:sz w:val="18"/>
                <w:szCs w:val="18"/>
              </w:rPr>
              <w:t>2</w:t>
            </w:r>
          </w:p>
        </w:tc>
      </w:tr>
    </w:tbl>
    <w:p>
      <w:pPr>
        <w:pStyle w:val="Style27"/>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注：公司持有其北京翡翠教育科技集团有限公司</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股权、持有广东联汛教育科技有限公司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股权，公司自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 对两家公司失去控制。</w:t>
      </w:r>
    </w:p>
    <w:p>
      <w:pPr>
        <w:pStyle w:val="Style31"/>
        <w:keepNext/>
        <w:keepLines/>
        <w:widowControl w:val="0"/>
        <w:shd w:val="clear" w:color="auto" w:fill="auto"/>
        <w:bidi w:val="0"/>
        <w:spacing w:before="0" w:after="380" w:line="240" w:lineRule="auto"/>
        <w:ind w:left="0" w:right="0" w:firstLine="0"/>
        <w:jc w:val="left"/>
      </w:pPr>
      <w:bookmarkStart w:id="1761" w:name="bookmark1761"/>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5</w:t>
      </w:r>
      <w:bookmarkEnd w:id="1763"/>
      <w:r>
        <w:rPr>
          <w:color w:val="000000"/>
          <w:spacing w:val="0"/>
          <w:w w:val="100"/>
          <w:position w:val="0"/>
        </w:rPr>
        <w:t>、关联交易情况</w:t>
      </w:r>
      <w:bookmarkEnd w:id="1761"/>
      <w:bookmarkEnd w:id="1762"/>
      <w:bookmarkEnd w:id="1764"/>
    </w:p>
    <w:p>
      <w:pPr>
        <w:pStyle w:val="Style37"/>
        <w:keepNext/>
        <w:keepLines/>
        <w:widowControl w:val="0"/>
        <w:shd w:val="clear" w:color="auto" w:fill="auto"/>
        <w:bidi w:val="0"/>
        <w:spacing w:before="0" w:after="240" w:line="240" w:lineRule="auto"/>
        <w:ind w:left="0" w:right="0" w:firstLine="0"/>
        <w:jc w:val="left"/>
      </w:pPr>
      <w:bookmarkStart w:id="1765" w:name="bookmark1765"/>
      <w:bookmarkStart w:id="1766" w:name="bookmark1766"/>
      <w:bookmarkStart w:id="1767" w:name="bookmark17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65"/>
      <w:bookmarkEnd w:id="1766"/>
      <w:bookmarkEnd w:id="1767"/>
    </w:p>
    <w:p>
      <w:pPr>
        <w:pStyle w:val="Style27"/>
        <w:keepNext w:val="0"/>
        <w:keepLines w:val="0"/>
        <w:widowControl w:val="0"/>
        <w:shd w:val="clear" w:color="auto" w:fill="auto"/>
        <w:bidi w:val="0"/>
        <w:spacing w:before="0" w:after="40" w:line="317" w:lineRule="exact"/>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7"/>
        <w:keepNext w:val="0"/>
        <w:keepLines w:val="0"/>
        <w:widowControl w:val="0"/>
        <w:shd w:val="clear" w:color="auto" w:fill="auto"/>
        <w:bidi w:val="0"/>
        <w:spacing w:before="0" w:after="80" w:line="317" w:lineRule="exact"/>
        <w:ind w:left="8840" w:right="0" w:firstLine="0"/>
        <w:jc w:val="lef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7"/>
        <w:keepNext w:val="0"/>
        <w:keepLines w:val="0"/>
        <w:widowControl w:val="0"/>
        <w:shd w:val="clear" w:color="auto" w:fill="auto"/>
        <w:bidi w:val="0"/>
        <w:spacing w:before="0" w:after="240" w:line="240" w:lineRule="auto"/>
        <w:ind w:left="0" w:right="0" w:firstLine="0"/>
        <w:jc w:val="left"/>
      </w:pPr>
      <w:r>
        <w:rPr>
          <w:color w:val="000000"/>
          <w:spacing w:val="0"/>
          <w:w w:val="100"/>
          <w:position w:val="0"/>
        </w:rPr>
        <w:t>购销商品、提供和接受劳务的关联交易说明</w:t>
      </w:r>
    </w:p>
    <w:p>
      <w:pPr>
        <w:pStyle w:val="Style4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本期未发生购销商品、提供和接受劳务的关联交易。</w:t>
      </w:r>
    </w:p>
    <w:p>
      <w:pPr>
        <w:pStyle w:val="Style37"/>
        <w:keepNext/>
        <w:keepLines/>
        <w:widowControl w:val="0"/>
        <w:shd w:val="clear" w:color="auto" w:fill="auto"/>
        <w:bidi w:val="0"/>
        <w:spacing w:before="0" w:line="240" w:lineRule="auto"/>
        <w:ind w:left="0" w:right="0" w:firstLine="0"/>
        <w:jc w:val="left"/>
      </w:pPr>
      <w:bookmarkStart w:id="1768" w:name="bookmark1768"/>
      <w:bookmarkStart w:id="1769" w:name="bookmark1769"/>
      <w:bookmarkStart w:id="1770" w:name="bookmark17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768"/>
      <w:bookmarkEnd w:id="1769"/>
      <w:bookmarkEnd w:id="1770"/>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line="1" w:lineRule="exact"/>
      </w:pPr>
      <w:r>
        <w:br w:type="page"/>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widowControl w:val="0"/>
        <w:spacing w:after="59" w:line="1" w:lineRule="exact"/>
      </w:pPr>
    </w:p>
    <w:p>
      <w:pPr>
        <w:widowControl w:val="0"/>
        <w:spacing w:line="1" w:lineRule="exact"/>
      </w:pPr>
    </w:p>
    <w:p>
      <w:pPr>
        <w:pStyle w:val="Style15"/>
        <w:keepNext w:val="0"/>
        <w:keepLines w:val="0"/>
        <w:widowControl w:val="0"/>
        <w:shd w:val="clear" w:color="auto" w:fill="auto"/>
        <w:bidi w:val="0"/>
        <w:spacing w:before="0" w:after="0" w:line="240" w:lineRule="auto"/>
        <w:ind w:left="96" w:right="0" w:firstLine="0"/>
        <w:jc w:val="left"/>
      </w:pPr>
      <w:r>
        <w:rPr>
          <w:color w:val="000000"/>
          <w:spacing w:val="0"/>
          <w:w w:val="100"/>
          <w:position w:val="0"/>
        </w:rPr>
        <w:t>关联担保情况说明</w:t>
      </w:r>
    </w:p>
    <w:tbl>
      <w:tblPr>
        <w:tblOverlap w:val="never"/>
        <w:jc w:val="center"/>
        <w:tblLayout w:type="fixed"/>
      </w:tblPr>
      <w:tblGrid>
        <w:gridCol w:w="1070"/>
        <w:gridCol w:w="850"/>
        <w:gridCol w:w="1560"/>
        <w:gridCol w:w="1277"/>
        <w:gridCol w:w="1277"/>
        <w:gridCol w:w="1277"/>
        <w:gridCol w:w="1214"/>
        <w:gridCol w:w="989"/>
      </w:tblGrid>
      <w:tr>
        <w:trPr>
          <w:trHeight w:val="63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被担保 方</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主债权起始 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主债权到期 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担保到期日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是否已经</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履行完毕</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蔡廷祥、吴 淡珠</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49,000,000.00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2017/6/23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2018/3/8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2017/6/23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2020/6/23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蔡廷祥、吴 淡珠</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2017/6/22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2018/5/7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2017/6/22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2020/6/21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蔡廷祥、吴 淡珠</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2017/7/6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2018/5/7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2017/7/6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2020/7/5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蔡廷祥、吴 淡珠</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2018/3/8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2018/11/1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2018/11/1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2020/11/1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蔡廷祥、吴 淡珠</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2018/3/8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2018/11/4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2018/11/4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2020/11/4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蔡廷祥、吴 淡珠</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2018/5/16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2019/5/8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2019/5/8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2021/5/8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蔡廷祥、吴 淡珠</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2018/6/21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2019/3/28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2019/3/28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2021/3/28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蔡廷祥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2018/10/11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2019/2/11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2019/2/11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2021/2/11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蔡廷祥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2018/10/12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2019/2/12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2019/2/12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2021/2/12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蔡廷祥、吴 淡珠</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2018/3/1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2019/2/28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2019/2/28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2021/2/28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蔡廷祥、吴 淡珠</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2018/11/2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2019/11/2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2019/11/2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2021/11/2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蔡廷祥、吴 淡珠</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2018/11/5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2019/11/5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2019/11/5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2021/11/5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蔡廷祥、吴 淡珠</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2016/12/1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2019/12/1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2019/12/1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2021/12/1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许高镭、林 俏云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2018/9/13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2019/9/12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2018/8/29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2021/9/12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125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许高镭、林 俏云、许高 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广东联</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汛教育</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科技有</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2018/12/25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2019/12/24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2019/12/24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2021/12/23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1267"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许高镭、林 俏云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广东联</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汛教育</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科技有</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2018/12/27</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2019/12/26</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2018/12/25</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2021/12/25</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bl>
    <w:p>
      <w:pPr>
        <w:spacing w:lineRule="exact" w:line="1"/>
        <w:rPr>
          <w:sz w:val="2"/>
          <w:szCs w:val="2"/>
        </w:rPr>
      </w:pPr>
      <w:r>
        <w:br w:type="page"/>
      </w:r>
    </w:p>
    <w:p>
      <w:pPr>
        <w:pStyle w:val="Style37"/>
        <w:keepNext/>
        <w:keepLines/>
        <w:widowControl w:val="0"/>
        <w:shd w:val="clear" w:color="auto" w:fill="auto"/>
        <w:bidi w:val="0"/>
        <w:spacing w:before="0" w:line="240" w:lineRule="auto"/>
        <w:ind w:left="0" w:right="0" w:firstLine="0"/>
        <w:jc w:val="left"/>
      </w:pPr>
      <w:bookmarkStart w:id="1771" w:name="bookmark1771"/>
      <w:bookmarkStart w:id="1772" w:name="bookmark1772"/>
      <w:bookmarkStart w:id="1773" w:name="bookmark1773"/>
      <w:bookmarkStart w:id="1774" w:name="bookmark1774"/>
      <w:r>
        <w:rPr>
          <w:color w:val="000000"/>
          <w:spacing w:val="0"/>
          <w:w w:val="100"/>
          <w:position w:val="0"/>
        </w:rPr>
        <w:t>（</w:t>
      </w:r>
      <w:bookmarkEnd w:id="1773"/>
      <w:r>
        <w:rPr>
          <w:rFonts w:ascii="Times New Roman" w:eastAsia="Times New Roman" w:hAnsi="Times New Roman" w:cs="Times New Roman"/>
          <w:color w:val="000000"/>
          <w:spacing w:val="0"/>
          <w:w w:val="100"/>
          <w:position w:val="0"/>
        </w:rPr>
        <w:t>3</w:t>
      </w:r>
      <w:r>
        <w:rPr>
          <w:color w:val="000000"/>
          <w:spacing w:val="0"/>
          <w:w w:val="100"/>
          <w:position w:val="0"/>
        </w:rPr>
        <w:t>）关联方资金拆借</w:t>
      </w:r>
      <w:bookmarkEnd w:id="1771"/>
      <w:bookmarkEnd w:id="1772"/>
      <w:bookmarkEnd w:id="1774"/>
    </w:p>
    <w:p>
      <w:pPr>
        <w:widowControl w:val="0"/>
        <w:jc w:val="center"/>
        <w:rPr>
          <w:sz w:val="2"/>
          <w:szCs w:val="2"/>
        </w:rPr>
      </w:pPr>
      <w:r>
        <w:drawing>
          <wp:inline>
            <wp:extent cx="6126480" cy="95123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pic:blipFill>
                  <pic:spPr>
                    <a:xfrm>
                      <a:ext cx="6126480" cy="951230"/>
                    </a:xfrm>
                    <a:prstGeom prst="rect"/>
                  </pic:spPr>
                </pic:pic>
              </a:graphicData>
            </a:graphic>
          </wp:inline>
        </w:drawing>
      </w:r>
    </w:p>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775" w:name="bookmark1775"/>
      <w:bookmarkStart w:id="1776" w:name="bookmark1776"/>
      <w:bookmarkStart w:id="1777" w:name="bookmark1777"/>
      <w:bookmarkStart w:id="1778" w:name="bookmark1778"/>
      <w:r>
        <w:rPr>
          <w:color w:val="000000"/>
          <w:spacing w:val="0"/>
          <w:w w:val="100"/>
          <w:position w:val="0"/>
        </w:rPr>
        <w:t>（</w:t>
      </w:r>
      <w:bookmarkEnd w:id="1777"/>
      <w:r>
        <w:rPr>
          <w:rFonts w:ascii="Times New Roman" w:eastAsia="Times New Roman" w:hAnsi="Times New Roman" w:cs="Times New Roman"/>
          <w:color w:val="000000"/>
          <w:spacing w:val="0"/>
          <w:w w:val="100"/>
          <w:position w:val="0"/>
        </w:rPr>
        <w:t>4</w:t>
      </w:r>
      <w:r>
        <w:rPr>
          <w:color w:val="000000"/>
          <w:spacing w:val="0"/>
          <w:w w:val="100"/>
          <w:position w:val="0"/>
        </w:rPr>
        <w:t>）关联方资产转让、债务重组情况</w:t>
      </w:r>
      <w:bookmarkEnd w:id="1775"/>
      <w:bookmarkEnd w:id="1776"/>
      <w:bookmarkEnd w:id="1778"/>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779" w:name="bookmark1779"/>
      <w:bookmarkStart w:id="1780" w:name="bookmark1780"/>
      <w:bookmarkStart w:id="1781" w:name="bookmark1781"/>
      <w:bookmarkStart w:id="1782" w:name="bookmark1782"/>
      <w:r>
        <w:rPr>
          <w:color w:val="000000"/>
          <w:spacing w:val="0"/>
          <w:w w:val="100"/>
          <w:position w:val="0"/>
        </w:rPr>
        <w:t>（</w:t>
      </w:r>
      <w:bookmarkEnd w:id="1781"/>
      <w:r>
        <w:rPr>
          <w:rFonts w:ascii="Times New Roman" w:eastAsia="Times New Roman" w:hAnsi="Times New Roman" w:cs="Times New Roman"/>
          <w:color w:val="000000"/>
          <w:spacing w:val="0"/>
          <w:w w:val="100"/>
          <w:position w:val="0"/>
        </w:rPr>
        <w:t>5</w:t>
      </w:r>
      <w:r>
        <w:rPr>
          <w:color w:val="000000"/>
          <w:spacing w:val="0"/>
          <w:w w:val="100"/>
          <w:position w:val="0"/>
        </w:rPr>
        <w:t>）关键管理人员报酬</w:t>
      </w:r>
      <w:bookmarkEnd w:id="1779"/>
      <w:bookmarkEnd w:id="1780"/>
      <w:bookmarkEnd w:id="1782"/>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2,850,300.00</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both"/>
      </w:pPr>
      <w:bookmarkStart w:id="1783" w:name="bookmark1783"/>
      <w:bookmarkStart w:id="1784" w:name="bookmark1784"/>
      <w:bookmarkStart w:id="1785" w:name="bookmark1785"/>
      <w:bookmarkStart w:id="1786" w:name="bookmark1786"/>
      <w:r>
        <w:rPr>
          <w:color w:val="000000"/>
          <w:spacing w:val="0"/>
          <w:w w:val="100"/>
          <w:position w:val="0"/>
        </w:rPr>
        <w:t>（</w:t>
      </w:r>
      <w:bookmarkEnd w:id="1785"/>
      <w:r>
        <w:rPr>
          <w:rFonts w:ascii="Times New Roman" w:eastAsia="Times New Roman" w:hAnsi="Times New Roman" w:cs="Times New Roman"/>
          <w:color w:val="000000"/>
          <w:spacing w:val="0"/>
          <w:w w:val="100"/>
          <w:position w:val="0"/>
        </w:rPr>
        <w:t>6</w:t>
      </w:r>
      <w:r>
        <w:rPr>
          <w:color w:val="000000"/>
          <w:spacing w:val="0"/>
          <w:w w:val="100"/>
          <w:position w:val="0"/>
        </w:rPr>
        <w:t>）其他关联交易</w:t>
      </w:r>
      <w:bookmarkEnd w:id="1783"/>
      <w:bookmarkEnd w:id="1784"/>
      <w:bookmarkEnd w:id="1786"/>
    </w:p>
    <w:p>
      <w:pPr>
        <w:pStyle w:val="Style31"/>
        <w:keepNext/>
        <w:keepLines/>
        <w:widowControl w:val="0"/>
        <w:shd w:val="clear" w:color="auto" w:fill="auto"/>
        <w:bidi w:val="0"/>
        <w:spacing w:before="0" w:after="380" w:line="240" w:lineRule="auto"/>
        <w:ind w:left="0" w:right="0" w:firstLine="0"/>
        <w:jc w:val="both"/>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6</w:t>
      </w:r>
      <w:bookmarkEnd w:id="1789"/>
      <w:r>
        <w:rPr>
          <w:color w:val="000000"/>
          <w:spacing w:val="0"/>
          <w:w w:val="100"/>
          <w:position w:val="0"/>
        </w:rPr>
        <w:t>、关联方应收应付款项</w:t>
      </w:r>
      <w:bookmarkEnd w:id="1787"/>
      <w:bookmarkEnd w:id="1788"/>
      <w:bookmarkEnd w:id="1790"/>
    </w:p>
    <w:p>
      <w:pPr>
        <w:pStyle w:val="Style37"/>
        <w:keepNext/>
        <w:keepLines/>
        <w:widowControl w:val="0"/>
        <w:shd w:val="clear" w:color="auto" w:fill="auto"/>
        <w:bidi w:val="0"/>
        <w:spacing w:before="0" w:line="240" w:lineRule="auto"/>
        <w:ind w:left="0" w:right="0" w:firstLine="0"/>
        <w:jc w:val="both"/>
      </w:pPr>
      <w:bookmarkStart w:id="1791" w:name="bookmark1791"/>
      <w:bookmarkStart w:id="1792" w:name="bookmark1792"/>
      <w:bookmarkStart w:id="1793" w:name="bookmark17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91"/>
      <w:bookmarkEnd w:id="1792"/>
      <w:bookmarkEnd w:id="1793"/>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应收股 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广东联汛教育科技 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25,200,000.00</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both"/>
      </w:pPr>
      <w:bookmarkStart w:id="1794" w:name="bookmark1794"/>
      <w:bookmarkStart w:id="1795" w:name="bookmark1795"/>
      <w:bookmarkStart w:id="1796" w:name="bookmark179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94"/>
      <w:bookmarkEnd w:id="1795"/>
      <w:bookmarkEnd w:id="1796"/>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潮州民营投资股份有限公司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56,280,000.00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56,280,000.00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翡翠教育收购相关的股权转 让款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619,629,539.97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630,177,649.54</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创思兰博（北京）科技股份有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北京完美空间教育科技有限</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80,000,000.00</w:t>
            </w:r>
          </w:p>
        </w:tc>
      </w:tr>
    </w:tbl>
    <w:p>
      <w:pPr>
        <w:widowControl w:val="0"/>
        <w:spacing w:line="1" w:lineRule="exact"/>
      </w:pPr>
    </w:p>
    <w:tbl>
      <w:tblPr>
        <w:tblOverlap w:val="never"/>
        <w:jc w:val="center"/>
        <w:tblLayout w:type="fixed"/>
      </w:tblPr>
      <w:tblGrid>
        <w:gridCol w:w="2400"/>
        <w:gridCol w:w="2390"/>
        <w:gridCol w:w="2395"/>
        <w:gridCol w:w="2400"/>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both"/>
      </w:pPr>
      <w:bookmarkStart w:id="1797" w:name="bookmark1797"/>
      <w:bookmarkStart w:id="1798" w:name="bookmark1798"/>
      <w:bookmarkStart w:id="1799" w:name="bookmark1799"/>
      <w:r>
        <w:rPr>
          <w:color w:val="000000"/>
          <w:spacing w:val="0"/>
          <w:w w:val="100"/>
          <w:position w:val="0"/>
        </w:rPr>
        <w:t>十三、承诺及或有事项</w:t>
      </w:r>
      <w:bookmarkEnd w:id="1797"/>
      <w:bookmarkEnd w:id="1798"/>
      <w:bookmarkEnd w:id="1799"/>
    </w:p>
    <w:p>
      <w:pPr>
        <w:pStyle w:val="Style31"/>
        <w:keepNext/>
        <w:keepLines/>
        <w:widowControl w:val="0"/>
        <w:shd w:val="clear" w:color="auto" w:fill="auto"/>
        <w:tabs>
          <w:tab w:pos="368" w:val="left"/>
        </w:tabs>
        <w:bidi w:val="0"/>
        <w:spacing w:before="0" w:after="260" w:line="240" w:lineRule="auto"/>
        <w:ind w:left="0" w:right="0" w:firstLine="0"/>
        <w:jc w:val="both"/>
      </w:pPr>
      <w:bookmarkStart w:id="1800" w:name="bookmark1800"/>
      <w:bookmarkStart w:id="1801" w:name="bookmark1801"/>
      <w:bookmarkStart w:id="1802" w:name="bookmark1802"/>
      <w:bookmarkStart w:id="1803" w:name="bookmark1803"/>
      <w:r>
        <w:rPr>
          <w:rFonts w:ascii="Times New Roman" w:eastAsia="Times New Roman" w:hAnsi="Times New Roman" w:cs="Times New Roman"/>
          <w:color w:val="000000"/>
          <w:spacing w:val="0"/>
          <w:w w:val="100"/>
          <w:position w:val="0"/>
        </w:rPr>
        <w:t>1</w:t>
      </w:r>
      <w:bookmarkEnd w:id="1802"/>
      <w:r>
        <w:rPr>
          <w:color w:val="000000"/>
          <w:spacing w:val="0"/>
          <w:w w:val="100"/>
          <w:position w:val="0"/>
        </w:rPr>
        <w:t>、</w:t>
        <w:tab/>
        <w:t>重要承诺事项</w:t>
      </w:r>
      <w:bookmarkEnd w:id="1800"/>
      <w:bookmarkEnd w:id="1801"/>
      <w:bookmarkEnd w:id="1803"/>
    </w:p>
    <w:p>
      <w:pPr>
        <w:pStyle w:val="Style27"/>
        <w:keepNext w:val="0"/>
        <w:keepLines w:val="0"/>
        <w:widowControl w:val="0"/>
        <w:shd w:val="clear" w:color="auto" w:fill="auto"/>
        <w:bidi w:val="0"/>
        <w:spacing w:before="0" w:after="60" w:line="316" w:lineRule="exact"/>
        <w:ind w:left="0" w:right="0" w:firstLine="0"/>
        <w:jc w:val="both"/>
      </w:pPr>
      <w:r>
        <w:rPr>
          <w:color w:val="000000"/>
          <w:spacing w:val="0"/>
          <w:w w:val="100"/>
          <w:position w:val="0"/>
        </w:rPr>
        <w:t>资产负债表日存在的重要承诺</w:t>
      </w:r>
    </w:p>
    <w:p>
      <w:pPr>
        <w:pStyle w:val="Style27"/>
        <w:keepNext w:val="0"/>
        <w:keepLines w:val="0"/>
        <w:widowControl w:val="0"/>
        <w:shd w:val="clear" w:color="auto" w:fill="auto"/>
        <w:bidi w:val="0"/>
        <w:spacing w:before="0" w:after="380" w:line="316" w:lineRule="exact"/>
        <w:ind w:left="0" w:right="0" w:firstLine="320"/>
        <w:jc w:val="both"/>
      </w:pPr>
      <w:r>
        <w:rPr>
          <w:color w:val="000000"/>
          <w:spacing w:val="0"/>
          <w:w w:val="100"/>
          <w:position w:val="0"/>
        </w:rPr>
        <w:t>截至</w:t>
      </w:r>
      <w:r>
        <w:rPr>
          <w:rFonts w:ascii="Courier New" w:eastAsia="Courier New" w:hAnsi="Courier New" w:cs="Courier New"/>
          <w:color w:val="000000"/>
          <w:spacing w:val="0"/>
          <w:w w:val="100"/>
          <w:position w:val="0"/>
          <w:sz w:val="20"/>
          <w:szCs w:val="20"/>
        </w:rPr>
        <w:t>2019</w:t>
      </w:r>
      <w:r>
        <w:rPr>
          <w:color w:val="000000"/>
          <w:spacing w:val="0"/>
          <w:w w:val="100"/>
          <w:position w:val="0"/>
        </w:rPr>
        <w:t>年</w:t>
      </w:r>
      <w:r>
        <w:rPr>
          <w:rFonts w:ascii="Courier New" w:eastAsia="Courier New" w:hAnsi="Courier New" w:cs="Courier New"/>
          <w:color w:val="000000"/>
          <w:spacing w:val="0"/>
          <w:w w:val="100"/>
          <w:position w:val="0"/>
          <w:sz w:val="20"/>
          <w:szCs w:val="20"/>
        </w:rPr>
        <w:t>12</w:t>
      </w:r>
      <w:r>
        <w:rPr>
          <w:color w:val="000000"/>
          <w:spacing w:val="0"/>
          <w:w w:val="100"/>
          <w:position w:val="0"/>
        </w:rPr>
        <w:t>月</w:t>
      </w:r>
      <w:r>
        <w:rPr>
          <w:rFonts w:ascii="Courier New" w:eastAsia="Courier New" w:hAnsi="Courier New" w:cs="Courier New"/>
          <w:color w:val="000000"/>
          <w:spacing w:val="0"/>
          <w:w w:val="100"/>
          <w:position w:val="0"/>
          <w:sz w:val="20"/>
          <w:szCs w:val="20"/>
        </w:rPr>
        <w:t>31</w:t>
      </w:r>
      <w:r>
        <w:rPr>
          <w:color w:val="000000"/>
          <w:spacing w:val="0"/>
          <w:w w:val="100"/>
          <w:position w:val="0"/>
        </w:rPr>
        <w:t>日，本公司不存在应披露的重大承诺事项。</w:t>
      </w:r>
    </w:p>
    <w:p>
      <w:pPr>
        <w:pStyle w:val="Style31"/>
        <w:keepNext/>
        <w:keepLines/>
        <w:widowControl w:val="0"/>
        <w:shd w:val="clear" w:color="auto" w:fill="auto"/>
        <w:tabs>
          <w:tab w:pos="378" w:val="left"/>
        </w:tabs>
        <w:bidi w:val="0"/>
        <w:spacing w:before="0" w:after="380" w:line="240" w:lineRule="auto"/>
        <w:ind w:left="0" w:right="0" w:firstLine="0"/>
        <w:jc w:val="left"/>
      </w:pPr>
      <w:bookmarkStart w:id="1804" w:name="bookmark1804"/>
      <w:bookmarkStart w:id="1805" w:name="bookmark1805"/>
      <w:bookmarkStart w:id="1806" w:name="bookmark1806"/>
      <w:bookmarkStart w:id="1807" w:name="bookmark1807"/>
      <w:r>
        <w:rPr>
          <w:rFonts w:ascii="Times New Roman" w:eastAsia="Times New Roman" w:hAnsi="Times New Roman" w:cs="Times New Roman"/>
          <w:color w:val="000000"/>
          <w:spacing w:val="0"/>
          <w:w w:val="100"/>
          <w:position w:val="0"/>
        </w:rPr>
        <w:t>2</w:t>
      </w:r>
      <w:bookmarkEnd w:id="1806"/>
      <w:r>
        <w:rPr>
          <w:color w:val="000000"/>
          <w:spacing w:val="0"/>
          <w:w w:val="100"/>
          <w:position w:val="0"/>
        </w:rPr>
        <w:t>、</w:t>
        <w:tab/>
        <w:t>或有事项</w:t>
      </w:r>
      <w:bookmarkEnd w:id="1804"/>
      <w:bookmarkEnd w:id="1805"/>
      <w:bookmarkEnd w:id="1807"/>
    </w:p>
    <w:p>
      <w:pPr>
        <w:pStyle w:val="Style37"/>
        <w:keepNext/>
        <w:keepLines/>
        <w:widowControl w:val="0"/>
        <w:shd w:val="clear" w:color="auto" w:fill="auto"/>
        <w:bidi w:val="0"/>
        <w:spacing w:before="0" w:after="260" w:line="240" w:lineRule="auto"/>
        <w:ind w:left="0" w:right="0" w:firstLine="0"/>
        <w:jc w:val="left"/>
      </w:pPr>
      <w:bookmarkStart w:id="1808" w:name="bookmark1808"/>
      <w:bookmarkStart w:id="1809" w:name="bookmark1809"/>
      <w:bookmarkStart w:id="1810" w:name="bookmark18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808"/>
      <w:bookmarkEnd w:id="1809"/>
      <w:bookmarkEnd w:id="1810"/>
    </w:p>
    <w:p>
      <w:pPr>
        <w:pStyle w:val="Style27"/>
        <w:keepNext w:val="0"/>
        <w:keepLines w:val="0"/>
        <w:widowControl w:val="0"/>
        <w:numPr>
          <w:ilvl w:val="0"/>
          <w:numId w:val="39"/>
        </w:numPr>
        <w:shd w:val="clear" w:color="auto" w:fill="auto"/>
        <w:tabs>
          <w:tab w:pos="1046" w:val="left"/>
        </w:tabs>
        <w:bidi w:val="0"/>
        <w:spacing w:before="0" w:after="260" w:line="316" w:lineRule="exact"/>
        <w:ind w:left="0" w:right="0" w:firstLine="740"/>
        <w:jc w:val="both"/>
      </w:pPr>
      <w:bookmarkStart w:id="1811" w:name="bookmark1811"/>
      <w:bookmarkEnd w:id="1811"/>
      <w:r>
        <w:rPr>
          <w:b/>
          <w:bCs/>
          <w:color w:val="000000"/>
          <w:spacing w:val="0"/>
          <w:w w:val="100"/>
          <w:position w:val="0"/>
        </w:rPr>
        <w:t>股权转让款支付事项</w:t>
      </w:r>
    </w:p>
    <w:p>
      <w:pPr>
        <w:pStyle w:val="Style27"/>
        <w:keepNext w:val="0"/>
        <w:keepLines w:val="0"/>
        <w:widowControl w:val="0"/>
        <w:shd w:val="clear" w:color="auto" w:fill="auto"/>
        <w:bidi w:val="0"/>
        <w:spacing w:before="0" w:after="380" w:line="316" w:lineRule="exact"/>
        <w:ind w:left="0" w:right="0" w:firstLine="50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月与北京翡翠教育科技集团有限公司的子公司创思兰博（北京）科技股份有限公司、北京完美空间教 育科技有限公司签署借款协议，分别向其借款</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万元向安卓易（北京）科技有限公司支付股权转让款</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亿元， 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日，公司未收到安卓易（北京）科技有限公司已经收到相关股权转让款的通知（银行进账单、收据），由 于北京翡翠教育科技集团有限公司已经失控，公司未能向创思兰博（北京）科技股份有限公司、北京完美空间教育科技有限 公司、安卓易（北京）科技有限公司等公司核实相关资金的支付情况。</w:t>
      </w:r>
    </w:p>
    <w:p>
      <w:pPr>
        <w:pStyle w:val="Style27"/>
        <w:keepNext w:val="0"/>
        <w:keepLines w:val="0"/>
        <w:widowControl w:val="0"/>
        <w:numPr>
          <w:ilvl w:val="0"/>
          <w:numId w:val="39"/>
        </w:numPr>
        <w:shd w:val="clear" w:color="auto" w:fill="auto"/>
        <w:tabs>
          <w:tab w:pos="1060" w:val="left"/>
        </w:tabs>
        <w:bidi w:val="0"/>
        <w:spacing w:before="0" w:after="160" w:line="360" w:lineRule="auto"/>
        <w:ind w:left="0" w:right="0" w:firstLine="740"/>
        <w:jc w:val="both"/>
      </w:pPr>
      <w:bookmarkStart w:id="1812" w:name="bookmark1812"/>
      <w:bookmarkEnd w:id="1812"/>
      <w:r>
        <w:rPr>
          <w:b/>
          <w:bCs/>
          <w:color w:val="000000"/>
          <w:spacing w:val="0"/>
          <w:w w:val="100"/>
          <w:position w:val="0"/>
        </w:rPr>
        <w:t>业绩补偿事项</w:t>
      </w:r>
    </w:p>
    <w:p>
      <w:pPr>
        <w:pStyle w:val="Style27"/>
        <w:keepNext w:val="0"/>
        <w:keepLines w:val="0"/>
        <w:widowControl w:val="0"/>
        <w:shd w:val="clear" w:color="auto" w:fill="auto"/>
        <w:bidi w:val="0"/>
        <w:spacing w:before="0" w:after="260" w:line="317" w:lineRule="exact"/>
        <w:ind w:left="0" w:right="0" w:firstLine="500"/>
        <w:jc w:val="both"/>
      </w:pPr>
      <w:r>
        <w:rPr>
          <w:color w:val="000000"/>
          <w:spacing w:val="0"/>
          <w:w w:val="100"/>
          <w:position w:val="0"/>
        </w:rPr>
        <w:t>截至本财务报告批准之日，公司仍无法确认翡翠教育公司、联汛教育公司的承诺业绩的完成情况，公司未能依据《盈 利及减值补偿协议》确认是否存在相关的业绩补偿金额。</w:t>
      </w:r>
    </w:p>
    <w:p>
      <w:pPr>
        <w:pStyle w:val="Style27"/>
        <w:keepNext w:val="0"/>
        <w:keepLines w:val="0"/>
        <w:widowControl w:val="0"/>
        <w:shd w:val="clear" w:color="auto" w:fill="auto"/>
        <w:bidi w:val="0"/>
        <w:spacing w:before="0" w:after="380" w:line="322" w:lineRule="exact"/>
        <w:ind w:left="0" w:right="0" w:firstLine="500"/>
        <w:jc w:val="both"/>
      </w:pPr>
      <w:r>
        <w:rPr>
          <w:color w:val="000000"/>
          <w:spacing w:val="0"/>
          <w:w w:val="100"/>
          <w:position w:val="0"/>
        </w:rPr>
        <w:t>截至本财务报告批准之日，未能确认智游教育</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年承诺业绩的完成情况，公司未能依据《盈利及减值补偿协议》确 认是否存在相关的业绩补偿金额。</w:t>
      </w:r>
    </w:p>
    <w:p>
      <w:pPr>
        <w:pStyle w:val="Style27"/>
        <w:keepNext w:val="0"/>
        <w:keepLines w:val="0"/>
        <w:widowControl w:val="0"/>
        <w:numPr>
          <w:ilvl w:val="0"/>
          <w:numId w:val="39"/>
        </w:numPr>
        <w:shd w:val="clear" w:color="auto" w:fill="auto"/>
        <w:tabs>
          <w:tab w:pos="1060" w:val="left"/>
        </w:tabs>
        <w:bidi w:val="0"/>
        <w:spacing w:before="0" w:after="160" w:line="360" w:lineRule="auto"/>
        <w:ind w:left="0" w:right="0" w:firstLine="740"/>
        <w:jc w:val="both"/>
      </w:pPr>
      <w:bookmarkStart w:id="1813" w:name="bookmark1813"/>
      <w:bookmarkEnd w:id="1813"/>
      <w:r>
        <w:rPr>
          <w:b/>
          <w:bCs/>
          <w:color w:val="000000"/>
          <w:spacing w:val="0"/>
          <w:w w:val="100"/>
          <w:position w:val="0"/>
        </w:rPr>
        <w:t>诉讼事项</w:t>
      </w:r>
    </w:p>
    <w:p>
      <w:pPr>
        <w:pStyle w:val="Style27"/>
        <w:keepNext w:val="0"/>
        <w:keepLines w:val="0"/>
        <w:widowControl w:val="0"/>
        <w:shd w:val="clear" w:color="auto" w:fill="auto"/>
        <w:tabs>
          <w:tab w:pos="1190" w:val="left"/>
        </w:tabs>
        <w:bidi w:val="0"/>
        <w:spacing w:before="0" w:after="260" w:line="316" w:lineRule="exact"/>
        <w:ind w:left="0" w:right="0" w:firstLine="740"/>
        <w:jc w:val="both"/>
      </w:pPr>
      <w:bookmarkStart w:id="1814" w:name="bookmark1814"/>
      <w:r>
        <w:rPr>
          <w:b/>
          <w:bCs/>
          <w:color w:val="000000"/>
          <w:spacing w:val="0"/>
          <w:w w:val="100"/>
          <w:position w:val="0"/>
        </w:rPr>
        <w:t>（</w:t>
      </w:r>
      <w:bookmarkEnd w:id="1814"/>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公司作为原告</w:t>
      </w:r>
    </w:p>
    <w:p>
      <w:pPr>
        <w:pStyle w:val="Style27"/>
        <w:keepNext w:val="0"/>
        <w:keepLines w:val="0"/>
        <w:widowControl w:val="0"/>
        <w:shd w:val="clear" w:color="auto" w:fill="auto"/>
        <w:bidi w:val="0"/>
        <w:spacing w:before="0" w:after="260" w:line="314" w:lineRule="exact"/>
        <w:ind w:left="0" w:right="0" w:firstLine="500"/>
        <w:jc w:val="both"/>
      </w:pPr>
      <w:bookmarkStart w:id="1815" w:name="bookmark1815"/>
      <w:r>
        <w:rPr>
          <w:rFonts w:ascii="Times New Roman" w:eastAsia="Times New Roman" w:hAnsi="Times New Roman" w:cs="Times New Roman"/>
          <w:color w:val="000000"/>
          <w:spacing w:val="0"/>
          <w:w w:val="100"/>
          <w:position w:val="0"/>
          <w:sz w:val="18"/>
          <w:szCs w:val="18"/>
        </w:rPr>
        <w:t>1</w:t>
      </w:r>
      <w:bookmarkEnd w:id="1815"/>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日在广东省深圳市中级人民法院起诉要求解除与北京翡翠教育科技集团有限公司原股东和核心管 理层团队于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日签署的《发行股份及支付现金购买资产协议》和《盈利及减值补偿协议》事项，截至本财务报告 批准报出日，该案尚未开庭审理。</w:t>
      </w:r>
    </w:p>
    <w:p>
      <w:pPr>
        <w:pStyle w:val="Style27"/>
        <w:keepNext w:val="0"/>
        <w:keepLines w:val="0"/>
        <w:widowControl w:val="0"/>
        <w:shd w:val="clear" w:color="auto" w:fill="auto"/>
        <w:tabs>
          <w:tab w:pos="1190" w:val="left"/>
        </w:tabs>
        <w:bidi w:val="0"/>
        <w:spacing w:before="0" w:after="260" w:line="316" w:lineRule="exact"/>
        <w:ind w:left="0" w:right="0" w:firstLine="740"/>
        <w:jc w:val="both"/>
      </w:pPr>
      <w:bookmarkStart w:id="1816" w:name="bookmark1816"/>
      <w:r>
        <w:rPr>
          <w:b/>
          <w:bCs/>
          <w:color w:val="000000"/>
          <w:spacing w:val="0"/>
          <w:w w:val="100"/>
          <w:position w:val="0"/>
        </w:rPr>
        <w:t>（</w:t>
      </w:r>
      <w:bookmarkEnd w:id="1816"/>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公司作为被告</w:t>
      </w:r>
    </w:p>
    <w:p>
      <w:pPr>
        <w:pStyle w:val="Style27"/>
        <w:keepNext w:val="0"/>
        <w:keepLines w:val="0"/>
        <w:widowControl w:val="0"/>
        <w:shd w:val="clear" w:color="auto" w:fill="auto"/>
        <w:bidi w:val="0"/>
        <w:spacing w:before="0" w:after="260" w:line="317" w:lineRule="exact"/>
        <w:ind w:left="0" w:right="0" w:firstLine="5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）创思兰博（北京）科技股份有限公司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日向深圳市福田区人民法院起诉要求公司归还</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万元借款及利 息，截至本财务报告批准之日，该案件仍在审理过程中。</w:t>
      </w:r>
    </w:p>
    <w:p>
      <w:pPr>
        <w:pStyle w:val="Style27"/>
        <w:keepNext w:val="0"/>
        <w:keepLines w:val="0"/>
        <w:widowControl w:val="0"/>
        <w:shd w:val="clear" w:color="auto" w:fill="auto"/>
        <w:bidi w:val="0"/>
        <w:spacing w:before="0" w:after="260" w:line="322" w:lineRule="exact"/>
        <w:ind w:left="0" w:right="0" w:firstLine="500"/>
        <w:jc w:val="both"/>
      </w:pPr>
      <w:r>
        <w:rPr>
          <w:color w:val="000000"/>
          <w:spacing w:val="0"/>
          <w:w w:val="100"/>
          <w:position w:val="0"/>
        </w:rPr>
        <w:t>北京完美空间教育科技有限公司于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日申请冻结、查封、扣押公司资产</w:t>
      </w:r>
      <w:r>
        <w:rPr>
          <w:rFonts w:ascii="Times New Roman" w:eastAsia="Times New Roman" w:hAnsi="Times New Roman" w:cs="Times New Roman"/>
          <w:color w:val="000000"/>
          <w:spacing w:val="0"/>
          <w:w w:val="100"/>
          <w:position w:val="0"/>
          <w:sz w:val="18"/>
          <w:szCs w:val="18"/>
        </w:rPr>
        <w:t>49,999,999.00</w:t>
      </w:r>
      <w:r>
        <w:rPr>
          <w:color w:val="000000"/>
          <w:spacing w:val="0"/>
          <w:w w:val="100"/>
          <w:position w:val="0"/>
        </w:rPr>
        <w:t>元，截至本财务报告批 准之日，公司未收到相关的诉讼材料。</w:t>
      </w:r>
    </w:p>
    <w:p>
      <w:pPr>
        <w:pStyle w:val="Style27"/>
        <w:keepNext w:val="0"/>
        <w:keepLines w:val="0"/>
        <w:widowControl w:val="0"/>
        <w:shd w:val="clear" w:color="auto" w:fill="auto"/>
        <w:tabs>
          <w:tab w:pos="834" w:val="left"/>
        </w:tabs>
        <w:bidi w:val="0"/>
        <w:spacing w:before="0" w:after="260" w:line="322" w:lineRule="exact"/>
        <w:ind w:left="0" w:right="0" w:firstLine="500"/>
        <w:jc w:val="both"/>
      </w:pPr>
      <w:bookmarkStart w:id="1817" w:name="bookmark1817"/>
      <w:r>
        <w:rPr>
          <w:rFonts w:ascii="Times New Roman" w:eastAsia="Times New Roman" w:hAnsi="Times New Roman" w:cs="Times New Roman"/>
          <w:color w:val="000000"/>
          <w:spacing w:val="0"/>
          <w:w w:val="100"/>
          <w:position w:val="0"/>
          <w:sz w:val="18"/>
          <w:szCs w:val="18"/>
        </w:rPr>
        <w:t>2</w:t>
      </w:r>
      <w:bookmarkEnd w:id="1817"/>
      <w:r>
        <w:rPr>
          <w:color w:val="000000"/>
          <w:spacing w:val="0"/>
          <w:w w:val="100"/>
          <w:position w:val="0"/>
        </w:rPr>
        <w:t>）</w:t>
        <w:tab/>
        <w:t>浙商银行股份有限公司深圳分行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日向深圳市福田区人民法院起诉要求公司归还</w:t>
      </w:r>
      <w:r>
        <w:rPr>
          <w:rFonts w:ascii="Times New Roman" w:eastAsia="Times New Roman" w:hAnsi="Times New Roman" w:cs="Times New Roman"/>
          <w:color w:val="000000"/>
          <w:spacing w:val="0"/>
          <w:w w:val="100"/>
          <w:position w:val="0"/>
          <w:sz w:val="18"/>
          <w:szCs w:val="18"/>
        </w:rPr>
        <w:t>6715.77</w:t>
      </w:r>
      <w:r>
        <w:rPr>
          <w:color w:val="000000"/>
          <w:spacing w:val="0"/>
          <w:w w:val="100"/>
          <w:position w:val="0"/>
        </w:rPr>
        <w:t>万元借款及利 息，截至本财务报告批准之日，该案件仍在审理过程中。</w:t>
      </w:r>
    </w:p>
    <w:p>
      <w:pPr>
        <w:pStyle w:val="Style27"/>
        <w:keepNext w:val="0"/>
        <w:keepLines w:val="0"/>
        <w:widowControl w:val="0"/>
        <w:shd w:val="clear" w:color="auto" w:fill="auto"/>
        <w:tabs>
          <w:tab w:pos="848" w:val="left"/>
        </w:tabs>
        <w:bidi w:val="0"/>
        <w:spacing w:before="0" w:after="260" w:line="326" w:lineRule="exact"/>
        <w:ind w:left="0" w:right="0" w:firstLine="500"/>
        <w:jc w:val="both"/>
      </w:pPr>
      <w:bookmarkStart w:id="1818" w:name="bookmark1818"/>
      <w:r>
        <w:rPr>
          <w:rFonts w:ascii="Times New Roman" w:eastAsia="Times New Roman" w:hAnsi="Times New Roman" w:cs="Times New Roman"/>
          <w:color w:val="000000"/>
          <w:spacing w:val="0"/>
          <w:w w:val="100"/>
          <w:position w:val="0"/>
          <w:sz w:val="18"/>
          <w:szCs w:val="18"/>
        </w:rPr>
        <w:t>3</w:t>
      </w:r>
      <w:bookmarkEnd w:id="1818"/>
      <w:r>
        <w:rPr>
          <w:color w:val="000000"/>
          <w:spacing w:val="0"/>
          <w:w w:val="100"/>
          <w:position w:val="0"/>
        </w:rPr>
        <w:t>）</w:t>
        <w:tab/>
        <w:t>广东麦贝科技有限公司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日向广州市天河区人民法院起诉要求公司赔偿</w:t>
      </w:r>
      <w:r>
        <w:rPr>
          <w:rFonts w:ascii="Times New Roman" w:eastAsia="Times New Roman" w:hAnsi="Times New Roman" w:cs="Times New Roman"/>
          <w:color w:val="000000"/>
          <w:spacing w:val="0"/>
          <w:w w:val="100"/>
          <w:position w:val="0"/>
          <w:sz w:val="18"/>
          <w:szCs w:val="18"/>
        </w:rPr>
        <w:t>612.62</w:t>
      </w:r>
      <w:r>
        <w:rPr>
          <w:color w:val="000000"/>
          <w:spacing w:val="0"/>
          <w:w w:val="100"/>
          <w:position w:val="0"/>
        </w:rPr>
        <w:t>万元，截至本财务报告批 准之日，该案件仍在审理过程中。</w:t>
      </w:r>
    </w:p>
    <w:p>
      <w:pPr>
        <w:pStyle w:val="Style27"/>
        <w:keepNext w:val="0"/>
        <w:keepLines w:val="0"/>
        <w:widowControl w:val="0"/>
        <w:shd w:val="clear" w:color="auto" w:fill="auto"/>
        <w:tabs>
          <w:tab w:pos="838" w:val="left"/>
        </w:tabs>
        <w:bidi w:val="0"/>
        <w:spacing w:before="0" w:after="260" w:line="326" w:lineRule="exact"/>
        <w:ind w:left="0" w:right="0" w:firstLine="500"/>
        <w:jc w:val="both"/>
      </w:pPr>
      <w:bookmarkStart w:id="1819" w:name="bookmark1819"/>
      <w:r>
        <w:rPr>
          <w:rFonts w:ascii="Times New Roman" w:eastAsia="Times New Roman" w:hAnsi="Times New Roman" w:cs="Times New Roman"/>
          <w:color w:val="000000"/>
          <w:spacing w:val="0"/>
          <w:w w:val="100"/>
          <w:position w:val="0"/>
          <w:sz w:val="18"/>
          <w:szCs w:val="18"/>
        </w:rPr>
        <w:t>4</w:t>
      </w:r>
      <w:bookmarkEnd w:id="1819"/>
      <w:r>
        <w:rPr>
          <w:color w:val="000000"/>
          <w:spacing w:val="0"/>
          <w:w w:val="100"/>
          <w:position w:val="0"/>
        </w:rPr>
        <w:t>）</w:t>
        <w:tab/>
        <w:t>广东兴信典当行有限公司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日向汕头市澄海区人民法院起诉要求公司赔偿</w:t>
      </w:r>
      <w:r>
        <w:rPr>
          <w:rFonts w:ascii="Times New Roman" w:eastAsia="Times New Roman" w:hAnsi="Times New Roman" w:cs="Times New Roman"/>
          <w:color w:val="000000"/>
          <w:spacing w:val="0"/>
          <w:w w:val="100"/>
          <w:position w:val="0"/>
          <w:sz w:val="18"/>
          <w:szCs w:val="18"/>
        </w:rPr>
        <w:t>1002.5</w:t>
      </w:r>
      <w:r>
        <w:rPr>
          <w:color w:val="000000"/>
          <w:spacing w:val="0"/>
          <w:w w:val="100"/>
          <w:position w:val="0"/>
        </w:rPr>
        <w:t>万元，截至本财务报告 批准之日，该案件仍在审理过程中。</w:t>
      </w:r>
    </w:p>
    <w:p>
      <w:pPr>
        <w:pStyle w:val="Style27"/>
        <w:keepNext w:val="0"/>
        <w:keepLines w:val="0"/>
        <w:widowControl w:val="0"/>
        <w:shd w:val="clear" w:color="auto" w:fill="auto"/>
        <w:tabs>
          <w:tab w:pos="848" w:val="left"/>
        </w:tabs>
        <w:bidi w:val="0"/>
        <w:spacing w:before="0" w:after="260" w:line="312" w:lineRule="exact"/>
        <w:ind w:left="0" w:right="0" w:firstLine="500"/>
        <w:jc w:val="both"/>
      </w:pPr>
      <w:bookmarkStart w:id="1820" w:name="bookmark1820"/>
      <w:r>
        <w:rPr>
          <w:rFonts w:ascii="Times New Roman" w:eastAsia="Times New Roman" w:hAnsi="Times New Roman" w:cs="Times New Roman"/>
          <w:color w:val="000000"/>
          <w:spacing w:val="0"/>
          <w:w w:val="100"/>
          <w:position w:val="0"/>
          <w:sz w:val="18"/>
          <w:szCs w:val="18"/>
        </w:rPr>
        <w:t>5</w:t>
      </w:r>
      <w:bookmarkEnd w:id="1820"/>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月支付现金并发行股份收购北京翡翠教育科技集团有限公司，引发股权转让款纠纷，北京翡翠教育科 技集团有限公司的共计</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名原股东分别起诉公司要求支付股权转让款、违约金及相关诉讼费用，涉及的诉讼金额共计约</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亿 元，其中已经判决公司支付股权转让的金额约</w:t>
      </w:r>
      <w:r>
        <w:rPr>
          <w:rFonts w:ascii="Times New Roman" w:eastAsia="Times New Roman" w:hAnsi="Times New Roman" w:cs="Times New Roman"/>
          <w:color w:val="000000"/>
          <w:spacing w:val="0"/>
          <w:w w:val="100"/>
          <w:position w:val="0"/>
          <w:sz w:val="18"/>
          <w:szCs w:val="18"/>
        </w:rPr>
        <w:t>7594</w:t>
      </w:r>
      <w:r>
        <w:rPr>
          <w:color w:val="000000"/>
          <w:spacing w:val="0"/>
          <w:w w:val="100"/>
          <w:position w:val="0"/>
        </w:rPr>
        <w:t>万元，公司已经上诉。</w:t>
      </w:r>
    </w:p>
    <w:p>
      <w:pPr>
        <w:pStyle w:val="Style27"/>
        <w:keepNext w:val="0"/>
        <w:keepLines w:val="0"/>
        <w:widowControl w:val="0"/>
        <w:shd w:val="clear" w:color="auto" w:fill="auto"/>
        <w:bidi w:val="0"/>
        <w:spacing w:before="0" w:after="380" w:line="322" w:lineRule="exact"/>
        <w:ind w:left="0" w:right="0" w:firstLine="500"/>
        <w:jc w:val="both"/>
      </w:pPr>
      <w:r>
        <w:rPr>
          <w:color w:val="000000"/>
          <w:spacing w:val="0"/>
          <w:w w:val="100"/>
          <w:position w:val="0"/>
        </w:rPr>
        <w:t>除上述事项外，截至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卜</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十</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莉</w:t>
      </w:r>
      <w:r>
        <w:rPr>
          <w:rFonts w:ascii="MS Gothic" w:eastAsia="MS Gothic" w:hAnsi="MS Gothic" w:cs="MS Gothic"/>
          <w:color w:val="000000"/>
          <w:spacing w:val="0"/>
          <w:w w:val="100"/>
          <w:position w:val="0"/>
          <w:sz w:val="18"/>
          <w:szCs w:val="18"/>
        </w:rPr>
        <w:t>7</w:t>
      </w:r>
      <w:r>
        <w:rPr>
          <w:color w:val="000000"/>
          <w:spacing w:val="0"/>
          <w:w w:val="100"/>
          <w:position w:val="0"/>
        </w:rPr>
        <w:t>处仃忙氏切才</w:t>
      </w:r>
      <w:r>
        <w:rPr>
          <w:rFonts w:ascii="MS Gothic" w:eastAsia="MS Gothic" w:hAnsi="MS Gothic" w:cs="MS Gothic"/>
          <w:color w:val="000000"/>
          <w:spacing w:val="0"/>
          <w:w w:val="100"/>
          <w:position w:val="0"/>
          <w:sz w:val="18"/>
          <w:szCs w:val="18"/>
        </w:rPr>
        <w:t>3</w:t>
      </w:r>
      <w:r>
        <w:rPr>
          <w:color w:val="000000"/>
          <w:spacing w:val="0"/>
          <w:w w:val="100"/>
          <w:position w:val="0"/>
        </w:rPr>
        <w:t>功切无</w:t>
      </w:r>
    </w:p>
    <w:p>
      <w:pPr>
        <w:pStyle w:val="Style37"/>
        <w:keepNext/>
        <w:keepLines/>
        <w:widowControl w:val="0"/>
        <w:shd w:val="clear" w:color="auto" w:fill="auto"/>
        <w:bidi w:val="0"/>
        <w:spacing w:before="0" w:after="260" w:line="240" w:lineRule="auto"/>
        <w:ind w:left="0" w:right="0" w:firstLine="0"/>
        <w:jc w:val="left"/>
      </w:pPr>
      <w:bookmarkStart w:id="1821" w:name="bookmark1821"/>
      <w:bookmarkStart w:id="1822" w:name="bookmark1822"/>
      <w:bookmarkStart w:id="1823" w:name="bookmark18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821"/>
      <w:bookmarkEnd w:id="1822"/>
      <w:bookmarkEnd w:id="1823"/>
    </w:p>
    <w:p>
      <w:pPr>
        <w:pStyle w:val="Style27"/>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公司不存在需要披露的重要或有事项。</w:t>
      </w:r>
    </w:p>
    <w:p>
      <w:pPr>
        <w:pStyle w:val="Style31"/>
        <w:keepNext/>
        <w:keepLines/>
        <w:widowControl w:val="0"/>
        <w:shd w:val="clear" w:color="auto" w:fill="auto"/>
        <w:bidi w:val="0"/>
        <w:spacing w:before="0" w:after="380" w:line="240" w:lineRule="auto"/>
        <w:ind w:left="0" w:right="0" w:firstLine="0"/>
        <w:jc w:val="left"/>
      </w:pPr>
      <w:bookmarkStart w:id="1824" w:name="bookmark1824"/>
      <w:bookmarkStart w:id="1825" w:name="bookmark1825"/>
      <w:bookmarkStart w:id="1826" w:name="bookmark1826"/>
      <w:bookmarkStart w:id="1827" w:name="bookmark1827"/>
      <w:r>
        <w:rPr>
          <w:rFonts w:ascii="Times New Roman" w:eastAsia="Times New Roman" w:hAnsi="Times New Roman" w:cs="Times New Roman"/>
          <w:color w:val="000000"/>
          <w:spacing w:val="0"/>
          <w:w w:val="100"/>
          <w:position w:val="0"/>
        </w:rPr>
        <w:t>3</w:t>
      </w:r>
      <w:bookmarkEnd w:id="1826"/>
      <w:r>
        <w:rPr>
          <w:color w:val="000000"/>
          <w:spacing w:val="0"/>
          <w:w w:val="100"/>
          <w:position w:val="0"/>
        </w:rPr>
        <w:t>、其他</w:t>
      </w:r>
      <w:bookmarkEnd w:id="1824"/>
      <w:bookmarkEnd w:id="1825"/>
      <w:bookmarkEnd w:id="1827"/>
    </w:p>
    <w:p>
      <w:pPr>
        <w:pStyle w:val="Style25"/>
        <w:keepNext/>
        <w:keepLines/>
        <w:widowControl w:val="0"/>
        <w:shd w:val="clear" w:color="auto" w:fill="auto"/>
        <w:bidi w:val="0"/>
        <w:spacing w:before="0" w:line="240" w:lineRule="auto"/>
        <w:ind w:left="0" w:right="0" w:firstLine="0"/>
        <w:jc w:val="left"/>
      </w:pPr>
      <w:bookmarkStart w:id="1828" w:name="bookmark1828"/>
      <w:bookmarkStart w:id="1829" w:name="bookmark1829"/>
      <w:bookmarkStart w:id="1830" w:name="bookmark1830"/>
      <w:r>
        <w:rPr>
          <w:color w:val="000000"/>
          <w:spacing w:val="0"/>
          <w:w w:val="100"/>
          <w:position w:val="0"/>
        </w:rPr>
        <w:t>十四、资产负债表日后事项</w:t>
      </w:r>
      <w:bookmarkEnd w:id="1828"/>
      <w:bookmarkEnd w:id="1829"/>
      <w:bookmarkEnd w:id="1830"/>
    </w:p>
    <w:p>
      <w:pPr>
        <w:pStyle w:val="Style31"/>
        <w:keepNext/>
        <w:keepLines/>
        <w:widowControl w:val="0"/>
        <w:shd w:val="clear" w:color="auto" w:fill="auto"/>
        <w:bidi w:val="0"/>
        <w:spacing w:before="0" w:after="260" w:line="240" w:lineRule="auto"/>
        <w:ind w:left="0" w:right="0" w:firstLine="0"/>
        <w:jc w:val="left"/>
      </w:pPr>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1</w:t>
      </w:r>
      <w:r>
        <w:rPr>
          <w:color w:val="000000"/>
          <w:spacing w:val="0"/>
          <w:w w:val="100"/>
          <w:position w:val="0"/>
        </w:rPr>
        <w:t>、其他资产负债表日后事项说明</w:t>
      </w:r>
      <w:bookmarkEnd w:id="1831"/>
      <w:bookmarkEnd w:id="1832"/>
      <w:bookmarkEnd w:id="1833"/>
    </w:p>
    <w:p>
      <w:pPr>
        <w:pStyle w:val="Style27"/>
        <w:keepNext w:val="0"/>
        <w:keepLines w:val="0"/>
        <w:widowControl w:val="0"/>
        <w:shd w:val="clear" w:color="auto" w:fill="auto"/>
        <w:tabs>
          <w:tab w:pos="839" w:val="left"/>
        </w:tabs>
        <w:bidi w:val="0"/>
        <w:spacing w:before="0" w:after="260" w:line="322" w:lineRule="exact"/>
        <w:ind w:left="0" w:right="0" w:firstLine="500"/>
        <w:jc w:val="both"/>
      </w:pPr>
      <w:bookmarkStart w:id="1834" w:name="bookmark1834"/>
      <w:r>
        <w:rPr>
          <w:rFonts w:ascii="Times New Roman" w:eastAsia="Times New Roman" w:hAnsi="Times New Roman" w:cs="Times New Roman"/>
          <w:b/>
          <w:bCs/>
          <w:color w:val="000000"/>
          <w:spacing w:val="0"/>
          <w:w w:val="100"/>
          <w:position w:val="0"/>
          <w:sz w:val="18"/>
          <w:szCs w:val="18"/>
        </w:rPr>
        <w:t>1</w:t>
      </w:r>
      <w:bookmarkEnd w:id="1834"/>
      <w:r>
        <w:rPr>
          <w:b/>
          <w:bCs/>
          <w:color w:val="000000"/>
          <w:spacing w:val="0"/>
          <w:w w:val="100"/>
          <w:position w:val="0"/>
        </w:rPr>
        <w:t>、</w:t>
        <w:tab/>
        <w:t>诉讼事项</w:t>
      </w:r>
    </w:p>
    <w:p>
      <w:pPr>
        <w:pStyle w:val="Style27"/>
        <w:keepNext w:val="0"/>
        <w:keepLines w:val="0"/>
        <w:widowControl w:val="0"/>
        <w:shd w:val="clear" w:color="auto" w:fill="auto"/>
        <w:bidi w:val="0"/>
        <w:spacing w:before="0" w:after="260" w:line="322" w:lineRule="exact"/>
        <w:ind w:left="0" w:right="0" w:firstLine="5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）民间借贷纠纷：陕西恒言数聚信息科技有限公司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日向深圳市福田区人民法院起诉要求公司归还</w:t>
      </w:r>
      <w:r>
        <w:rPr>
          <w:rFonts w:ascii="Times New Roman" w:eastAsia="Times New Roman" w:hAnsi="Times New Roman" w:cs="Times New Roman"/>
          <w:color w:val="000000"/>
          <w:spacing w:val="0"/>
          <w:w w:val="100"/>
          <w:position w:val="0"/>
          <w:sz w:val="18"/>
          <w:szCs w:val="18"/>
        </w:rPr>
        <w:t>2732</w:t>
      </w:r>
      <w:r>
        <w:rPr>
          <w:color w:val="000000"/>
          <w:spacing w:val="0"/>
          <w:w w:val="100"/>
          <w:position w:val="0"/>
        </w:rPr>
        <w:t>万 元借款及利息，截至本财务报告批准之日，该案件仍在审理过程中。</w:t>
      </w:r>
    </w:p>
    <w:p>
      <w:pPr>
        <w:pStyle w:val="Style27"/>
        <w:keepNext w:val="0"/>
        <w:keepLines w:val="0"/>
        <w:widowControl w:val="0"/>
        <w:shd w:val="clear" w:color="auto" w:fill="auto"/>
        <w:tabs>
          <w:tab w:pos="854" w:val="left"/>
        </w:tabs>
        <w:bidi w:val="0"/>
        <w:spacing w:before="0" w:after="260" w:line="322" w:lineRule="exact"/>
        <w:ind w:left="0" w:right="0" w:firstLine="500"/>
        <w:jc w:val="both"/>
      </w:pPr>
      <w:bookmarkStart w:id="1835" w:name="bookmark1835"/>
      <w:r>
        <w:rPr>
          <w:rFonts w:ascii="Times New Roman" w:eastAsia="Times New Roman" w:hAnsi="Times New Roman" w:cs="Times New Roman"/>
          <w:b/>
          <w:bCs/>
          <w:color w:val="000000"/>
          <w:spacing w:val="0"/>
          <w:w w:val="100"/>
          <w:position w:val="0"/>
          <w:sz w:val="18"/>
          <w:szCs w:val="18"/>
        </w:rPr>
        <w:t>2</w:t>
      </w:r>
      <w:bookmarkEnd w:id="1835"/>
      <w:r>
        <w:rPr>
          <w:b/>
          <w:bCs/>
          <w:color w:val="000000"/>
          <w:spacing w:val="0"/>
          <w:w w:val="100"/>
          <w:position w:val="0"/>
        </w:rPr>
        <w:t>、</w:t>
        <w:tab/>
        <w:t>资产冻结情况</w:t>
      </w:r>
    </w:p>
    <w:p>
      <w:pPr>
        <w:pStyle w:val="Style27"/>
        <w:keepNext w:val="0"/>
        <w:keepLines w:val="0"/>
        <w:widowControl w:val="0"/>
        <w:shd w:val="clear" w:color="auto" w:fill="auto"/>
        <w:bidi w:val="0"/>
        <w:spacing w:before="0" w:after="260" w:line="317" w:lineRule="exact"/>
        <w:ind w:left="0" w:right="0" w:firstLine="500"/>
        <w:jc w:val="both"/>
      </w:pPr>
      <w:r>
        <w:rPr>
          <w:color w:val="000000"/>
          <w:spacing w:val="0"/>
          <w:w w:val="100"/>
          <w:position w:val="0"/>
        </w:rPr>
        <w:t>截至本财务报表批准报出日，由于公司涉及多起诉讼，公司包括基本户在内的</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户银行账户被冻结，冻结资金共计 </w:t>
      </w:r>
      <w:r>
        <w:rPr>
          <w:rFonts w:ascii="Times New Roman" w:eastAsia="Times New Roman" w:hAnsi="Times New Roman" w:cs="Times New Roman"/>
          <w:color w:val="000000"/>
          <w:spacing w:val="0"/>
          <w:w w:val="100"/>
          <w:position w:val="0"/>
          <w:sz w:val="18"/>
          <w:szCs w:val="18"/>
        </w:rPr>
        <w:t>850,158.07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公司持有的北京翡翠教育科技集团有限公司</w:t>
      </w:r>
      <w:r>
        <w:rPr>
          <w:rFonts w:ascii="Times New Roman" w:eastAsia="Times New Roman" w:hAnsi="Times New Roman" w:cs="Times New Roman"/>
          <w:color w:val="000000"/>
          <w:spacing w:val="0"/>
          <w:w w:val="100"/>
          <w:position w:val="0"/>
          <w:sz w:val="18"/>
          <w:szCs w:val="18"/>
        </w:rPr>
        <w:t>67.27%</w:t>
      </w:r>
      <w:r>
        <w:rPr>
          <w:color w:val="000000"/>
          <w:spacing w:val="0"/>
          <w:w w:val="100"/>
          <w:position w:val="0"/>
        </w:rPr>
        <w:t>的股权、潮州民营投资股份有限公司</w:t>
      </w:r>
      <w:r>
        <w:rPr>
          <w:rFonts w:ascii="Times New Roman" w:eastAsia="Times New Roman" w:hAnsi="Times New Roman" w:cs="Times New Roman"/>
          <w:color w:val="000000"/>
          <w:spacing w:val="0"/>
          <w:w w:val="100"/>
          <w:position w:val="0"/>
          <w:sz w:val="18"/>
          <w:szCs w:val="18"/>
        </w:rPr>
        <w:t>2.5209%</w:t>
      </w:r>
      <w:r>
        <w:rPr>
          <w:color w:val="000000"/>
          <w:spacing w:val="0"/>
          <w:w w:val="100"/>
          <w:position w:val="0"/>
        </w:rPr>
        <w:t>的股权、广东 联汛教育科技有限公司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股权、河南智游臻龙教育科技有限公司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股权被冻结。</w:t>
      </w:r>
    </w:p>
    <w:p>
      <w:pPr>
        <w:pStyle w:val="Style27"/>
        <w:keepNext w:val="0"/>
        <w:keepLines w:val="0"/>
        <w:widowControl w:val="0"/>
        <w:shd w:val="clear" w:color="auto" w:fill="auto"/>
        <w:tabs>
          <w:tab w:pos="854" w:val="left"/>
        </w:tabs>
        <w:bidi w:val="0"/>
        <w:spacing w:before="0" w:after="260" w:line="322" w:lineRule="exact"/>
        <w:ind w:left="0" w:right="0" w:firstLine="500"/>
        <w:jc w:val="both"/>
      </w:pPr>
      <w:bookmarkStart w:id="1836" w:name="bookmark1836"/>
      <w:r>
        <w:rPr>
          <w:rFonts w:ascii="Times New Roman" w:eastAsia="Times New Roman" w:hAnsi="Times New Roman" w:cs="Times New Roman"/>
          <w:b/>
          <w:bCs/>
          <w:color w:val="000000"/>
          <w:spacing w:val="0"/>
          <w:w w:val="100"/>
          <w:position w:val="0"/>
          <w:sz w:val="18"/>
          <w:szCs w:val="18"/>
        </w:rPr>
        <w:t>3</w:t>
      </w:r>
      <w:bookmarkEnd w:id="1836"/>
      <w:r>
        <w:rPr>
          <w:b/>
          <w:bCs/>
          <w:color w:val="000000"/>
          <w:spacing w:val="0"/>
          <w:w w:val="100"/>
          <w:position w:val="0"/>
        </w:rPr>
        <w:t>、</w:t>
        <w:tab/>
        <w:t>转让子公司</w:t>
      </w:r>
    </w:p>
    <w:p>
      <w:pPr>
        <w:pStyle w:val="Style27"/>
        <w:keepNext w:val="0"/>
        <w:keepLines w:val="0"/>
        <w:widowControl w:val="0"/>
        <w:shd w:val="clear" w:color="auto" w:fill="auto"/>
        <w:bidi w:val="0"/>
        <w:spacing w:before="0" w:after="260" w:line="322" w:lineRule="exact"/>
        <w:ind w:left="38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月公司将全资子公司河南长城绿色瓷艺科技有限公司的股权转让给买方并办理了股权变更登记，将该子公 司的公章、凭证账册等资料全部移交给买方公司。</w:t>
      </w:r>
    </w:p>
    <w:p>
      <w:pPr>
        <w:pStyle w:val="Style27"/>
        <w:keepNext w:val="0"/>
        <w:keepLines w:val="0"/>
        <w:widowControl w:val="0"/>
        <w:shd w:val="clear" w:color="auto" w:fill="auto"/>
        <w:tabs>
          <w:tab w:pos="854" w:val="left"/>
        </w:tabs>
        <w:bidi w:val="0"/>
        <w:spacing w:before="0" w:after="260" w:line="322" w:lineRule="exact"/>
        <w:ind w:left="0" w:right="0" w:firstLine="500"/>
        <w:jc w:val="both"/>
      </w:pPr>
      <w:bookmarkStart w:id="1837" w:name="bookmark1837"/>
      <w:r>
        <w:rPr>
          <w:rFonts w:ascii="Times New Roman" w:eastAsia="Times New Roman" w:hAnsi="Times New Roman" w:cs="Times New Roman"/>
          <w:b/>
          <w:bCs/>
          <w:color w:val="000000"/>
          <w:spacing w:val="0"/>
          <w:w w:val="100"/>
          <w:position w:val="0"/>
          <w:sz w:val="18"/>
          <w:szCs w:val="18"/>
        </w:rPr>
        <w:t>4</w:t>
      </w:r>
      <w:bookmarkEnd w:id="1837"/>
      <w:r>
        <w:rPr>
          <w:b/>
          <w:bCs/>
          <w:color w:val="000000"/>
          <w:spacing w:val="0"/>
          <w:w w:val="100"/>
          <w:position w:val="0"/>
        </w:rPr>
        <w:t>、</w:t>
        <w:tab/>
        <w:t>金融机构借款违约情况</w:t>
      </w:r>
    </w:p>
    <w:p>
      <w:pPr>
        <w:pStyle w:val="Style27"/>
        <w:keepNext w:val="0"/>
        <w:keepLines w:val="0"/>
        <w:widowControl w:val="0"/>
        <w:shd w:val="clear" w:color="auto" w:fill="auto"/>
        <w:bidi w:val="0"/>
        <w:spacing w:before="0" w:after="260" w:line="326" w:lineRule="exact"/>
        <w:ind w:left="0" w:right="0" w:firstLine="500"/>
        <w:jc w:val="both"/>
      </w:pPr>
      <w:r>
        <w:rPr>
          <w:color w:val="000000"/>
          <w:spacing w:val="0"/>
          <w:w w:val="100"/>
          <w:position w:val="0"/>
        </w:rPr>
        <w:t>截止本财务报表批准报出日，公司金融机构借款共计</w:t>
      </w:r>
      <w:r>
        <w:rPr>
          <w:rFonts w:ascii="Courier New" w:eastAsia="Courier New" w:hAnsi="Courier New" w:cs="Courier New"/>
          <w:color w:val="000000"/>
          <w:spacing w:val="0"/>
          <w:w w:val="100"/>
          <w:position w:val="0"/>
          <w:sz w:val="20"/>
          <w:szCs w:val="20"/>
        </w:rPr>
        <w:t xml:space="preserve">97, 500, </w:t>
      </w:r>
      <w:r>
        <w:rPr>
          <w:rFonts w:ascii="Courier New" w:eastAsia="Courier New" w:hAnsi="Courier New" w:cs="Courier New"/>
          <w:color w:val="000000"/>
          <w:spacing w:val="0"/>
          <w:w w:val="100"/>
          <w:position w:val="0"/>
          <w:sz w:val="20"/>
          <w:szCs w:val="20"/>
        </w:rPr>
        <w:t xml:space="preserve">000. </w:t>
      </w:r>
      <w:r>
        <w:rPr>
          <w:rFonts w:ascii="Courier New" w:eastAsia="Courier New" w:hAnsi="Courier New" w:cs="Courier New"/>
          <w:color w:val="000000"/>
          <w:spacing w:val="0"/>
          <w:w w:val="100"/>
          <w:position w:val="0"/>
          <w:sz w:val="20"/>
          <w:szCs w:val="20"/>
        </w:rPr>
        <w:t>00</w:t>
      </w:r>
      <w:r>
        <w:rPr>
          <w:color w:val="000000"/>
          <w:spacing w:val="0"/>
          <w:w w:val="100"/>
          <w:position w:val="0"/>
        </w:rPr>
        <w:t>元到期未能偿还本息，相关债权人已经在法院起 诉公司偿还逾期的本息。</w:t>
      </w:r>
    </w:p>
    <w:p>
      <w:pPr>
        <w:pStyle w:val="Style27"/>
        <w:keepNext w:val="0"/>
        <w:keepLines w:val="0"/>
        <w:widowControl w:val="0"/>
        <w:shd w:val="clear" w:color="auto" w:fill="auto"/>
        <w:tabs>
          <w:tab w:pos="854" w:val="left"/>
        </w:tabs>
        <w:bidi w:val="0"/>
        <w:spacing w:before="0" w:after="280" w:line="312" w:lineRule="exact"/>
        <w:ind w:left="0" w:right="0" w:firstLine="500"/>
        <w:jc w:val="both"/>
      </w:pPr>
      <w:bookmarkStart w:id="1838" w:name="bookmark1838"/>
      <w:r>
        <w:rPr>
          <w:rFonts w:ascii="Times New Roman" w:eastAsia="Times New Roman" w:hAnsi="Times New Roman" w:cs="Times New Roman"/>
          <w:b/>
          <w:bCs/>
          <w:color w:val="000000"/>
          <w:spacing w:val="0"/>
          <w:w w:val="100"/>
          <w:position w:val="0"/>
          <w:sz w:val="18"/>
          <w:szCs w:val="18"/>
        </w:rPr>
        <w:t>5</w:t>
      </w:r>
      <w:bookmarkEnd w:id="1838"/>
      <w:r>
        <w:rPr>
          <w:b/>
          <w:bCs/>
          <w:color w:val="000000"/>
          <w:spacing w:val="0"/>
          <w:w w:val="100"/>
          <w:position w:val="0"/>
        </w:rPr>
        <w:t>、</w:t>
        <w:tab/>
        <w:t>实际控制人持有的股份处于司法执行状态</w:t>
      </w:r>
    </w:p>
    <w:p>
      <w:pPr>
        <w:pStyle w:val="Style27"/>
        <w:keepNext w:val="0"/>
        <w:keepLines w:val="0"/>
        <w:widowControl w:val="0"/>
        <w:shd w:val="clear" w:color="auto" w:fill="auto"/>
        <w:tabs>
          <w:tab w:pos="1021" w:val="left"/>
        </w:tabs>
        <w:bidi w:val="0"/>
        <w:spacing w:before="0" w:after="280" w:line="312" w:lineRule="exact"/>
        <w:ind w:left="0" w:right="0" w:firstLine="500"/>
        <w:jc w:val="both"/>
        <w:rPr>
          <w:sz w:val="20"/>
          <w:szCs w:val="20"/>
        </w:rPr>
      </w:pPr>
      <w:bookmarkStart w:id="1839" w:name="bookmark1839"/>
      <w:r>
        <w:rPr>
          <w:rFonts w:ascii="Courier New" w:eastAsia="Courier New" w:hAnsi="Courier New" w:cs="Courier New"/>
          <w:color w:val="000000"/>
          <w:spacing w:val="0"/>
          <w:w w:val="100"/>
          <w:position w:val="0"/>
          <w:sz w:val="20"/>
          <w:szCs w:val="20"/>
        </w:rPr>
        <w:t>（</w:t>
      </w:r>
      <w:bookmarkEnd w:id="1839"/>
      <w:r>
        <w:rPr>
          <w:rFonts w:ascii="Courier New" w:eastAsia="Courier New" w:hAnsi="Courier New" w:cs="Courier New"/>
          <w:color w:val="000000"/>
          <w:spacing w:val="0"/>
          <w:w w:val="100"/>
          <w:position w:val="0"/>
          <w:sz w:val="20"/>
          <w:szCs w:val="20"/>
        </w:rPr>
        <w:t>1）</w:t>
        <w:tab/>
      </w:r>
      <w:r>
        <w:rPr>
          <w:color w:val="000000"/>
          <w:spacing w:val="0"/>
          <w:w w:val="100"/>
          <w:position w:val="0"/>
          <w:sz w:val="17"/>
          <w:szCs w:val="17"/>
        </w:rPr>
        <w:t>公司实际控制人蔡廷祥被南京市江宁区人民法院、广州市中级人民法院、深圳市福田区人民法院院列入失信被 执行人并出具了《限制消费令》，持有的公司</w:t>
      </w:r>
      <w:r>
        <w:rPr>
          <w:rFonts w:ascii="Courier New" w:eastAsia="Courier New" w:hAnsi="Courier New" w:cs="Courier New"/>
          <w:color w:val="000000"/>
          <w:spacing w:val="0"/>
          <w:w w:val="100"/>
          <w:position w:val="0"/>
          <w:sz w:val="20"/>
          <w:szCs w:val="20"/>
        </w:rPr>
        <w:t>1</w:t>
      </w:r>
    </w:p>
    <w:p>
      <w:pPr>
        <w:pStyle w:val="Style27"/>
        <w:keepNext w:val="0"/>
        <w:keepLines w:val="0"/>
        <w:widowControl w:val="0"/>
        <w:shd w:val="clear" w:color="auto" w:fill="auto"/>
        <w:bidi w:val="0"/>
        <w:spacing w:before="0" w:after="280" w:line="312" w:lineRule="exact"/>
        <w:ind w:left="0" w:right="0" w:firstLine="500"/>
        <w:jc w:val="both"/>
      </w:pPr>
      <w:r>
        <w:rPr>
          <w:rFonts w:ascii="Courier New" w:eastAsia="Courier New" w:hAnsi="Courier New" w:cs="Courier New"/>
          <w:color w:val="000000"/>
          <w:spacing w:val="0"/>
          <w:w w:val="100"/>
          <w:position w:val="0"/>
          <w:sz w:val="20"/>
          <w:szCs w:val="20"/>
        </w:rPr>
        <w:t>00%</w:t>
      </w:r>
      <w:r>
        <w:rPr>
          <w:color w:val="000000"/>
          <w:spacing w:val="0"/>
          <w:w w:val="100"/>
          <w:position w:val="0"/>
        </w:rPr>
        <w:t>股份被北京市第一中级人民法院、广东省潮州市中级人民法院、广东省广州市中级人民法院司法冻结。</w:t>
      </w:r>
    </w:p>
    <w:p>
      <w:pPr>
        <w:pStyle w:val="Style27"/>
        <w:keepNext w:val="0"/>
        <w:keepLines w:val="0"/>
        <w:widowControl w:val="0"/>
        <w:shd w:val="clear" w:color="auto" w:fill="auto"/>
        <w:tabs>
          <w:tab w:pos="945" w:val="left"/>
        </w:tabs>
        <w:bidi w:val="0"/>
        <w:spacing w:before="0" w:after="280" w:line="312" w:lineRule="exact"/>
        <w:ind w:left="0" w:right="0" w:firstLine="500"/>
        <w:jc w:val="both"/>
      </w:pPr>
      <w:bookmarkStart w:id="1840" w:name="bookmark1840"/>
      <w:r>
        <w:rPr>
          <w:color w:val="000000"/>
          <w:spacing w:val="0"/>
          <w:w w:val="100"/>
          <w:position w:val="0"/>
          <w:sz w:val="19"/>
          <w:szCs w:val="19"/>
        </w:rPr>
        <w:t>（</w:t>
      </w:r>
      <w:bookmarkEnd w:id="1840"/>
      <w:r>
        <w:rPr>
          <w:rFonts w:ascii="Courier New" w:eastAsia="Courier New" w:hAnsi="Courier New" w:cs="Courier New"/>
          <w:color w:val="000000"/>
          <w:spacing w:val="0"/>
          <w:w w:val="100"/>
          <w:position w:val="0"/>
          <w:sz w:val="20"/>
          <w:szCs w:val="20"/>
        </w:rPr>
        <w:t>2</w:t>
      </w:r>
      <w:r>
        <w:rPr>
          <w:color w:val="000000"/>
          <w:spacing w:val="0"/>
          <w:w w:val="100"/>
          <w:position w:val="0"/>
          <w:sz w:val="19"/>
          <w:szCs w:val="19"/>
        </w:rPr>
        <w:t>）</w:t>
      </w:r>
      <w:r>
        <w:rPr>
          <w:rFonts w:ascii="Courier New" w:eastAsia="Courier New" w:hAnsi="Courier New" w:cs="Courier New"/>
          <w:color w:val="000000"/>
          <w:spacing w:val="0"/>
          <w:w w:val="100"/>
          <w:position w:val="0"/>
          <w:sz w:val="20"/>
          <w:szCs w:val="20"/>
        </w:rPr>
        <w:tab/>
      </w:r>
      <w:r>
        <w:rPr>
          <w:color w:val="000000"/>
          <w:spacing w:val="0"/>
          <w:w w:val="100"/>
          <w:position w:val="0"/>
        </w:rPr>
        <w:t>公司控股股东吴淡珠持有的公司</w:t>
      </w:r>
      <w:r>
        <w:rPr>
          <w:rFonts w:ascii="Courier New" w:eastAsia="Courier New" w:hAnsi="Courier New" w:cs="Courier New"/>
          <w:color w:val="000000"/>
          <w:spacing w:val="0"/>
          <w:w w:val="100"/>
          <w:position w:val="0"/>
          <w:sz w:val="20"/>
          <w:szCs w:val="20"/>
        </w:rPr>
        <w:t>100%</w:t>
      </w:r>
      <w:r>
        <w:rPr>
          <w:color w:val="000000"/>
          <w:spacing w:val="0"/>
          <w:w w:val="100"/>
          <w:position w:val="0"/>
        </w:rPr>
        <w:t>股份被广东省广州市中级人民法院司法冻结。</w:t>
      </w:r>
    </w:p>
    <w:p>
      <w:pPr>
        <w:pStyle w:val="Style27"/>
        <w:keepNext w:val="0"/>
        <w:keepLines w:val="0"/>
        <w:widowControl w:val="0"/>
        <w:shd w:val="clear" w:color="auto" w:fill="auto"/>
        <w:tabs>
          <w:tab w:pos="854" w:val="left"/>
        </w:tabs>
        <w:bidi w:val="0"/>
        <w:spacing w:before="0" w:after="280" w:line="312" w:lineRule="exact"/>
        <w:ind w:left="0" w:right="0" w:firstLine="500"/>
        <w:jc w:val="both"/>
      </w:pPr>
      <w:bookmarkStart w:id="1841" w:name="bookmark1841"/>
      <w:r>
        <w:rPr>
          <w:rFonts w:ascii="Times New Roman" w:eastAsia="Times New Roman" w:hAnsi="Times New Roman" w:cs="Times New Roman"/>
          <w:b/>
          <w:bCs/>
          <w:color w:val="000000"/>
          <w:spacing w:val="0"/>
          <w:w w:val="100"/>
          <w:position w:val="0"/>
          <w:sz w:val="18"/>
          <w:szCs w:val="18"/>
        </w:rPr>
        <w:t>6</w:t>
      </w:r>
      <w:bookmarkEnd w:id="1841"/>
      <w:r>
        <w:rPr>
          <w:b/>
          <w:bCs/>
          <w:color w:val="000000"/>
          <w:spacing w:val="0"/>
          <w:w w:val="100"/>
          <w:position w:val="0"/>
        </w:rPr>
        <w:t>、</w:t>
        <w:tab/>
        <w:t>疫情对公司的影响</w:t>
      </w:r>
    </w:p>
    <w:p>
      <w:pPr>
        <w:pStyle w:val="Style27"/>
        <w:keepNext w:val="0"/>
        <w:keepLines w:val="0"/>
        <w:widowControl w:val="0"/>
        <w:shd w:val="clear" w:color="auto" w:fill="auto"/>
        <w:bidi w:val="0"/>
        <w:spacing w:before="0" w:after="280" w:line="310" w:lineRule="exact"/>
        <w:ind w:left="0" w:right="0" w:firstLine="500"/>
        <w:jc w:val="both"/>
      </w:pPr>
      <w:r>
        <w:rPr>
          <w:color w:val="000000"/>
          <w:spacing w:val="0"/>
          <w:w w:val="100"/>
          <w:position w:val="0"/>
        </w:rPr>
        <w:t>截止本财务报表批准报出日，新型冠状病毒肺炎仍在全球肆虐，而公司的境外营收占比较高，因此，此次疫情将对公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年营业收入以及应收款项的回款会产生一定的影响，公司将积极主动与客户、供应商沟通，根据订单及客户需求情况 调整生产经营计划，并提高海外应收账款的预期信用损失率，将疫情造成的不利影响降至最低。</w:t>
      </w:r>
    </w:p>
    <w:p>
      <w:pPr>
        <w:pStyle w:val="Style27"/>
        <w:keepNext w:val="0"/>
        <w:keepLines w:val="0"/>
        <w:widowControl w:val="0"/>
        <w:shd w:val="clear" w:color="auto" w:fill="auto"/>
        <w:tabs>
          <w:tab w:pos="854" w:val="left"/>
        </w:tabs>
        <w:bidi w:val="0"/>
        <w:spacing w:before="0" w:after="280" w:line="312" w:lineRule="exact"/>
        <w:ind w:left="0" w:right="0" w:firstLine="500"/>
        <w:jc w:val="both"/>
      </w:pPr>
      <w:bookmarkStart w:id="1842" w:name="bookmark1842"/>
      <w:r>
        <w:rPr>
          <w:rFonts w:ascii="Times New Roman" w:eastAsia="Times New Roman" w:hAnsi="Times New Roman" w:cs="Times New Roman"/>
          <w:b/>
          <w:bCs/>
          <w:color w:val="000000"/>
          <w:spacing w:val="0"/>
          <w:w w:val="100"/>
          <w:position w:val="0"/>
          <w:sz w:val="18"/>
          <w:szCs w:val="18"/>
        </w:rPr>
        <w:t>7</w:t>
      </w:r>
      <w:bookmarkEnd w:id="1842"/>
      <w:r>
        <w:rPr>
          <w:b/>
          <w:bCs/>
          <w:color w:val="000000"/>
          <w:spacing w:val="0"/>
          <w:w w:val="100"/>
          <w:position w:val="0"/>
        </w:rPr>
        <w:t>、</w:t>
        <w:tab/>
        <w:t>到期应付债券偿还情况</w:t>
      </w:r>
    </w:p>
    <w:p>
      <w:pPr>
        <w:pStyle w:val="Style27"/>
        <w:keepNext w:val="0"/>
        <w:keepLines w:val="0"/>
        <w:widowControl w:val="0"/>
        <w:shd w:val="clear" w:color="auto" w:fill="auto"/>
        <w:bidi w:val="0"/>
        <w:spacing w:before="0" w:after="360" w:line="312" w:lineRule="exact"/>
        <w:ind w:left="0" w:right="0" w:firstLine="50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日与深圳市高新投融资担保有限公司签订委托贷款单项协议，贷款</w:t>
      </w:r>
      <w:r>
        <w:rPr>
          <w:rFonts w:ascii="Times New Roman" w:eastAsia="Times New Roman" w:hAnsi="Times New Roman" w:cs="Times New Roman"/>
          <w:color w:val="000000"/>
          <w:spacing w:val="0"/>
          <w:w w:val="100"/>
          <w:position w:val="0"/>
          <w:sz w:val="18"/>
          <w:szCs w:val="18"/>
        </w:rPr>
        <w:t>292,950,000.00</w:t>
      </w:r>
      <w:r>
        <w:rPr>
          <w:color w:val="000000"/>
          <w:spacing w:val="0"/>
          <w:w w:val="100"/>
          <w:position w:val="0"/>
        </w:rPr>
        <w:t>元，贷款期限</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日还清到期应付债券。</w:t>
      </w:r>
    </w:p>
    <w:p>
      <w:pPr>
        <w:pStyle w:val="Style25"/>
        <w:keepNext/>
        <w:keepLines/>
        <w:widowControl w:val="0"/>
        <w:shd w:val="clear" w:color="auto" w:fill="auto"/>
        <w:bidi w:val="0"/>
        <w:spacing w:before="0" w:after="360" w:line="240" w:lineRule="auto"/>
        <w:ind w:left="0" w:right="0" w:firstLine="0"/>
        <w:jc w:val="left"/>
      </w:pPr>
      <w:bookmarkStart w:id="1843" w:name="bookmark1843"/>
      <w:bookmarkStart w:id="1844" w:name="bookmark1844"/>
      <w:bookmarkStart w:id="1845" w:name="bookmark1845"/>
      <w:r>
        <w:rPr>
          <w:color w:val="000000"/>
          <w:spacing w:val="0"/>
          <w:w w:val="100"/>
          <w:position w:val="0"/>
        </w:rPr>
        <w:t>十五、其他重要事项</w:t>
      </w:r>
      <w:bookmarkEnd w:id="1843"/>
      <w:bookmarkEnd w:id="1844"/>
      <w:bookmarkEnd w:id="1845"/>
    </w:p>
    <w:p>
      <w:pPr>
        <w:pStyle w:val="Style31"/>
        <w:keepNext/>
        <w:keepLines/>
        <w:widowControl w:val="0"/>
        <w:shd w:val="clear" w:color="auto" w:fill="auto"/>
        <w:tabs>
          <w:tab w:pos="373" w:val="left"/>
        </w:tabs>
        <w:bidi w:val="0"/>
        <w:spacing w:before="0" w:after="360" w:line="240" w:lineRule="auto"/>
        <w:ind w:left="0" w:right="0" w:firstLine="0"/>
        <w:jc w:val="left"/>
      </w:pPr>
      <w:bookmarkStart w:id="1846" w:name="bookmark1846"/>
      <w:bookmarkStart w:id="1847" w:name="bookmark1847"/>
      <w:bookmarkStart w:id="1848" w:name="bookmark1848"/>
      <w:bookmarkStart w:id="1849" w:name="bookmark1849"/>
      <w:r>
        <w:rPr>
          <w:rFonts w:ascii="Times New Roman" w:eastAsia="Times New Roman" w:hAnsi="Times New Roman" w:cs="Times New Roman"/>
          <w:color w:val="000000"/>
          <w:spacing w:val="0"/>
          <w:w w:val="100"/>
          <w:position w:val="0"/>
        </w:rPr>
        <w:t>1</w:t>
      </w:r>
      <w:bookmarkEnd w:id="1848"/>
      <w:r>
        <w:rPr>
          <w:color w:val="000000"/>
          <w:spacing w:val="0"/>
          <w:w w:val="100"/>
          <w:position w:val="0"/>
        </w:rPr>
        <w:t>、</w:t>
        <w:tab/>
        <w:t>债务重组</w:t>
      </w:r>
      <w:bookmarkEnd w:id="1846"/>
      <w:bookmarkEnd w:id="1847"/>
      <w:bookmarkEnd w:id="1849"/>
    </w:p>
    <w:p>
      <w:pPr>
        <w:pStyle w:val="Style31"/>
        <w:keepNext/>
        <w:keepLines/>
        <w:widowControl w:val="0"/>
        <w:shd w:val="clear" w:color="auto" w:fill="auto"/>
        <w:tabs>
          <w:tab w:pos="378" w:val="left"/>
        </w:tabs>
        <w:bidi w:val="0"/>
        <w:spacing w:before="0" w:after="360" w:line="240" w:lineRule="auto"/>
        <w:ind w:left="0" w:right="0" w:firstLine="0"/>
        <w:jc w:val="left"/>
      </w:pPr>
      <w:bookmarkStart w:id="1850" w:name="bookmark1850"/>
      <w:bookmarkStart w:id="1851" w:name="bookmark1851"/>
      <w:bookmarkStart w:id="1852" w:name="bookmark1852"/>
      <w:bookmarkStart w:id="1853" w:name="bookmark1853"/>
      <w:r>
        <w:rPr>
          <w:rFonts w:ascii="Times New Roman" w:eastAsia="Times New Roman" w:hAnsi="Times New Roman" w:cs="Times New Roman"/>
          <w:color w:val="000000"/>
          <w:spacing w:val="0"/>
          <w:w w:val="100"/>
          <w:position w:val="0"/>
        </w:rPr>
        <w:t>2</w:t>
      </w:r>
      <w:bookmarkEnd w:id="1852"/>
      <w:r>
        <w:rPr>
          <w:color w:val="000000"/>
          <w:spacing w:val="0"/>
          <w:w w:val="100"/>
          <w:position w:val="0"/>
        </w:rPr>
        <w:t>、</w:t>
        <w:tab/>
        <w:t>资产置换</w:t>
      </w:r>
      <w:bookmarkEnd w:id="1850"/>
      <w:bookmarkEnd w:id="1851"/>
      <w:bookmarkEnd w:id="1853"/>
    </w:p>
    <w:p>
      <w:pPr>
        <w:pStyle w:val="Style37"/>
        <w:keepNext/>
        <w:keepLines/>
        <w:widowControl w:val="0"/>
        <w:shd w:val="clear" w:color="auto" w:fill="auto"/>
        <w:tabs>
          <w:tab w:pos="493" w:val="left"/>
        </w:tabs>
        <w:bidi w:val="0"/>
        <w:spacing w:before="0" w:after="360" w:line="240" w:lineRule="auto"/>
        <w:ind w:left="0" w:right="0" w:firstLine="0"/>
        <w:jc w:val="left"/>
      </w:pPr>
      <w:bookmarkStart w:id="1854" w:name="bookmark1854"/>
      <w:bookmarkStart w:id="1855" w:name="bookmark1855"/>
      <w:bookmarkStart w:id="1856" w:name="bookmark1856"/>
      <w:bookmarkStart w:id="1857" w:name="bookmark1857"/>
      <w:r>
        <w:rPr>
          <w:color w:val="000000"/>
          <w:spacing w:val="0"/>
          <w:w w:val="100"/>
          <w:position w:val="0"/>
        </w:rPr>
        <w:t>（</w:t>
      </w:r>
      <w:bookmarkEnd w:id="1856"/>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1854"/>
      <w:bookmarkEnd w:id="1855"/>
      <w:bookmarkEnd w:id="1857"/>
    </w:p>
    <w:p>
      <w:pPr>
        <w:pStyle w:val="Style37"/>
        <w:keepNext/>
        <w:keepLines/>
        <w:widowControl w:val="0"/>
        <w:shd w:val="clear" w:color="auto" w:fill="auto"/>
        <w:tabs>
          <w:tab w:pos="493" w:val="left"/>
        </w:tabs>
        <w:bidi w:val="0"/>
        <w:spacing w:before="0" w:after="360" w:line="240" w:lineRule="auto"/>
        <w:ind w:left="0" w:right="0" w:firstLine="0"/>
        <w:jc w:val="both"/>
      </w:pPr>
      <w:bookmarkStart w:id="1858" w:name="bookmark1858"/>
      <w:bookmarkStart w:id="1859" w:name="bookmark1859"/>
      <w:bookmarkStart w:id="1860" w:name="bookmark1860"/>
      <w:bookmarkStart w:id="1861" w:name="bookmark1861"/>
      <w:r>
        <w:rPr>
          <w:color w:val="000000"/>
          <w:spacing w:val="0"/>
          <w:w w:val="100"/>
          <w:position w:val="0"/>
        </w:rPr>
        <w:t>（</w:t>
      </w:r>
      <w:bookmarkEnd w:id="1860"/>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1858"/>
      <w:bookmarkEnd w:id="1859"/>
      <w:bookmarkEnd w:id="1861"/>
    </w:p>
    <w:p>
      <w:pPr>
        <w:pStyle w:val="Style31"/>
        <w:keepNext/>
        <w:keepLines/>
        <w:widowControl w:val="0"/>
        <w:shd w:val="clear" w:color="auto" w:fill="auto"/>
        <w:tabs>
          <w:tab w:pos="378" w:val="left"/>
        </w:tabs>
        <w:bidi w:val="0"/>
        <w:spacing w:before="0" w:after="280" w:line="240" w:lineRule="auto"/>
        <w:ind w:left="0" w:right="0" w:firstLine="0"/>
        <w:jc w:val="both"/>
      </w:pPr>
      <w:bookmarkStart w:id="1862" w:name="bookmark1862"/>
      <w:bookmarkStart w:id="1863" w:name="bookmark1863"/>
      <w:bookmarkStart w:id="1864" w:name="bookmark1864"/>
      <w:bookmarkStart w:id="1865" w:name="bookmark1865"/>
      <w:r>
        <w:rPr>
          <w:rFonts w:ascii="Times New Roman" w:eastAsia="Times New Roman" w:hAnsi="Times New Roman" w:cs="Times New Roman"/>
          <w:color w:val="000000"/>
          <w:spacing w:val="0"/>
          <w:w w:val="100"/>
          <w:position w:val="0"/>
        </w:rPr>
        <w:t>3</w:t>
      </w:r>
      <w:bookmarkEnd w:id="1864"/>
      <w:r>
        <w:rPr>
          <w:color w:val="000000"/>
          <w:spacing w:val="0"/>
          <w:w w:val="100"/>
          <w:position w:val="0"/>
        </w:rPr>
        <w:t>、</w:t>
        <w:tab/>
        <w:t>终止经营</w:t>
      </w:r>
      <w:bookmarkEnd w:id="1862"/>
      <w:bookmarkEnd w:id="1863"/>
      <w:bookmarkEnd w:id="1865"/>
    </w:p>
    <w:p>
      <w:pPr>
        <w:pStyle w:val="Style27"/>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left"/>
      </w:pPr>
      <w:bookmarkStart w:id="1866" w:name="bookmark1866"/>
      <w:bookmarkStart w:id="1867" w:name="bookmark1867"/>
      <w:bookmarkStart w:id="1868" w:name="bookmark1868"/>
      <w:bookmarkStart w:id="1869" w:name="bookmark1869"/>
      <w:r>
        <w:rPr>
          <w:rFonts w:ascii="Times New Roman" w:eastAsia="Times New Roman" w:hAnsi="Times New Roman" w:cs="Times New Roman"/>
          <w:color w:val="000000"/>
          <w:spacing w:val="0"/>
          <w:w w:val="100"/>
          <w:position w:val="0"/>
        </w:rPr>
        <w:t>4</w:t>
      </w:r>
      <w:bookmarkEnd w:id="1868"/>
      <w:r>
        <w:rPr>
          <w:color w:val="000000"/>
          <w:spacing w:val="0"/>
          <w:w w:val="100"/>
          <w:position w:val="0"/>
        </w:rPr>
        <w:t>、分部信息</w:t>
      </w:r>
      <w:bookmarkEnd w:id="1866"/>
      <w:bookmarkEnd w:id="1867"/>
      <w:bookmarkEnd w:id="1869"/>
    </w:p>
    <w:p>
      <w:pPr>
        <w:pStyle w:val="Style37"/>
        <w:keepNext/>
        <w:keepLines/>
        <w:widowControl w:val="0"/>
        <w:shd w:val="clear" w:color="auto" w:fill="auto"/>
        <w:tabs>
          <w:tab w:pos="493" w:val="left"/>
        </w:tabs>
        <w:bidi w:val="0"/>
        <w:spacing w:before="0" w:after="360" w:line="240" w:lineRule="auto"/>
        <w:ind w:left="0" w:right="0" w:firstLine="0"/>
        <w:jc w:val="left"/>
      </w:pPr>
      <w:bookmarkStart w:id="1870" w:name="bookmark1870"/>
      <w:bookmarkStart w:id="1871" w:name="bookmark1871"/>
      <w:bookmarkStart w:id="1872" w:name="bookmark1872"/>
      <w:bookmarkStart w:id="1873" w:name="bookmark1873"/>
      <w:r>
        <w:rPr>
          <w:color w:val="000000"/>
          <w:spacing w:val="0"/>
          <w:w w:val="100"/>
          <w:position w:val="0"/>
        </w:rPr>
        <w:t>（</w:t>
      </w:r>
      <w:bookmarkEnd w:id="1872"/>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870"/>
      <w:bookmarkEnd w:id="1871"/>
      <w:bookmarkEnd w:id="1873"/>
    </w:p>
    <w:p>
      <w:pPr>
        <w:pStyle w:val="Style37"/>
        <w:keepNext/>
        <w:keepLines/>
        <w:widowControl w:val="0"/>
        <w:shd w:val="clear" w:color="auto" w:fill="auto"/>
        <w:tabs>
          <w:tab w:pos="493" w:val="left"/>
        </w:tabs>
        <w:bidi w:val="0"/>
        <w:spacing w:before="0" w:after="360" w:line="240" w:lineRule="auto"/>
        <w:ind w:left="0" w:right="0" w:firstLine="0"/>
        <w:jc w:val="left"/>
      </w:pPr>
      <w:bookmarkStart w:id="1874" w:name="bookmark1874"/>
      <w:bookmarkStart w:id="1875" w:name="bookmark1875"/>
      <w:bookmarkStart w:id="1876" w:name="bookmark1876"/>
      <w:bookmarkStart w:id="1877" w:name="bookmark1877"/>
      <w:r>
        <w:rPr>
          <w:color w:val="000000"/>
          <w:spacing w:val="0"/>
          <w:w w:val="100"/>
          <w:position w:val="0"/>
        </w:rPr>
        <w:t>（</w:t>
      </w:r>
      <w:bookmarkEnd w:id="1876"/>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874"/>
      <w:bookmarkEnd w:id="1875"/>
      <w:bookmarkEnd w:id="1877"/>
    </w:p>
    <w:p>
      <w:pPr>
        <w:pStyle w:val="Style27"/>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39" w:line="1" w:lineRule="exact"/>
      </w:pPr>
    </w:p>
    <w:p>
      <w:pPr>
        <w:pStyle w:val="Style37"/>
        <w:keepNext/>
        <w:keepLines/>
        <w:widowControl w:val="0"/>
        <w:shd w:val="clear" w:color="auto" w:fill="auto"/>
        <w:tabs>
          <w:tab w:pos="493" w:val="left"/>
        </w:tabs>
        <w:bidi w:val="0"/>
        <w:spacing w:before="0" w:after="340" w:line="240" w:lineRule="auto"/>
        <w:ind w:left="0" w:right="0" w:firstLine="0"/>
        <w:jc w:val="left"/>
      </w:pPr>
      <w:bookmarkStart w:id="1878" w:name="bookmark1878"/>
      <w:bookmarkStart w:id="1879" w:name="bookmark1879"/>
      <w:bookmarkStart w:id="1880" w:name="bookmark1880"/>
      <w:bookmarkStart w:id="1881" w:name="bookmark1881"/>
      <w:r>
        <w:rPr>
          <w:color w:val="000000"/>
          <w:spacing w:val="0"/>
          <w:w w:val="100"/>
          <w:position w:val="0"/>
        </w:rPr>
        <w:t>（</w:t>
      </w:r>
      <w:bookmarkEnd w:id="1880"/>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1878"/>
      <w:bookmarkEnd w:id="1879"/>
      <w:bookmarkEnd w:id="1881"/>
    </w:p>
    <w:p>
      <w:pPr>
        <w:pStyle w:val="Style37"/>
        <w:keepNext/>
        <w:keepLines/>
        <w:widowControl w:val="0"/>
        <w:shd w:val="clear" w:color="auto" w:fill="auto"/>
        <w:tabs>
          <w:tab w:pos="493" w:val="left"/>
        </w:tabs>
        <w:bidi w:val="0"/>
        <w:spacing w:before="0" w:after="340" w:line="240" w:lineRule="auto"/>
        <w:ind w:left="0" w:right="0" w:firstLine="0"/>
        <w:jc w:val="left"/>
      </w:pPr>
      <w:bookmarkStart w:id="1882" w:name="bookmark1882"/>
      <w:bookmarkStart w:id="1883" w:name="bookmark1883"/>
      <w:bookmarkStart w:id="1884" w:name="bookmark1884"/>
      <w:bookmarkStart w:id="1885" w:name="bookmark1885"/>
      <w:r>
        <w:rPr>
          <w:color w:val="000000"/>
          <w:spacing w:val="0"/>
          <w:w w:val="100"/>
          <w:position w:val="0"/>
        </w:rPr>
        <w:t>（</w:t>
      </w:r>
      <w:bookmarkEnd w:id="1884"/>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1882"/>
      <w:bookmarkEnd w:id="1883"/>
      <w:bookmarkEnd w:id="1885"/>
    </w:p>
    <w:p>
      <w:pPr>
        <w:pStyle w:val="Style31"/>
        <w:keepNext/>
        <w:keepLines/>
        <w:widowControl w:val="0"/>
        <w:shd w:val="clear" w:color="auto" w:fill="auto"/>
        <w:bidi w:val="0"/>
        <w:spacing w:before="0" w:after="340" w:line="240" w:lineRule="auto"/>
        <w:ind w:left="0" w:right="0" w:firstLine="0"/>
        <w:jc w:val="left"/>
      </w:pPr>
      <w:bookmarkStart w:id="1886" w:name="bookmark1886"/>
      <w:bookmarkStart w:id="1887" w:name="bookmark1887"/>
      <w:bookmarkStart w:id="1888" w:name="bookmark1888"/>
      <w:bookmarkStart w:id="1889" w:name="bookmark1889"/>
      <w:r>
        <w:rPr>
          <w:rFonts w:ascii="Times New Roman" w:eastAsia="Times New Roman" w:hAnsi="Times New Roman" w:cs="Times New Roman"/>
          <w:color w:val="000000"/>
          <w:spacing w:val="0"/>
          <w:w w:val="100"/>
          <w:position w:val="0"/>
        </w:rPr>
        <w:t>5</w:t>
      </w:r>
      <w:bookmarkEnd w:id="1888"/>
      <w:r>
        <w:rPr>
          <w:color w:val="000000"/>
          <w:spacing w:val="0"/>
          <w:w w:val="100"/>
          <w:position w:val="0"/>
        </w:rPr>
        <w:t>、其他</w:t>
      </w:r>
      <w:bookmarkEnd w:id="1886"/>
      <w:bookmarkEnd w:id="1887"/>
      <w:bookmarkEnd w:id="1889"/>
    </w:p>
    <w:p>
      <w:pPr>
        <w:pStyle w:val="Style15"/>
        <w:keepNext w:val="0"/>
        <w:keepLines w:val="0"/>
        <w:widowControl w:val="0"/>
        <w:shd w:val="clear" w:color="auto" w:fill="auto"/>
        <w:bidi w:val="0"/>
        <w:spacing w:before="0" w:after="0" w:line="240" w:lineRule="auto"/>
        <w:ind w:left="782" w:right="0" w:firstLine="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、分部信息</w:t>
      </w:r>
    </w:p>
    <w:tbl>
      <w:tblPr>
        <w:tblOverlap w:val="never"/>
        <w:jc w:val="center"/>
        <w:tblLayout w:type="fixed"/>
      </w:tblPr>
      <w:tblGrid>
        <w:gridCol w:w="3533"/>
        <w:gridCol w:w="2928"/>
        <w:gridCol w:w="2842"/>
      </w:tblGrid>
      <w:tr>
        <w:trPr>
          <w:trHeight w:val="418"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项目</w:t>
            </w:r>
          </w:p>
        </w:tc>
        <w:tc>
          <w:tcPr>
            <w:gridSpan w:val="2"/>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2019</w:t>
            </w:r>
            <w:r>
              <w:rPr>
                <w:b/>
                <w:bCs/>
                <w:color w:val="000000"/>
                <w:spacing w:val="0"/>
                <w:w w:val="100"/>
                <w:position w:val="0"/>
              </w:rPr>
              <w:t>年度</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营业成本</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境内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126,300,107.11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38,236,356.23</w:t>
            </w:r>
          </w:p>
        </w:tc>
      </w:tr>
      <w:tr>
        <w:trPr>
          <w:trHeight w:val="41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境外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145,036,246.09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107,541,064.79</w:t>
            </w:r>
          </w:p>
        </w:tc>
      </w:tr>
      <w:tr>
        <w:trPr>
          <w:trHeight w:val="42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271,336,353.20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145,777,421.02</w:t>
            </w:r>
          </w:p>
        </w:tc>
      </w:tr>
    </w:tbl>
    <w:p>
      <w:pPr>
        <w:pStyle w:val="Style15"/>
        <w:keepNext w:val="0"/>
        <w:keepLines w:val="0"/>
        <w:widowControl w:val="0"/>
        <w:shd w:val="clear" w:color="auto" w:fill="auto"/>
        <w:bidi w:val="0"/>
        <w:spacing w:before="0" w:after="0" w:line="240" w:lineRule="auto"/>
        <w:ind w:left="768" w:right="0" w:firstLine="0"/>
        <w:jc w:val="left"/>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、失控子公司的进展情况</w:t>
      </w:r>
    </w:p>
    <w:p>
      <w:pPr>
        <w:widowControl w:val="0"/>
        <w:spacing w:after="259" w:line="1" w:lineRule="exact"/>
      </w:pPr>
    </w:p>
    <w:p>
      <w:pPr>
        <w:pStyle w:val="Style27"/>
        <w:keepNext w:val="0"/>
        <w:keepLines w:val="0"/>
        <w:widowControl w:val="0"/>
        <w:shd w:val="clear" w:color="auto" w:fill="auto"/>
        <w:bidi w:val="0"/>
        <w:spacing w:before="0" w:after="260" w:line="314"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）翡翠教育的进展情况</w:t>
      </w:r>
    </w:p>
    <w:p>
      <w:pPr>
        <w:pStyle w:val="Style27"/>
        <w:keepNext w:val="0"/>
        <w:keepLines w:val="0"/>
        <w:widowControl w:val="0"/>
        <w:shd w:val="clear" w:color="auto" w:fill="auto"/>
        <w:bidi w:val="0"/>
        <w:spacing w:before="0" w:after="0" w:line="322" w:lineRule="exact"/>
        <w:ind w:left="0" w:right="0" w:firstLine="480"/>
        <w:jc w:val="both"/>
      </w:pPr>
      <w:r>
        <w:rPr>
          <w:color w:val="000000"/>
          <w:spacing w:val="0"/>
          <w:w w:val="100"/>
          <w:position w:val="0"/>
        </w:rPr>
        <w:t>翡翠教育失控后，公司采取的措施：向法院起诉申请解除协议，深圳市中级人民法院于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月受理该案；公司就收 购翡翠教育被诈骗向公安机关报案，公安机关对该案已经刑事立案侦查。</w:t>
      </w:r>
    </w:p>
    <w:p>
      <w:pPr>
        <w:pStyle w:val="Style27"/>
        <w:keepNext w:val="0"/>
        <w:keepLines w:val="0"/>
        <w:widowControl w:val="0"/>
        <w:shd w:val="clear" w:color="auto" w:fill="auto"/>
        <w:bidi w:val="0"/>
        <w:spacing w:before="0" w:after="0" w:line="314"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）联讯教育的进展情况</w:t>
      </w:r>
    </w:p>
    <w:p>
      <w:pPr>
        <w:pStyle w:val="Style27"/>
        <w:keepNext w:val="0"/>
        <w:keepLines w:val="0"/>
        <w:widowControl w:val="0"/>
        <w:shd w:val="clear" w:color="auto" w:fill="auto"/>
        <w:bidi w:val="0"/>
        <w:spacing w:before="0" w:after="0" w:line="314" w:lineRule="exact"/>
        <w:ind w:left="0" w:right="0" w:firstLine="480"/>
        <w:jc w:val="both"/>
      </w:pPr>
      <w:r>
        <w:rPr>
          <w:color w:val="000000"/>
          <w:spacing w:val="0"/>
          <w:w w:val="100"/>
          <w:position w:val="0"/>
        </w:rPr>
        <w:t>联汛教育失控后，公司采取的措施：向法院诉许高镭（联汛教育业绩对赌承诺人）返还联汛教育的公章、证照及凭证 账册，该案件已经由广州市天河区人民法院于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日受理。</w:t>
      </w:r>
    </w:p>
    <w:p>
      <w:pPr>
        <w:pStyle w:val="Style27"/>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公司已于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年对翡翠教育、联汛教育的长期股权投资分别计提减值准备</w:t>
      </w:r>
      <w:r>
        <w:rPr>
          <w:rFonts w:ascii="Times New Roman" w:eastAsia="Times New Roman" w:hAnsi="Times New Roman" w:cs="Times New Roman"/>
          <w:color w:val="000000"/>
          <w:spacing w:val="0"/>
          <w:w w:val="100"/>
          <w:position w:val="0"/>
          <w:sz w:val="18"/>
          <w:szCs w:val="18"/>
        </w:rPr>
        <w:t>5.79</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6.26</w:t>
      </w:r>
      <w:r>
        <w:rPr>
          <w:color w:val="000000"/>
          <w:spacing w:val="0"/>
          <w:w w:val="100"/>
          <w:position w:val="0"/>
        </w:rPr>
        <w:t xml:space="preserve">亿元，同时对与翡翠教育相关 的投资即新余智趣资产管理合伙企业（有限合伙）的长期股权投资计提了 </w:t>
      </w:r>
      <w:r>
        <w:rPr>
          <w:rFonts w:ascii="Times New Roman" w:eastAsia="Times New Roman" w:hAnsi="Times New Roman" w:cs="Times New Roman"/>
          <w:color w:val="000000"/>
          <w:spacing w:val="0"/>
          <w:w w:val="100"/>
          <w:position w:val="0"/>
          <w:sz w:val="18"/>
          <w:szCs w:val="18"/>
        </w:rPr>
        <w:t>0.95</w:t>
      </w:r>
      <w:r>
        <w:rPr>
          <w:color w:val="000000"/>
          <w:spacing w:val="0"/>
          <w:w w:val="100"/>
          <w:position w:val="0"/>
        </w:rPr>
        <w:t>亿元减值准备。</w:t>
      </w:r>
    </w:p>
    <w:p>
      <w:pPr>
        <w:pStyle w:val="Style27"/>
        <w:keepNext w:val="0"/>
        <w:keepLines w:val="0"/>
        <w:widowControl w:val="0"/>
        <w:shd w:val="clear" w:color="auto" w:fill="auto"/>
        <w:tabs>
          <w:tab w:pos="794" w:val="left"/>
        </w:tabs>
        <w:bidi w:val="0"/>
        <w:spacing w:before="0" w:after="260" w:line="314" w:lineRule="exact"/>
        <w:ind w:left="0" w:right="0" w:firstLine="440"/>
        <w:jc w:val="left"/>
      </w:pPr>
      <w:bookmarkStart w:id="1890" w:name="bookmark1890"/>
      <w:r>
        <w:rPr>
          <w:rFonts w:ascii="Times New Roman" w:eastAsia="Times New Roman" w:hAnsi="Times New Roman" w:cs="Times New Roman"/>
          <w:b/>
          <w:bCs/>
          <w:color w:val="000000"/>
          <w:spacing w:val="0"/>
          <w:w w:val="100"/>
          <w:position w:val="0"/>
          <w:sz w:val="18"/>
          <w:szCs w:val="18"/>
        </w:rPr>
        <w:t>3</w:t>
      </w:r>
      <w:bookmarkEnd w:id="1890"/>
      <w:r>
        <w:rPr>
          <w:b/>
          <w:bCs/>
          <w:color w:val="000000"/>
          <w:spacing w:val="0"/>
          <w:w w:val="100"/>
          <w:position w:val="0"/>
        </w:rPr>
        <w:t>、</w:t>
        <w:tab/>
        <w:t>其他对投资者决策有影响的重要交易和事项</w:t>
      </w:r>
    </w:p>
    <w:p>
      <w:pPr>
        <w:pStyle w:val="Style27"/>
        <w:keepNext w:val="0"/>
        <w:keepLines w:val="0"/>
        <w:widowControl w:val="0"/>
        <w:shd w:val="clear" w:color="auto" w:fill="auto"/>
        <w:bidi w:val="0"/>
        <w:spacing w:before="0" w:after="260" w:line="314" w:lineRule="exact"/>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）涉嫌信息披露违法违规公司被证监会立案调查</w:t>
      </w:r>
    </w:p>
    <w:p>
      <w:pPr>
        <w:pStyle w:val="Style27"/>
        <w:keepNext w:val="0"/>
        <w:keepLines w:val="0"/>
        <w:widowControl w:val="0"/>
        <w:shd w:val="clear" w:color="auto" w:fill="auto"/>
        <w:bidi w:val="0"/>
        <w:spacing w:before="0" w:after="260" w:line="322" w:lineRule="exact"/>
        <w:ind w:left="0" w:right="0" w:firstLine="480"/>
        <w:jc w:val="both"/>
      </w:pPr>
      <w:r>
        <w:rPr>
          <w:color w:val="000000"/>
          <w:spacing w:val="0"/>
          <w:w w:val="100"/>
          <w:position w:val="0"/>
        </w:rPr>
        <w:t>因公司涉嫌信息披露违法违规于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日被中国证监会立案调查，截至本财务报表批准报出日，中国证监会的 调查尚在进行中，公司尚未收到中国证监会就上述立案调查事项的结论性意见或决定。</w:t>
      </w:r>
    </w:p>
    <w:p>
      <w:pPr>
        <w:pStyle w:val="Style27"/>
        <w:keepNext w:val="0"/>
        <w:keepLines w:val="0"/>
        <w:widowControl w:val="0"/>
        <w:shd w:val="clear" w:color="auto" w:fill="auto"/>
        <w:tabs>
          <w:tab w:pos="794" w:val="left"/>
        </w:tabs>
        <w:bidi w:val="0"/>
        <w:spacing w:before="0" w:after="260" w:line="314" w:lineRule="exact"/>
        <w:ind w:left="0" w:right="0" w:firstLine="440"/>
        <w:jc w:val="left"/>
      </w:pPr>
      <w:bookmarkStart w:id="1891" w:name="bookmark1891"/>
      <w:r>
        <w:rPr>
          <w:rFonts w:ascii="Times New Roman" w:eastAsia="Times New Roman" w:hAnsi="Times New Roman" w:cs="Times New Roman"/>
          <w:b/>
          <w:bCs/>
          <w:color w:val="000000"/>
          <w:spacing w:val="0"/>
          <w:w w:val="100"/>
          <w:position w:val="0"/>
          <w:sz w:val="18"/>
          <w:szCs w:val="18"/>
        </w:rPr>
        <w:t>4</w:t>
      </w:r>
      <w:bookmarkEnd w:id="1891"/>
      <w:r>
        <w:rPr>
          <w:b/>
          <w:bCs/>
          <w:color w:val="000000"/>
          <w:spacing w:val="0"/>
          <w:w w:val="100"/>
          <w:position w:val="0"/>
        </w:rPr>
        <w:t>、</w:t>
        <w:tab/>
        <w:t>公司列为失信被执行人事项</w:t>
      </w:r>
    </w:p>
    <w:p>
      <w:pPr>
        <w:pStyle w:val="Style27"/>
        <w:keepNext w:val="0"/>
        <w:keepLines w:val="0"/>
        <w:widowControl w:val="0"/>
        <w:shd w:val="clear" w:color="auto" w:fill="auto"/>
        <w:bidi w:val="0"/>
        <w:spacing w:before="0" w:after="260" w:line="307" w:lineRule="exact"/>
        <w:ind w:left="0" w:right="0" w:firstLine="480"/>
        <w:jc w:val="left"/>
      </w:pPr>
      <w:bookmarkStart w:id="1892" w:name="bookmark1892"/>
      <w:r>
        <w:rPr>
          <w:color w:val="000000"/>
          <w:spacing w:val="0"/>
          <w:w w:val="100"/>
          <w:position w:val="0"/>
        </w:rPr>
        <w:t>（</w:t>
      </w:r>
      <w:bookmarkEnd w:id="1892"/>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深圳市福田区人民法院将公司于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日依据文号</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0304</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41955</w:t>
      </w:r>
      <w:r>
        <w:rPr>
          <w:color w:val="000000"/>
          <w:spacing w:val="0"/>
          <w:w w:val="100"/>
          <w:position w:val="0"/>
        </w:rPr>
        <w:t>号，将公司列为失信被执行人， 执行案号为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0304</w:t>
      </w:r>
      <w:r>
        <w:rPr>
          <w:color w:val="000000"/>
          <w:spacing w:val="0"/>
          <w:w w:val="100"/>
          <w:position w:val="0"/>
        </w:rPr>
        <w:t>执</w:t>
      </w:r>
      <w:r>
        <w:rPr>
          <w:rFonts w:ascii="Times New Roman" w:eastAsia="Times New Roman" w:hAnsi="Times New Roman" w:cs="Times New Roman"/>
          <w:color w:val="000000"/>
          <w:spacing w:val="0"/>
          <w:w w:val="100"/>
          <w:position w:val="0"/>
          <w:sz w:val="18"/>
          <w:szCs w:val="18"/>
        </w:rPr>
        <w:t>20015</w:t>
      </w:r>
      <w:r>
        <w:rPr>
          <w:color w:val="000000"/>
          <w:spacing w:val="0"/>
          <w:w w:val="100"/>
          <w:position w:val="0"/>
        </w:rPr>
        <w:t>号。</w:t>
      </w:r>
    </w:p>
    <w:p>
      <w:pPr>
        <w:pStyle w:val="Style27"/>
        <w:keepNext w:val="0"/>
        <w:keepLines w:val="0"/>
        <w:widowControl w:val="0"/>
        <w:shd w:val="clear" w:color="auto" w:fill="auto"/>
        <w:bidi w:val="0"/>
        <w:spacing w:before="0" w:after="260" w:line="312" w:lineRule="exact"/>
        <w:ind w:left="0" w:right="0" w:firstLine="480"/>
        <w:jc w:val="left"/>
      </w:pPr>
      <w:bookmarkStart w:id="1893" w:name="bookmark1893"/>
      <w:r>
        <w:rPr>
          <w:color w:val="000000"/>
          <w:spacing w:val="0"/>
          <w:w w:val="100"/>
          <w:position w:val="0"/>
        </w:rPr>
        <w:t>（</w:t>
      </w:r>
      <w:bookmarkEnd w:id="1893"/>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深圳市福田区人民法院将公司于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日依据文号</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0304</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41349</w:t>
      </w:r>
      <w:r>
        <w:rPr>
          <w:color w:val="000000"/>
          <w:spacing w:val="0"/>
          <w:w w:val="100"/>
          <w:position w:val="0"/>
        </w:rPr>
        <w:t>号，将公司列为失信被执行人， 执行案号为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0304</w:t>
      </w:r>
      <w:r>
        <w:rPr>
          <w:color w:val="000000"/>
          <w:spacing w:val="0"/>
          <w:w w:val="100"/>
          <w:position w:val="0"/>
        </w:rPr>
        <w:t>执</w:t>
      </w:r>
      <w:r>
        <w:rPr>
          <w:rFonts w:ascii="Times New Roman" w:eastAsia="Times New Roman" w:hAnsi="Times New Roman" w:cs="Times New Roman"/>
          <w:color w:val="000000"/>
          <w:spacing w:val="0"/>
          <w:w w:val="100"/>
          <w:position w:val="0"/>
          <w:sz w:val="18"/>
          <w:szCs w:val="18"/>
        </w:rPr>
        <w:t>17750</w:t>
      </w:r>
      <w:r>
        <w:rPr>
          <w:color w:val="000000"/>
          <w:spacing w:val="0"/>
          <w:w w:val="100"/>
          <w:position w:val="0"/>
        </w:rPr>
        <w:t>号。</w:t>
      </w:r>
    </w:p>
    <w:p>
      <w:pPr>
        <w:pStyle w:val="Style27"/>
        <w:keepNext w:val="0"/>
        <w:keepLines w:val="0"/>
        <w:widowControl w:val="0"/>
        <w:shd w:val="clear" w:color="auto" w:fill="auto"/>
        <w:tabs>
          <w:tab w:pos="794" w:val="left"/>
        </w:tabs>
        <w:bidi w:val="0"/>
        <w:spacing w:before="0" w:after="260" w:line="314" w:lineRule="exact"/>
        <w:ind w:left="0" w:right="0" w:firstLine="440"/>
        <w:jc w:val="left"/>
      </w:pPr>
      <w:bookmarkStart w:id="1894" w:name="bookmark1894"/>
      <w:r>
        <w:rPr>
          <w:rFonts w:ascii="Times New Roman" w:eastAsia="Times New Roman" w:hAnsi="Times New Roman" w:cs="Times New Roman"/>
          <w:b/>
          <w:bCs/>
          <w:color w:val="000000"/>
          <w:spacing w:val="0"/>
          <w:w w:val="100"/>
          <w:position w:val="0"/>
          <w:sz w:val="18"/>
          <w:szCs w:val="18"/>
        </w:rPr>
        <w:t>5</w:t>
      </w:r>
      <w:bookmarkEnd w:id="1894"/>
      <w:r>
        <w:rPr>
          <w:b/>
          <w:bCs/>
          <w:color w:val="000000"/>
          <w:spacing w:val="0"/>
          <w:w w:val="100"/>
          <w:position w:val="0"/>
        </w:rPr>
        <w:t>、</w:t>
        <w:tab/>
        <w:t>智游教育购买房产合同执行情况</w:t>
      </w:r>
    </w:p>
    <w:p>
      <w:pPr>
        <w:pStyle w:val="Style27"/>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依据智游教育</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月签署的房屋买卖合同，房产出卖人应于协议签署后</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 xml:space="preserve">天内将房产权属登记所需资料报产权登 </w:t>
      </w:r>
      <w:r>
        <w:rPr>
          <w:color w:val="000000"/>
          <w:spacing w:val="0"/>
          <w:w w:val="100"/>
          <w:position w:val="0"/>
        </w:rPr>
        <w:t>记机关备案，截止本财务报表批准报出日，智游教育购买的房产（账面价值</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,765.34</w:t>
      </w:r>
      <w:r>
        <w:rPr>
          <w:color w:val="000000"/>
          <w:spacing w:val="0"/>
          <w:w w:val="100"/>
          <w:position w:val="0"/>
        </w:rPr>
        <w:t>万元）未能办妥房产证书，也未完成购 房合同备案；智游教育依据房屋买卖合同应于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日支付购房款</w:t>
      </w:r>
      <w:r>
        <w:rPr>
          <w:rFonts w:ascii="Times New Roman" w:eastAsia="Times New Roman" w:hAnsi="Times New Roman" w:cs="Times New Roman"/>
          <w:color w:val="000000"/>
          <w:spacing w:val="0"/>
          <w:w w:val="100"/>
          <w:position w:val="0"/>
          <w:sz w:val="18"/>
          <w:szCs w:val="18"/>
        </w:rPr>
        <w:t>640.9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日支付购房款</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,563.71</w:t>
      </w:r>
      <w:r>
        <w:rPr>
          <w:color w:val="000000"/>
          <w:spacing w:val="0"/>
          <w:w w:val="100"/>
          <w:position w:val="0"/>
        </w:rPr>
        <w:t>万 元，智游教育也未按照购房合同约定的进度向开发商支付款项。依据房屋买卖合同约定如买受人逾期付款</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日后，房产出卖 人有权解除合同并要求赔偿购房款</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的违约金；同时约定如因出卖人的责任，买受人不能在规定期限内取得房产权属登记 的，买受人如提出退房要求之日起</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日内，房产出卖人应将购房款退还买受人。公司目前无法确定购房协议执行过程中双方 的违约情况、违约责任，无法确定该事项对智游财务报表的影响。</w:t>
      </w:r>
    </w:p>
    <w:p>
      <w:pPr>
        <w:pStyle w:val="Style27"/>
        <w:keepNext w:val="0"/>
        <w:keepLines w:val="0"/>
        <w:widowControl w:val="0"/>
        <w:shd w:val="clear" w:color="auto" w:fill="auto"/>
        <w:bidi w:val="0"/>
        <w:spacing w:before="0" w:after="360" w:line="315" w:lineRule="exact"/>
        <w:ind w:left="0" w:right="0" w:firstLine="480"/>
        <w:jc w:val="left"/>
      </w:pPr>
      <w:r>
        <w:rPr>
          <w:color w:val="000000"/>
          <w:spacing w:val="0"/>
          <w:w w:val="100"/>
          <w:position w:val="0"/>
        </w:rPr>
        <w:t>受上述事项影响，截止本财务报表批准报出日，公司未能确认智游教育</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年度业绩实现情况。</w:t>
      </w:r>
    </w:p>
    <w:p>
      <w:pPr>
        <w:pStyle w:val="Style25"/>
        <w:keepNext/>
        <w:keepLines/>
        <w:widowControl w:val="0"/>
        <w:shd w:val="clear" w:color="auto" w:fill="auto"/>
        <w:bidi w:val="0"/>
        <w:spacing w:before="0" w:after="360" w:line="240" w:lineRule="auto"/>
        <w:ind w:left="0" w:right="0" w:firstLine="0"/>
        <w:jc w:val="left"/>
      </w:pPr>
      <w:bookmarkStart w:id="1895" w:name="bookmark1895"/>
      <w:bookmarkStart w:id="1896" w:name="bookmark1896"/>
      <w:bookmarkStart w:id="1897" w:name="bookmark1897"/>
      <w:r>
        <w:rPr>
          <w:color w:val="000000"/>
          <w:spacing w:val="0"/>
          <w:w w:val="100"/>
          <w:position w:val="0"/>
        </w:rPr>
        <w:t>十六、母公司财务报表主要项目注释</w:t>
      </w:r>
      <w:bookmarkEnd w:id="1895"/>
      <w:bookmarkEnd w:id="1896"/>
      <w:bookmarkEnd w:id="1897"/>
    </w:p>
    <w:p>
      <w:pPr>
        <w:pStyle w:val="Style31"/>
        <w:keepNext/>
        <w:keepLines/>
        <w:widowControl w:val="0"/>
        <w:shd w:val="clear" w:color="auto" w:fill="auto"/>
        <w:bidi w:val="0"/>
        <w:spacing w:before="0" w:after="360" w:line="240" w:lineRule="auto"/>
        <w:ind w:left="0" w:right="0" w:firstLine="0"/>
        <w:jc w:val="left"/>
      </w:pPr>
      <w:bookmarkStart w:id="1898" w:name="bookmark1898"/>
      <w:bookmarkStart w:id="1899" w:name="bookmark1899"/>
      <w:bookmarkStart w:id="1900" w:name="bookmark190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98"/>
      <w:bookmarkEnd w:id="1899"/>
      <w:bookmarkEnd w:id="1900"/>
    </w:p>
    <w:p>
      <w:pPr>
        <w:pStyle w:val="Style37"/>
        <w:keepNext/>
        <w:keepLines/>
        <w:widowControl w:val="0"/>
        <w:shd w:val="clear" w:color="auto" w:fill="auto"/>
        <w:bidi w:val="0"/>
        <w:spacing w:before="0" w:after="360" w:line="240" w:lineRule="auto"/>
        <w:ind w:left="0" w:right="0" w:firstLine="0"/>
        <w:jc w:val="left"/>
      </w:pPr>
      <w:bookmarkStart w:id="1901" w:name="bookmark1901"/>
      <w:bookmarkStart w:id="1902" w:name="bookmark1902"/>
      <w:bookmarkStart w:id="1903" w:name="bookmark19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901"/>
      <w:bookmarkEnd w:id="1902"/>
      <w:bookmarkEnd w:id="1903"/>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78,034,2</w:t>
            </w:r>
          </w:p>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88.90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39,017,1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39,017,14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4,047,815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4,047,815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34,102,1</w:t>
            </w:r>
          </w:p>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82.10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5,667,32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28,434,85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145,981,1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7,033,021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138,948,11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112,136,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44,684,4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67,451,99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150,028,9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11,080,83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138,948,11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w:t>
            </w:r>
          </w:p>
        </w:tc>
      </w:tr>
    </w:tbl>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39,017,144.45</w:t>
      </w:r>
    </w:p>
    <w:p>
      <w:pPr>
        <w:widowControl w:val="0"/>
        <w:spacing w:after="99" w:line="1" w:lineRule="exact"/>
      </w:pPr>
    </w:p>
    <w:p>
      <w:pPr>
        <w:widowControl w:val="0"/>
        <w:spacing w:line="1" w:lineRule="exact"/>
      </w:pPr>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年境外应收账款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78,034,288.90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39,017,144.45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回收可能性</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78,034,288.90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39,017,144.45</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5,667,327.60</w:t>
      </w:r>
    </w:p>
    <w:p>
      <w:pPr>
        <w:widowControl w:val="0"/>
        <w:spacing w:line="1" w:lineRule="exact"/>
      </w:pPr>
      <w:r>
        <w:br w:type="page"/>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15,819,811.49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790,990.57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206,499.80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20,649.98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2,163,684.70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649,105.41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226,809.49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158,766.64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4,047,815.00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4,047,815.00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22,464,620.48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5,667,327.60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39" w:line="1" w:lineRule="exact"/>
      </w:pPr>
    </w:p>
    <w:p>
      <w:pPr>
        <w:pStyle w:val="Style27"/>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账龄组合</w:t>
      </w:r>
    </w:p>
    <w:p>
      <w:pPr>
        <w:pStyle w:val="Style27"/>
        <w:keepNext w:val="0"/>
        <w:keepLines w:val="0"/>
        <w:widowControl w:val="0"/>
        <w:shd w:val="clear" w:color="auto" w:fill="auto"/>
        <w:bidi w:val="0"/>
        <w:spacing w:before="0" w:after="140" w:line="240" w:lineRule="auto"/>
        <w:ind w:left="0" w:right="0" w:firstLine="0"/>
        <w:jc w:val="both"/>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0</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5,791,097.31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5,846,464.31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11,637,561.62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39" w:line="1" w:lineRule="exact"/>
      </w:pPr>
    </w:p>
    <w:p>
      <w:pPr>
        <w:pStyle w:val="Style27"/>
        <w:keepNext w:val="0"/>
        <w:keepLines w:val="0"/>
        <w:widowControl w:val="0"/>
        <w:shd w:val="clear" w:color="auto" w:fill="auto"/>
        <w:bidi w:val="0"/>
        <w:spacing w:before="0" w:after="380" w:line="240" w:lineRule="auto"/>
        <w:ind w:left="0" w:right="0" w:firstLine="440"/>
        <w:jc w:val="both"/>
      </w:pPr>
      <w:r>
        <w:rPr>
          <w:color w:val="000000"/>
          <w:spacing w:val="0"/>
          <w:w w:val="100"/>
          <w:position w:val="0"/>
        </w:rPr>
        <w:t>合并范围内的关联方</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按组合计提坏账准备：</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确定该组合依据的说明：</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如是按照预期信用损失一般模型计提应收账款坏账准备，请参照其他应收款的披露方式披露坏账准备的相关信息:</w:t>
      </w:r>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按账龄披露</w:t>
      </w:r>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21,610,908.80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84,087,253.01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2,163,684.70</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4,274,624.49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226,809.49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4,047,815.00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112,136,471.00</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904" w:name="bookmark1904"/>
      <w:bookmarkStart w:id="1905" w:name="bookmark1905"/>
      <w:bookmarkStart w:id="1906" w:name="bookmark19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904"/>
      <w:bookmarkEnd w:id="1905"/>
      <w:bookmarkEnd w:id="1906"/>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应收账款坏账准 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11,080,836.88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33,603,635.18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44,684,472.06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11,080,836.88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33,603,635.18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44,684,472.06</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widowControl w:val="0"/>
        <w:spacing w:line="1" w:lineRule="exact"/>
      </w:pP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10"/>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907" w:name="bookmark1907"/>
      <w:bookmarkStart w:id="1908" w:name="bookmark1908"/>
      <w:bookmarkStart w:id="1909" w:name="bookmark1909"/>
      <w:bookmarkStart w:id="1910" w:name="bookmark1910"/>
      <w:r>
        <w:rPr>
          <w:color w:val="000000"/>
          <w:spacing w:val="0"/>
          <w:w w:val="100"/>
          <w:position w:val="0"/>
        </w:rPr>
        <w:t>（</w:t>
      </w:r>
      <w:bookmarkEnd w:id="1909"/>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907"/>
      <w:bookmarkEnd w:id="1908"/>
      <w:bookmarkEnd w:id="1910"/>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7"/>
        <w:keepNext/>
        <w:keepLines/>
        <w:widowControl w:val="0"/>
        <w:shd w:val="clear" w:color="auto" w:fill="auto"/>
        <w:bidi w:val="0"/>
        <w:spacing w:before="0" w:line="240" w:lineRule="auto"/>
        <w:ind w:left="0" w:right="0" w:firstLine="0"/>
        <w:jc w:val="left"/>
      </w:pPr>
      <w:bookmarkStart w:id="1911" w:name="bookmark1911"/>
      <w:bookmarkStart w:id="1912" w:name="bookmark1912"/>
      <w:bookmarkStart w:id="1913" w:name="bookmark1913"/>
      <w:bookmarkStart w:id="1914" w:name="bookmark1914"/>
      <w:r>
        <w:rPr>
          <w:color w:val="000000"/>
          <w:spacing w:val="0"/>
          <w:w w:val="100"/>
          <w:position w:val="0"/>
        </w:rPr>
        <w:t>（</w:t>
      </w:r>
      <w:bookmarkEnd w:id="1913"/>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911"/>
      <w:bookmarkEnd w:id="1912"/>
      <w:bookmarkEnd w:id="1914"/>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5,243,903.35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437,655.94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4,047,815.00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4,047,815.00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3,383,918.49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3,179,177.36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303,838.17</w:t>
            </w:r>
          </w:p>
        </w:tc>
      </w:tr>
    </w:tbl>
    <w:p>
      <w:pPr>
        <w:widowControl w:val="0"/>
        <w:spacing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2,716,616.26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269,526.73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18,571,430.46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7"/>
        <w:keepNext/>
        <w:keepLines/>
        <w:widowControl w:val="0"/>
        <w:shd w:val="clear" w:color="auto" w:fill="auto"/>
        <w:tabs>
          <w:tab w:pos="493" w:val="left"/>
        </w:tabs>
        <w:bidi w:val="0"/>
        <w:spacing w:before="0" w:after="360" w:line="240" w:lineRule="auto"/>
        <w:ind w:left="0" w:right="0" w:firstLine="0"/>
        <w:jc w:val="left"/>
      </w:pPr>
      <w:bookmarkStart w:id="1915" w:name="bookmark1915"/>
      <w:bookmarkStart w:id="1916" w:name="bookmark1916"/>
      <w:bookmarkStart w:id="1917" w:name="bookmark1917"/>
      <w:bookmarkStart w:id="1918" w:name="bookmark1918"/>
      <w:r>
        <w:rPr>
          <w:color w:val="000000"/>
          <w:spacing w:val="0"/>
          <w:w w:val="100"/>
          <w:position w:val="0"/>
        </w:rPr>
        <w:t>（</w:t>
      </w:r>
      <w:bookmarkEnd w:id="1917"/>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915"/>
      <w:bookmarkEnd w:id="1916"/>
      <w:bookmarkEnd w:id="1918"/>
    </w:p>
    <w:p>
      <w:pPr>
        <w:pStyle w:val="Style37"/>
        <w:keepNext/>
        <w:keepLines/>
        <w:widowControl w:val="0"/>
        <w:shd w:val="clear" w:color="auto" w:fill="auto"/>
        <w:tabs>
          <w:tab w:pos="493" w:val="left"/>
        </w:tabs>
        <w:bidi w:val="0"/>
        <w:spacing w:before="0" w:after="360" w:line="240" w:lineRule="auto"/>
        <w:ind w:left="0" w:right="0" w:firstLine="0"/>
        <w:jc w:val="left"/>
      </w:pPr>
      <w:bookmarkStart w:id="1919" w:name="bookmark1919"/>
      <w:bookmarkStart w:id="1920" w:name="bookmark1920"/>
      <w:bookmarkStart w:id="1921" w:name="bookmark1921"/>
      <w:bookmarkStart w:id="1922" w:name="bookmark1922"/>
      <w:r>
        <w:rPr>
          <w:color w:val="000000"/>
          <w:spacing w:val="0"/>
          <w:w w:val="100"/>
          <w:position w:val="0"/>
        </w:rPr>
        <w:t>（</w:t>
      </w:r>
      <w:bookmarkEnd w:id="1921"/>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919"/>
      <w:bookmarkEnd w:id="1920"/>
      <w:bookmarkEnd w:id="1922"/>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left"/>
      </w:pPr>
      <w:bookmarkStart w:id="1923" w:name="bookmark1923"/>
      <w:bookmarkStart w:id="1924" w:name="bookmark1924"/>
      <w:bookmarkStart w:id="1925" w:name="bookmark1925"/>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923"/>
      <w:bookmarkEnd w:id="1924"/>
      <w:bookmarkEnd w:id="1925"/>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392,160,630.93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316,908,981.54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408,160,630.93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349,708,981.54</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926" w:name="bookmark1926"/>
      <w:bookmarkStart w:id="1927" w:name="bookmark1927"/>
      <w:bookmarkStart w:id="1928" w:name="bookmark19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926"/>
      <w:bookmarkEnd w:id="1927"/>
      <w:bookmarkEnd w:id="1928"/>
    </w:p>
    <w:p>
      <w:pPr>
        <w:pStyle w:val="Style56"/>
        <w:keepNext/>
        <w:keepLines/>
        <w:widowControl w:val="0"/>
        <w:shd w:val="clear" w:color="auto" w:fill="auto"/>
        <w:bidi w:val="0"/>
        <w:spacing w:before="0" w:line="240" w:lineRule="auto"/>
        <w:ind w:left="0" w:right="0" w:firstLine="0"/>
        <w:jc w:val="left"/>
      </w:pPr>
      <w:bookmarkStart w:id="1929" w:name="bookmark1929"/>
      <w:bookmarkStart w:id="1930" w:name="bookmark1930"/>
      <w:bookmarkStart w:id="1931" w:name="bookmark1931"/>
      <w:bookmarkStart w:id="1932" w:name="bookmark1932"/>
      <w:r>
        <w:rPr>
          <w:rFonts w:ascii="Times New Roman" w:eastAsia="Times New Roman" w:hAnsi="Times New Roman" w:cs="Times New Roman"/>
          <w:color w:val="000000"/>
          <w:spacing w:val="0"/>
          <w:w w:val="100"/>
          <w:position w:val="0"/>
        </w:rPr>
        <w:t>1</w:t>
      </w:r>
      <w:bookmarkEnd w:id="1931"/>
      <w:r>
        <w:rPr>
          <w:color w:val="000000"/>
          <w:spacing w:val="0"/>
          <w:w w:val="100"/>
          <w:position w:val="0"/>
        </w:rPr>
        <w:t>）应收利息分类</w:t>
      </w:r>
      <w:bookmarkEnd w:id="1929"/>
      <w:bookmarkEnd w:id="1930"/>
      <w:bookmarkEnd w:id="193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59" w:line="1" w:lineRule="exact"/>
      </w:pPr>
    </w:p>
    <w:p>
      <w:pPr>
        <w:pStyle w:val="Style56"/>
        <w:keepNext/>
        <w:keepLines/>
        <w:widowControl w:val="0"/>
        <w:shd w:val="clear" w:color="auto" w:fill="auto"/>
        <w:bidi w:val="0"/>
        <w:spacing w:before="0" w:line="240" w:lineRule="auto"/>
        <w:ind w:left="0" w:right="0" w:firstLine="0"/>
        <w:jc w:val="left"/>
      </w:pPr>
      <w:bookmarkStart w:id="1933" w:name="bookmark1933"/>
      <w:bookmarkStart w:id="1934" w:name="bookmark1934"/>
      <w:bookmarkStart w:id="1935" w:name="bookmark1935"/>
      <w:bookmarkStart w:id="1936" w:name="bookmark1936"/>
      <w:r>
        <w:rPr>
          <w:rFonts w:ascii="Times New Roman" w:eastAsia="Times New Roman" w:hAnsi="Times New Roman" w:cs="Times New Roman"/>
          <w:color w:val="000000"/>
          <w:spacing w:val="0"/>
          <w:w w:val="100"/>
          <w:position w:val="0"/>
        </w:rPr>
        <w:t>2</w:t>
      </w:r>
      <w:bookmarkEnd w:id="1935"/>
      <w:r>
        <w:rPr>
          <w:color w:val="000000"/>
          <w:spacing w:val="0"/>
          <w:w w:val="100"/>
          <w:position w:val="0"/>
        </w:rPr>
        <w:t>）重要逾期利息</w:t>
      </w:r>
      <w:bookmarkEnd w:id="1933"/>
      <w:bookmarkEnd w:id="1934"/>
      <w:bookmarkEnd w:id="1936"/>
    </w:p>
    <w:tbl>
      <w:tblPr>
        <w:tblOverlap w:val="never"/>
        <w:jc w:val="center"/>
        <w:tblLayout w:type="fixed"/>
      </w:tblPr>
      <w:tblGrid>
        <w:gridCol w:w="1925"/>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56"/>
        <w:keepNext/>
        <w:keepLines/>
        <w:widowControl w:val="0"/>
        <w:shd w:val="clear" w:color="auto" w:fill="auto"/>
        <w:bidi w:val="0"/>
        <w:spacing w:before="0" w:line="240" w:lineRule="auto"/>
        <w:ind w:left="0" w:right="0" w:firstLine="0"/>
        <w:jc w:val="left"/>
      </w:pPr>
      <w:bookmarkStart w:id="1937" w:name="bookmark1937"/>
      <w:bookmarkStart w:id="1938" w:name="bookmark1938"/>
      <w:bookmarkStart w:id="1939" w:name="bookmark1939"/>
      <w:bookmarkStart w:id="1940" w:name="bookmark1940"/>
      <w:r>
        <w:rPr>
          <w:rFonts w:ascii="Times New Roman" w:eastAsia="Times New Roman" w:hAnsi="Times New Roman" w:cs="Times New Roman"/>
          <w:color w:val="000000"/>
          <w:spacing w:val="0"/>
          <w:w w:val="100"/>
          <w:position w:val="0"/>
        </w:rPr>
        <w:t>3</w:t>
      </w:r>
      <w:bookmarkEnd w:id="1939"/>
      <w:r>
        <w:rPr>
          <w:color w:val="000000"/>
          <w:spacing w:val="0"/>
          <w:w w:val="100"/>
          <w:position w:val="0"/>
        </w:rPr>
        <w:t>）坏账准备计提情况</w:t>
      </w:r>
      <w:bookmarkEnd w:id="1937"/>
      <w:bookmarkEnd w:id="1938"/>
      <w:bookmarkEnd w:id="1940"/>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60" w:line="240" w:lineRule="auto"/>
        <w:ind w:left="0" w:right="0" w:firstLine="0"/>
        <w:jc w:val="left"/>
      </w:pPr>
      <w:bookmarkStart w:id="1941" w:name="bookmark1941"/>
      <w:bookmarkStart w:id="1942" w:name="bookmark1942"/>
      <w:bookmarkStart w:id="1943" w:name="bookmark19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941"/>
      <w:bookmarkEnd w:id="1942"/>
      <w:bookmarkEnd w:id="1943"/>
    </w:p>
    <w:p>
      <w:pPr>
        <w:pStyle w:val="Style56"/>
        <w:keepNext/>
        <w:keepLines/>
        <w:widowControl w:val="0"/>
        <w:shd w:val="clear" w:color="auto" w:fill="auto"/>
        <w:bidi w:val="0"/>
        <w:spacing w:before="0" w:line="240" w:lineRule="auto"/>
        <w:ind w:left="0" w:right="0" w:firstLine="0"/>
        <w:jc w:val="left"/>
      </w:pPr>
      <w:bookmarkStart w:id="1944" w:name="bookmark1944"/>
      <w:bookmarkStart w:id="1945" w:name="bookmark1945"/>
      <w:bookmarkStart w:id="1946" w:name="bookmark1946"/>
      <w:bookmarkStart w:id="1947" w:name="bookmark1947"/>
      <w:r>
        <w:rPr>
          <w:rFonts w:ascii="Times New Roman" w:eastAsia="Times New Roman" w:hAnsi="Times New Roman" w:cs="Times New Roman"/>
          <w:color w:val="000000"/>
          <w:spacing w:val="0"/>
          <w:w w:val="100"/>
          <w:position w:val="0"/>
        </w:rPr>
        <w:t>1</w:t>
      </w:r>
      <w:bookmarkEnd w:id="1946"/>
      <w:r>
        <w:rPr>
          <w:color w:val="000000"/>
          <w:spacing w:val="0"/>
          <w:w w:val="100"/>
          <w:position w:val="0"/>
        </w:rPr>
        <w:t>）应收股利分类</w:t>
      </w:r>
      <w:bookmarkEnd w:id="1944"/>
      <w:bookmarkEnd w:id="1945"/>
      <w:bookmarkEnd w:id="1947"/>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广东联汛教育科技有限公司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16,800,000.00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河南智游臻龙教育科技有限公司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32,800,000.00</w:t>
            </w:r>
          </w:p>
        </w:tc>
      </w:tr>
    </w:tbl>
    <w:p>
      <w:pPr>
        <w:widowControl w:val="0"/>
        <w:spacing w:after="359" w:line="1" w:lineRule="exact"/>
      </w:pPr>
    </w:p>
    <w:p>
      <w:pPr>
        <w:pStyle w:val="Style56"/>
        <w:keepNext/>
        <w:keepLines/>
        <w:widowControl w:val="0"/>
        <w:shd w:val="clear" w:color="auto" w:fill="auto"/>
        <w:bidi w:val="0"/>
        <w:spacing w:before="0" w:line="240" w:lineRule="auto"/>
        <w:ind w:left="0" w:right="0" w:firstLine="0"/>
        <w:jc w:val="left"/>
      </w:pPr>
      <w:bookmarkStart w:id="1948" w:name="bookmark1948"/>
      <w:bookmarkStart w:id="1949" w:name="bookmark1949"/>
      <w:bookmarkStart w:id="1950" w:name="bookmark1950"/>
      <w:bookmarkStart w:id="1951" w:name="bookmark1951"/>
      <w:r>
        <w:rPr>
          <w:rFonts w:ascii="Times New Roman" w:eastAsia="Times New Roman" w:hAnsi="Times New Roman" w:cs="Times New Roman"/>
          <w:color w:val="000000"/>
          <w:spacing w:val="0"/>
          <w:w w:val="100"/>
          <w:position w:val="0"/>
        </w:rPr>
        <w:t>2</w:t>
      </w:r>
      <w:bookmarkEnd w:id="1950"/>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948"/>
      <w:bookmarkEnd w:id="1949"/>
      <w:bookmarkEnd w:id="1951"/>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是否发生减值及其判断 依据</w:t>
            </w:r>
          </w:p>
        </w:tc>
      </w:tr>
    </w:tbl>
    <w:p>
      <w:pPr>
        <w:widowControl w:val="0"/>
        <w:spacing w:after="359" w:line="1" w:lineRule="exact"/>
      </w:pPr>
    </w:p>
    <w:p>
      <w:pPr>
        <w:pStyle w:val="Style56"/>
        <w:keepNext/>
        <w:keepLines/>
        <w:widowControl w:val="0"/>
        <w:shd w:val="clear" w:color="auto" w:fill="auto"/>
        <w:bidi w:val="0"/>
        <w:spacing w:before="0" w:line="240" w:lineRule="auto"/>
        <w:ind w:left="0" w:right="0" w:firstLine="0"/>
        <w:jc w:val="left"/>
      </w:pPr>
      <w:bookmarkStart w:id="1952" w:name="bookmark1952"/>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rPr>
        <w:t>3</w:t>
      </w:r>
      <w:bookmarkEnd w:id="1954"/>
      <w:r>
        <w:rPr>
          <w:color w:val="000000"/>
          <w:spacing w:val="0"/>
          <w:w w:val="100"/>
          <w:position w:val="0"/>
        </w:rPr>
        <w:t>）坏账准备计提情况</w:t>
      </w:r>
      <w:bookmarkEnd w:id="1952"/>
      <w:bookmarkEnd w:id="1953"/>
      <w:bookmarkEnd w:id="1955"/>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tbl>
      <w:tblPr>
        <w:tblOverlap w:val="never"/>
        <w:jc w:val="center"/>
        <w:tblLayout w:type="fixed"/>
      </w:tblPr>
      <w:tblGrid>
        <w:gridCol w:w="3902"/>
        <w:gridCol w:w="1675"/>
        <w:gridCol w:w="1781"/>
        <w:gridCol w:w="1776"/>
      </w:tblGrid>
      <w:tr>
        <w:trPr>
          <w:trHeight w:val="418"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rPr>
                <w:sz w:val="19"/>
                <w:szCs w:val="19"/>
              </w:rPr>
            </w:pPr>
            <w:r>
              <w:rPr>
                <w:b/>
                <w:bCs/>
                <w:color w:val="000000"/>
                <w:spacing w:val="0"/>
                <w:w w:val="100"/>
                <w:position w:val="0"/>
                <w:sz w:val="17"/>
                <w:szCs w:val="17"/>
              </w:rPr>
              <w:t>项目</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7"/>
                <w:szCs w:val="17"/>
              </w:rPr>
              <w:t>或被投资单位</w:t>
            </w:r>
            <w:r>
              <w:rPr>
                <w:b/>
                <w:bCs/>
                <w:color w:val="000000"/>
                <w:spacing w:val="0"/>
                <w:w w:val="100"/>
                <w:position w:val="0"/>
                <w:sz w:val="19"/>
                <w:szCs w:val="19"/>
              </w:rPr>
              <w:t>）</w:t>
            </w:r>
          </w:p>
        </w:tc>
        <w:tc>
          <w:tcPr>
            <w:gridSpan w:val="3"/>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年末余额</w:t>
            </w:r>
          </w:p>
        </w:tc>
      </w:tr>
      <w:tr>
        <w:trPr>
          <w:trHeight w:val="40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账面余额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账面价值</w:t>
            </w:r>
          </w:p>
        </w:tc>
      </w:tr>
      <w:tr>
        <w:trPr>
          <w:trHeight w:val="41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广东联汛教育科技有限公司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河南智游臻龙教育科技有限公司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16,000,000.00</w:t>
            </w:r>
          </w:p>
        </w:tc>
      </w:tr>
      <w:tr>
        <w:trPr>
          <w:trHeight w:val="42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58,000,000.00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25,200,000.00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16,000,000.00</w:t>
            </w:r>
          </w:p>
        </w:tc>
      </w:tr>
    </w:tbl>
    <w:p>
      <w:pPr>
        <w:widowControl w:val="0"/>
        <w:spacing w:after="619" w:line="1" w:lineRule="exact"/>
      </w:pPr>
    </w:p>
    <w:p>
      <w:pPr>
        <w:widowControl w:val="0"/>
        <w:spacing w:line="1" w:lineRule="exact"/>
      </w:pPr>
    </w:p>
    <w:tbl>
      <w:tblPr>
        <w:tblOverlap w:val="never"/>
        <w:jc w:val="center"/>
        <w:tblLayout w:type="fixed"/>
      </w:tblPr>
      <w:tblGrid>
        <w:gridCol w:w="3581"/>
        <w:gridCol w:w="1997"/>
        <w:gridCol w:w="1781"/>
        <w:gridCol w:w="1776"/>
      </w:tblGrid>
      <w:tr>
        <w:trPr>
          <w:trHeight w:val="418"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rPr>
                <w:sz w:val="19"/>
                <w:szCs w:val="19"/>
              </w:rPr>
            </w:pPr>
            <w:r>
              <w:rPr>
                <w:b/>
                <w:bCs/>
                <w:color w:val="000000"/>
                <w:spacing w:val="0"/>
                <w:w w:val="100"/>
                <w:position w:val="0"/>
                <w:sz w:val="17"/>
                <w:szCs w:val="17"/>
              </w:rPr>
              <w:t>项目</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7"/>
                <w:szCs w:val="17"/>
              </w:rPr>
              <w:t>或被投资单位</w:t>
            </w:r>
            <w:r>
              <w:rPr>
                <w:b/>
                <w:bCs/>
                <w:color w:val="000000"/>
                <w:spacing w:val="0"/>
                <w:w w:val="100"/>
                <w:position w:val="0"/>
                <w:sz w:val="19"/>
                <w:szCs w:val="19"/>
              </w:rPr>
              <w:t>）</w:t>
            </w:r>
          </w:p>
        </w:tc>
        <w:tc>
          <w:tcPr>
            <w:gridSpan w:val="3"/>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年初余额</w:t>
            </w:r>
          </w:p>
        </w:tc>
      </w:tr>
      <w:tr>
        <w:trPr>
          <w:trHeight w:val="41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rPr>
              <w:t>账面余额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账面价值</w:t>
            </w:r>
          </w:p>
        </w:tc>
      </w:tr>
      <w:tr>
        <w:trPr>
          <w:trHeight w:val="41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广东联汛教育科技有限公司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25,200,000.00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16,800,000.00</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河南智游臻龙教育科技有限公司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16,000,000.00</w:t>
            </w:r>
          </w:p>
        </w:tc>
      </w:tr>
      <w:tr>
        <w:trPr>
          <w:trHeight w:val="42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25,200,000.00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32,800,000.00</w:t>
            </w:r>
          </w:p>
        </w:tc>
      </w:tr>
    </w:tbl>
    <w:p>
      <w:pPr>
        <w:widowControl w:val="0"/>
        <w:spacing w:after="619" w:line="1" w:lineRule="exact"/>
      </w:pPr>
    </w:p>
    <w:p>
      <w:pPr>
        <w:pStyle w:val="Style37"/>
        <w:keepNext/>
        <w:keepLines/>
        <w:widowControl w:val="0"/>
        <w:shd w:val="clear" w:color="auto" w:fill="auto"/>
        <w:bidi w:val="0"/>
        <w:spacing w:before="0" w:after="360" w:line="240" w:lineRule="auto"/>
        <w:ind w:left="0" w:right="0" w:firstLine="0"/>
        <w:jc w:val="left"/>
      </w:pPr>
      <w:bookmarkStart w:id="1956" w:name="bookmark1956"/>
      <w:bookmarkStart w:id="1957" w:name="bookmark1957"/>
      <w:bookmarkStart w:id="1958" w:name="bookmark1958"/>
      <w:bookmarkStart w:id="1959" w:name="bookmark1959"/>
      <w:r>
        <w:rPr>
          <w:color w:val="000000"/>
          <w:spacing w:val="0"/>
          <w:w w:val="100"/>
          <w:position w:val="0"/>
        </w:rPr>
        <w:t>（</w:t>
      </w:r>
      <w:bookmarkEnd w:id="1958"/>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956"/>
      <w:bookmarkEnd w:id="1957"/>
      <w:bookmarkEnd w:id="1959"/>
    </w:p>
    <w:p>
      <w:pPr>
        <w:pStyle w:val="Style56"/>
        <w:keepNext/>
        <w:keepLines/>
        <w:widowControl w:val="0"/>
        <w:shd w:val="clear" w:color="auto" w:fill="auto"/>
        <w:bidi w:val="0"/>
        <w:spacing w:before="0" w:line="240" w:lineRule="auto"/>
        <w:ind w:left="0" w:right="0" w:firstLine="0"/>
        <w:jc w:val="left"/>
      </w:pPr>
      <w:bookmarkStart w:id="1960" w:name="bookmark1960"/>
      <w:bookmarkStart w:id="1961" w:name="bookmark1961"/>
      <w:bookmarkStart w:id="1962" w:name="bookmark1962"/>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960"/>
      <w:bookmarkEnd w:id="1961"/>
      <w:bookmarkEnd w:id="1962"/>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按单项计提坏账准备的其他应收款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314,351,915.37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434,281,399.71</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235,429,339.00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143,232,929.56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549,781,254.37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577,514,329.27</w:t>
            </w:r>
          </w:p>
        </w:tc>
      </w:tr>
    </w:tbl>
    <w:p>
      <w:pPr>
        <w:spacing w:lineRule="exact" w:line="1"/>
        <w:rPr>
          <w:sz w:val="2"/>
          <w:szCs w:val="2"/>
        </w:rPr>
      </w:pPr>
      <w:r>
        <w:br w:type="page"/>
      </w:r>
    </w:p>
    <w:p>
      <w:pPr>
        <w:pStyle w:val="Style56"/>
        <w:keepNext/>
        <w:keepLines/>
        <w:widowControl w:val="0"/>
        <w:shd w:val="clear" w:color="auto" w:fill="auto"/>
        <w:bidi w:val="0"/>
        <w:spacing w:before="0" w:after="380" w:line="240" w:lineRule="auto"/>
        <w:ind w:left="0" w:right="0" w:firstLine="0"/>
        <w:jc w:val="both"/>
      </w:pPr>
      <w:bookmarkStart w:id="1963" w:name="bookmark1963"/>
      <w:bookmarkStart w:id="1964" w:name="bookmark1964"/>
      <w:bookmarkStart w:id="1965" w:name="bookmark1965"/>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963"/>
      <w:bookmarkEnd w:id="1964"/>
      <w:bookmarkEnd w:id="1965"/>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36,507.90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408,157.86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408,157.86</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444,665.76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444,665.76</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按账龄披露</w:t>
      </w:r>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204,569,637.25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345,189,244.32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8,372.80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549,781,254.37</w:t>
            </w:r>
          </w:p>
        </w:tc>
      </w:tr>
    </w:tbl>
    <w:p>
      <w:pPr>
        <w:widowControl w:val="0"/>
        <w:spacing w:after="319" w:line="1" w:lineRule="exact"/>
      </w:pPr>
    </w:p>
    <w:p>
      <w:pPr>
        <w:pStyle w:val="Style56"/>
        <w:keepNext/>
        <w:keepLines/>
        <w:widowControl w:val="0"/>
        <w:shd w:val="clear" w:color="auto" w:fill="auto"/>
        <w:bidi w:val="0"/>
        <w:spacing w:before="0" w:after="380" w:line="240" w:lineRule="auto"/>
        <w:ind w:left="0" w:right="0" w:firstLine="0"/>
        <w:jc w:val="both"/>
      </w:pPr>
      <w:bookmarkStart w:id="1966" w:name="bookmark1966"/>
      <w:bookmarkStart w:id="1967" w:name="bookmark1967"/>
      <w:bookmarkStart w:id="1968" w:name="bookmark1968"/>
      <w:bookmarkStart w:id="1969" w:name="bookmark1969"/>
      <w:r>
        <w:rPr>
          <w:rFonts w:ascii="Times New Roman" w:eastAsia="Times New Roman" w:hAnsi="Times New Roman" w:cs="Times New Roman"/>
          <w:color w:val="000000"/>
          <w:spacing w:val="0"/>
          <w:w w:val="100"/>
          <w:position w:val="0"/>
        </w:rPr>
        <w:t>3</w:t>
      </w:r>
      <w:bookmarkEnd w:id="1968"/>
      <w:r>
        <w:rPr>
          <w:color w:val="000000"/>
          <w:spacing w:val="0"/>
          <w:w w:val="100"/>
          <w:position w:val="0"/>
        </w:rPr>
        <w:t>）本期计提、收回或转回的坏账准备情况</w:t>
      </w:r>
      <w:bookmarkEnd w:id="1966"/>
      <w:bookmarkEnd w:id="1967"/>
      <w:bookmarkEnd w:id="1969"/>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本期计提坏账准备情况：</w:t>
      </w:r>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589"/>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56"/>
        <w:keepNext/>
        <w:keepLines/>
        <w:widowControl w:val="0"/>
        <w:shd w:val="clear" w:color="auto" w:fill="auto"/>
        <w:bidi w:val="0"/>
        <w:spacing w:before="0" w:after="380" w:line="240" w:lineRule="auto"/>
        <w:ind w:left="0" w:right="0" w:firstLine="0"/>
        <w:jc w:val="both"/>
      </w:pPr>
      <w:bookmarkStart w:id="1970" w:name="bookmark1970"/>
      <w:bookmarkStart w:id="1971" w:name="bookmark1971"/>
      <w:bookmarkStart w:id="1972" w:name="bookmark1972"/>
      <w:bookmarkStart w:id="1973" w:name="bookmark1973"/>
      <w:r>
        <w:rPr>
          <w:rFonts w:ascii="Times New Roman" w:eastAsia="Times New Roman" w:hAnsi="Times New Roman" w:cs="Times New Roman"/>
          <w:color w:val="000000"/>
          <w:spacing w:val="0"/>
          <w:w w:val="100"/>
          <w:position w:val="0"/>
        </w:rPr>
        <w:t>4</w:t>
      </w:r>
      <w:bookmarkEnd w:id="1972"/>
      <w:r>
        <w:rPr>
          <w:color w:val="000000"/>
          <w:spacing w:val="0"/>
          <w:w w:val="100"/>
          <w:position w:val="0"/>
        </w:rPr>
        <w:t>）本期实际核销的其他应收款情况</w:t>
      </w:r>
      <w:bookmarkEnd w:id="1970"/>
      <w:bookmarkEnd w:id="1971"/>
      <w:bookmarkEnd w:id="1973"/>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line="1" w:lineRule="exact"/>
      </w:pPr>
      <w:r>
        <w:br w:type="page"/>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80"/>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款项是否由关联交 易产生</w:t>
            </w:r>
          </w:p>
        </w:tc>
      </w:tr>
      <w:tr>
        <w:trPr>
          <w:trHeight w:val="1627" w:hRule="exact"/>
        </w:trPr>
        <w:tc>
          <w:tcPr>
            <w:gridSpan w:val="6"/>
            <w:tcBorders>
              <w:top w:val="single" w:sz="4"/>
            </w:tcBorders>
            <w:shd w:val="clear" w:color="auto" w:fill="FFFFFF"/>
            <w:vAlign w:val="center"/>
          </w:tcPr>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18"/>
              <w:keepNext w:val="0"/>
              <w:keepLines w:val="0"/>
              <w:widowControl w:val="0"/>
              <w:shd w:val="clear" w:color="auto" w:fill="auto"/>
              <w:bidi w:val="0"/>
              <w:spacing w:before="0" w:after="380" w:line="240" w:lineRule="auto"/>
              <w:ind w:left="0" w:right="0" w:firstLine="0"/>
              <w:jc w:val="left"/>
              <w:rPr>
                <w:sz w:val="20"/>
                <w:szCs w:val="20"/>
              </w:rPr>
            </w:pPr>
            <w:bookmarkStart w:id="1974" w:name="bookmark1974"/>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bookmarkEnd w:id="1974"/>
          </w:p>
          <w:p>
            <w:pPr>
              <w:pStyle w:val="Style18"/>
              <w:keepNext w:val="0"/>
              <w:keepLines w:val="0"/>
              <w:widowControl w:val="0"/>
              <w:shd w:val="clear" w:color="auto" w:fill="auto"/>
              <w:tabs>
                <w:tab w:pos="624" w:val="left"/>
              </w:tabs>
              <w:bidi w:val="0"/>
              <w:spacing w:before="0" w:after="380" w:line="240" w:lineRule="auto"/>
              <w:ind w:left="0" w:right="0" w:firstLine="0"/>
              <w:jc w:val="right"/>
            </w:pPr>
            <w:r>
              <w:rPr>
                <w:color w:val="000000"/>
                <w:spacing w:val="0"/>
                <w:w w:val="100"/>
                <w:position w:val="0"/>
              </w:rPr>
              <w:t>单位：</w:t>
              <w:tab/>
              <w:t>元</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关联方款往来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170,795,673.15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非关联方往来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126,455,292.20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65,586,769.65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非关联方往来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90,623,083.87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33,752,646.10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非关联方往来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97,273,539.30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57,836,541.94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26,746,070.45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511,893,658.97</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157,175,957.69</w:t>
            </w: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0"/>
        <w:jc w:val="left"/>
      </w:pPr>
      <w:bookmarkStart w:id="1975" w:name="bookmark1975"/>
      <w:bookmarkStart w:id="1976" w:name="bookmark1976"/>
      <w:bookmarkStart w:id="1977" w:name="bookmark1977"/>
      <w:bookmarkStart w:id="1978" w:name="bookmark1978"/>
      <w:r>
        <w:rPr>
          <w:rFonts w:ascii="Times New Roman" w:eastAsia="Times New Roman" w:hAnsi="Times New Roman" w:cs="Times New Roman"/>
          <w:color w:val="000000"/>
          <w:spacing w:val="0"/>
          <w:w w:val="100"/>
          <w:position w:val="0"/>
        </w:rPr>
        <w:t>3</w:t>
      </w:r>
      <w:bookmarkEnd w:id="1977"/>
      <w:r>
        <w:rPr>
          <w:color w:val="000000"/>
          <w:spacing w:val="0"/>
          <w:w w:val="100"/>
          <w:position w:val="0"/>
        </w:rPr>
        <w:t>、长期股权投资</w:t>
      </w:r>
      <w:bookmarkEnd w:id="1975"/>
      <w:bookmarkEnd w:id="1976"/>
      <w:bookmarkEnd w:id="1978"/>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585,768,014.40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579,868,014.40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815,768,014.40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815,768,014.40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211,117,938.09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149,253,400.89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61,864,537.20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210,259,249.70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149,253,400.89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61,005,848.81</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796,885,952.49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155,153,400.89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641,732,551.60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1,026,027,264.10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149,253,400.89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876,773,863.21</w:t>
            </w:r>
          </w:p>
        </w:tc>
      </w:tr>
    </w:tbl>
    <w:p>
      <w:pPr>
        <w:widowControl w:val="0"/>
        <w:spacing w:after="319" w:line="1" w:lineRule="exact"/>
      </w:pPr>
    </w:p>
    <w:p>
      <w:pPr>
        <w:pStyle w:val="Style37"/>
        <w:keepNext/>
        <w:keepLines/>
        <w:widowControl w:val="0"/>
        <w:shd w:val="clear" w:color="auto" w:fill="auto"/>
        <w:bidi w:val="0"/>
        <w:spacing w:before="0" w:after="360" w:line="240" w:lineRule="auto"/>
        <w:ind w:left="0" w:right="0" w:firstLine="0"/>
        <w:jc w:val="left"/>
      </w:pPr>
      <w:bookmarkStart w:id="1979" w:name="bookmark1979"/>
      <w:bookmarkStart w:id="1980" w:name="bookmark1980"/>
      <w:bookmarkStart w:id="1981" w:name="bookmark19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979"/>
      <w:bookmarkEnd w:id="1980"/>
      <w:bookmarkEnd w:id="1981"/>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广州长城世家</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39,998,014.40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39,998,014.40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潮州市万泉瓷</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潮州市三江陶</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1,770,000.00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7"/>
        <w:gridCol w:w="1166"/>
        <w:gridCol w:w="1166"/>
        <w:gridCol w:w="1162"/>
        <w:gridCol w:w="1166"/>
        <w:gridCol w:w="1214"/>
        <w:gridCol w:w="1214"/>
        <w:gridCol w:w="1224"/>
      </w:tblGrid>
      <w:tr>
        <w:trPr>
          <w:trHeight w:val="67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瓷原料有限公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深圳长城世家 陶瓷商贸有限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北京昶城世家</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商贸有限公司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深圳市世家会</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艺术品投资有</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河南长城绿色 瓷艺科技有限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220,000,000.0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220,000,000.0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潮州市长城世</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家瓷业有限公</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180,000,000.0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深圳万城投资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广东联讯教育</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河南智游臻龙</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教育科技有限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294,100,000.00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5,900,000.00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潮州市润潮陶</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瓷有限公司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815,768,014.4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230,000,000.0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579,868,014.40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5,900,000.00</w:t>
            </w:r>
          </w:p>
        </w:tc>
      </w:tr>
    </w:tbl>
    <w:p>
      <w:pPr>
        <w:widowControl w:val="0"/>
        <w:spacing w:after="319" w:line="1" w:lineRule="exact"/>
      </w:pPr>
    </w:p>
    <w:p>
      <w:pPr>
        <w:pStyle w:val="Style37"/>
        <w:keepNext/>
        <w:keepLines/>
        <w:widowControl w:val="0"/>
        <w:shd w:val="clear" w:color="auto" w:fill="auto"/>
        <w:bidi w:val="0"/>
        <w:spacing w:before="0" w:after="360" w:line="240" w:lineRule="auto"/>
        <w:ind w:left="0" w:right="0" w:firstLine="0"/>
        <w:jc w:val="left"/>
      </w:pPr>
      <w:bookmarkStart w:id="1982" w:name="bookmark1982"/>
      <w:bookmarkStart w:id="1983" w:name="bookmark1983"/>
      <w:bookmarkStart w:id="1984" w:name="bookmark198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982"/>
      <w:bookmarkEnd w:id="1983"/>
      <w:bookmarkEnd w:id="1984"/>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18"/>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18"/>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w:t>
            </w:r>
          </w:p>
          <w:p>
            <w:pPr>
              <w:pStyle w:val="Style18"/>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18"/>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宜兴市金</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鱼陶瓷有</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53,690,62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w:t>
            </w: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新余智趣 资产管理 合伙企业 （有限合</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95,562,77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潮州民营</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投资股份</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61,005,84 </w:t>
            </w:r>
            <w:r>
              <w:rPr>
                <w:rFonts w:ascii="Times New Roman" w:eastAsia="Times New Roman" w:hAnsi="Times New Roman" w:cs="Times New Roman"/>
                <w:color w:val="000000"/>
                <w:spacing w:val="0"/>
                <w:w w:val="100"/>
                <w:position w:val="0"/>
                <w:sz w:val="18"/>
                <w:szCs w:val="18"/>
              </w:rPr>
              <w:t>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858,688.3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61,864,53</w:t>
            </w:r>
          </w:p>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61,005,84 </w:t>
            </w:r>
            <w:r>
              <w:rPr>
                <w:rFonts w:ascii="Times New Roman" w:eastAsia="Times New Roman" w:hAnsi="Times New Roman" w:cs="Times New Roman"/>
                <w:color w:val="000000"/>
                <w:spacing w:val="0"/>
                <w:w w:val="100"/>
                <w:position w:val="0"/>
                <w:sz w:val="18"/>
                <w:szCs w:val="18"/>
              </w:rPr>
              <w:t>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858,688.3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61,864,53</w:t>
            </w:r>
          </w:p>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149,253,4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00.89</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61,005,84</w:t>
            </w:r>
          </w:p>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858,688.3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61,864,53</w:t>
            </w:r>
          </w:p>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149,253,4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00.89</w:t>
            </w:r>
          </w:p>
        </w:tc>
      </w:tr>
    </w:tbl>
    <w:p>
      <w:pPr>
        <w:widowControl w:val="0"/>
        <w:spacing w:after="319" w:line="1" w:lineRule="exact"/>
      </w:pPr>
    </w:p>
    <w:p>
      <w:pPr>
        <w:pStyle w:val="Style37"/>
        <w:keepNext/>
        <w:keepLines/>
        <w:widowControl w:val="0"/>
        <w:shd w:val="clear" w:color="auto" w:fill="auto"/>
        <w:bidi w:val="0"/>
        <w:spacing w:before="0" w:after="360" w:line="240" w:lineRule="auto"/>
        <w:ind w:left="0" w:right="0" w:firstLine="0"/>
        <w:jc w:val="left"/>
      </w:pPr>
      <w:bookmarkStart w:id="1985" w:name="bookmark1985"/>
      <w:bookmarkStart w:id="1986" w:name="bookmark1986"/>
      <w:bookmarkStart w:id="1987" w:name="bookmark1987"/>
      <w:bookmarkStart w:id="1988" w:name="bookmark1988"/>
      <w:r>
        <w:rPr>
          <w:color w:val="000000"/>
          <w:spacing w:val="0"/>
          <w:w w:val="100"/>
          <w:position w:val="0"/>
        </w:rPr>
        <w:t>（</w:t>
      </w:r>
      <w:bookmarkEnd w:id="1987"/>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1985"/>
      <w:bookmarkEnd w:id="1986"/>
      <w:bookmarkEnd w:id="1988"/>
    </w:p>
    <w:p>
      <w:pPr>
        <w:pStyle w:val="Style31"/>
        <w:keepNext/>
        <w:keepLines/>
        <w:widowControl w:val="0"/>
        <w:shd w:val="clear" w:color="auto" w:fill="auto"/>
        <w:bidi w:val="0"/>
        <w:spacing w:before="0" w:after="360" w:line="240" w:lineRule="auto"/>
        <w:ind w:left="0" w:right="0" w:firstLine="0"/>
        <w:jc w:val="left"/>
      </w:pPr>
      <w:bookmarkStart w:id="1989" w:name="bookmark1989"/>
      <w:bookmarkStart w:id="1990" w:name="bookmark1990"/>
      <w:bookmarkStart w:id="1991" w:name="bookmark1991"/>
      <w:bookmarkStart w:id="1992" w:name="bookmark1992"/>
      <w:r>
        <w:rPr>
          <w:rFonts w:ascii="Times New Roman" w:eastAsia="Times New Roman" w:hAnsi="Times New Roman" w:cs="Times New Roman"/>
          <w:color w:val="000000"/>
          <w:spacing w:val="0"/>
          <w:w w:val="100"/>
          <w:position w:val="0"/>
        </w:rPr>
        <w:t>4</w:t>
      </w:r>
      <w:bookmarkEnd w:id="1991"/>
      <w:r>
        <w:rPr>
          <w:color w:val="000000"/>
          <w:spacing w:val="0"/>
          <w:w w:val="100"/>
          <w:position w:val="0"/>
        </w:rPr>
        <w:t>、营业收入和营业成本</w:t>
      </w:r>
      <w:bookmarkEnd w:id="1989"/>
      <w:bookmarkEnd w:id="1990"/>
      <w:bookmarkEnd w:id="1992"/>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21,169,887.65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18,952,124.38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168,464,642.83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123,955,383.59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10,728,738.82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4,057,545.35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3,578,497.60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309,046.77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31,898,626.47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23,009,669.73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172,043,140.43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124,264,430.36</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是否已执行新收入准则</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主营业务收入及成本（分产品）列示如下:</w:t>
      </w:r>
    </w:p>
    <w:tbl>
      <w:tblPr>
        <w:tblOverlap w:val="never"/>
        <w:jc w:val="center"/>
        <w:tblLayout w:type="fixed"/>
      </w:tblPr>
      <w:tblGrid>
        <w:gridCol w:w="2294"/>
        <w:gridCol w:w="1589"/>
        <w:gridCol w:w="1618"/>
        <w:gridCol w:w="1896"/>
        <w:gridCol w:w="1906"/>
      </w:tblGrid>
      <w:tr>
        <w:trPr>
          <w:trHeight w:val="326"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2019</w:t>
            </w:r>
            <w:r>
              <w:rPr>
                <w:b/>
                <w:bCs/>
                <w:color w:val="000000"/>
                <w:spacing w:val="0"/>
                <w:w w:val="100"/>
                <w:position w:val="0"/>
              </w:rPr>
              <w:t>年度</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2018</w:t>
            </w:r>
            <w:r>
              <w:rPr>
                <w:b/>
                <w:bCs/>
                <w:color w:val="000000"/>
                <w:spacing w:val="0"/>
                <w:w w:val="100"/>
                <w:position w:val="0"/>
              </w:rPr>
              <w:t>年度</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成本</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陶瓷类产品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21,169,887.65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18,952,124.38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168,464,642.8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123,955,383.5</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21,169,887.65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18,952,124.38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168,464,642.8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123,955,383.5</w:t>
            </w:r>
          </w:p>
        </w:tc>
      </w:tr>
    </w:tbl>
    <w:p>
      <w:pPr>
        <w:widowControl w:val="0"/>
        <w:spacing w:after="619" w:line="1" w:lineRule="exact"/>
      </w:pPr>
    </w:p>
    <w:p>
      <w:pPr>
        <w:pStyle w:val="Style31"/>
        <w:keepNext/>
        <w:keepLines/>
        <w:widowControl w:val="0"/>
        <w:shd w:val="clear" w:color="auto" w:fill="auto"/>
        <w:bidi w:val="0"/>
        <w:spacing w:before="0" w:after="360" w:line="240" w:lineRule="auto"/>
        <w:ind w:left="0" w:right="0" w:firstLine="0"/>
        <w:jc w:val="left"/>
      </w:pPr>
      <w:bookmarkStart w:id="1993" w:name="bookmark1993"/>
      <w:bookmarkStart w:id="1994" w:name="bookmark1994"/>
      <w:bookmarkStart w:id="1995" w:name="bookmark1995"/>
      <w:bookmarkStart w:id="1996" w:name="bookmark1996"/>
      <w:r>
        <w:rPr>
          <w:rFonts w:ascii="Times New Roman" w:eastAsia="Times New Roman" w:hAnsi="Times New Roman" w:cs="Times New Roman"/>
          <w:color w:val="000000"/>
          <w:spacing w:val="0"/>
          <w:w w:val="100"/>
          <w:position w:val="0"/>
        </w:rPr>
        <w:t>5</w:t>
      </w:r>
      <w:bookmarkEnd w:id="1995"/>
      <w:r>
        <w:rPr>
          <w:color w:val="000000"/>
          <w:spacing w:val="0"/>
          <w:w w:val="100"/>
          <w:position w:val="0"/>
        </w:rPr>
        <w:t>、投资收益</w:t>
      </w:r>
      <w:bookmarkEnd w:id="1993"/>
      <w:bookmarkEnd w:id="1994"/>
      <w:bookmarkEnd w:id="1996"/>
    </w:p>
    <w:p>
      <w:pPr>
        <w:pStyle w:val="Style1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-299,736.90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140,768.47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-299,736.90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140,768.47</w:t>
            </w:r>
          </w:p>
        </w:tc>
      </w:tr>
    </w:tbl>
    <w:p>
      <w:pPr>
        <w:pStyle w:val="Style31"/>
        <w:keepNext/>
        <w:keepLines/>
        <w:widowControl w:val="0"/>
        <w:shd w:val="clear" w:color="auto" w:fill="auto"/>
        <w:bidi w:val="0"/>
        <w:spacing w:before="0" w:after="360" w:line="240" w:lineRule="auto"/>
        <w:ind w:left="0" w:right="0" w:firstLine="0"/>
        <w:jc w:val="both"/>
      </w:pPr>
      <w:bookmarkStart w:id="1997" w:name="bookmark1997"/>
      <w:bookmarkStart w:id="1998" w:name="bookmark1998"/>
      <w:bookmarkStart w:id="1999" w:name="bookmark1999"/>
      <w:bookmarkStart w:id="2000" w:name="bookmark2000"/>
      <w:r>
        <w:rPr>
          <w:rFonts w:ascii="Times New Roman" w:eastAsia="Times New Roman" w:hAnsi="Times New Roman" w:cs="Times New Roman"/>
          <w:color w:val="000000"/>
          <w:spacing w:val="0"/>
          <w:w w:val="100"/>
          <w:position w:val="0"/>
        </w:rPr>
        <w:t>6</w:t>
      </w:r>
      <w:bookmarkEnd w:id="1999"/>
      <w:r>
        <w:rPr>
          <w:color w:val="000000"/>
          <w:spacing w:val="0"/>
          <w:w w:val="100"/>
          <w:position w:val="0"/>
        </w:rPr>
        <w:t>、其他</w:t>
      </w:r>
      <w:bookmarkEnd w:id="1997"/>
      <w:bookmarkEnd w:id="1998"/>
      <w:bookmarkEnd w:id="2000"/>
    </w:p>
    <w:p>
      <w:pPr>
        <w:pStyle w:val="Style25"/>
        <w:keepNext/>
        <w:keepLines/>
        <w:widowControl w:val="0"/>
        <w:shd w:val="clear" w:color="auto" w:fill="auto"/>
        <w:bidi w:val="0"/>
        <w:spacing w:before="0" w:after="360" w:line="240" w:lineRule="auto"/>
        <w:ind w:left="0" w:right="0" w:firstLine="0"/>
        <w:jc w:val="both"/>
      </w:pPr>
      <w:bookmarkStart w:id="2001" w:name="bookmark2001"/>
      <w:bookmarkStart w:id="2002" w:name="bookmark2002"/>
      <w:bookmarkStart w:id="2003" w:name="bookmark2003"/>
      <w:r>
        <w:rPr>
          <w:color w:val="000000"/>
          <w:spacing w:val="0"/>
          <w:w w:val="100"/>
          <w:position w:val="0"/>
        </w:rPr>
        <w:t>十七、补充资料</w:t>
      </w:r>
      <w:bookmarkEnd w:id="2001"/>
      <w:bookmarkEnd w:id="2002"/>
      <w:bookmarkEnd w:id="2003"/>
    </w:p>
    <w:p>
      <w:pPr>
        <w:pStyle w:val="Style31"/>
        <w:keepNext/>
        <w:keepLines/>
        <w:widowControl w:val="0"/>
        <w:shd w:val="clear" w:color="auto" w:fill="auto"/>
        <w:bidi w:val="0"/>
        <w:spacing w:before="0" w:after="360" w:line="240" w:lineRule="auto"/>
        <w:ind w:left="0" w:right="0" w:firstLine="0"/>
        <w:jc w:val="both"/>
      </w:pPr>
      <w:bookmarkStart w:id="2004" w:name="bookmark2004"/>
      <w:bookmarkStart w:id="2005" w:name="bookmark2005"/>
      <w:bookmarkStart w:id="2006" w:name="bookmark2006"/>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004"/>
      <w:bookmarkEnd w:id="2005"/>
      <w:bookmarkEnd w:id="2006"/>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-24,948.97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4,358,131.00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106,719,797.32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-3,586,726.37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107,465,727.76</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140" w:line="310"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非经常性损益》中列举的非经常性损益项目界定为经常性损益的项目，应 说明原因。</w:t>
      </w:r>
    </w:p>
    <w:p>
      <w:pPr>
        <w:pStyle w:val="Style27"/>
        <w:keepNext w:val="0"/>
        <w:keepLines w:val="0"/>
        <w:widowControl w:val="0"/>
        <w:shd w:val="clear" w:color="auto" w:fill="auto"/>
        <w:bidi w:val="0"/>
        <w:spacing w:before="0" w:after="30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00" w:line="240" w:lineRule="auto"/>
        <w:ind w:left="0" w:right="0" w:firstLine="0"/>
        <w:jc w:val="both"/>
      </w:pPr>
      <w:bookmarkStart w:id="2007" w:name="bookmark2007"/>
      <w:bookmarkStart w:id="2008" w:name="bookmark2008"/>
      <w:bookmarkStart w:id="2009" w:name="bookmark2009"/>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007"/>
      <w:bookmarkEnd w:id="2008"/>
      <w:bookmarkEnd w:id="2009"/>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-0.3585</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-0.5819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-0.5819</w:t>
            </w:r>
          </w:p>
        </w:tc>
      </w:tr>
    </w:tbl>
    <w:p>
      <w:pPr>
        <w:widowControl w:val="0"/>
        <w:spacing w:after="299" w:line="1" w:lineRule="exact"/>
      </w:pPr>
    </w:p>
    <w:p>
      <w:pPr>
        <w:pStyle w:val="Style31"/>
        <w:keepNext/>
        <w:keepLines/>
        <w:widowControl w:val="0"/>
        <w:shd w:val="clear" w:color="auto" w:fill="auto"/>
        <w:bidi w:val="0"/>
        <w:spacing w:before="0" w:after="360" w:line="240" w:lineRule="auto"/>
        <w:ind w:left="0" w:right="0" w:firstLine="0"/>
        <w:jc w:val="both"/>
      </w:pPr>
      <w:bookmarkStart w:id="2010" w:name="bookmark2010"/>
      <w:bookmarkStart w:id="2011" w:name="bookmark2011"/>
      <w:bookmarkStart w:id="2012" w:name="bookmark2012"/>
      <w:bookmarkStart w:id="2013" w:name="bookmark2013"/>
      <w:r>
        <w:rPr>
          <w:rFonts w:ascii="Times New Roman" w:eastAsia="Times New Roman" w:hAnsi="Times New Roman" w:cs="Times New Roman"/>
          <w:color w:val="000000"/>
          <w:spacing w:val="0"/>
          <w:w w:val="100"/>
          <w:position w:val="0"/>
        </w:rPr>
        <w:t>3</w:t>
      </w:r>
      <w:bookmarkEnd w:id="2012"/>
      <w:r>
        <w:rPr>
          <w:color w:val="000000"/>
          <w:spacing w:val="0"/>
          <w:w w:val="100"/>
          <w:position w:val="0"/>
        </w:rPr>
        <w:t>、境内外会计准则下会计数据差异</w:t>
      </w:r>
      <w:bookmarkEnd w:id="2010"/>
      <w:bookmarkEnd w:id="2011"/>
      <w:bookmarkEnd w:id="2013"/>
    </w:p>
    <w:p>
      <w:pPr>
        <w:pStyle w:val="Style37"/>
        <w:keepNext/>
        <w:keepLines/>
        <w:widowControl w:val="0"/>
        <w:shd w:val="clear" w:color="auto" w:fill="auto"/>
        <w:tabs>
          <w:tab w:pos="493" w:val="left"/>
        </w:tabs>
        <w:bidi w:val="0"/>
        <w:spacing w:before="0" w:after="360" w:line="240" w:lineRule="auto"/>
        <w:ind w:left="0" w:right="0" w:firstLine="0"/>
        <w:jc w:val="both"/>
      </w:pPr>
      <w:bookmarkStart w:id="2014" w:name="bookmark2014"/>
      <w:bookmarkStart w:id="2015" w:name="bookmark2015"/>
      <w:bookmarkStart w:id="2016" w:name="bookmark2016"/>
      <w:bookmarkStart w:id="2017" w:name="bookmark2017"/>
      <w:r>
        <w:rPr>
          <w:color w:val="000000"/>
          <w:spacing w:val="0"/>
          <w:w w:val="100"/>
          <w:position w:val="0"/>
        </w:rPr>
        <w:t>（</w:t>
      </w:r>
      <w:bookmarkEnd w:id="2016"/>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014"/>
      <w:bookmarkEnd w:id="2015"/>
      <w:bookmarkEnd w:id="2017"/>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after="360" w:line="240" w:lineRule="auto"/>
        <w:ind w:left="0" w:right="0" w:firstLine="0"/>
        <w:jc w:val="both"/>
      </w:pPr>
      <w:bookmarkStart w:id="2018" w:name="bookmark2018"/>
      <w:bookmarkStart w:id="2019" w:name="bookmark2019"/>
      <w:bookmarkStart w:id="2020" w:name="bookmark2020"/>
      <w:bookmarkStart w:id="2021" w:name="bookmark2021"/>
      <w:r>
        <w:rPr>
          <w:color w:val="000000"/>
          <w:spacing w:val="0"/>
          <w:w w:val="100"/>
          <w:position w:val="0"/>
        </w:rPr>
        <w:t>（</w:t>
      </w:r>
      <w:bookmarkEnd w:id="2020"/>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018"/>
      <w:bookmarkEnd w:id="2019"/>
      <w:bookmarkEnd w:id="2021"/>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7"/>
        <w:keepNext/>
        <w:keepLines/>
        <w:widowControl w:val="0"/>
        <w:shd w:val="clear" w:color="auto" w:fill="auto"/>
        <w:bidi w:val="0"/>
        <w:spacing w:before="0" w:after="280" w:line="331" w:lineRule="exact"/>
        <w:ind w:left="0" w:right="0" w:firstLine="0"/>
        <w:jc w:val="left"/>
      </w:pPr>
      <w:bookmarkStart w:id="2022" w:name="bookmark2022"/>
      <w:bookmarkStart w:id="2023" w:name="bookmark2023"/>
      <w:bookmarkStart w:id="2024" w:name="bookmark2024"/>
      <w:bookmarkStart w:id="2025" w:name="bookmark2025"/>
      <w:r>
        <w:rPr>
          <w:color w:val="000000"/>
          <w:spacing w:val="0"/>
          <w:w w:val="100"/>
          <w:position w:val="0"/>
        </w:rPr>
        <w:t>（</w:t>
      </w:r>
      <w:bookmarkEnd w:id="2024"/>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）境内外会计准则下会计数据差异原因说明，对已经境外审计机构审计的数据进行差异调节的，应注 明该境外机构的名称</w:t>
      </w:r>
      <w:bookmarkEnd w:id="2022"/>
      <w:bookmarkEnd w:id="2023"/>
      <w:bookmarkEnd w:id="2025"/>
    </w:p>
    <w:p>
      <w:pPr>
        <w:pStyle w:val="Style31"/>
        <w:keepNext/>
        <w:keepLines/>
        <w:widowControl w:val="0"/>
        <w:shd w:val="clear" w:color="auto" w:fill="auto"/>
        <w:bidi w:val="0"/>
        <w:spacing w:before="0" w:after="0" w:line="331" w:lineRule="exact"/>
        <w:ind w:left="0" w:right="0" w:firstLine="0"/>
        <w:jc w:val="left"/>
        <w:sectPr>
          <w:footnotePr>
            <w:pos w:val="pageBottom"/>
            <w:numFmt w:val="decimal"/>
            <w:numRestart w:val="continuous"/>
          </w:footnotePr>
          <w:pgSz w:w="11900" w:h="16840"/>
          <w:pgMar w:top="1378" w:right="1019" w:bottom="1436" w:left="1013" w:header="0" w:footer="3" w:gutter="0"/>
          <w:cols w:space="720"/>
          <w:noEndnote/>
          <w:rtlGutter w:val="0"/>
          <w:docGrid w:linePitch="360"/>
        </w:sectPr>
      </w:pPr>
      <w:bookmarkStart w:id="2026" w:name="bookmark2026"/>
      <w:bookmarkStart w:id="2027" w:name="bookmark2027"/>
      <w:bookmarkStart w:id="2028" w:name="bookmark2028"/>
      <w:bookmarkStart w:id="2029" w:name="bookmark2029"/>
      <w:r>
        <w:rPr>
          <w:rFonts w:ascii="Times New Roman" w:eastAsia="Times New Roman" w:hAnsi="Times New Roman" w:cs="Times New Roman"/>
          <w:color w:val="000000"/>
          <w:spacing w:val="0"/>
          <w:w w:val="100"/>
          <w:position w:val="0"/>
        </w:rPr>
        <w:t>4</w:t>
      </w:r>
      <w:bookmarkEnd w:id="2028"/>
      <w:r>
        <w:rPr>
          <w:color w:val="000000"/>
          <w:spacing w:val="0"/>
          <w:w w:val="100"/>
          <w:position w:val="0"/>
        </w:rPr>
        <w:t>、其他</w:t>
      </w:r>
      <w:bookmarkEnd w:id="2026"/>
      <w:bookmarkEnd w:id="2027"/>
      <w:bookmarkEnd w:id="2029"/>
    </w:p>
    <w:p>
      <w:pPr>
        <w:pStyle w:val="Style10"/>
        <w:keepNext/>
        <w:keepLines/>
        <w:widowControl w:val="0"/>
        <w:shd w:val="clear" w:color="auto" w:fill="auto"/>
        <w:bidi w:val="0"/>
        <w:spacing w:before="0" w:after="600" w:line="240" w:lineRule="auto"/>
        <w:ind w:left="0" w:right="0" w:firstLine="0"/>
        <w:jc w:val="center"/>
      </w:pPr>
      <w:bookmarkStart w:id="2030" w:name="bookmark2030"/>
      <w:bookmarkStart w:id="2031" w:name="bookmark2031"/>
      <w:bookmarkStart w:id="2032" w:name="bookmark2032"/>
      <w:r>
        <w:rPr>
          <w:color w:val="000000"/>
          <w:spacing w:val="0"/>
          <w:w w:val="100"/>
          <w:position w:val="0"/>
        </w:rPr>
        <w:t>第十三节备查文件目录</w:t>
      </w:r>
      <w:bookmarkEnd w:id="2030"/>
      <w:bookmarkEnd w:id="2031"/>
      <w:bookmarkEnd w:id="2032"/>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sectPr>
      <w:footnotePr>
        <w:pos w:val="pageBottom"/>
        <w:numFmt w:val="decimal"/>
        <w:numRestart w:val="continuous"/>
      </w:footnotePr>
      <w:pgSz w:w="11900" w:h="16840"/>
      <w:pgMar w:top="1652" w:right="1114" w:bottom="1652" w:left="11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4)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Body text (5)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6)_"/>
    <w:basedOn w:val="DefaultParagraphFont"/>
    <w:link w:val="Style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2)_"/>
    <w:basedOn w:val="DefaultParagraphFont"/>
    <w:link w:val="Style12"/>
    <w:rPr>
      <w:rFonts w:ascii="SimSun" w:eastAsia="SimSun" w:hAnsi="SimSun" w:cs="SimSun"/>
      <w:b/>
      <w:bCs/>
      <w:i w:val="0"/>
      <w:iCs w:val="0"/>
      <w:smallCaps w:val="0"/>
      <w:strike w:val="0"/>
      <w:sz w:val="26"/>
      <w:szCs w:val="26"/>
      <w:u w:val="none"/>
      <w:shd w:val="clear" w:color="auto" w:fill="auto"/>
    </w:rPr>
  </w:style>
  <w:style w:type="character" w:customStyle="1" w:styleId="CharStyle16">
    <w:name w:val="Table caption_"/>
    <w:basedOn w:val="DefaultParagraphFont"/>
    <w:link w:val="Style15"/>
    <w:rPr>
      <w:rFonts w:ascii="SimSun" w:eastAsia="SimSun" w:hAnsi="SimSun" w:cs="SimSun"/>
      <w:b w:val="0"/>
      <w:bCs w:val="0"/>
      <w:i w:val="0"/>
      <w:iCs w:val="0"/>
      <w:smallCaps w:val="0"/>
      <w:strike w:val="0"/>
      <w:sz w:val="17"/>
      <w:szCs w:val="17"/>
      <w:u w:val="none"/>
      <w:shd w:val="clear" w:color="auto" w:fill="auto"/>
    </w:rPr>
  </w:style>
  <w:style w:type="character" w:customStyle="1" w:styleId="CharStyle19">
    <w:name w:val="Other_"/>
    <w:basedOn w:val="DefaultParagraphFont"/>
    <w:link w:val="Style18"/>
    <w:rPr>
      <w:rFonts w:ascii="SimSun" w:eastAsia="SimSun" w:hAnsi="SimSun" w:cs="SimSun"/>
      <w:b w:val="0"/>
      <w:bCs w:val="0"/>
      <w:i w:val="0"/>
      <w:iCs w:val="0"/>
      <w:smallCaps w:val="0"/>
      <w:strike w:val="0"/>
      <w:sz w:val="17"/>
      <w:szCs w:val="17"/>
      <w:u w:val="none"/>
      <w:shd w:val="clear" w:color="auto" w:fill="auto"/>
    </w:rPr>
  </w:style>
  <w:style w:type="character" w:customStyle="1" w:styleId="CharStyle22">
    <w:name w:val="Table of contents_"/>
    <w:basedOn w:val="DefaultParagraphFont"/>
    <w:link w:val="Style21"/>
    <w:rPr>
      <w:rFonts w:ascii="SimSun" w:eastAsia="SimSun" w:hAnsi="SimSun" w:cs="SimSun"/>
      <w:b/>
      <w:bCs/>
      <w:i w:val="0"/>
      <w:iCs w:val="0"/>
      <w:smallCaps w:val="0"/>
      <w:strike w:val="0"/>
      <w:sz w:val="22"/>
      <w:szCs w:val="22"/>
      <w:u w:val="none"/>
      <w:shd w:val="clear" w:color="auto" w:fill="auto"/>
    </w:rPr>
  </w:style>
  <w:style w:type="character" w:customStyle="1" w:styleId="CharStyle26">
    <w:name w:val="Heading #2_"/>
    <w:basedOn w:val="DefaultParagraphFont"/>
    <w:link w:val="Style25"/>
    <w:rPr>
      <w:rFonts w:ascii="SimSun" w:eastAsia="SimSun" w:hAnsi="SimSun" w:cs="SimSun"/>
      <w:b/>
      <w:bCs/>
      <w:i w:val="0"/>
      <w:iCs w:val="0"/>
      <w:smallCaps w:val="0"/>
      <w:strike w:val="0"/>
      <w:sz w:val="22"/>
      <w:szCs w:val="22"/>
      <w:u w:val="none"/>
      <w:shd w:val="clear" w:color="auto" w:fill="auto"/>
    </w:rPr>
  </w:style>
  <w:style w:type="character" w:customStyle="1" w:styleId="CharStyle28">
    <w:name w:val="Body text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Heading #3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35">
    <w:name w:val="Body text (3)_"/>
    <w:basedOn w:val="DefaultParagraphFont"/>
    <w:link w:val="Style34"/>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38">
    <w:name w:val="Heading #4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50">
    <w:name w:val="Body text (9)_"/>
    <w:basedOn w:val="DefaultParagraphFont"/>
    <w:link w:val="Style49"/>
    <w:rPr>
      <w:rFonts w:ascii="SimSun" w:eastAsia="SimSun" w:hAnsi="SimSun" w:cs="SimSun"/>
      <w:b w:val="0"/>
      <w:bCs w:val="0"/>
      <w:i w:val="0"/>
      <w:iCs w:val="0"/>
      <w:smallCaps w:val="0"/>
      <w:strike w:val="0"/>
      <w:sz w:val="22"/>
      <w:szCs w:val="22"/>
      <w:u w:val="none"/>
      <w:shd w:val="clear" w:color="auto" w:fill="auto"/>
    </w:rPr>
  </w:style>
  <w:style w:type="character" w:customStyle="1" w:styleId="CharStyle57">
    <w:name w:val="Heading #5_"/>
    <w:basedOn w:val="DefaultParagraphFont"/>
    <w:link w:val="Style56"/>
    <w:rPr>
      <w:rFonts w:ascii="SimSun" w:eastAsia="SimSun" w:hAnsi="SimSun" w:cs="SimSun"/>
      <w:b/>
      <w:bCs/>
      <w:i w:val="0"/>
      <w:iCs w:val="0"/>
      <w:smallCaps w:val="0"/>
      <w:strike w:val="0"/>
      <w:sz w:val="20"/>
      <w:szCs w:val="20"/>
      <w:u w:val="none"/>
      <w:shd w:val="clear" w:color="auto" w:fill="auto"/>
    </w:rPr>
  </w:style>
  <w:style w:type="paragraph" w:customStyle="1" w:styleId="Style2">
    <w:name w:val="Body text (4)"/>
    <w:basedOn w:val="Normal"/>
    <w:link w:val="CharStyle3"/>
    <w:pPr>
      <w:widowControl w:val="0"/>
      <w:shd w:val="clear" w:color="auto" w:fill="auto"/>
      <w:spacing w:before="380" w:after="97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Body text (5)"/>
    <w:basedOn w:val="Normal"/>
    <w:link w:val="CharStyle5"/>
    <w:pPr>
      <w:widowControl w:val="0"/>
      <w:shd w:val="clear" w:color="auto" w:fill="auto"/>
      <w:spacing w:after="34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6)"/>
    <w:basedOn w:val="Normal"/>
    <w:link w:val="CharStyle8"/>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0">
    <w:name w:val="Heading #1"/>
    <w:basedOn w:val="Normal"/>
    <w:link w:val="CharStyle11"/>
    <w:pPr>
      <w:widowControl w:val="0"/>
      <w:shd w:val="clear" w:color="auto" w:fill="auto"/>
      <w:spacing w:before="46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2)"/>
    <w:basedOn w:val="Normal"/>
    <w:link w:val="CharStyle13"/>
    <w:pPr>
      <w:widowControl w:val="0"/>
      <w:shd w:val="clear" w:color="auto" w:fill="auto"/>
      <w:spacing w:after="100" w:line="622"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5">
    <w:name w:val="Table caption"/>
    <w:basedOn w:val="Normal"/>
    <w:link w:val="CharStyle1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8">
    <w:name w:val="Other"/>
    <w:basedOn w:val="Normal"/>
    <w:link w:val="CharStyle19"/>
    <w:pPr>
      <w:widowControl w:val="0"/>
      <w:shd w:val="clear" w:color="auto" w:fill="auto"/>
      <w:spacing w:line="384" w:lineRule="auto"/>
      <w:ind w:firstLine="300"/>
    </w:pPr>
    <w:rPr>
      <w:rFonts w:ascii="SimSun" w:eastAsia="SimSun" w:hAnsi="SimSun" w:cs="SimSun"/>
      <w:b w:val="0"/>
      <w:bCs w:val="0"/>
      <w:i w:val="0"/>
      <w:iCs w:val="0"/>
      <w:smallCaps w:val="0"/>
      <w:strike w:val="0"/>
      <w:sz w:val="17"/>
      <w:szCs w:val="17"/>
      <w:u w:val="none"/>
      <w:shd w:val="clear" w:color="auto" w:fill="auto"/>
    </w:rPr>
  </w:style>
  <w:style w:type="paragraph" w:customStyle="1" w:styleId="Style21">
    <w:name w:val="Table of contents"/>
    <w:basedOn w:val="Normal"/>
    <w:link w:val="CharStyle22"/>
    <w:pPr>
      <w:widowControl w:val="0"/>
      <w:shd w:val="clear" w:color="auto" w:fill="auto"/>
      <w:spacing w:after="220"/>
    </w:pPr>
    <w:rPr>
      <w:rFonts w:ascii="SimSun" w:eastAsia="SimSun" w:hAnsi="SimSun" w:cs="SimSun"/>
      <w:b/>
      <w:bCs/>
      <w:i w:val="0"/>
      <w:iCs w:val="0"/>
      <w:smallCaps w:val="0"/>
      <w:strike w:val="0"/>
      <w:sz w:val="22"/>
      <w:szCs w:val="22"/>
      <w:u w:val="none"/>
      <w:shd w:val="clear" w:color="auto" w:fill="auto"/>
    </w:rPr>
  </w:style>
  <w:style w:type="paragraph" w:customStyle="1" w:styleId="Style25">
    <w:name w:val="Heading #2"/>
    <w:basedOn w:val="Normal"/>
    <w:link w:val="CharStyle26"/>
    <w:pPr>
      <w:widowControl w:val="0"/>
      <w:shd w:val="clear" w:color="auto" w:fill="auto"/>
      <w:spacing w:after="380"/>
      <w:outlineLvl w:val="1"/>
    </w:pPr>
    <w:rPr>
      <w:rFonts w:ascii="SimSun" w:eastAsia="SimSun" w:hAnsi="SimSun" w:cs="SimSun"/>
      <w:b/>
      <w:bCs/>
      <w:i w:val="0"/>
      <w:iCs w:val="0"/>
      <w:smallCaps w:val="0"/>
      <w:strike w:val="0"/>
      <w:sz w:val="22"/>
      <w:szCs w:val="22"/>
      <w:u w:val="none"/>
      <w:shd w:val="clear" w:color="auto" w:fill="auto"/>
    </w:rPr>
  </w:style>
  <w:style w:type="paragraph" w:styleId="Style27">
    <w:name w:val="Body text"/>
    <w:basedOn w:val="Normal"/>
    <w:link w:val="CharStyle28"/>
    <w:qFormat/>
    <w:pPr>
      <w:widowControl w:val="0"/>
      <w:shd w:val="clear" w:color="auto" w:fill="auto"/>
      <w:spacing w:line="384" w:lineRule="auto"/>
      <w:ind w:firstLine="300"/>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Heading #3"/>
    <w:basedOn w:val="Normal"/>
    <w:link w:val="CharStyle32"/>
    <w:pPr>
      <w:widowControl w:val="0"/>
      <w:shd w:val="clear" w:color="auto" w:fill="auto"/>
      <w:spacing w:after="37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4">
    <w:name w:val="Body text (3)"/>
    <w:basedOn w:val="Normal"/>
    <w:link w:val="CharStyle35"/>
    <w:pPr>
      <w:widowControl w:val="0"/>
      <w:shd w:val="clear" w:color="auto" w:fill="auto"/>
      <w:spacing w:line="360" w:lineRule="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37">
    <w:name w:val="Heading #4"/>
    <w:basedOn w:val="Normal"/>
    <w:link w:val="CharStyle38"/>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9">
    <w:name w:val="Body text (9)"/>
    <w:basedOn w:val="Normal"/>
    <w:link w:val="CharStyle50"/>
    <w:pPr>
      <w:widowControl w:val="0"/>
      <w:shd w:val="clear" w:color="auto" w:fill="auto"/>
      <w:spacing w:line="313" w:lineRule="exact"/>
      <w:ind w:firstLine="460"/>
    </w:pPr>
    <w:rPr>
      <w:rFonts w:ascii="SimSun" w:eastAsia="SimSun" w:hAnsi="SimSun" w:cs="SimSun"/>
      <w:b w:val="0"/>
      <w:bCs w:val="0"/>
      <w:i w:val="0"/>
      <w:iCs w:val="0"/>
      <w:smallCaps w:val="0"/>
      <w:strike w:val="0"/>
      <w:sz w:val="22"/>
      <w:szCs w:val="22"/>
      <w:u w:val="none"/>
      <w:shd w:val="clear" w:color="auto" w:fill="auto"/>
    </w:rPr>
  </w:style>
  <w:style w:type="paragraph" w:customStyle="1" w:styleId="Style56">
    <w:name w:val="Heading #5"/>
    <w:basedOn w:val="Normal"/>
    <w:link w:val="CharStyle57"/>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广东文化长城集团股份有限公司2019年年度报告全文</dc:title>
  <dc:subject/>
  <dc:creator>广东文化长城集团股份有限公司</dc:creator>
  <cp:keywords/>
</cp:coreProperties>
</file>