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563" w:lineRule="exact"/>
        <w:ind w:left="40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1144182" cy="16279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44182" cy="1627917"/>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460" w:lineRule="exact" w:before="0"/>
        <w:ind w:left="2601" w:right="2606"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601" w:right="26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25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2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3"/>
        <w:ind w:left="153" w:right="25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公司负责人张曦、主管会计工作负责人陈东红及会计机构负责人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line="472" w:lineRule="auto"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3" w:right="248"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86" w:lineRule="auto" w:before="162"/>
        <w:ind w:left="153" w:right="105" w:firstLine="561"/>
        <w:jc w:val="left"/>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管理层分析与讨论</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w:t>
      </w:r>
      <w:r>
        <w:rPr>
          <w:rFonts w:ascii="宋体" w:hAnsi="宋体" w:cs="宋体" w:eastAsia="宋体" w:hint="default"/>
          <w:b/>
          <w:bCs/>
          <w:w w:val="99"/>
          <w:sz w:val="28"/>
          <w:szCs w:val="28"/>
        </w:rPr>
        <w:t> </w:t>
      </w:r>
      <w:r>
        <w:rPr>
          <w:rFonts w:ascii="宋体" w:hAnsi="宋体" w:cs="宋体" w:eastAsia="宋体" w:hint="default"/>
          <w:b/>
          <w:bCs/>
          <w:spacing w:val="-2"/>
          <w:sz w:val="28"/>
          <w:szCs w:val="28"/>
        </w:rPr>
        <w:t>详细描述了公司经营中可能存在的风险及应对措施，敬请投资者关注相关内容。</w:t>
      </w:r>
      <w:r>
        <w:rPr>
          <w:rFonts w:ascii="宋体" w:hAnsi="宋体" w:cs="宋体" w:eastAsia="宋体" w:hint="default"/>
          <w:spacing w:val="-2"/>
          <w:sz w:val="28"/>
          <w:szCs w:val="28"/>
        </w:rPr>
      </w:r>
    </w:p>
    <w:p>
      <w:pPr>
        <w:spacing w:line="386" w:lineRule="auto" w:before="187"/>
        <w:ind w:left="153" w:right="251" w:firstLine="561"/>
        <w:jc w:val="both"/>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430000000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b/>
          <w:bCs/>
          <w:w w:val="99"/>
          <w:sz w:val="28"/>
          <w:szCs w:val="28"/>
        </w:rPr>
        <w:t> </w:t>
      </w:r>
      <w:r>
        <w:rPr>
          <w:rFonts w:ascii="宋体" w:hAnsi="宋体" w:cs="宋体" w:eastAsia="宋体" w:hint="default"/>
          <w:b/>
          <w:bCs/>
          <w:sz w:val="28"/>
          <w:szCs w:val="28"/>
        </w:rPr>
        <w:t>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7"/>
          <w:sz w:val="28"/>
          <w:szCs w:val="28"/>
        </w:rPr>
        <w:t>元（含税），送红股</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 </w:t>
      </w:r>
      <w:r>
        <w:rPr>
          <w:rFonts w:ascii="宋体" w:hAnsi="宋体" w:cs="宋体" w:eastAsia="宋体" w:hint="default"/>
          <w:b/>
          <w:bCs/>
          <w:spacing w:val="-8"/>
          <w:sz w:val="28"/>
          <w:szCs w:val="28"/>
        </w:rPr>
        <w:t>股（含税），以资本</w:t>
      </w:r>
      <w:r>
        <w:rPr>
          <w:rFonts w:ascii="宋体" w:hAnsi="宋体" w:cs="宋体" w:eastAsia="宋体" w:hint="default"/>
          <w:b/>
          <w:bCs/>
          <w:w w:val="99"/>
          <w:sz w:val="28"/>
          <w:szCs w:val="28"/>
        </w:rPr>
        <w:t> </w:t>
      </w: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26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62</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69</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70</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79</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财务报告</w:t>
            </w:r>
            <w:r>
              <w:rPr>
                <w:rFonts w:ascii="Times New Roman" w:hAnsi="Times New Roman" w:cs="Times New Roman" w:eastAsia="Times New Roman" w:hint="default"/>
              </w:rPr>
              <w:tab/>
              <w:t>88</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180</w:t>
            </w:r>
          </w:hyperlink>
        </w:p>
        <w:p>
          <w:pPr/>
          <w:r>
            <w:fldChar w:fldCharType="end"/>
          </w:r>
        </w:p>
      </w:sdtContent>
    </w:sdt>
    <w:p>
      <w:pPr>
        <w:spacing w:after="0"/>
        <w:sectPr>
          <w:pgSz w:w="11910" w:h="16840"/>
          <w:pgMar w:header="745" w:footer="979" w:top="1060" w:bottom="1160" w:left="980" w:right="980"/>
        </w:sectPr>
      </w:pPr>
    </w:p>
    <w:p>
      <w:pPr>
        <w:spacing w:before="945"/>
        <w:ind w:left="2601" w:right="26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易联众电子科技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纵达科技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黑龙江易联众信息工程技术有限公司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福州市鼓楼区易思达软件系统开发有限公司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百川通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易联众金控公司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易联众商业保理公司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第一大股东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天健正信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天健正信会计师事务所有限公司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律师、律师顾问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北京市天元律师事务所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发行人首次向社会公众发行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股的行为</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shape style="position:absolute;margin-left:138.024002pt;margin-top:114.681595pt;width:395.9pt;height:19.75pt;mso-position-horizontal-relative:page;mso-position-vertical-relative:paragraph;z-index:-100283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2.369995pt;margin-top:114.681595pt;width:361.55pt;height:19.75pt;mso-position-horizontal-relative:page;mso-position-vertical-relative:paragraph;z-index:-1002808" coordorigin="3447,2294" coordsize="7231,395">
            <v:shape style="position:absolute;left:3447;top:2294;width:7231;height:395" coordorigin="3447,2294" coordsize="7231,395" path="m3447,2688l10678,2688,10678,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YLZ Information 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4" w:hRule="exact"/>
        </w:trPr>
        <w:tc>
          <w:tcPr>
            <w:tcW w:w="227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YLZ</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蒋淼静</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jiangmiaojing4045@163.com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厦门市软件园二期观日路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室易联众信息技术股份有限公司 董事会办公室</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9"/>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厦门市曾厝垵软件园创新大厦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区 </w:t>
            </w:r>
            <w:r>
              <w:rPr>
                <w:rFonts w:ascii="Times New Roman" w:hAnsi="Times New Roman" w:cs="Times New Roman" w:eastAsia="Times New Roman" w:hint="default"/>
                <w:sz w:val="18"/>
                <w:szCs w:val="18"/>
              </w:rPr>
              <w:t>12-15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9"/>
        <w:gridCol w:w="1738"/>
        <w:gridCol w:w="1738"/>
        <w:gridCol w:w="1736"/>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374,099,218.29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402,179,494.09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300,929,840.66</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23,427,972.61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46,904,070.65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40,405,024.15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10,749,932.04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42,229,402.80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36,527,262.72</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54,808,846.16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62,499,903.52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30,520,624.93</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0.094</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0.094</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926,228,221.95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895,487,141.55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808,942,792.13</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708,119,771.06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681,641,798.45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653,721,877.67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1"/>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74,513,416.00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102,889,439.12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61,691,890.86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135,004,472.31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1,404,950.71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10,027,716.71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2,265,043.19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9,730,262.00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1,268,191.55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9,448,394.53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1,639,638.90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-1,606,292.94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09"/>
        <w:gridCol w:w="1751"/>
        <w:gridCol w:w="1740"/>
        <w:gridCol w:w="1738"/>
        <w:gridCol w:w="1731"/>
      </w:tblGrid>
      <w:tr>
        <w:trPr>
          <w:trHeight w:val="363"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-29,250,555.31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-48,006,092.31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-23,956,197.57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156,021,691.35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10,908,425.35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13,251.41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-91,788.07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1,900,216.38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5,261,880.29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4,840,540.25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127,149.88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302,116.27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5,516.12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153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276,035.14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860,888.35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882,193.49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-18,284.10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41,691.77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-5,686.62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12,678,040.57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4,674,667.85</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3,877,761.43</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9"/>
        <w:jc w:val="center"/>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92" w:firstLine="360"/>
        <w:jc w:val="both"/>
      </w:pPr>
      <w:r>
        <w:rPr>
          <w:spacing w:val="-2"/>
        </w:rPr>
        <w:t>公司围绕</w:t>
      </w:r>
      <w:r>
        <w:rPr>
          <w:rFonts w:ascii="Times New Roman" w:hAnsi="Times New Roman" w:cs="Times New Roman" w:eastAsia="Times New Roman" w:hint="default"/>
          <w:spacing w:val="-2"/>
        </w:rPr>
        <w:t>“</w:t>
      </w:r>
      <w:r>
        <w:rPr>
          <w:spacing w:val="-2"/>
        </w:rPr>
        <w:t>医疗卫生、人力资源和社会保障</w:t>
      </w:r>
      <w:r>
        <w:rPr>
          <w:rFonts w:ascii="Times New Roman" w:hAnsi="Times New Roman" w:cs="Times New Roman" w:eastAsia="Times New Roman" w:hint="default"/>
          <w:spacing w:val="-2"/>
        </w:rPr>
        <w:t>”</w:t>
      </w:r>
      <w:r>
        <w:rPr>
          <w:spacing w:val="-2"/>
        </w:rPr>
        <w:t>等民生重要领域，提供全方位的整体解决方案和综合运营服务，致力于成为</w:t>
      </w:r>
      <w:r>
        <w:rPr/>
        <w:t> </w:t>
      </w:r>
      <w:r>
        <w:rPr>
          <w:spacing w:val="-2"/>
        </w:rPr>
        <w:t>国内领先的民生信息服务综合运营商。公司深度整合政府、企业和社会大众不同层面的民生信息服务需求，依托卡业务、应</w:t>
      </w:r>
      <w:r>
        <w:rPr>
          <w:spacing w:val="-66"/>
        </w:rPr>
        <w:t> </w:t>
      </w:r>
      <w:r>
        <w:rPr>
          <w:spacing w:val="-66"/>
        </w:rPr>
      </w:r>
      <w:r>
        <w:rPr>
          <w:spacing w:val="-2"/>
        </w:rPr>
        <w:t>用软件、云平台、智能终端等全面的软硬件产品应用体系，逐步构建起线上线下一体化的综合运营服务模式，形成应用、平</w:t>
      </w:r>
      <w:r>
        <w:rPr>
          <w:spacing w:val="-67"/>
        </w:rPr>
        <w:t> </w:t>
      </w:r>
      <w:r>
        <w:rPr>
          <w:spacing w:val="-67"/>
        </w:rPr>
      </w:r>
      <w:r>
        <w:rPr>
          <w:spacing w:val="-2"/>
        </w:rPr>
        <w:t>台、渠道、运营的组合优势，并通过大力推进云计算、大数据等新兴技术的拓展应用，积极探索民生信息服务领域互联网业</w:t>
      </w:r>
      <w:r>
        <w:rPr>
          <w:spacing w:val="-65"/>
        </w:rPr>
        <w:t> </w:t>
      </w:r>
      <w:r>
        <w:rPr>
          <w:spacing w:val="-65"/>
        </w:rPr>
      </w:r>
      <w:r>
        <w:rPr/>
        <w:t>务的创新发展。</w:t>
      </w:r>
    </w:p>
    <w:p>
      <w:pPr>
        <w:pStyle w:val="BodyText"/>
        <w:spacing w:line="316" w:lineRule="auto" w:before="21"/>
        <w:ind w:right="189" w:firstLine="360"/>
        <w:jc w:val="both"/>
      </w:pPr>
      <w:r>
        <w:rPr>
          <w:spacing w:val="-2"/>
        </w:rPr>
        <w:t>在医疗卫生方面，公司医疗卫生领域的业务升级正加速推进，利用医疗保险、区域卫生、医药服务等行业领域的基础优</w:t>
      </w:r>
      <w:r>
        <w:rPr/>
        <w:t> </w:t>
      </w:r>
      <w:r>
        <w:rPr>
          <w:spacing w:val="-2"/>
        </w:rPr>
        <w:t>势，围绕医保、医院、社区、药店等相关机构，积极打造涵盖掌上医院、远程医疗、智慧医药方向的医疗健康管理与互联网</w:t>
      </w:r>
      <w:r>
        <w:rPr>
          <w:spacing w:val="-70"/>
        </w:rPr>
        <w:t> </w:t>
      </w:r>
      <w:r>
        <w:rPr>
          <w:spacing w:val="-70"/>
        </w:rPr>
      </w:r>
      <w:r>
        <w:rPr>
          <w:spacing w:val="-2"/>
        </w:rPr>
        <w:t>金融相结合的服务体系。在人力资源和社会保障方面，</w:t>
      </w:r>
      <w:r>
        <w:rPr>
          <w:rFonts w:ascii="宋体" w:hAnsi="宋体" w:cs="宋体" w:eastAsia="宋体" w:hint="default"/>
          <w:spacing w:val="-2"/>
        </w:rPr>
        <w:t>2015</w:t>
      </w:r>
      <w:r>
        <w:rPr>
          <w:spacing w:val="-2"/>
        </w:rPr>
        <w:t>年公司先后中标广东省、安徽省、宁夏回族自治区三个省级人社</w:t>
      </w:r>
      <w:r>
        <w:rPr>
          <w:spacing w:val="-62"/>
        </w:rPr>
        <w:t> </w:t>
      </w:r>
      <w:r>
        <w:rPr>
          <w:spacing w:val="-62"/>
        </w:rPr>
      </w:r>
      <w:r>
        <w:rPr>
          <w:spacing w:val="-2"/>
        </w:rPr>
        <w:t>信息系统的建设，省级公共服务市场由原有的</w:t>
      </w:r>
      <w:r>
        <w:rPr>
          <w:rFonts w:ascii="宋体" w:hAnsi="宋体" w:cs="宋体" w:eastAsia="宋体" w:hint="default"/>
          <w:spacing w:val="-2"/>
        </w:rPr>
        <w:t>3</w:t>
      </w:r>
      <w:r>
        <w:rPr>
          <w:spacing w:val="-2"/>
        </w:rPr>
        <w:t>个省份扩展至</w:t>
      </w:r>
      <w:r>
        <w:rPr>
          <w:rFonts w:ascii="宋体" w:hAnsi="宋体" w:cs="宋体" w:eastAsia="宋体" w:hint="default"/>
          <w:spacing w:val="-2"/>
        </w:rPr>
        <w:t>6</w:t>
      </w:r>
      <w:r>
        <w:rPr>
          <w:spacing w:val="-2"/>
        </w:rPr>
        <w:t>个省份。公司把握行业发展先机，融合基础业务优势与互联网</w:t>
      </w:r>
      <w:r>
        <w:rPr>
          <w:spacing w:val="-62"/>
        </w:rPr>
        <w:t> </w:t>
      </w:r>
      <w:r>
        <w:rPr>
          <w:spacing w:val="-62"/>
        </w:rPr>
      </w:r>
      <w:r>
        <w:rPr/>
        <w:t>新业态，打造“互联网</w:t>
      </w:r>
      <w:r>
        <w:rPr>
          <w:rFonts w:ascii="宋体" w:hAnsi="宋体" w:cs="宋体" w:eastAsia="宋体" w:hint="default"/>
        </w:rPr>
        <w:t>+</w:t>
      </w:r>
      <w:r>
        <w:rPr/>
        <w:t>公共服务”民生信息服务新模式，继续引领行业发展前沿。互联网正在深刻改变政府的治理模式和</w:t>
      </w:r>
      <w:r>
        <w:rPr>
          <w:spacing w:val="-84"/>
        </w:rPr>
        <w:t> </w:t>
      </w:r>
      <w:r>
        <w:rPr>
          <w:spacing w:val="-84"/>
        </w:rPr>
      </w:r>
      <w:r>
        <w:rPr>
          <w:spacing w:val="-2"/>
        </w:rPr>
        <w:t>服务方式，促进政府创新公共服务，推动信息惠及民生。公司扎根民生，立足丰富扎实的行业服务经验，持续以技术创新助</w:t>
      </w:r>
      <w:r>
        <w:rPr>
          <w:spacing w:val="-67"/>
        </w:rPr>
        <w:t> </w:t>
      </w:r>
      <w:r>
        <w:rPr>
          <w:spacing w:val="-67"/>
        </w:rPr>
      </w:r>
      <w:r>
        <w:rPr>
          <w:spacing w:val="-2"/>
        </w:rPr>
        <w:t>力行业深层变革，开创了多个业界第一与标杆项目，并依托成熟完整的产品与技术体系，多元化的服务运营模式支撑业务市</w:t>
      </w:r>
      <w:r>
        <w:rPr>
          <w:spacing w:val="-63"/>
        </w:rPr>
        <w:t> </w:t>
      </w:r>
      <w:r>
        <w:rPr>
          <w:spacing w:val="-63"/>
        </w:rPr>
      </w:r>
      <w:r>
        <w:rPr/>
        <w:t>场的不断深入拓展，具备较强的综合实力及竞争优势。</w:t>
      </w:r>
    </w:p>
    <w:p>
      <w:pPr>
        <w:pStyle w:val="BodyText"/>
        <w:spacing w:line="319" w:lineRule="auto" w:before="19"/>
        <w:ind w:right="93" w:firstLine="360"/>
        <w:jc w:val="left"/>
      </w:pPr>
      <w:r>
        <w:rPr>
          <w:spacing w:val="-2"/>
        </w:rPr>
        <w:t>基于对民生信息服务行业的深刻认识与把握，公司在稳步推进传统民生信息服务基础业务的基础上，深度挖掘民生领域</w:t>
      </w:r>
      <w:r>
        <w:rPr/>
        <w:t> 不同服务对象多层次的服务需求，将产品和服务延伸到民生行业相关社会服务机构，再利用民生行业贴近个人、服务群众、 </w:t>
      </w:r>
      <w:r>
        <w:rPr>
          <w:spacing w:val="-2"/>
        </w:rPr>
        <w:t>客户粘度高、可提供丰富的增值服务等特点，进一步为社会公众提供多样化的增值产品和服务，形成富有竞争力的可持续经</w:t>
      </w:r>
      <w:r>
        <w:rPr>
          <w:spacing w:val="-63"/>
        </w:rPr>
        <w:t> </w:t>
      </w:r>
      <w:r>
        <w:rPr>
          <w:spacing w:val="-63"/>
        </w:rPr>
      </w:r>
      <w:r>
        <w:rPr/>
        <w:t>营模式。</w:t>
      </w:r>
    </w:p>
    <w:p>
      <w:pPr>
        <w:spacing w:line="240" w:lineRule="auto" w:before="9"/>
        <w:rPr>
          <w:rFonts w:ascii="宋体" w:hAnsi="宋体" w:cs="宋体" w:eastAsia="宋体" w:hint="default"/>
          <w:sz w:val="20"/>
          <w:szCs w:val="20"/>
        </w:rPr>
      </w:pPr>
    </w:p>
    <w:p>
      <w:pPr>
        <w:pStyle w:val="Heading2"/>
        <w:spacing w:line="240" w:lineRule="auto"/>
        <w:ind w:right="93"/>
        <w:jc w:val="left"/>
        <w:rPr>
          <w:b w:val="0"/>
          <w:bCs w:val="0"/>
        </w:rPr>
      </w:pPr>
      <w:r>
        <w:rPr/>
        <w:t>二、主要资产重大变化情况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297" w:lineRule="auto" w:before="49"/>
              <w:ind w:left="16" w:right="33"/>
              <w:jc w:val="left"/>
              <w:rPr>
                <w:rFonts w:ascii="宋体" w:hAnsi="宋体" w:cs="宋体" w:eastAsia="宋体" w:hint="default"/>
                <w:sz w:val="18"/>
                <w:szCs w:val="18"/>
              </w:rPr>
            </w:pPr>
            <w:r>
              <w:rPr>
                <w:rFonts w:ascii="宋体" w:hAnsi="宋体" w:cs="宋体" w:eastAsia="宋体" w:hint="default"/>
                <w:sz w:val="18"/>
                <w:szCs w:val="18"/>
              </w:rPr>
              <w:t>长期股权投资比年初增加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287.87%</w:t>
            </w:r>
            <w:r>
              <w:rPr>
                <w:rFonts w:ascii="宋体" w:hAnsi="宋体" w:cs="宋体" w:eastAsia="宋体" w:hint="default"/>
                <w:sz w:val="18"/>
                <w:szCs w:val="18"/>
              </w:rPr>
              <w:t>，主要系对中职动力（北京）科技有限公司的长 期股权投资成本确认增加所致。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无形资产比年初减少</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24.61%</w:t>
            </w:r>
            <w:r>
              <w:rPr>
                <w:rFonts w:ascii="宋体" w:hAnsi="宋体" w:cs="宋体" w:eastAsia="宋体" w:hint="default"/>
                <w:spacing w:val="-3"/>
                <w:sz w:val="18"/>
                <w:szCs w:val="18"/>
              </w:rPr>
              <w:t>，主要系摊销民生一体化门户网站系统、社保公共服务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平台（一期）、</w:t>
            </w:r>
            <w:r>
              <w:rPr>
                <w:rFonts w:ascii="Times New Roman" w:hAnsi="Times New Roman" w:cs="Times New Roman" w:eastAsia="Times New Roman" w:hint="default"/>
                <w:sz w:val="18"/>
                <w:szCs w:val="18"/>
              </w:rPr>
              <w:t>IBM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软件许可费所致。</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10" w:space="0" w:color="D2D2D2"/>
              <w:bottom w:val="single" w:sz="4" w:space="0" w:color="000000"/>
              <w:right w:val="single" w:sz="4" w:space="0" w:color="000000"/>
            </w:tcBorders>
          </w:tcPr>
          <w:p>
            <w:pPr/>
          </w:p>
        </w:tc>
      </w:tr>
    </w:tbl>
    <w:p>
      <w:pPr>
        <w:spacing w:line="240" w:lineRule="auto" w:before="8"/>
        <w:rPr>
          <w:rFonts w:ascii="宋体" w:hAnsi="宋体" w:cs="宋体" w:eastAsia="宋体" w:hint="default"/>
          <w:b/>
          <w:bCs/>
          <w:sz w:val="19"/>
          <w:szCs w:val="19"/>
        </w:rPr>
      </w:pPr>
    </w:p>
    <w:p>
      <w:pPr>
        <w:pStyle w:val="Heading3"/>
        <w:spacing w:line="240" w:lineRule="auto" w:before="37"/>
        <w:ind w:right="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3" w:firstLine="360"/>
        <w:jc w:val="left"/>
      </w:pPr>
      <w:r>
        <w:rPr>
          <w:spacing w:val="-4"/>
        </w:rPr>
        <w:t>报告期内，公司各竞争力要素均衡发展，总体竞争力得到进一步巩固和提升，未出现可能影响公司未来经营的重大变化。</w:t>
      </w:r>
      <w:r>
        <w:rPr/>
        <w:t> 公司竞争力主要体现在以下几个方面：</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93"/>
        <w:jc w:val="left"/>
      </w:pPr>
      <w:r>
        <w:rPr/>
        <w:t>（一）一体化整体解决能力优势 </w:t>
      </w:r>
      <w:r>
        <w:rPr>
          <w:spacing w:val="-2"/>
        </w:rPr>
        <w:t>随着公司医疗卫生、社会保障等核心业务领域的纵深发展，各业务产品组合优势愈加显著，各渠道服务协同互补效果愈</w:t>
      </w:r>
    </w:p>
    <w:p>
      <w:pPr>
        <w:pStyle w:val="BodyText"/>
        <w:spacing w:line="316" w:lineRule="auto" w:before="17"/>
        <w:ind w:right="190"/>
        <w:jc w:val="both"/>
      </w:pPr>
      <w:r>
        <w:rPr>
          <w:spacing w:val="-2"/>
        </w:rPr>
        <w:t>加突出，特有的一体化整体解决能力优势在业务细分市场进一步突显。公司有效融合应用软件系统、卡业务、智能设备终端</w:t>
      </w:r>
      <w:r>
        <w:rPr>
          <w:spacing w:val="-64"/>
        </w:rPr>
        <w:t> </w:t>
      </w:r>
      <w:r>
        <w:rPr>
          <w:spacing w:val="-64"/>
        </w:rPr>
      </w:r>
      <w:r>
        <w:rPr>
          <w:spacing w:val="-2"/>
        </w:rPr>
        <w:t>等产品体系，构建起全方位、立体化的产品服务网，线上线下结合的多维度运营服务模式，全面辐射政府、企业和社会公众</w:t>
      </w:r>
      <w:r>
        <w:rPr>
          <w:spacing w:val="-67"/>
        </w:rPr>
        <w:t> </w:t>
      </w:r>
      <w:r>
        <w:rPr>
          <w:spacing w:val="-67"/>
        </w:rPr>
      </w:r>
      <w:r>
        <w:rPr>
          <w:spacing w:val="-2"/>
        </w:rPr>
        <w:t>三大民生信息服务主体多层次的民生信息服务需求，并以云计算与大数据为创新驱动，融合互联网新业态，积极探索基础业</w:t>
      </w:r>
      <w:r>
        <w:rPr>
          <w:spacing w:val="-64"/>
        </w:rPr>
        <w:t> </w:t>
      </w:r>
      <w:r>
        <w:rPr>
          <w:spacing w:val="-64"/>
        </w:rPr>
      </w:r>
      <w:r>
        <w:rPr/>
        <w:t>务升级和关联新兴业务发展。</w:t>
      </w:r>
    </w:p>
    <w:p>
      <w:pPr>
        <w:pStyle w:val="BodyText"/>
        <w:spacing w:line="316" w:lineRule="auto" w:before="19"/>
        <w:ind w:left="513" w:right="93"/>
        <w:jc w:val="left"/>
      </w:pPr>
      <w:r>
        <w:rPr/>
        <w:t>（二）多元创新优势 </w:t>
      </w:r>
      <w:r>
        <w:rPr>
          <w:spacing w:val="-2"/>
        </w:rPr>
        <w:t>公司拥有软件行业较完整的高等级资质并将创新作为战略发展的核心要素，坚持自主创新，通过持续的产品创新，服务</w:t>
      </w:r>
    </w:p>
    <w:p>
      <w:pPr>
        <w:pStyle w:val="BodyText"/>
        <w:spacing w:line="316" w:lineRule="auto" w:before="19"/>
        <w:ind w:left="513" w:right="93" w:hanging="360"/>
        <w:jc w:val="left"/>
      </w:pPr>
      <w:r>
        <w:rPr/>
        <w:t>创新，形成多元化的创新模式，具有较强的竞争优势。 </w:t>
      </w:r>
      <w:r>
        <w:rPr>
          <w:spacing w:val="-2"/>
        </w:rPr>
        <w:t>作为一家持续自主创新的企业，公司自成立以来坚持自主研发，不断对产品进行创新，开创了行业中的多个第一，为行</w:t>
      </w:r>
    </w:p>
    <w:p>
      <w:pPr>
        <w:pStyle w:val="BodyText"/>
        <w:spacing w:line="309" w:lineRule="auto" w:before="19"/>
        <w:ind w:right="93"/>
        <w:jc w:val="left"/>
      </w:pPr>
      <w:r>
        <w:rPr/>
        <w:t>业发展树立了众多新标杆。研制全国第一张金融社保</w:t>
      </w:r>
      <w:r>
        <w:rPr>
          <w:rFonts w:ascii="Times New Roman" w:hAnsi="Times New Roman" w:cs="Times New Roman" w:eastAsia="Times New Roman" w:hint="default"/>
        </w:rPr>
        <w:t>IC</w:t>
      </w:r>
      <w:r>
        <w:rPr/>
        <w:t>卡，促进社保卡行业标准提升；研发全国第一个民生自助终端应用， </w:t>
      </w:r>
      <w:r>
        <w:rPr>
          <w:spacing w:val="-2"/>
        </w:rPr>
        <w:t>丰富民生信息服务便民渠道；全国第一个实现省级医保联网、异地就诊实时结算，解决异地就医费用结算难题；打造全国第</w:t>
      </w:r>
      <w:r>
        <w:rPr>
          <w:spacing w:val="-64"/>
        </w:rPr>
        <w:t> </w:t>
      </w:r>
      <w:r>
        <w:rPr>
          <w:spacing w:val="-64"/>
        </w:rPr>
      </w:r>
      <w:r>
        <w:rPr/>
        <w:t>一个民生信息服务云计算平台，以新技术促进民生信息服务再发展。</w:t>
      </w:r>
    </w:p>
    <w:p>
      <w:pPr>
        <w:pStyle w:val="BodyText"/>
        <w:spacing w:line="300" w:lineRule="auto" w:before="24"/>
        <w:ind w:right="188" w:firstLine="360"/>
        <w:jc w:val="both"/>
      </w:pPr>
      <w:r>
        <w:rPr>
          <w:spacing w:val="-4"/>
        </w:rPr>
        <w:t>公司立足行业发展，针对客户需求，不断寻求服务模式的变革创新。引入互联网思维模式，创新融合基础业务，打造</w:t>
      </w:r>
      <w:r>
        <w:rPr>
          <w:rFonts w:ascii="Times New Roman" w:hAnsi="Times New Roman" w:cs="Times New Roman" w:eastAsia="Times New Roman" w:hint="default"/>
          <w:spacing w:val="-4"/>
        </w:rPr>
        <w:t>“</w:t>
      </w:r>
      <w:r>
        <w:rPr>
          <w:spacing w:val="-4"/>
        </w:rPr>
        <w:t>互</w:t>
      </w:r>
      <w:r>
        <w:rPr/>
        <w:t> </w:t>
      </w:r>
      <w:r>
        <w:rPr>
          <w:spacing w:val="-2"/>
        </w:rPr>
        <w:t>联网</w:t>
      </w:r>
      <w:r>
        <w:rPr>
          <w:rFonts w:ascii="Times New Roman" w:hAnsi="Times New Roman" w:cs="Times New Roman" w:eastAsia="Times New Roman" w:hint="default"/>
          <w:spacing w:val="-2"/>
        </w:rPr>
        <w:t>+</w:t>
      </w:r>
      <w:r>
        <w:rPr>
          <w:spacing w:val="-2"/>
        </w:rPr>
        <w:t>公共服务</w:t>
      </w:r>
      <w:r>
        <w:rPr>
          <w:rFonts w:ascii="Times New Roman" w:hAnsi="Times New Roman" w:cs="Times New Roman" w:eastAsia="Times New Roman" w:hint="default"/>
          <w:spacing w:val="-2"/>
        </w:rPr>
        <w:t>”</w:t>
      </w:r>
      <w:r>
        <w:rPr>
          <w:spacing w:val="-2"/>
        </w:rPr>
        <w:t>民生信息服务新模式，促进民生信息服务多元化、网络化发展，并以云计算和大数据为创新驱动，积极探索</w:t>
      </w:r>
      <w:r>
        <w:rPr>
          <w:spacing w:val="-67"/>
        </w:rPr>
        <w:t> </w:t>
      </w:r>
      <w:r>
        <w:rPr>
          <w:spacing w:val="-67"/>
        </w:rPr>
      </w:r>
      <w:r>
        <w:rPr/>
        <w:t>项目运营的增值服务和盈利模式。</w:t>
      </w:r>
    </w:p>
    <w:p>
      <w:pPr>
        <w:pStyle w:val="BodyText"/>
        <w:spacing w:line="316" w:lineRule="auto" w:before="31"/>
        <w:ind w:left="513" w:right="93"/>
        <w:jc w:val="left"/>
      </w:pPr>
      <w:r>
        <w:rPr/>
        <w:t>（三）核心技术优势 </w:t>
      </w:r>
      <w:r>
        <w:rPr>
          <w:spacing w:val="-2"/>
        </w:rPr>
        <w:t>公司在民生行业信息化领域拥有国内领先的技术和研究成果，自主研发的应用软件多次荣获国家、省、市各级荣誉，其</w:t>
      </w:r>
    </w:p>
    <w:p>
      <w:pPr>
        <w:pStyle w:val="BodyText"/>
        <w:spacing w:line="302" w:lineRule="auto" w:before="19"/>
        <w:ind w:right="193"/>
        <w:jc w:val="left"/>
      </w:pPr>
      <w:r>
        <w:rPr>
          <w:spacing w:val="-2"/>
        </w:rPr>
        <w:t>中</w:t>
      </w:r>
      <w:r>
        <w:rPr>
          <w:rFonts w:ascii="Times New Roman" w:hAnsi="Times New Roman" w:cs="Times New Roman" w:eastAsia="Times New Roman" w:hint="default"/>
          <w:spacing w:val="-2"/>
        </w:rPr>
        <w:t>“</w:t>
      </w:r>
      <w:r>
        <w:rPr>
          <w:spacing w:val="-2"/>
        </w:rPr>
        <w:t>城镇职工医疗保险信息管理网络系统</w:t>
      </w:r>
      <w:r>
        <w:rPr>
          <w:rFonts w:ascii="Times New Roman" w:hAnsi="Times New Roman" w:cs="Times New Roman" w:eastAsia="Times New Roman" w:hint="default"/>
          <w:spacing w:val="-2"/>
        </w:rPr>
        <w:t>”</w:t>
      </w:r>
      <w:r>
        <w:rPr>
          <w:spacing w:val="-2"/>
        </w:rPr>
        <w:t>获得福建省卫生厅科技成果一等奖，并被国家科技部列入国家科技成果重点推广项</w:t>
      </w:r>
      <w:r>
        <w:rPr>
          <w:spacing w:val="-45"/>
        </w:rPr>
        <w:t> </w:t>
      </w:r>
      <w:r>
        <w:rPr>
          <w:spacing w:val="-45"/>
        </w:rPr>
      </w:r>
      <w:r>
        <w:rPr/>
        <w:t>目；</w:t>
      </w:r>
      <w:r>
        <w:rPr>
          <w:rFonts w:ascii="Times New Roman" w:hAnsi="Times New Roman" w:cs="Times New Roman" w:eastAsia="Times New Roman" w:hint="default"/>
        </w:rPr>
        <w:t>“</w:t>
      </w:r>
      <w:r>
        <w:rPr/>
        <w:t>五险合一管理信息系统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就业信息系统</w:t>
      </w:r>
      <w:r>
        <w:rPr>
          <w:rFonts w:ascii="Times New Roman" w:hAnsi="Times New Roman" w:cs="Times New Roman" w:eastAsia="Times New Roman" w:hint="default"/>
        </w:rPr>
        <w:t>”</w:t>
      </w:r>
      <w:r>
        <w:rPr/>
        <w:t>被评为中国金桥优秀项目奖；</w:t>
      </w:r>
      <w:r>
        <w:rPr>
          <w:spacing w:val="-19"/>
        </w:rPr>
        <w:t> </w:t>
      </w:r>
      <w:r>
        <w:rPr>
          <w:rFonts w:ascii="Times New Roman" w:hAnsi="Times New Roman" w:cs="Times New Roman" w:eastAsia="Times New Roman" w:hint="default"/>
        </w:rPr>
        <w:t>“</w:t>
      </w:r>
      <w:r>
        <w:rPr/>
        <w:t>劳动和社会保障信息系统</w:t>
      </w:r>
      <w:r>
        <w:rPr>
          <w:rFonts w:ascii="Times New Roman" w:hAnsi="Times New Roman" w:cs="Times New Roman" w:eastAsia="Times New Roman" w:hint="default"/>
        </w:rPr>
        <w:t>”</w:t>
      </w:r>
      <w:r>
        <w:rPr/>
        <w:t>获得厦门优质品 </w:t>
      </w:r>
      <w:r>
        <w:rPr>
          <w:spacing w:val="-2"/>
        </w:rPr>
        <w:t>牌、福建省客户满意产品、福建省名牌产品称号、被列入国家火炬计划项目。公司是国家高新技术企业，并且是全国少数拥</w:t>
      </w:r>
      <w:r>
        <w:rPr>
          <w:spacing w:val="-67"/>
        </w:rPr>
        <w:t> </w:t>
      </w:r>
      <w:r>
        <w:rPr>
          <w:spacing w:val="-67"/>
        </w:rPr>
      </w:r>
      <w:r>
        <w:rPr/>
        <w:t>有国家人力资源与社会保障部颁发的前台技术支持商五项认证的企业。公司亦拥有</w:t>
      </w:r>
      <w:r>
        <w:rPr>
          <w:rFonts w:ascii="Times New Roman" w:hAnsi="Times New Roman" w:cs="Times New Roman" w:eastAsia="Times New Roman" w:hint="default"/>
        </w:rPr>
        <w:t>“</w:t>
      </w:r>
      <w:r>
        <w:rPr/>
        <w:t>双软</w:t>
      </w:r>
      <w:r>
        <w:rPr>
          <w:rFonts w:ascii="Times New Roman" w:hAnsi="Times New Roman" w:cs="Times New Roman" w:eastAsia="Times New Roman" w:hint="default"/>
        </w:rPr>
        <w:t>”</w:t>
      </w:r>
      <w:r>
        <w:rPr/>
        <w:t>认证、</w:t>
      </w:r>
      <w:r>
        <w:rPr>
          <w:rFonts w:ascii="Times New Roman" w:hAnsi="Times New Roman" w:cs="Times New Roman" w:eastAsia="Times New Roman" w:hint="default"/>
        </w:rPr>
        <w:t>ISO9001:2000</w:t>
      </w:r>
      <w:r>
        <w:rPr>
          <w:rFonts w:ascii="Times New Roman" w:hAnsi="Times New Roman" w:cs="Times New Roman" w:eastAsia="Times New Roman" w:hint="default"/>
          <w:spacing w:val="27"/>
        </w:rPr>
        <w:t> </w:t>
      </w:r>
      <w:r>
        <w:rPr/>
        <w:t>认证、系统 </w:t>
      </w:r>
      <w:r>
        <w:rPr>
          <w:spacing w:val="-1"/>
        </w:rPr>
        <w:t>集成一级资质认证等完备资质。</w:t>
      </w:r>
      <w:r>
        <w:rPr>
          <w:rFonts w:ascii="Times New Roman" w:hAnsi="Times New Roman" w:cs="Times New Roman" w:eastAsia="Times New Roman" w:hint="default"/>
          <w:spacing w:val="-1"/>
        </w:rPr>
        <w:t>2012</w:t>
      </w:r>
      <w:r>
        <w:rPr>
          <w:spacing w:val="-1"/>
        </w:rPr>
        <w:t>年，获</w:t>
      </w:r>
      <w:r>
        <w:rPr>
          <w:rFonts w:ascii="Times New Roman" w:hAnsi="Times New Roman" w:cs="Times New Roman" w:eastAsia="Times New Roman" w:hint="default"/>
          <w:spacing w:val="-1"/>
        </w:rPr>
        <w:t>“</w:t>
      </w:r>
      <w:r>
        <w:rPr>
          <w:spacing w:val="-1"/>
        </w:rPr>
        <w:t>第十届中国软件和信息服务</w:t>
      </w:r>
      <w:r>
        <w:rPr>
          <w:rFonts w:ascii="Times New Roman" w:hAnsi="Times New Roman" w:cs="Times New Roman" w:eastAsia="Times New Roman" w:hint="default"/>
          <w:spacing w:val="-1"/>
        </w:rPr>
        <w:t>”</w:t>
      </w:r>
      <w:r>
        <w:rPr>
          <w:spacing w:val="-1"/>
        </w:rPr>
        <w:t>荣誉奖项，并被评为</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
        </w:rPr>
        <w:t>-2012</w:t>
      </w:r>
      <w:r>
        <w:rPr>
          <w:spacing w:val="-1"/>
        </w:rPr>
        <w:t>中国智慧城市杰出</w:t>
      </w:r>
      <w:r>
        <w:rPr>
          <w:spacing w:val="-61"/>
        </w:rPr>
        <w:t> </w:t>
      </w:r>
      <w:r>
        <w:rPr>
          <w:spacing w:val="-61"/>
        </w:rPr>
      </w:r>
      <w:r>
        <w:rPr/>
        <w:t>服务商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年中国软件行业医疗信息化优秀解决方案等荣誉</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年，获国家火炬计划软件产业基地骨干企业认定， 并被评为</w:t>
      </w:r>
      <w:r>
        <w:rPr>
          <w:rFonts w:ascii="Times New Roman" w:hAnsi="Times New Roman" w:cs="Times New Roman" w:eastAsia="Times New Roman" w:hint="default"/>
        </w:rPr>
        <w:t>“2013</w:t>
      </w:r>
      <w:r>
        <w:rPr/>
        <w:t>年中国优秀软件企业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年，公司被评为国家火炬计划软件产业基地骨干企业。</w:t>
      </w:r>
    </w:p>
    <w:p>
      <w:pPr>
        <w:pStyle w:val="BodyText"/>
        <w:spacing w:line="316" w:lineRule="auto" w:before="11"/>
        <w:ind w:right="192" w:firstLine="360"/>
        <w:jc w:val="both"/>
      </w:pPr>
      <w:r>
        <w:rPr>
          <w:spacing w:val="-2"/>
        </w:rPr>
        <w:t>技术优势为公司产品和服务创新打下了坚实基础，也是公司商业模式有效执行的保障，亦进一步增强了公司产品的全面</w:t>
      </w:r>
      <w:r>
        <w:rPr/>
        <w:t> 性、多样性和公司的专业性。</w:t>
      </w:r>
    </w:p>
    <w:p>
      <w:pPr>
        <w:pStyle w:val="BodyText"/>
        <w:spacing w:line="316" w:lineRule="auto" w:before="19"/>
        <w:ind w:left="513" w:right="93"/>
        <w:jc w:val="left"/>
      </w:pPr>
      <w:r>
        <w:rPr/>
        <w:t>（四）市场拓展优势 </w:t>
      </w:r>
      <w:r>
        <w:rPr>
          <w:spacing w:val="-2"/>
        </w:rPr>
        <w:t>公司在技术、产品和服务方面已有深厚积淀，充分具备承接大型项目的经验和能力，陆续承担了一系列业务复杂、影响</w:t>
      </w:r>
    </w:p>
    <w:p>
      <w:pPr>
        <w:pStyle w:val="BodyText"/>
        <w:spacing w:line="309" w:lineRule="auto" w:before="19"/>
        <w:ind w:right="192"/>
        <w:jc w:val="both"/>
      </w:pPr>
      <w:r>
        <w:rPr/>
        <w:t>深远的大型民生信息化项目，如山西、广西、宁夏公共服务项目</w:t>
      </w:r>
      <w:r>
        <w:rPr>
          <w:rFonts w:ascii="Times New Roman" w:hAnsi="Times New Roman" w:cs="Times New Roman" w:eastAsia="Times New Roman" w:hint="default"/>
        </w:rPr>
        <w:t>……</w:t>
      </w:r>
      <w:r>
        <w:rPr/>
        <w:t>这些典型项目的成功运行</w:t>
      </w:r>
      <w:r>
        <w:rPr>
          <w:rFonts w:ascii="Times New Roman" w:hAnsi="Times New Roman" w:cs="Times New Roman" w:eastAsia="Times New Roman" w:hint="default"/>
        </w:rPr>
        <w:t>,</w:t>
      </w:r>
      <w:r>
        <w:rPr/>
        <w:t>不仅促进公司行业应用解决 </w:t>
      </w:r>
      <w:r>
        <w:rPr>
          <w:spacing w:val="-2"/>
        </w:rPr>
        <w:t>能力的持续提升，同时为行业发展提供了参考借鉴的成功范例，由此形成的规模效应和学习效应进一步提高了项目实施的效</w:t>
      </w:r>
      <w:r>
        <w:rPr>
          <w:spacing w:val="-65"/>
        </w:rPr>
        <w:t> </w:t>
      </w:r>
      <w:r>
        <w:rPr>
          <w:spacing w:val="-65"/>
        </w:rPr>
      </w:r>
      <w:r>
        <w:rPr/>
        <w:t>率和成功率，有助于公司把既有的成熟服务体系快速、低成本地复制到国内其他城市。</w:t>
      </w:r>
    </w:p>
    <w:p>
      <w:pPr>
        <w:pStyle w:val="BodyText"/>
        <w:spacing w:line="300" w:lineRule="auto" w:before="24"/>
        <w:ind w:right="110" w:firstLine="360"/>
        <w:jc w:val="both"/>
      </w:pPr>
      <w:r>
        <w:rPr>
          <w:spacing w:val="-2"/>
        </w:rPr>
        <w:t>目前公司业务覆盖</w:t>
      </w:r>
      <w:r>
        <w:rPr>
          <w:rFonts w:ascii="Times New Roman" w:hAnsi="Times New Roman" w:cs="Times New Roman" w:eastAsia="Times New Roman" w:hint="default"/>
          <w:spacing w:val="-2"/>
        </w:rPr>
        <w:t>21</w:t>
      </w:r>
      <w:r>
        <w:rPr>
          <w:spacing w:val="-2"/>
        </w:rPr>
        <w:t>个省</w:t>
      </w:r>
      <w:r>
        <w:rPr>
          <w:rFonts w:ascii="Times New Roman" w:hAnsi="Times New Roman" w:cs="Times New Roman" w:eastAsia="Times New Roman" w:hint="default"/>
          <w:spacing w:val="-2"/>
        </w:rPr>
        <w:t>100</w:t>
      </w:r>
      <w:r>
        <w:rPr>
          <w:spacing w:val="-2"/>
        </w:rPr>
        <w:t>多个地市，服务人群超过</w:t>
      </w:r>
      <w:r>
        <w:rPr>
          <w:rFonts w:ascii="Times New Roman" w:hAnsi="Times New Roman" w:cs="Times New Roman" w:eastAsia="Times New Roman" w:hint="default"/>
          <w:spacing w:val="-2"/>
        </w:rPr>
        <w:t>3</w:t>
      </w:r>
      <w:r>
        <w:rPr>
          <w:spacing w:val="-2"/>
        </w:rPr>
        <w:t>亿。民生行业的客户资源是公司持续创造价值的基础，基于公司</w:t>
      </w:r>
      <w:r>
        <w:rPr/>
        <w:t> 技术先进、项目成功率高、丰富的产品链等优势，公司客户粘度高而庞大的客户资源，为公司未来成长提供了有效的保障。</w:t>
      </w:r>
    </w:p>
    <w:p>
      <w:pPr>
        <w:pStyle w:val="BodyText"/>
        <w:spacing w:line="316" w:lineRule="auto" w:before="32"/>
        <w:ind w:left="513" w:right="93" w:firstLine="76"/>
        <w:jc w:val="left"/>
      </w:pPr>
      <w:r>
        <w:rPr/>
        <w:t>（五）人才优势 </w:t>
      </w:r>
      <w:r>
        <w:rPr>
          <w:spacing w:val="-2"/>
        </w:rPr>
        <w:t>随着公司业务不断增多，业务范围逐步扩大，人力资源管理越来越重要。公司丰富人才多元引进渠道，加快高素质人才</w:t>
      </w:r>
    </w:p>
    <w:p>
      <w:pPr>
        <w:pStyle w:val="BodyText"/>
        <w:spacing w:line="316" w:lineRule="auto" w:before="19"/>
        <w:ind w:right="191"/>
        <w:jc w:val="both"/>
      </w:pPr>
      <w:r>
        <w:rPr>
          <w:spacing w:val="-2"/>
        </w:rPr>
        <w:t>引进速度，增强核心人才贮备力度，组建更具创造力的专业团队。通过进一步明确职责权利，营造开放创新环境，完善培养</w:t>
      </w:r>
      <w:r>
        <w:rPr>
          <w:spacing w:val="-67"/>
        </w:rPr>
        <w:t> </w:t>
      </w:r>
      <w:r>
        <w:rPr>
          <w:spacing w:val="-67"/>
        </w:rPr>
      </w:r>
      <w:r>
        <w:rPr>
          <w:spacing w:val="-2"/>
        </w:rPr>
        <w:t>激励机制，创造团队业务和产品的领头羊效应；强化各团队高效协同合作，提升组合竞争优势，以新思维带动公司业务和产</w:t>
      </w:r>
      <w:r>
        <w:rPr>
          <w:spacing w:val="-65"/>
        </w:rPr>
        <w:t> </w:t>
      </w:r>
      <w:r>
        <w:rPr>
          <w:spacing w:val="-65"/>
        </w:rPr>
      </w:r>
      <w:r>
        <w:rPr/>
        <w:t>品的提升，为公司发展提供持续的创新动力。</w:t>
      </w:r>
    </w:p>
    <w:p>
      <w:pPr>
        <w:spacing w:after="0" w:line="316"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3"/>
        <w:jc w:val="left"/>
        <w:rPr>
          <w:b w:val="0"/>
          <w:bCs w:val="0"/>
        </w:rPr>
      </w:pPr>
      <w:bookmarkStart w:name="_bookmark3" w:id="4"/>
      <w:bookmarkEnd w:id="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3" w:firstLine="360"/>
        <w:jc w:val="left"/>
      </w:pPr>
      <w:r>
        <w:rPr>
          <w:rFonts w:ascii="Times New Roman" w:hAnsi="Times New Roman" w:cs="Times New Roman" w:eastAsia="Times New Roman" w:hint="default"/>
          <w:spacing w:val="-2"/>
        </w:rPr>
        <w:t>2015</w:t>
      </w:r>
      <w:r>
        <w:rPr>
          <w:spacing w:val="-2"/>
        </w:rPr>
        <w:t>年，政府持续加大民生投入的同时，加快创新政务服务模式。公司准确把握行业发展新趋势，稳步推进基础业务深</w:t>
      </w:r>
      <w:r>
        <w:rPr/>
        <w:t> </w:t>
      </w:r>
      <w:r>
        <w:rPr>
          <w:spacing w:val="-4"/>
        </w:rPr>
        <w:t>度发展的同时，立足基础、平台、渠道、支付等组合优势，探索基础业务创新，培育运营型增值服务，拓展互联网相关业务，</w:t>
      </w:r>
      <w:r>
        <w:rPr>
          <w:spacing w:val="-41"/>
        </w:rPr>
        <w:t> </w:t>
      </w:r>
      <w:r>
        <w:rPr>
          <w:spacing w:val="-41"/>
        </w:rPr>
      </w:r>
      <w:r>
        <w:rPr/>
        <w:t>形成基础业务与互联网服务优势互补的创新发展模式。报告期内，公司行业领先优势依旧明显，但由于加大业务升级力度， </w:t>
      </w:r>
      <w:r>
        <w:rPr>
          <w:spacing w:val="-5"/>
        </w:rPr>
        <w:t>互联网医疗、金融服务等新兴业务处于投入期，由于人工成本上升和业务升级期投入，本报告期净利润较上年同期下降。</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年，公司实现营业收入</w:t>
      </w:r>
      <w:r>
        <w:rPr>
          <w:rFonts w:ascii="Times New Roman" w:hAnsi="Times New Roman" w:cs="Times New Roman" w:eastAsia="Times New Roman" w:hint="default"/>
        </w:rPr>
        <w:t>37,409.92</w:t>
      </w:r>
      <w:r>
        <w:rPr/>
        <w:t>万元，同比下降</w:t>
      </w:r>
      <w:r>
        <w:rPr>
          <w:rFonts w:ascii="Times New Roman" w:hAnsi="Times New Roman" w:cs="Times New Roman" w:eastAsia="Times New Roman" w:hint="default"/>
        </w:rPr>
        <w:t>6.98%</w:t>
      </w:r>
      <w:r>
        <w:rPr/>
        <w:t>；营业利润</w:t>
      </w:r>
      <w:r>
        <w:rPr>
          <w:rFonts w:ascii="Times New Roman" w:hAnsi="Times New Roman" w:cs="Times New Roman" w:eastAsia="Times New Roman" w:hint="default"/>
        </w:rPr>
        <w:t>1,675.45</w:t>
      </w:r>
      <w:r>
        <w:rPr/>
        <w:t>万元，同比下降</w:t>
      </w:r>
      <w:r>
        <w:rPr>
          <w:rFonts w:ascii="Times New Roman" w:hAnsi="Times New Roman" w:cs="Times New Roman" w:eastAsia="Times New Roman" w:hint="default"/>
        </w:rPr>
        <w:t>55.67%</w:t>
      </w:r>
      <w:r>
        <w:rPr/>
        <w:t>。</w:t>
      </w:r>
    </w:p>
    <w:p>
      <w:pPr>
        <w:pStyle w:val="BodyText"/>
        <w:spacing w:line="307" w:lineRule="auto" w:before="5"/>
        <w:ind w:right="93" w:firstLine="360"/>
        <w:jc w:val="left"/>
      </w:pPr>
      <w:r>
        <w:rPr>
          <w:spacing w:val="-4"/>
        </w:rPr>
        <w:t>公司进一步加快医疗卫生业务升级进程，利用医疗保险、区域卫生、医药服务等行业领域的基础优势，围绕医保、医院、</w:t>
      </w:r>
      <w:r>
        <w:rPr/>
        <w:t> </w:t>
      </w:r>
      <w:r>
        <w:rPr>
          <w:spacing w:val="-4"/>
        </w:rPr>
        <w:t>社区、药店等相关机构，积极打造涵盖掌上医院、远程医疗、智慧医药方向的医疗健康管理与互联网金融相结合的服务体系。</w:t>
      </w:r>
      <w:r>
        <w:rPr>
          <w:spacing w:val="-46"/>
        </w:rPr>
        <w:t> </w:t>
      </w:r>
      <w:r>
        <w:rPr>
          <w:spacing w:val="-46"/>
        </w:rPr>
      </w:r>
      <w:r>
        <w:rPr/>
        <w:t>作为</w:t>
      </w:r>
      <w:r>
        <w:rPr>
          <w:rFonts w:ascii="Times New Roman" w:hAnsi="Times New Roman" w:cs="Times New Roman" w:eastAsia="Times New Roman" w:hint="default"/>
        </w:rPr>
        <w:t>2015</w:t>
      </w:r>
      <w:r>
        <w:rPr/>
        <w:t>年医改热点</w:t>
      </w:r>
      <w:r>
        <w:rPr>
          <w:rFonts w:ascii="Times New Roman" w:hAnsi="Times New Roman" w:cs="Times New Roman" w:eastAsia="Times New Roman" w:hint="default"/>
        </w:rPr>
        <w:t>“</w:t>
      </w:r>
      <w:r>
        <w:rPr/>
        <w:t>三明医改</w:t>
      </w:r>
      <w:r>
        <w:rPr>
          <w:rFonts w:ascii="Times New Roman" w:hAnsi="Times New Roman" w:cs="Times New Roman" w:eastAsia="Times New Roman" w:hint="default"/>
        </w:rPr>
        <w:t>”</w:t>
      </w:r>
      <w:r>
        <w:rPr/>
        <w:t>背后的信息化承建商，公司医疗卫生信息化的解决方案构建能力受到国家及业界的广泛认</w:t>
      </w:r>
      <w:r>
        <w:rPr>
          <w:spacing w:val="10"/>
        </w:rPr>
        <w:t> </w:t>
      </w:r>
      <w:r>
        <w:rPr>
          <w:spacing w:val="10"/>
        </w:rPr>
      </w:r>
      <w:r>
        <w:rPr>
          <w:spacing w:val="-2"/>
        </w:rPr>
        <w:t>可。公司针对三明医改所打造的全系统医改软件服务包成为全国医改的助推器，是信息化助力医改的典范。</w:t>
      </w:r>
      <w:r>
        <w:rPr>
          <w:rFonts w:ascii="Times New Roman" w:hAnsi="Times New Roman" w:cs="Times New Roman" w:eastAsia="Times New Roman" w:hint="default"/>
          <w:spacing w:val="-2"/>
        </w:rPr>
        <w:t>2015</w:t>
      </w:r>
      <w:r>
        <w:rPr>
          <w:spacing w:val="-2"/>
        </w:rPr>
        <w:t>年，公司直</w:t>
      </w:r>
      <w:r>
        <w:rPr>
          <w:spacing w:val="-59"/>
        </w:rPr>
        <w:t> </w:t>
      </w:r>
      <w:r>
        <w:rPr>
          <w:spacing w:val="-59"/>
        </w:rPr>
      </w:r>
      <w:r>
        <w:rPr/>
        <w:t>击医疗民生热点，通过有效整合支付手段、自助终端、</w:t>
      </w:r>
      <w:r>
        <w:rPr>
          <w:rFonts w:ascii="Times New Roman" w:hAnsi="Times New Roman" w:cs="Times New Roman" w:eastAsia="Times New Roman" w:hint="default"/>
        </w:rPr>
        <w:t>IC</w:t>
      </w:r>
      <w:r>
        <w:rPr/>
        <w:t>卡与手机</w:t>
      </w:r>
      <w:r>
        <w:rPr>
          <w:rFonts w:ascii="Times New Roman" w:hAnsi="Times New Roman" w:cs="Times New Roman" w:eastAsia="Times New Roman" w:hint="default"/>
        </w:rPr>
        <w:t>APP</w:t>
      </w:r>
      <w:r>
        <w:rPr/>
        <w:t>等自主研发产品，在福建省创新推出了基于社保卡实 名认证，建立个人预付账户的新型医疗支付平台</w:t>
      </w:r>
      <w:r>
        <w:rPr>
          <w:rFonts w:ascii="Times New Roman" w:hAnsi="Times New Roman" w:cs="Times New Roman" w:eastAsia="Times New Roman" w:hint="default"/>
        </w:rPr>
        <w:t>“</w:t>
      </w:r>
      <w:r>
        <w:rPr/>
        <w:t>健康通</w:t>
      </w:r>
      <w:r>
        <w:rPr>
          <w:rFonts w:ascii="Times New Roman" w:hAnsi="Times New Roman" w:cs="Times New Roman" w:eastAsia="Times New Roman" w:hint="default"/>
        </w:rPr>
        <w:t>”</w:t>
      </w:r>
      <w:r>
        <w:rPr/>
        <w:t>，是全国首个依托第三方支付搭建的、全省各医疗机构内通用的医 疗费用实时结算支付一卡通平台，大大简化了群众就医缴费流程，节省了医院的窗口资源，有着广阔的发展空间。</w:t>
      </w:r>
    </w:p>
    <w:p>
      <w:pPr>
        <w:pStyle w:val="BodyText"/>
        <w:spacing w:line="309" w:lineRule="auto" w:before="26"/>
        <w:ind w:right="93" w:firstLine="360"/>
        <w:jc w:val="left"/>
      </w:pPr>
      <w:r>
        <w:rPr/>
        <w:t>公司人力资源和社会保障业务发展更上新台阶，业务市场在全国范围稳步拓展，顺利拿下多个省市级重点项目。</w:t>
      </w:r>
      <w:r>
        <w:rPr>
          <w:rFonts w:ascii="Times New Roman" w:hAnsi="Times New Roman" w:cs="Times New Roman" w:eastAsia="Times New Roman" w:hint="default"/>
        </w:rPr>
        <w:t>2015 </w:t>
      </w:r>
      <w:r>
        <w:rPr>
          <w:spacing w:val="-4"/>
        </w:rPr>
        <w:t>年先后中标了宁夏回族自治区、安徽省、广东省三个省级人社信息系统，省级公共服务市场由原有的</w:t>
      </w:r>
      <w:r>
        <w:rPr>
          <w:rFonts w:ascii="Times New Roman" w:hAnsi="Times New Roman" w:cs="Times New Roman" w:eastAsia="Times New Roman" w:hint="default"/>
          <w:spacing w:val="-4"/>
        </w:rPr>
        <w:t>3</w:t>
      </w:r>
      <w:r>
        <w:rPr>
          <w:spacing w:val="-4"/>
        </w:rPr>
        <w:t>个省份扩展至</w:t>
      </w:r>
      <w:r>
        <w:rPr>
          <w:rFonts w:ascii="Times New Roman" w:hAnsi="Times New Roman" w:cs="Times New Roman" w:eastAsia="Times New Roman" w:hint="default"/>
          <w:spacing w:val="-4"/>
        </w:rPr>
        <w:t>6</w:t>
      </w:r>
      <w:r>
        <w:rPr>
          <w:spacing w:val="-4"/>
        </w:rPr>
        <w:t>个省份，</w:t>
      </w:r>
      <w:r>
        <w:rPr>
          <w:spacing w:val="-40"/>
        </w:rPr>
        <w:t> </w:t>
      </w:r>
      <w:r>
        <w:rPr>
          <w:spacing w:val="-40"/>
        </w:rPr>
      </w:r>
      <w:r>
        <w:rPr/>
        <w:t>业务人群的进一步覆盖为公司互联网及其他业务的发展打下了更好的基础。与人社部合作持续深入，行业影响力愈加深远。 </w:t>
      </w:r>
      <w:r>
        <w:rPr>
          <w:spacing w:val="-2"/>
        </w:rPr>
        <w:t>公司凭借丰富的公共服务项目实施经验，参与制定人社部公共服务规划，并主导人社部机关保统一软件开发。公司把握行业</w:t>
      </w:r>
      <w:r>
        <w:rPr>
          <w:spacing w:val="-63"/>
        </w:rPr>
        <w:t> </w:t>
      </w:r>
      <w:r>
        <w:rPr>
          <w:spacing w:val="-63"/>
        </w:rPr>
      </w:r>
      <w:r>
        <w:rPr>
          <w:spacing w:val="-2"/>
        </w:rPr>
        <w:t>发展先机，融合基础业务优势与互联网新业态，打造</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公共服务</w:t>
      </w:r>
      <w:r>
        <w:rPr>
          <w:rFonts w:ascii="Times New Roman" w:hAnsi="Times New Roman" w:cs="Times New Roman" w:eastAsia="Times New Roman" w:hint="default"/>
          <w:spacing w:val="-2"/>
        </w:rPr>
        <w:t>”</w:t>
      </w:r>
      <w:r>
        <w:rPr>
          <w:spacing w:val="-2"/>
        </w:rPr>
        <w:t>民生信息服务新模式，继续占据行业发展前沿高地。</w:t>
      </w:r>
    </w:p>
    <w:p>
      <w:pPr>
        <w:pStyle w:val="BodyText"/>
        <w:spacing w:line="316" w:lineRule="auto" w:before="5"/>
        <w:ind w:right="189" w:firstLine="360"/>
        <w:jc w:val="both"/>
      </w:pPr>
      <w:r>
        <w:rPr>
          <w:spacing w:val="-2"/>
        </w:rPr>
        <w:t>公司稳步推进大数据业务，于</w:t>
      </w:r>
      <w:r>
        <w:rPr>
          <w:rFonts w:ascii="宋体" w:hAnsi="宋体" w:cs="宋体" w:eastAsia="宋体" w:hint="default"/>
          <w:spacing w:val="-2"/>
        </w:rPr>
        <w:t>2015</w:t>
      </w:r>
      <w:r>
        <w:rPr>
          <w:spacing w:val="-2"/>
        </w:rPr>
        <w:t>年底成立云计算与大数据事业部，负责云计算与大数据相关业务；作为主要发起单位</w:t>
      </w:r>
      <w:r>
        <w:rPr/>
        <w:t> </w:t>
      </w:r>
      <w:r>
        <w:rPr>
          <w:spacing w:val="-2"/>
        </w:rPr>
        <w:t>发起成立“厦门市大数据产业协会”，目前已获得厦门市民政局批准筹备；积极参与《国家发改委关于组织实施促进大数据</w:t>
      </w:r>
      <w:r>
        <w:rPr>
          <w:spacing w:val="-66"/>
        </w:rPr>
        <w:t> </w:t>
      </w:r>
      <w:r>
        <w:rPr>
          <w:spacing w:val="-66"/>
        </w:rPr>
      </w:r>
      <w:r>
        <w:rPr>
          <w:spacing w:val="-2"/>
        </w:rPr>
        <w:t>发展重大工程》的项目申报；与厦门大学签订《信用大数据模型与算法研发》合作协议，以信用大数据作为研究对象，对信</w:t>
      </w:r>
      <w:r>
        <w:rPr>
          <w:spacing w:val="-68"/>
        </w:rPr>
        <w:t> </w:t>
      </w:r>
      <w:r>
        <w:rPr>
          <w:spacing w:val="-68"/>
        </w:rPr>
      </w:r>
      <w:r>
        <w:rPr/>
        <w:t>用评分模型以及相关算法进行研发，研究实现适应未来大数据服务发展需求的新技术和新产品。</w:t>
      </w:r>
    </w:p>
    <w:p>
      <w:pPr>
        <w:pStyle w:val="BodyText"/>
        <w:spacing w:line="316" w:lineRule="auto" w:before="19"/>
        <w:ind w:right="93" w:firstLine="360"/>
        <w:jc w:val="left"/>
      </w:pPr>
      <w:r>
        <w:rPr>
          <w:spacing w:val="-2"/>
        </w:rPr>
        <w:t>公司积极开拓产业金融业务，凭借长期以来通过业务合作而形成的对产业链客户群体的深刻了解，正在筹划开展满足用</w:t>
      </w:r>
      <w:r>
        <w:rPr/>
        <w:t> 户金融服务需求的业务，并于</w:t>
      </w:r>
      <w:r>
        <w:rPr>
          <w:rFonts w:ascii="宋体" w:hAnsi="宋体" w:cs="宋体" w:eastAsia="宋体" w:hint="default"/>
        </w:rPr>
        <w:t>2015</w:t>
      </w:r>
      <w:r>
        <w:rPr/>
        <w:t>年设立了厦门易联众金融控股有限公司、厦门易联众商业保理有限公司。</w:t>
      </w:r>
    </w:p>
    <w:p>
      <w:pPr>
        <w:pStyle w:val="BodyText"/>
        <w:spacing w:line="309" w:lineRule="auto" w:before="19"/>
        <w:ind w:right="93" w:firstLine="360"/>
        <w:jc w:val="left"/>
      </w:pPr>
      <w:r>
        <w:rPr>
          <w:spacing w:val="-2"/>
        </w:rPr>
        <w:t>公司加速各类智能终端产品的市场扩张和客户覆盖。智能终端设备在深耕福建本地市场的同时，加大浙江、广西、山东</w:t>
      </w:r>
      <w:r>
        <w:rPr/>
        <w:t> </w:t>
      </w:r>
      <w:r>
        <w:rPr>
          <w:spacing w:val="-4"/>
        </w:rPr>
        <w:t>等省外地区的推广力度，实现将业务市场横向与纵向并行推进。人力资源和社会保障自助服务一体机覆盖省份达到了</w:t>
      </w:r>
      <w:r>
        <w:rPr>
          <w:rFonts w:ascii="Times New Roman" w:hAnsi="Times New Roman" w:cs="Times New Roman" w:eastAsia="Times New Roman" w:hint="default"/>
          <w:spacing w:val="-4"/>
        </w:rPr>
        <w:t>11</w:t>
      </w:r>
      <w:r>
        <w:rPr>
          <w:spacing w:val="-4"/>
        </w:rPr>
        <w:t>个省。</w:t>
      </w:r>
      <w:r>
        <w:rPr>
          <w:spacing w:val="-37"/>
        </w:rPr>
        <w:t> </w:t>
      </w:r>
      <w:r>
        <w:rPr/>
        <w:t>医疗自助设备在全国</w:t>
      </w:r>
      <w:r>
        <w:rPr>
          <w:rFonts w:ascii="Times New Roman" w:hAnsi="Times New Roman" w:cs="Times New Roman" w:eastAsia="Times New Roman" w:hint="default"/>
        </w:rPr>
        <w:t>16</w:t>
      </w:r>
      <w:r>
        <w:rPr/>
        <w:t>个省份</w:t>
      </w:r>
      <w:r>
        <w:rPr>
          <w:rFonts w:ascii="Times New Roman" w:hAnsi="Times New Roman" w:cs="Times New Roman" w:eastAsia="Times New Roman" w:hint="default"/>
        </w:rPr>
        <w:t>/</w:t>
      </w:r>
      <w:r>
        <w:rPr/>
        <w:t>直辖市的业务市场取得销售成果，业务范围覆盖中国地图板块</w:t>
      </w:r>
      <w:r>
        <w:rPr>
          <w:rFonts w:ascii="Times New Roman" w:hAnsi="Times New Roman" w:cs="Times New Roman" w:eastAsia="Times New Roman" w:hint="default"/>
        </w:rPr>
        <w:t>50%</w:t>
      </w:r>
      <w:r>
        <w:rPr/>
        <w:t>。</w:t>
      </w:r>
    </w:p>
    <w:p>
      <w:pPr>
        <w:pStyle w:val="BodyText"/>
        <w:spacing w:line="319" w:lineRule="auto" w:before="5"/>
        <w:ind w:right="93" w:firstLine="360"/>
        <w:jc w:val="left"/>
      </w:pPr>
      <w:r>
        <w:rPr>
          <w:spacing w:val="-2"/>
        </w:rPr>
        <w:t>公司依托基础业务与互联网相结合的模式，积极推动基于云、大数据及互联网的多元化商业模式创新，在扩大传统业务</w:t>
      </w:r>
      <w:r>
        <w:rPr/>
        <w:t> </w:t>
      </w:r>
      <w:r>
        <w:rPr>
          <w:spacing w:val="-4"/>
        </w:rPr>
        <w:t>市场规模的基础上，拓展新的业务领域，打造新的利润增长点，增强综合竞争优势。合资成立四川百川通信息技术有限公司，</w:t>
      </w:r>
      <w:r>
        <w:rPr>
          <w:spacing w:val="-46"/>
        </w:rPr>
        <w:t> </w:t>
      </w:r>
      <w:r>
        <w:rPr>
          <w:spacing w:val="-46"/>
        </w:rPr>
      </w:r>
      <w:r>
        <w:rPr>
          <w:spacing w:val="-4"/>
        </w:rPr>
        <w:t>大力推进金融支付业务体系建设；收购厦门市纵达科技有限公司，进一步提升公司卫生计生一体化整体解决方案的竞争实力。</w:t>
      </w:r>
      <w:r>
        <w:rPr>
          <w:spacing w:val="-43"/>
        </w:rPr>
        <w:t> </w:t>
      </w:r>
      <w:r>
        <w:rPr>
          <w:spacing w:val="-43"/>
        </w:rPr>
      </w:r>
      <w:r>
        <w:rPr/>
        <w:t>上述子公司的成立，促进公司产业链整合，有利于进一步推进公司的战略升级部署。</w:t>
      </w:r>
    </w:p>
    <w:p>
      <w:pPr>
        <w:pStyle w:val="BodyText"/>
        <w:spacing w:line="316" w:lineRule="auto" w:before="17"/>
        <w:ind w:right="190" w:firstLine="360"/>
        <w:jc w:val="both"/>
      </w:pPr>
      <w:r>
        <w:rPr>
          <w:spacing w:val="-2"/>
        </w:rPr>
        <w:t>公司始终致力于完善及提升企业管理质效，以适应未来发展的新机遇和新挑战。进一步贯彻规范化管理，建立与业务发</w:t>
      </w:r>
      <w:r>
        <w:rPr/>
        <w:t> </w:t>
      </w:r>
      <w:r>
        <w:rPr>
          <w:spacing w:val="-2"/>
        </w:rPr>
        <w:t>展相适应的组织模式，加大制度执行力，强化风险防控理念，完善集团内部、集团与分子公司，各分子公司之间的组织、协</w:t>
      </w:r>
      <w:r>
        <w:rPr>
          <w:spacing w:val="-70"/>
        </w:rPr>
        <w:t> </w:t>
      </w:r>
      <w:r>
        <w:rPr>
          <w:spacing w:val="-70"/>
        </w:rPr>
      </w:r>
      <w:r>
        <w:rPr>
          <w:spacing w:val="-2"/>
        </w:rPr>
        <w:t>同与管理，实现了管理效能的全面提升。公司持续加大核心人才储备力度，注重新员工招聘，员工技能培训和高素质人才引</w:t>
      </w:r>
      <w:r>
        <w:rPr>
          <w:spacing w:val="-65"/>
        </w:rPr>
        <w:t> </w:t>
      </w:r>
      <w:r>
        <w:rPr>
          <w:spacing w:val="-65"/>
        </w:rPr>
      </w:r>
      <w:r>
        <w:rPr/>
        <w:t>进，提升中高层综合管理能力，建立员工人才推荐制度，营造更优的创新环境，为公司持续发展奠定坚实人才基础。</w:t>
      </w:r>
    </w:p>
    <w:p>
      <w:pPr>
        <w:spacing w:after="0" w:line="316" w:lineRule="auto"/>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6"/>
        <w:rPr>
          <w:rFonts w:ascii="宋体" w:hAnsi="宋体" w:cs="宋体" w:eastAsia="宋体" w:hint="default"/>
          <w:b/>
          <w:bCs/>
          <w:sz w:val="25"/>
          <w:szCs w:val="25"/>
        </w:rPr>
      </w:pPr>
    </w:p>
    <w:p>
      <w:pPr>
        <w:spacing w:line="559" w:lineRule="auto" w:before="0"/>
        <w:ind w:left="153" w:right="567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b/>
          <w:bCs/>
          <w:spacing w:val="2"/>
          <w:w w:val="99"/>
          <w:sz w:val="20"/>
          <w:szCs w:val="20"/>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pStyle w:val="Heading3"/>
        <w:spacing w:line="240" w:lineRule="auto" w:before="43"/>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374,099,218.29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402,179,494.09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374,099,218.29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402,179,494.09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188,181,582.93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206,417,928.16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51.32%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67,296,089.11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63,123,909.61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113,607,564.40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129,359,331.28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32.16%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5,013,981.85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3,278,325.04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175,727,836.23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170,249,807.65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37,140,771.78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51,792,629.46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39,847,311.18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53,401,265.08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38,442,130.59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36,959,915.61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1,639,417.84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3,068,074.10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14,661,465.82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27,918,696.41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1,972,870.11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2,050,521.78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27,700,439.26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25,940,328.48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8,349,854.30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6,313,802.26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16,768,659.33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8,412,986.88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99.32%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2,398,213.67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258,119.66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829.11%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690,042.76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620,164.64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11.27%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3,427,282.41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13,170,057.46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2,777,777.75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1,154,290.60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1,400,854.66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2,023,124.62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8" w:right="0"/>
              <w:jc w:val="left"/>
              <w:rPr>
                <w:rFonts w:ascii="Times New Roman" w:hAnsi="Times New Roman" w:cs="Times New Roman" w:eastAsia="Times New Roman" w:hint="default"/>
                <w:sz w:val="18"/>
                <w:szCs w:val="18"/>
              </w:rPr>
            </w:pPr>
            <w:r>
              <w:rPr>
                <w:rFonts w:ascii="Times New Roman"/>
                <w:sz w:val="18"/>
              </w:rPr>
              <w:t>-30.76%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374,099,218.29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191,762,378.86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188,181,582.93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82,458,406.05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67,296,089.11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23,056,201.91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113,607,564.40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82,204,236.97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5,013,981.85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4,043,533.93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175,727,836.23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67,841,252.52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39,847,311.18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24,626,115.04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38,442,130.59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26,442,860.21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pict>
          <v:shape style="position:absolute;margin-left:58.104pt;margin-top:57.791718pt;width:156.75pt;height:19.7pt;mso-position-horizontal-relative:page;mso-position-vertical-relative:paragraph;z-index:-1002784" type="#_x0000_t202" filled="false" stroked="false">
            <v:textbox inset="0,0,0,0">
              <w:txbxContent>
                <w:p>
                  <w:pPr>
                    <w:pStyle w:val="BodyText"/>
                    <w:spacing w:line="240" w:lineRule="auto" w:before="49"/>
                    <w:ind w:left="0" w:right="0"/>
                    <w:jc w:val="left"/>
                  </w:pPr>
                  <w:r>
                    <w:rPr/>
                    <w:t>信息机（自助终端）</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5"/>
        <w:gridCol w:w="1597"/>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36.40%</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43.81%</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68.65%</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6,532,061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-54.55%</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7,238,616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14,771,890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27.60%</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-15.69%</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93" w:firstLine="360"/>
        <w:jc w:val="left"/>
      </w:pPr>
      <w:r>
        <w:rPr>
          <w:spacing w:val="-1"/>
        </w:rPr>
        <w:t>报告期内，公司信息机（自助终端）项目生产量增长</w:t>
      </w:r>
      <w:r>
        <w:rPr>
          <w:rFonts w:ascii="Times New Roman" w:hAnsi="Times New Roman" w:cs="Times New Roman" w:eastAsia="Times New Roman" w:hint="default"/>
          <w:spacing w:val="-1"/>
        </w:rPr>
        <w:t>43.81%</w:t>
      </w:r>
      <w:r>
        <w:rPr>
          <w:spacing w:val="-1"/>
        </w:rPr>
        <w:t>，销售量增长</w:t>
      </w:r>
      <w:r>
        <w:rPr>
          <w:rFonts w:ascii="Times New Roman" w:hAnsi="Times New Roman" w:cs="Times New Roman" w:eastAsia="Times New Roman" w:hint="default"/>
          <w:spacing w:val="-1"/>
        </w:rPr>
        <w:t>36.4%</w:t>
      </w:r>
      <w:r>
        <w:rPr>
          <w:spacing w:val="-1"/>
        </w:rPr>
        <w:t>，主要是由于该项目在本年度继续广泛</w:t>
      </w:r>
      <w:r>
        <w:rPr/>
        <w:t> 布点，业务量增长较多。公司</w:t>
      </w:r>
      <w:r>
        <w:rPr>
          <w:rFonts w:ascii="Times New Roman" w:hAnsi="Times New Roman" w:cs="Times New Roman" w:eastAsia="Times New Roman" w:hint="default"/>
        </w:rPr>
        <w:t>IC</w:t>
      </w:r>
      <w:r>
        <w:rPr/>
        <w:t>卡业务生产量减少</w:t>
      </w:r>
      <w:r>
        <w:rPr>
          <w:rFonts w:ascii="Times New Roman" w:hAnsi="Times New Roman" w:cs="Times New Roman" w:eastAsia="Times New Roman" w:hint="default"/>
        </w:rPr>
        <w:t>51.00%</w:t>
      </w:r>
      <w:r>
        <w:rPr/>
        <w:t>，销售量减少</w:t>
      </w:r>
      <w:r>
        <w:rPr>
          <w:rFonts w:ascii="Times New Roman" w:hAnsi="Times New Roman" w:cs="Times New Roman" w:eastAsia="Times New Roman" w:hint="default"/>
        </w:rPr>
        <w:t>54.55%</w:t>
      </w:r>
      <w:r>
        <w:rPr/>
        <w:t>，主要是由于山西大规模发卡已基本完成。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0"/>
        <w:ind w:right="9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4"/>
          <w:pgSz w:w="11910" w:h="16840"/>
          <w:pgMar w:footer="979" w:header="745" w:top="1060" w:bottom="1160" w:left="980" w:right="940"/>
          <w:pgNumType w:start="14"/>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874" w:space="8047"/>
            <w:col w:w="106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106,716,739.65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137,312,872.91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85,045,639.21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78,803,042.94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r>
    </w:tbl>
    <w:p>
      <w:pPr>
        <w:pStyle w:val="BodyText"/>
        <w:spacing w:line="240" w:lineRule="auto" w:before="49"/>
        <w:ind w:right="93"/>
        <w:jc w:val="left"/>
      </w:pPr>
      <w:r>
        <w:rPr/>
        <w:t>说明</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3" w:right="93"/>
        <w:jc w:val="left"/>
      </w:pPr>
      <w:r>
        <w:rPr/>
        <w:t>本期发生非同一控制下的企业合并，厦门纵达科技有限公司。</w:t>
      </w:r>
    </w:p>
    <w:p>
      <w:pPr>
        <w:spacing w:line="240" w:lineRule="auto" w:before="0"/>
        <w:rPr>
          <w:rFonts w:ascii="宋体" w:hAnsi="宋体" w:cs="宋体" w:eastAsia="宋体" w:hint="default"/>
          <w:sz w:val="18"/>
          <w:szCs w:val="18"/>
        </w:rPr>
      </w:pPr>
    </w:p>
    <w:p>
      <w:pPr>
        <w:pStyle w:val="BodyText"/>
        <w:spacing w:line="300" w:lineRule="auto" w:before="153"/>
        <w:ind w:right="193" w:firstLine="360"/>
        <w:jc w:val="both"/>
      </w:pPr>
      <w:r>
        <w:rPr>
          <w:spacing w:val="-1"/>
        </w:rPr>
        <w:t>本公司原持有中职动力（北京）科技有限公司</w:t>
      </w:r>
      <w:r>
        <w:rPr>
          <w:rFonts w:ascii="Times New Roman" w:hAnsi="Times New Roman" w:cs="Times New Roman" w:eastAsia="Times New Roman" w:hint="default"/>
          <w:spacing w:val="-1"/>
        </w:rPr>
        <w:t>90%</w:t>
      </w:r>
      <w:r>
        <w:rPr>
          <w:spacing w:val="-1"/>
        </w:rPr>
        <w:t>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月处置部分股权后剩余持股比例为</w:t>
      </w:r>
      <w:r>
        <w:rPr>
          <w:rFonts w:ascii="Times New Roman" w:hAnsi="Times New Roman" w:cs="Times New Roman" w:eastAsia="Times New Roman" w:hint="default"/>
          <w:spacing w:val="-1"/>
        </w:rPr>
        <w:t>65%</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月因</w:t>
      </w:r>
      <w:r>
        <w:rPr>
          <w:spacing w:val="-3"/>
        </w:rPr>
        <w:t> </w:t>
      </w:r>
      <w:r>
        <w:rPr/>
        <w:t>其他投资方增资而导致本公司持股比例下降，从而丧失控制权但能施加重大影响。截至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日，上述增资已完成工 商变更，变更后本公司持有中职动力（北京）科技有限公司</w:t>
      </w:r>
      <w:r>
        <w:rPr>
          <w:rFonts w:ascii="Times New Roman" w:hAnsi="Times New Roman" w:cs="Times New Roman" w:eastAsia="Times New Roman" w:hint="default"/>
        </w:rPr>
        <w:t>26%</w:t>
      </w:r>
      <w:r>
        <w:rPr/>
        <w:t>股权。</w:t>
      </w:r>
    </w:p>
    <w:p>
      <w:pPr>
        <w:pStyle w:val="BodyText"/>
        <w:spacing w:line="307" w:lineRule="auto" w:before="133"/>
        <w:ind w:right="93" w:firstLine="360"/>
        <w:jc w:val="left"/>
      </w:pPr>
      <w:r>
        <w:rPr/>
        <w:t>本报告期内新设子公司</w:t>
      </w:r>
      <w:r>
        <w:rPr>
          <w:rFonts w:ascii="Times New Roman" w:hAnsi="Times New Roman" w:cs="Times New Roman" w:eastAsia="Times New Roman" w:hint="default"/>
        </w:rPr>
        <w:t>5</w:t>
      </w:r>
      <w:r>
        <w:rPr/>
        <w:t>家，包括厦门易联众金融控股有限公司、厦门易联众商业保理有限公司、吉林易联众信息技术 有限公司、宁夏易联众信息技术有限公司、福州市鼓楼区易思达系统集成有限公司，参见本附注七、在其他主体中的权益。 其中，于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日注册成立全资子公司厦门易联众商业保理有限公司，注册资本</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9"/>
        </w:rPr>
        <w:t> </w:t>
      </w:r>
      <w:r>
        <w:rPr/>
        <w:t>本公司尚未支付投资款，厦门易联众商业保理有限公司也尚未开展生产经营活动。</w:t>
      </w:r>
    </w:p>
    <w:p>
      <w:pPr>
        <w:spacing w:line="240" w:lineRule="auto" w:before="12"/>
        <w:rPr>
          <w:rFonts w:ascii="宋体" w:hAnsi="宋体" w:cs="宋体" w:eastAsia="宋体" w:hint="default"/>
          <w:sz w:val="23"/>
          <w:szCs w:val="23"/>
        </w:rPr>
      </w:pPr>
    </w:p>
    <w:p>
      <w:pPr>
        <w:pStyle w:val="Heading3"/>
        <w:spacing w:line="240" w:lineRule="auto"/>
        <w:ind w:right="9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63,240,192.84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16.90%</w:t>
            </w:r>
          </w:p>
        </w:tc>
      </w:tr>
    </w:tbl>
    <w:p>
      <w:pPr>
        <w:pStyle w:val="BodyText"/>
        <w:spacing w:line="240" w:lineRule="auto" w:before="49"/>
        <w:ind w:right="9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2"/>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22,931,181.25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三明市人力资源和社会保障局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13,577,944.44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10,585,282.74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合肥市人社局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8,211,814.09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晋城市城区农村信用合作联社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7,933,970.32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63,240,192.84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16.90%</w:t>
            </w:r>
          </w:p>
        </w:tc>
      </w:tr>
    </w:tbl>
    <w:p>
      <w:pPr>
        <w:pStyle w:val="BodyText"/>
        <w:spacing w:line="240" w:lineRule="auto" w:before="4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66,363,439.06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36.91%</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2"/>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维卡（厦门）智能技术有限公司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35,345,712.40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北京中电华大电子设计有限责任公司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11,746,583.00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中国仪器进出口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7,444,444.44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深圳市鸿嘉利科技有限公司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6,022,912.22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深圳市艾达伊尔机电设备有限公司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5,803,787.00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66,363,439.06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36.91%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9"/>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35,905,000.99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33,002,776.18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8.79%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主要原因：公司本年度增加营销投 入、职工薪酬、差旅费等</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135,541,242.08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113,092,015.40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19.85%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主要原因包括：①新增子公司运营费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用增加。②本年度人员规模增加及上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调薪资导致职工薪酬增加。</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-6,423,599.67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-6,221,071.70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2" w:right="0"/>
              <w:jc w:val="left"/>
              <w:rPr>
                <w:rFonts w:ascii="Times New Roman" w:hAnsi="Times New Roman" w:cs="Times New Roman" w:eastAsia="Times New Roman" w:hint="default"/>
                <w:sz w:val="18"/>
                <w:szCs w:val="18"/>
              </w:rPr>
            </w:pPr>
            <w:r>
              <w:rPr>
                <w:rFonts w:ascii="Times New Roman"/>
                <w:sz w:val="18"/>
              </w:rPr>
              <w:t>-3.26%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公司自成立以来，一直以创新为企业发展驱动力，坚持自主研发并对前瞻性技术持续关注和投入。报告期内，为增强公</w:t>
      </w:r>
    </w:p>
    <w:p>
      <w:pPr>
        <w:pStyle w:val="BodyText"/>
        <w:spacing w:line="316" w:lineRule="auto" w:before="1"/>
        <w:ind w:right="149"/>
        <w:jc w:val="both"/>
      </w:pPr>
      <w:r>
        <w:rPr>
          <w:spacing w:val="-2"/>
        </w:rPr>
        <w:t>司的技术研发实力和产品的市场竞争力，公司针对已有产品进行升级完善，提升产品成熟度的同时进行技术创新，研发更具</w:t>
      </w:r>
      <w:r>
        <w:rPr>
          <w:spacing w:val="-63"/>
        </w:rPr>
        <w:t> </w:t>
      </w:r>
      <w:r>
        <w:rPr>
          <w:spacing w:val="-63"/>
        </w:rPr>
      </w:r>
      <w:r>
        <w:rPr>
          <w:spacing w:val="-2"/>
        </w:rPr>
        <w:t>竞争力的新产品，加大了对城乡一体化医疗保险系统、机关事业单位养老保险系统、医院信息集成平台项目、易联众远程会</w:t>
      </w:r>
      <w:r>
        <w:rPr>
          <w:spacing w:val="-65"/>
        </w:rPr>
        <w:t> </w:t>
      </w:r>
      <w:r>
        <w:rPr>
          <w:spacing w:val="-65"/>
        </w:rPr>
      </w:r>
      <w:r>
        <w:rPr/>
        <w:t>诊系统、易联众社保公共服务平台</w:t>
      </w:r>
      <w:r>
        <w:rPr>
          <w:rFonts w:ascii="宋体" w:hAnsi="宋体" w:cs="宋体" w:eastAsia="宋体" w:hint="default"/>
        </w:rPr>
        <w:t>(</w:t>
      </w:r>
      <w:r>
        <w:rPr/>
        <w:t>二期</w:t>
      </w:r>
      <w:r>
        <w:rPr>
          <w:rFonts w:ascii="宋体" w:hAnsi="宋体" w:cs="宋体" w:eastAsia="宋体" w:hint="default"/>
        </w:rPr>
        <w:t>) </w:t>
      </w:r>
      <w:r>
        <w:rPr/>
        <w:t>等产品的研发投入力度，以保障公司在行业内的技术领先地位。</w:t>
      </w:r>
    </w:p>
    <w:p>
      <w:pPr>
        <w:pStyle w:val="BodyText"/>
        <w:spacing w:line="240" w:lineRule="auto" w:before="19"/>
        <w:ind w:left="513" w:right="0"/>
        <w:jc w:val="left"/>
      </w:pPr>
      <w:r>
        <w:rPr/>
        <w:t>报告期内研发投入总计</w:t>
      </w:r>
      <w:r>
        <w:rPr>
          <w:rFonts w:ascii="宋体" w:hAnsi="宋体" w:cs="宋体" w:eastAsia="宋体" w:hint="default"/>
        </w:rPr>
        <w:t>6338.60</w:t>
      </w:r>
      <w:r>
        <w:rPr/>
        <w:t>万元，其中资本化金额</w:t>
      </w:r>
      <w:r>
        <w:rPr>
          <w:rFonts w:ascii="宋体" w:hAnsi="宋体" w:cs="宋体" w:eastAsia="宋体" w:hint="default"/>
        </w:rPr>
        <w:t>1246.66</w:t>
      </w:r>
      <w:r>
        <w:rPr/>
        <w:t>万元，资本化金额占研发投入比重为</w:t>
      </w:r>
      <w:r>
        <w:rPr>
          <w:spacing w:val="2"/>
        </w:rPr>
        <w:t> </w:t>
      </w:r>
      <w:r>
        <w:rPr>
          <w:rFonts w:ascii="宋体" w:hAnsi="宋体" w:cs="宋体" w:eastAsia="宋体" w:hint="default"/>
        </w:rPr>
        <w:t>19.19%</w:t>
      </w:r>
      <w:r>
        <w:rPr/>
        <w:t>，报告期内</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676" w:lineRule="auto" w:before="44"/>
        <w:ind w:right="6173"/>
        <w:jc w:val="left"/>
      </w:pPr>
      <w:r>
        <w:rPr/>
        <w:pict>
          <v:shape style="position:absolute;margin-left:56.484001pt;margin-top:52.57172pt;width:479.2pt;height:192.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46.13%</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63,386,041.79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60,660,686.82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45,365,756.12</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16.94</w:t>
                        </w:r>
                        <w:r>
                          <w:rPr>
                            <w:rFonts w:ascii="Times New Roman"/>
                            <w:spacing w:val="3"/>
                            <w:sz w:val="18"/>
                          </w:rPr>
                          <w:t> </w:t>
                        </w: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15.08%</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12,466,551.44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11,615,711.07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4,430,286.27</w:t>
                        </w:r>
                      </w:p>
                    </w:tc>
                  </w:tr>
                  <w:tr>
                    <w:trPr>
                      <w:trHeight w:val="716"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11.55%</w:t>
                        </w:r>
                      </w:p>
                    </w:tc>
                  </w:tr>
                </w:tbl>
                <w:p>
                  <w:pPr/>
                </w:p>
              </w:txbxContent>
            </v:textbox>
            <w10:wrap type="none"/>
          </v:shape>
        </w:pict>
      </w:r>
      <w:r>
        <w:rPr/>
        <w:t>研发投入占当期营业收入的</w:t>
      </w:r>
      <w:r>
        <w:rPr>
          <w:spacing w:val="1"/>
        </w:rPr>
        <w:t> </w:t>
      </w:r>
      <w:r>
        <w:rPr>
          <w:rFonts w:ascii="宋体" w:hAnsi="宋体" w:cs="宋体" w:eastAsia="宋体" w:hint="default"/>
        </w:rPr>
        <w:t>16.94%</w:t>
      </w:r>
      <w:r>
        <w:rPr/>
        <w:t>。 近三年公司研发投入金额及占营业收入的比例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right="0"/>
        <w:jc w:val="left"/>
      </w:pPr>
      <w:r>
        <w:rPr/>
        <w:t>研发投入总额占营业收入的比重较上年发生显著变化的原因</w:t>
      </w:r>
    </w:p>
    <w:p>
      <w:pPr>
        <w:pStyle w:val="BodyText"/>
        <w:spacing w:line="33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496,684,082.40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442,335,536.59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12.29%</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441,875,236.24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379,835,633.07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16.33%</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54,808,846.16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62,499,903.52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-12.31%</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46,473,371.78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27,163,066.25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71.09%</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57,263,548.77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33,858,926.20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69.12%</w:t>
            </w:r>
          </w:p>
        </w:tc>
      </w:tr>
      <w:tr>
        <w:trPr>
          <w:trHeight w:val="716"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-10,790,176.99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-6,695,859.95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2,194.44%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4,391,015.23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25,170,746.09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-82.56%</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36,908,984.77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-23,370,746.09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80,927,653.94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32,433,297.48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149.52%</w:t>
            </w:r>
          </w:p>
        </w:tc>
      </w:tr>
    </w:tbl>
    <w:p>
      <w:pPr>
        <w:pStyle w:val="BodyText"/>
        <w:spacing w:line="240" w:lineRule="auto" w:before="49"/>
        <w:ind w:right="0"/>
        <w:jc w:val="left"/>
      </w:pPr>
      <w:r>
        <w:rPr/>
        <w:t>相关数据同比发生重大变动的主要影响因素说明</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5"/>
          <w:pgSz w:w="11910" w:h="16840"/>
          <w:pgMar w:footer="1482" w:header="745" w:top="1060" w:bottom="1680" w:left="980" w:right="980"/>
          <w:pgNumType w:start="16"/>
        </w:sectPr>
      </w:pPr>
    </w:p>
    <w:p>
      <w:pPr>
        <w:spacing w:line="240" w:lineRule="auto" w:before="9"/>
        <w:rPr>
          <w:rFonts w:ascii="宋体" w:hAnsi="宋体" w:cs="宋体" w:eastAsia="宋体" w:hint="default"/>
          <w:sz w:val="25"/>
          <w:szCs w:val="25"/>
        </w:rPr>
      </w:pPr>
    </w:p>
    <w:p>
      <w:pPr>
        <w:pStyle w:val="BodyText"/>
        <w:spacing w:line="300" w:lineRule="auto" w:before="44"/>
        <w:ind w:right="218" w:firstLine="360"/>
        <w:jc w:val="left"/>
      </w:pPr>
      <w:r>
        <w:rPr/>
        <w:t>筹资活动现金流入较同期增加</w:t>
      </w:r>
      <w:r>
        <w:rPr>
          <w:rFonts w:ascii="Times New Roman" w:hAnsi="Times New Roman" w:cs="Times New Roman" w:eastAsia="Times New Roman" w:hint="default"/>
        </w:rPr>
        <w:t>2194.44%</w:t>
      </w:r>
      <w:r>
        <w:rPr/>
        <w:t>，主要是控股子公司少数股东投入，其中中职动力增资</w:t>
      </w:r>
      <w:r>
        <w:rPr>
          <w:rFonts w:ascii="Times New Roman" w:hAnsi="Times New Roman" w:cs="Times New Roman" w:eastAsia="Times New Roman" w:hint="default"/>
        </w:rPr>
        <w:t>3000</w:t>
      </w:r>
      <w:r>
        <w:rPr/>
        <w:t>万，电子科技、民 生通、吉林少数股东现金投入</w:t>
      </w:r>
      <w:r>
        <w:rPr>
          <w:rFonts w:ascii="Times New Roman" w:hAnsi="Times New Roman" w:cs="Times New Roman" w:eastAsia="Times New Roman" w:hint="default"/>
        </w:rPr>
        <w:t>1130</w:t>
      </w:r>
      <w:r>
        <w:rPr/>
        <w:t>万。</w:t>
      </w:r>
    </w:p>
    <w:p>
      <w:pPr>
        <w:pStyle w:val="BodyText"/>
        <w:spacing w:line="240" w:lineRule="auto" w:before="53"/>
        <w:ind w:right="0"/>
        <w:jc w:val="left"/>
      </w:pPr>
      <w:r>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8,755,201.40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6,479,753.33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27.56%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计提存货跌价准备、应收账 款坏账准备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6,867,099.83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7" w:right="0"/>
              <w:jc w:val="left"/>
              <w:rPr>
                <w:rFonts w:ascii="Times New Roman" w:hAnsi="Times New Roman" w:cs="Times New Roman" w:eastAsia="Times New Roman" w:hint="default"/>
                <w:sz w:val="18"/>
                <w:szCs w:val="18"/>
              </w:rPr>
            </w:pPr>
            <w:r>
              <w:rPr>
                <w:rFonts w:ascii="Times New Roman"/>
                <w:sz w:val="18"/>
              </w:rPr>
              <w:t>29.20%</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软件增值税退税及政府补贴 收入</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4"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107,558.54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175"/>
        <w:gridCol w:w="1063"/>
        <w:gridCol w:w="1196"/>
        <w:gridCol w:w="1063"/>
        <w:gridCol w:w="797"/>
        <w:gridCol w:w="2919"/>
      </w:tblGrid>
      <w:tr>
        <w:trPr>
          <w:trHeight w:val="380" w:hRule="exact"/>
        </w:trPr>
        <w:tc>
          <w:tcPr>
            <w:tcW w:w="1345"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5"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423,717,289.0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45.75%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396,391,272.02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1.48%</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206,303,364.6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22.27%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232,640,574.73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25.98%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-3.71%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85,558,965.98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75,603,379.09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20,460,617.22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5,275,064.60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108,445,273.1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11.71%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113,870,493.70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4,684,166.88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6"/>
          <w:pgSz w:w="11910" w:h="16840"/>
          <w:pgMar w:footer="979" w:header="745" w:top="1060" w:bottom="1160" w:left="980" w:right="980"/>
          <w:pgNumType w:start="17"/>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382.54%</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9"/>
        <w:gridCol w:w="869"/>
        <w:gridCol w:w="872"/>
        <w:gridCol w:w="869"/>
        <w:gridCol w:w="869"/>
        <w:gridCol w:w="872"/>
        <w:gridCol w:w="869"/>
        <w:gridCol w:w="872"/>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90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采用网下 向配售对 象询价配 售与网上 向社会公 众投资者 定价发行 相结合的 方式</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39,373.9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6,739.23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5,637.14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39,373.9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6,739.23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5,637.14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6"/>
      </w:tblGrid>
      <w:tr>
        <w:trPr>
          <w:trHeight w:val="401"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39,373.90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737"/>
        <w:gridCol w:w="722"/>
        <w:gridCol w:w="716"/>
        <w:gridCol w:w="717"/>
        <w:gridCol w:w="702"/>
        <w:gridCol w:w="734"/>
        <w:gridCol w:w="718"/>
        <w:gridCol w:w="718"/>
        <w:gridCol w:w="719"/>
        <w:gridCol w:w="718"/>
        <w:gridCol w:w="710"/>
      </w:tblGrid>
      <w:tr>
        <w:trPr>
          <w:trHeight w:val="165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3"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1"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3"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4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0" w:right="85"/>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研发中心平台建设 与软件升级产业化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5,217.02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5,217.02</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263.8</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4,312.62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82.66%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w w:val="95"/>
                <w:sz w:val="18"/>
              </w:rPr>
              <w:t>1,065.75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3,352.63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75"/>
              <w:jc w:val="left"/>
              <w:rPr>
                <w:rFonts w:ascii="宋体" w:hAnsi="宋体" w:cs="宋体" w:eastAsia="宋体" w:hint="default"/>
                <w:sz w:val="18"/>
                <w:szCs w:val="18"/>
              </w:rPr>
            </w:pPr>
            <w:r>
              <w:rPr>
                <w:rFonts w:ascii="宋体" w:hAnsi="宋体" w:cs="宋体" w:eastAsia="宋体" w:hint="default"/>
                <w:sz w:val="18"/>
                <w:szCs w:val="18"/>
              </w:rPr>
              <w:t>运维体系及灾备服 务平台项目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4,989.72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1,959.68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1,874.77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95.67%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380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1,728.46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75"/>
              <w:jc w:val="left"/>
              <w:rPr>
                <w:rFonts w:ascii="宋体" w:hAnsi="宋体" w:cs="宋体" w:eastAsia="宋体" w:hint="default"/>
                <w:sz w:val="18"/>
                <w:szCs w:val="18"/>
              </w:rPr>
            </w:pPr>
            <w:r>
              <w:rPr>
                <w:rFonts w:ascii="宋体" w:hAnsi="宋体" w:cs="宋体" w:eastAsia="宋体" w:hint="default"/>
                <w:sz w:val="18"/>
                <w:szCs w:val="18"/>
              </w:rPr>
              <w:t>民生一体化综合信 息服务平台项目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4,811.1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4,811.1</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19.11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3,957.27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82.25%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414.26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1,702.63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75"/>
              <w:jc w:val="left"/>
              <w:rPr>
                <w:rFonts w:ascii="宋体" w:hAnsi="宋体" w:cs="宋体" w:eastAsia="宋体" w:hint="default"/>
                <w:sz w:val="18"/>
                <w:szCs w:val="18"/>
              </w:rPr>
            </w:pPr>
            <w:r>
              <w:rPr>
                <w:rFonts w:ascii="宋体" w:hAnsi="宋体" w:cs="宋体" w:eastAsia="宋体" w:hint="default"/>
                <w:sz w:val="18"/>
                <w:szCs w:val="18"/>
              </w:rPr>
              <w:t>社会保障卡及读写 终端制作中心项目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3,761.23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3,761.23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3,183.81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84.65%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348.5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3,119.47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5,450.6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5,450.6</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5,450.6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5,450.6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24,229.6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21,199.6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5,742.55</w:t>
            </w:r>
          </w:p>
        </w:tc>
        <w:tc>
          <w:tcPr>
            <w:tcW w:w="702" w:type="dxa"/>
            <w:vMerge w:val="restart"/>
            <w:tcBorders>
              <w:top w:val="single" w:sz="4" w:space="0" w:color="000000"/>
              <w:left w:val="single" w:sz="4" w:space="0" w:color="000000"/>
              <w:right w:val="single" w:sz="10"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18,779.0</w:t>
            </w:r>
          </w:p>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2,208.51</w:t>
            </w:r>
          </w:p>
        </w:tc>
        <w:tc>
          <w:tcPr>
            <w:tcW w:w="719"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9,903.19</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7" w:type="dxa"/>
            <w:vMerge/>
            <w:tcBorders>
              <w:left w:val="single" w:sz="4" w:space="0" w:color="000000"/>
              <w:right w:val="single" w:sz="4" w:space="0" w:color="000000"/>
            </w:tcBorders>
          </w:tcPr>
          <w:p>
            <w:pPr/>
          </w:p>
        </w:tc>
        <w:tc>
          <w:tcPr>
            <w:tcW w:w="702" w:type="dxa"/>
            <w:vMerge/>
            <w:tcBorders>
              <w:left w:val="single" w:sz="4" w:space="0" w:color="000000"/>
              <w:right w:val="single" w:sz="10" w:space="0" w:color="D2D2D2"/>
            </w:tcBorders>
          </w:tcPr>
          <w:p>
            <w:pP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10" w:space="0" w:color="D2D2D2"/>
            </w:tcBorders>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投资设立大连易联 众科技有限公司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92.9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投资设立福建易联 众电子科技有限公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510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-447.18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7" w:lineRule="auto"/>
              <w:ind w:left="24" w:right="47"/>
              <w:jc w:val="left"/>
              <w:rPr>
                <w:rFonts w:ascii="宋体" w:hAnsi="宋体" w:cs="宋体" w:eastAsia="宋体" w:hint="default"/>
                <w:sz w:val="18"/>
                <w:szCs w:val="18"/>
              </w:rPr>
            </w:pPr>
            <w:r>
              <w:rPr>
                <w:rFonts w:ascii="宋体" w:hAnsi="宋体" w:cs="宋体" w:eastAsia="宋体" w:hint="default"/>
                <w:sz w:val="18"/>
                <w:szCs w:val="18"/>
              </w:rPr>
              <w:t>购置福州软件园产 业基地二期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 楼项目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3,200</w:t>
            </w:r>
          </w:p>
        </w:tc>
        <w:tc>
          <w:tcPr>
            <w:tcW w:w="717"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2,995.2</w:t>
            </w:r>
          </w:p>
          <w:p>
            <w:pPr>
              <w:pStyle w:val="TableParagraph"/>
              <w:spacing w:line="240" w:lineRule="auto" w:before="102"/>
              <w:ind w:right="57"/>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93.60%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113"/>
              <w:jc w:val="both"/>
              <w:rPr>
                <w:rFonts w:ascii="宋体" w:hAnsi="宋体" w:cs="宋体" w:eastAsia="宋体" w:hint="default"/>
                <w:sz w:val="18"/>
                <w:szCs w:val="18"/>
              </w:rPr>
            </w:pPr>
            <w:r>
              <w:rPr>
                <w:rFonts w:ascii="宋体" w:hAnsi="宋体" w:cs="宋体" w:eastAsia="宋体" w:hint="default"/>
                <w:sz w:val="18"/>
                <w:szCs w:val="18"/>
              </w:rPr>
              <w:t>用于购 买办公 楼，没 有产生 直接经 济效益</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51"/>
        <w:gridCol w:w="727"/>
        <w:gridCol w:w="731"/>
        <w:gridCol w:w="715"/>
        <w:gridCol w:w="718"/>
        <w:gridCol w:w="667"/>
        <w:gridCol w:w="768"/>
        <w:gridCol w:w="718"/>
        <w:gridCol w:w="718"/>
        <w:gridCol w:w="720"/>
        <w:gridCol w:w="718"/>
        <w:gridCol w:w="713"/>
      </w:tblGrid>
      <w:tr>
        <w:trPr>
          <w:trHeight w:val="161" w:hRule="exact"/>
        </w:trPr>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996.68</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68"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1" w:type="dxa"/>
            <w:vMerge/>
            <w:tcBorders>
              <w:left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68"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vMerge/>
            <w:tcBorders>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23,496.6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20,706.6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996.68</w:t>
            </w:r>
          </w:p>
        </w:tc>
        <w:tc>
          <w:tcPr>
            <w:tcW w:w="667" w:type="dxa"/>
            <w:vMerge w:val="restart"/>
            <w:tcBorders>
              <w:top w:val="single" w:sz="4" w:space="0" w:color="000000"/>
              <w:left w:val="single" w:sz="4" w:space="0" w:color="000000"/>
              <w:right w:val="single" w:sz="10"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20,594.</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83</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-112.65</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-447.18</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6,739.23</w:t>
            </w:r>
          </w:p>
        </w:tc>
        <w:tc>
          <w:tcPr>
            <w:tcW w:w="667" w:type="dxa"/>
            <w:vMerge w:val="restart"/>
            <w:tcBorders>
              <w:top w:val="single" w:sz="4" w:space="0" w:color="000000"/>
              <w:left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39,373.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9</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2,095.86</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9,456.01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31" w:type="dxa"/>
            <w:vMerge/>
            <w:tcBorders>
              <w:left w:val="single" w:sz="9" w:space="0" w:color="D2D2D2"/>
              <w:right w:val="single" w:sz="4" w:space="0" w:color="000000"/>
            </w:tcBorders>
          </w:tcPr>
          <w:p>
            <w:pPr/>
          </w:p>
        </w:tc>
        <w:tc>
          <w:tcPr>
            <w:tcW w:w="715"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667" w:type="dxa"/>
            <w:vMerge/>
            <w:tcBorders>
              <w:left w:val="single" w:sz="4" w:space="0" w:color="000000"/>
              <w:right w:val="single" w:sz="10"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1" w:type="dxa"/>
            <w:vMerge/>
            <w:tcBorders>
              <w:left w:val="single" w:sz="9" w:space="0" w:color="D2D2D2"/>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10"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59" w:hRule="exact"/>
        </w:trPr>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357" w:lineRule="auto" w:before="51"/>
              <w:ind w:left="362" w:right="19"/>
              <w:jc w:val="left"/>
              <w:rPr>
                <w:rFonts w:ascii="宋体" w:hAnsi="宋体" w:cs="宋体" w:eastAsia="宋体" w:hint="default"/>
                <w:sz w:val="18"/>
                <w:szCs w:val="18"/>
              </w:rPr>
            </w:pPr>
            <w:r>
              <w:rPr>
                <w:rFonts w:ascii="宋体" w:hAnsi="宋体" w:cs="宋体" w:eastAsia="宋体" w:hint="default"/>
                <w:sz w:val="18"/>
                <w:szCs w:val="18"/>
              </w:rPr>
              <w:t>运维服务平台项目累计实现效益未达到承诺效益的情况和原因： </w:t>
            </w:r>
            <w:r>
              <w:rPr>
                <w:rFonts w:ascii="宋体" w:hAnsi="宋体" w:cs="宋体" w:eastAsia="宋体" w:hint="default"/>
                <w:spacing w:val="-2"/>
                <w:sz w:val="18"/>
                <w:szCs w:val="18"/>
              </w:rPr>
              <w:t>运维服务平台项目旨在提供配套的技术支持与运维服务，拓展本公司在全国软件应用和外包服务</w:t>
            </w:r>
          </w:p>
          <w:p>
            <w:pPr>
              <w:pStyle w:val="TableParagraph"/>
              <w:spacing w:line="237" w:lineRule="exact"/>
              <w:ind w:left="16" w:right="0"/>
              <w:jc w:val="both"/>
              <w:rPr>
                <w:rFonts w:ascii="宋体" w:hAnsi="宋体" w:cs="宋体" w:eastAsia="宋体" w:hint="default"/>
                <w:sz w:val="18"/>
                <w:szCs w:val="18"/>
              </w:rPr>
            </w:pPr>
            <w:r>
              <w:rPr>
                <w:rFonts w:ascii="宋体" w:hAnsi="宋体" w:cs="宋体" w:eastAsia="宋体" w:hint="default"/>
                <w:sz w:val="18"/>
                <w:szCs w:val="18"/>
              </w:rPr>
              <w:t>市场的份额。截至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日，整个项目实现效益已达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，基本达到预期的市场规模，在</w:t>
            </w:r>
          </w:p>
          <w:p>
            <w:pPr>
              <w:pStyle w:val="TableParagraph"/>
              <w:spacing w:line="319" w:lineRule="auto" w:before="63"/>
              <w:ind w:left="16" w:right="19"/>
              <w:jc w:val="both"/>
              <w:rPr>
                <w:rFonts w:ascii="宋体" w:hAnsi="宋体" w:cs="宋体" w:eastAsia="宋体" w:hint="default"/>
                <w:sz w:val="18"/>
                <w:szCs w:val="18"/>
              </w:rPr>
            </w:pPr>
            <w:r>
              <w:rPr>
                <w:rFonts w:ascii="宋体" w:hAnsi="宋体" w:cs="宋体" w:eastAsia="宋体" w:hint="default"/>
                <w:spacing w:val="-2"/>
                <w:sz w:val="18"/>
                <w:szCs w:val="18"/>
              </w:rPr>
              <w:t>财务上也具备了较强的盈利能力，与承诺效益差距的主要原因是：由于客户从年度预算到招投标需要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一定的时间周期，导致目前部分的维护项目还在洽谈中，签约延期，所以尚未纳入项目的收益。待合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同签订后，具体收益会体现出来，实现项目预期计划。</w:t>
            </w:r>
          </w:p>
          <w:p>
            <w:pPr>
              <w:pStyle w:val="TableParagraph"/>
              <w:spacing w:line="357" w:lineRule="auto" w:before="58"/>
              <w:ind w:left="362" w:right="84"/>
              <w:jc w:val="left"/>
              <w:rPr>
                <w:rFonts w:ascii="宋体" w:hAnsi="宋体" w:cs="宋体" w:eastAsia="宋体" w:hint="default"/>
                <w:sz w:val="18"/>
                <w:szCs w:val="18"/>
              </w:rPr>
            </w:pPr>
            <w:r>
              <w:rPr>
                <w:rFonts w:ascii="宋体" w:hAnsi="宋体" w:cs="宋体" w:eastAsia="宋体" w:hint="default"/>
                <w:sz w:val="18"/>
                <w:szCs w:val="18"/>
              </w:rPr>
              <w:t>社会保障卡及读写终端制作中心项目累计实现效益未达到承诺效益的情况和原因： 前期由于人力资源与社会保障部关于社保卡规范升级及人民银行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 </w:t>
            </w:r>
            <w:r>
              <w:rPr>
                <w:rFonts w:ascii="宋体" w:hAnsi="宋体" w:cs="宋体" w:eastAsia="宋体" w:hint="default"/>
                <w:sz w:val="18"/>
                <w:szCs w:val="18"/>
              </w:rPr>
              <w:t>升级，这给规范主体</w:t>
            </w:r>
          </w:p>
          <w:p>
            <w:pPr>
              <w:pStyle w:val="TableParagraph"/>
              <w:spacing w:line="201" w:lineRule="exact"/>
              <w:ind w:left="16" w:right="0"/>
              <w:jc w:val="both"/>
              <w:rPr>
                <w:rFonts w:ascii="宋体" w:hAnsi="宋体" w:cs="宋体" w:eastAsia="宋体" w:hint="default"/>
                <w:sz w:val="18"/>
                <w:szCs w:val="18"/>
              </w:rPr>
            </w:pPr>
            <w:r>
              <w:rPr>
                <w:rFonts w:ascii="宋体" w:hAnsi="宋体" w:cs="宋体" w:eastAsia="宋体" w:hint="default"/>
                <w:spacing w:val="-2"/>
                <w:sz w:val="18"/>
                <w:szCs w:val="18"/>
              </w:rPr>
              <w:t>和市场带来了新的变化和要求，为顺应这些变化和要求，本项目的建设、商务拓展和生产销售等工作</w:t>
            </w:r>
          </w:p>
          <w:p>
            <w:pPr>
              <w:pStyle w:val="TableParagraph"/>
              <w:spacing w:line="316" w:lineRule="auto" w:before="76"/>
              <w:ind w:left="16" w:right="18"/>
              <w:jc w:val="both"/>
              <w:rPr>
                <w:rFonts w:ascii="宋体" w:hAnsi="宋体" w:cs="宋体" w:eastAsia="宋体" w:hint="default"/>
                <w:sz w:val="18"/>
                <w:szCs w:val="18"/>
              </w:rPr>
            </w:pPr>
            <w:r>
              <w:rPr>
                <w:rFonts w:ascii="宋体" w:hAnsi="宋体" w:cs="宋体" w:eastAsia="宋体" w:hint="default"/>
                <w:spacing w:val="-2"/>
                <w:sz w:val="18"/>
                <w:szCs w:val="18"/>
              </w:rPr>
              <w:t>均发生了延迟，收入和利润在当期受到了很大影响，但随着后续社会保障卡发行及自助服务终端建设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逐渐推广到其他省市，预计后期将实现预期效益。</w:t>
            </w:r>
          </w:p>
          <w:p>
            <w:pPr>
              <w:pStyle w:val="TableParagraph"/>
              <w:spacing w:line="316" w:lineRule="auto" w:before="59"/>
              <w:ind w:left="16" w:right="-42" w:firstLine="345"/>
              <w:jc w:val="left"/>
              <w:rPr>
                <w:rFonts w:ascii="宋体" w:hAnsi="宋体" w:cs="宋体" w:eastAsia="宋体" w:hint="default"/>
                <w:sz w:val="18"/>
                <w:szCs w:val="18"/>
              </w:rPr>
            </w:pPr>
            <w:r>
              <w:rPr>
                <w:rFonts w:ascii="宋体" w:hAnsi="宋体" w:cs="宋体" w:eastAsia="宋体" w:hint="default"/>
                <w:sz w:val="18"/>
                <w:szCs w:val="18"/>
              </w:rPr>
              <w:t>福建易联众电子科技有限公司累计实现效益未达到承诺效益的主要原因系福建易联众电子科技 有限公司针对银行安全认证及相关产品正在进行福建省外的全国市场的业务拓展没有达到预期目标。 </w:t>
            </w:r>
            <w:r>
              <w:rPr>
                <w:rFonts w:ascii="宋体" w:hAnsi="宋体" w:cs="宋体" w:eastAsia="宋体" w:hint="default"/>
                <w:spacing w:val="-2"/>
                <w:sz w:val="18"/>
                <w:szCs w:val="18"/>
              </w:rPr>
              <w:t>虽然福建易联众电子科技有限公司累计实现效益未达到承诺效益，但公司推出的新产品银行智能填单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系统及多功能助农终端已经在福建、贵州、云南、江苏、河南等地用户开始试用、推广。</w:t>
            </w:r>
          </w:p>
        </w:tc>
      </w:tr>
      <w:tr>
        <w:trPr>
          <w:trHeight w:val="1015"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10" w:space="0" w:color="D2D2D2"/>
              <w:right w:val="single" w:sz="4" w:space="0" w:color="000000"/>
            </w:tcBorders>
          </w:tcPr>
          <w:p>
            <w:pPr/>
          </w:p>
        </w:tc>
      </w:tr>
      <w:tr>
        <w:trPr>
          <w:trHeight w:val="1958"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运维体系及灾备服务平台项目、投资设立大连易联众科技有限公司项目可行性发生重大变化，详见</w:t>
            </w:r>
          </w:p>
          <w:p>
            <w:pPr>
              <w:pStyle w:val="TableParagraph"/>
              <w:spacing w:line="240" w:lineRule="auto" w:before="74"/>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tc>
      </w:tr>
      <w:tr>
        <w:trPr>
          <w:trHeight w:val="403" w:hRule="exact"/>
        </w:trPr>
        <w:tc>
          <w:tcPr>
            <w:tcW w:w="1651"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03" w:hRule="exact"/>
        </w:trPr>
        <w:tc>
          <w:tcPr>
            <w:tcW w:w="1651"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本公司募集资金净额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39,373.90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万元，与承诺募投项目资金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18,779.07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万元相比，超募资金为</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20,594.83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万元，超募资金实际使用情况如下：</w:t>
            </w:r>
          </w:p>
          <w:p>
            <w:pPr>
              <w:pStyle w:val="TableParagraph"/>
              <w:spacing w:line="300" w:lineRule="auto" w:before="103"/>
              <w:ind w:left="16" w:right="19" w:firstLine="36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日第一届董事会第七次会议审议通过，本公司使用超募资金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 永久性补充公司流动资金。</w:t>
            </w:r>
          </w:p>
          <w:p>
            <w:pPr>
              <w:pStyle w:val="TableParagraph"/>
              <w:spacing w:line="240" w:lineRule="auto" w:before="72"/>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万元投资</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设立福建易联众电子科技有限公司。</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万元用于福建易联众电</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子科技有限公司的首期注册资金。</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万元用于福建易联众电子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科技有限公司的第二期出资。</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日，经本公司第一届董事会第十七次会议审议通过，将</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所持有福建易联众电子科技有限公司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的股权（出资额为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万元人民币）以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万元人民币的价格</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转让给福建易联众电子科技有限公司的三位技术人员施莹、高扬和阮文华，股权转让款已于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16" w:right="1215"/>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日归还至募集资金专用账户。 公司使用超募资金投资的子公司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福建易联众电子科技未达到预计效益的情况和原因</w:t>
            </w:r>
          </w:p>
          <w:p>
            <w:pPr>
              <w:pStyle w:val="TableParagraph"/>
              <w:spacing w:line="316" w:lineRule="auto" w:before="51"/>
              <w:ind w:left="16" w:right="-42" w:firstLine="360"/>
              <w:jc w:val="left"/>
              <w:rPr>
                <w:rFonts w:ascii="宋体" w:hAnsi="宋体" w:cs="宋体" w:eastAsia="宋体" w:hint="default"/>
                <w:sz w:val="18"/>
                <w:szCs w:val="18"/>
              </w:rPr>
            </w:pPr>
            <w:r>
              <w:rPr>
                <w:rFonts w:ascii="宋体" w:hAnsi="宋体" w:cs="宋体" w:eastAsia="宋体" w:hint="default"/>
                <w:spacing w:val="-2"/>
                <w:sz w:val="18"/>
                <w:szCs w:val="18"/>
              </w:rPr>
              <w:t>本报告期，福建易联众电子科技实际实现的效益与预计效益存在差异的主要原因是：福建易联众</w:t>
            </w:r>
            <w:r>
              <w:rPr>
                <w:rFonts w:ascii="宋体" w:hAnsi="宋体" w:cs="宋体" w:eastAsia="宋体" w:hint="default"/>
                <w:sz w:val="18"/>
                <w:szCs w:val="18"/>
              </w:rPr>
              <w:t> 电子科技针对银行安全认证及相关产品正在进行福建省外的全国市场的业务拓展没有达到预期目标。 </w:t>
            </w:r>
            <w:r>
              <w:rPr>
                <w:rFonts w:ascii="宋体" w:hAnsi="宋体" w:cs="宋体" w:eastAsia="宋体" w:hint="default"/>
                <w:spacing w:val="-2"/>
                <w:sz w:val="18"/>
                <w:szCs w:val="18"/>
              </w:rPr>
              <w:t>本报告期，虽然利润实现上没有达到预期的目标，但公司推出的新产品银行智能填单系统及多功能助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农终端已经在福建、贵州、云南、江苏、河南等地用户开始试用、推广。</w:t>
            </w:r>
          </w:p>
          <w:p>
            <w:pPr>
              <w:pStyle w:val="TableParagraph"/>
              <w:spacing w:line="240" w:lineRule="auto" w:before="59"/>
              <w:ind w:left="37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万元投资</w:t>
            </w:r>
          </w:p>
        </w:tc>
      </w:tr>
      <w:tr>
        <w:trPr>
          <w:trHeight w:val="704" w:hRule="exact"/>
        </w:trPr>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vMerge/>
            <w:tcBorders>
              <w:left w:val="single" w:sz="10" w:space="0" w:color="D2D2D2"/>
              <w:right w:val="single" w:sz="4" w:space="0" w:color="000000"/>
            </w:tcBorders>
          </w:tcPr>
          <w:p>
            <w:pPr/>
          </w:p>
        </w:tc>
      </w:tr>
      <w:tr>
        <w:trPr>
          <w:trHeight w:val="2606"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883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设立大连易联众科技有限公司。</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万元用于大连易联众科技有</w:t>
            </w:r>
          </w:p>
          <w:p>
            <w:pPr>
              <w:pStyle w:val="TableParagraph"/>
              <w:spacing w:line="300" w:lineRule="auto" w:before="63"/>
              <w:ind w:left="24" w:right="43"/>
              <w:jc w:val="left"/>
              <w:rPr>
                <w:rFonts w:ascii="宋体" w:hAnsi="宋体" w:cs="宋体" w:eastAsia="宋体" w:hint="default"/>
                <w:sz w:val="18"/>
                <w:szCs w:val="18"/>
              </w:rPr>
            </w:pPr>
            <w:r>
              <w:rPr>
                <w:rFonts w:ascii="宋体" w:hAnsi="宋体" w:cs="宋体" w:eastAsia="宋体" w:hint="default"/>
                <w:sz w:val="18"/>
                <w:szCs w:val="18"/>
              </w:rPr>
              <w:t>限公司的首期注册资金。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1,755 </w:t>
            </w:r>
            <w:r>
              <w:rPr>
                <w:rFonts w:ascii="宋体" w:hAnsi="宋体" w:cs="宋体" w:eastAsia="宋体" w:hint="default"/>
                <w:sz w:val="18"/>
                <w:szCs w:val="18"/>
              </w:rPr>
              <w:t>万元用于大连易联众科技有限公 司第二期出资。</w:t>
            </w:r>
          </w:p>
          <w:p>
            <w:pPr>
              <w:pStyle w:val="TableParagraph"/>
              <w:spacing w:line="300" w:lineRule="auto" w:before="72"/>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日经第二届董事会第九次会议审议通过，并经公司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年第一次临时股东大会 审议通过，公司决定终止超募资金投资项目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大连易联众科技有限公司。</w:t>
            </w:r>
          </w:p>
          <w:p>
            <w:pPr>
              <w:pStyle w:val="TableParagraph"/>
              <w:spacing w:line="240" w:lineRule="auto" w:before="51"/>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月，公司完成了对大连易联众科技有限公司的注销登记工作。公司对大连易联众依法</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清算后剩余财产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2,607.10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万元已转回超募资金专户。</w:t>
            </w:r>
          </w:p>
          <w:p>
            <w:pPr>
              <w:pStyle w:val="TableParagraph"/>
              <w:spacing w:line="240" w:lineRule="auto" w:before="103"/>
              <w:ind w:left="3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日第一届董事会第十一次会议审议通过，本公司使用超募资金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 </w:t>
            </w:r>
            <w:r>
              <w:rPr>
                <w:rFonts w:ascii="宋体" w:hAnsi="宋体" w:cs="宋体" w:eastAsia="宋体" w:hint="default"/>
                <w:sz w:val="18"/>
                <w:szCs w:val="18"/>
              </w:rPr>
              <w:t>万元</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用于临时补充公司流动资金，使用期限不超过董事会批准之日起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 已在规定期限内将上述资金一次性全部归还至募集资金专用账户。</w:t>
            </w:r>
          </w:p>
          <w:p>
            <w:pPr>
              <w:pStyle w:val="TableParagraph"/>
              <w:spacing w:line="240" w:lineRule="auto" w:before="72"/>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日第一届董事会第十七次会议审议通过，本公司使用超募资金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4"/>
                <w:sz w:val="18"/>
                <w:szCs w:val="18"/>
              </w:rPr>
              <w:t>于永久性补充公司流动资金，截止目前该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万元超募资金实际已全部用于公司社会保障卡项目等 日常经营所需流动资金。</w:t>
            </w:r>
          </w:p>
          <w:p>
            <w:pPr>
              <w:pStyle w:val="TableParagraph"/>
              <w:spacing w:line="240" w:lineRule="auto" w:before="70"/>
              <w:ind w:left="3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日第二届董事会第五次会议审议通过，本公司使用超募资金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w:t>
            </w:r>
          </w:p>
          <w:p>
            <w:pPr>
              <w:pStyle w:val="TableParagraph"/>
              <w:spacing w:line="307"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于购置位于福州市鼓楼区软件大道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号的</w:t>
            </w:r>
            <w:r>
              <w:rPr>
                <w:rFonts w:ascii="Times New Roman" w:hAnsi="Times New Roman" w:cs="Times New Roman" w:eastAsia="Times New Roman" w:hint="default"/>
                <w:sz w:val="18"/>
                <w:szCs w:val="18"/>
              </w:rPr>
              <w:t>“</w:t>
            </w:r>
            <w:r>
              <w:rPr>
                <w:rFonts w:ascii="宋体" w:hAnsi="宋体" w:cs="宋体" w:eastAsia="宋体" w:hint="default"/>
                <w:sz w:val="18"/>
                <w:szCs w:val="18"/>
              </w:rPr>
              <w:t>福州软件园动漫游戏产业基地二期</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A3</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2"/>
                <w:sz w:val="18"/>
                <w:szCs w:val="18"/>
              </w:rPr>
              <w:t>独栋研发楼，用于公司在福州地区子公司、办事处及相关部门的办公场所。截至本报告期末止，该项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目实际投入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2,985.35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日，该办公楼已达到预计使用状态，由在建工程转入公司 固定资产。截至本报告公告日，该办公楼尚未办理产权登记手续。</w:t>
            </w:r>
          </w:p>
          <w:p>
            <w:pPr>
              <w:pStyle w:val="TableParagraph"/>
              <w:spacing w:line="240" w:lineRule="auto" w:before="67"/>
              <w:ind w:left="3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日，经公司第二届董事会第七次会议审议通过，本公司使用超募资金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万元用于永久性补充公司流动资金。</w:t>
            </w:r>
          </w:p>
          <w:p>
            <w:pPr>
              <w:pStyle w:val="TableParagraph"/>
              <w:spacing w:line="300" w:lineRule="auto" w:before="117"/>
              <w:ind w:left="24" w:right="59" w:firstLine="3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年年度股东大会审议通过，公司使用超募资金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用于永久性补充公司流动资金。</w:t>
            </w:r>
          </w:p>
          <w:p>
            <w:pPr>
              <w:pStyle w:val="TableParagraph"/>
              <w:spacing w:line="309" w:lineRule="auto" w:before="70"/>
              <w:ind w:left="24" w:right="21" w:firstLine="3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月，经公司第三届董事会第一次会议、第三届监事会第一次会议以及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2"/>
                <w:sz w:val="18"/>
                <w:szCs w:val="18"/>
              </w:rPr>
              <w:t>第五次临时股东大会审议通过，本公司使用剩余超募资金及超募资金专户利息收入用于永久补充流动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资金。</w:t>
            </w:r>
          </w:p>
          <w:p>
            <w:pPr>
              <w:pStyle w:val="TableParagraph"/>
              <w:spacing w:line="240" w:lineRule="auto" w:before="65"/>
              <w:ind w:left="369"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日止，公司累计使用超募资金人民币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20,594.83 </w:t>
            </w:r>
            <w:r>
              <w:rPr>
                <w:rFonts w:ascii="宋体" w:hAnsi="宋体" w:cs="宋体" w:eastAsia="宋体" w:hint="default"/>
                <w:spacing w:val="-3"/>
                <w:sz w:val="18"/>
                <w:szCs w:val="18"/>
              </w:rPr>
              <w:t>万元，超募资金余额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元，已完成销户。</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0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日，本公司第一届董事会第二十次会议审议通过了《关于变更募投项目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社会保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障卡及读写终端制作中心项目实施地点的议案》，由于福建省政府于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年下半年率先开始推行社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保卡和就诊一卡通项目建设，本公司承接了福建省全省金融社保卡业务，组建了 </w:t>
            </w:r>
            <w:r>
              <w:rPr>
                <w:rFonts w:ascii="Times New Roman" w:hAnsi="Times New Roman" w:cs="Times New Roman" w:eastAsia="Times New Roman" w:hint="default"/>
                <w:sz w:val="18"/>
                <w:szCs w:val="18"/>
              </w:rPr>
              <w:t>200 </w:t>
            </w:r>
            <w:r>
              <w:rPr>
                <w:rFonts w:ascii="宋体" w:hAnsi="宋体" w:cs="宋体" w:eastAsia="宋体" w:hint="default"/>
                <w:sz w:val="18"/>
                <w:szCs w:val="18"/>
              </w:rPr>
              <w:t>人的卡业务数</w:t>
            </w:r>
          </w:p>
          <w:p>
            <w:pPr>
              <w:pStyle w:val="TableParagraph"/>
              <w:spacing w:line="31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据采集和处理团队，加上生产线建设用地，原规划场地厦门市软件园二期公司办公大楼面积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平 </w:t>
            </w:r>
            <w:r>
              <w:rPr>
                <w:rFonts w:ascii="宋体" w:hAnsi="宋体" w:cs="宋体" w:eastAsia="宋体" w:hint="default"/>
                <w:spacing w:val="-2"/>
                <w:sz w:val="18"/>
                <w:szCs w:val="18"/>
              </w:rPr>
              <w:t>方米，不能满足项目建设发展需求，长远来看，产业发展空间受限，而软件园二期公司办公大楼现有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剩余空间不能满足项目实施场地扩充的要求。将该募投项目实施地点变更至厦门市思明区前埔西路 </w:t>
            </w:r>
            <w:r>
              <w:rPr>
                <w:rFonts w:ascii="Times New Roman" w:hAnsi="Times New Roman" w:cs="Times New Roman" w:eastAsia="Times New Roman" w:hint="default"/>
                <w:sz w:val="18"/>
                <w:szCs w:val="18"/>
              </w:rPr>
              <w:t>263 </w:t>
            </w:r>
            <w:r>
              <w:rPr>
                <w:rFonts w:ascii="宋体" w:hAnsi="宋体" w:cs="宋体" w:eastAsia="宋体" w:hint="default"/>
                <w:sz w:val="18"/>
                <w:szCs w:val="18"/>
              </w:rPr>
              <w:t>号，场地面积 </w:t>
            </w:r>
            <w:r>
              <w:rPr>
                <w:rFonts w:ascii="Times New Roman" w:hAnsi="Times New Roman" w:cs="Times New Roman" w:eastAsia="Times New Roman" w:hint="default"/>
                <w:sz w:val="18"/>
                <w:szCs w:val="18"/>
              </w:rPr>
              <w:t>2613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平方米能够适应募投项目建设需求，实现公司产业发展战略。</w:t>
            </w:r>
          </w:p>
          <w:p>
            <w:pPr>
              <w:pStyle w:val="TableParagraph"/>
              <w:spacing w:line="316" w:lineRule="auto" w:before="41"/>
              <w:ind w:left="24" w:right="19" w:firstLine="345"/>
              <w:jc w:val="both"/>
              <w:rPr>
                <w:rFonts w:ascii="宋体" w:hAnsi="宋体" w:cs="宋体" w:eastAsia="宋体" w:hint="default"/>
                <w:sz w:val="18"/>
                <w:szCs w:val="18"/>
              </w:rPr>
            </w:pPr>
            <w:r>
              <w:rPr>
                <w:rFonts w:ascii="宋体" w:hAnsi="宋体" w:cs="宋体" w:eastAsia="宋体" w:hint="default"/>
                <w:spacing w:val="-2"/>
                <w:sz w:val="18"/>
                <w:szCs w:val="18"/>
              </w:rPr>
              <w:t>此次项目实施地点变更，能优化募投项目的实施布局，使本公司获得较大的发展空间和优越的发</w:t>
            </w:r>
            <w:r>
              <w:rPr>
                <w:rFonts w:ascii="宋体" w:hAnsi="宋体" w:cs="宋体" w:eastAsia="宋体" w:hint="default"/>
                <w:sz w:val="18"/>
                <w:szCs w:val="18"/>
              </w:rPr>
              <w:t> </w:t>
            </w:r>
            <w:r>
              <w:rPr>
                <w:rFonts w:ascii="宋体" w:hAnsi="宋体" w:cs="宋体" w:eastAsia="宋体" w:hint="default"/>
                <w:spacing w:val="-2"/>
                <w:sz w:val="18"/>
                <w:szCs w:val="18"/>
              </w:rPr>
              <w:t>展环境，并且未改变募投项目实施主体、建设内容和实施方式，不存在变相改变募集资金投向和损害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股东利益的情形。</w:t>
            </w:r>
          </w:p>
          <w:p>
            <w:pPr>
              <w:pStyle w:val="TableParagraph"/>
              <w:spacing w:line="240" w:lineRule="auto" w:before="59"/>
              <w:ind w:left="369" w:right="0"/>
              <w:jc w:val="left"/>
              <w:rPr>
                <w:rFonts w:ascii="宋体" w:hAnsi="宋体" w:cs="宋体" w:eastAsia="宋体" w:hint="default"/>
                <w:sz w:val="18"/>
                <w:szCs w:val="18"/>
              </w:rPr>
            </w:pPr>
            <w:r>
              <w:rPr>
                <w:rFonts w:ascii="宋体" w:hAnsi="宋体" w:cs="宋体" w:eastAsia="宋体" w:hint="default"/>
                <w:sz w:val="18"/>
                <w:szCs w:val="18"/>
              </w:rPr>
              <w:t>截至本报告期末，该项目已经建设完成，公司内容已完成了项目验收工作，并正式投入生产。</w:t>
            </w:r>
          </w:p>
        </w:tc>
      </w:tr>
      <w:tr>
        <w:trPr>
          <w:trHeight w:val="401"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日，公司第一届董事会第十二次会议审议通过了《关于用募集资金置换预先投 </w:t>
            </w:r>
            <w:r>
              <w:rPr>
                <w:rFonts w:ascii="宋体" w:hAnsi="宋体" w:cs="宋体" w:eastAsia="宋体" w:hint="default"/>
                <w:spacing w:val="-2"/>
                <w:sz w:val="18"/>
                <w:szCs w:val="18"/>
              </w:rPr>
              <w:t>入募投项目的自筹资金的议案》，同意以募集资金置换公司预先已投入募集资金投资项目的自筹资金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9,003,342.01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元，其中预先投入研发中心平台建设与软件升级产业化项目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2,792,456.46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元，运维体系</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及灾备服务平台项目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315,731.59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元，民生一体化综合信息服务平台项目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3,071,952.30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元，社会保障卡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及读写终端制作中心项目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2,823,201.66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日，上述募集资金置换完毕。</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日第一届董事会第十一次会议审议通过，本公司使用超募资金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万元用于临</w:t>
            </w:r>
          </w:p>
          <w:p>
            <w:pPr>
              <w:pStyle w:val="TableParagraph"/>
              <w:spacing w:line="300" w:lineRule="auto" w:before="61"/>
              <w:ind w:left="24" w:right="19"/>
              <w:jc w:val="left"/>
              <w:rPr>
                <w:rFonts w:ascii="宋体" w:hAnsi="宋体" w:cs="宋体" w:eastAsia="宋体" w:hint="default"/>
                <w:sz w:val="18"/>
                <w:szCs w:val="18"/>
              </w:rPr>
            </w:pPr>
            <w:r>
              <w:rPr>
                <w:rFonts w:ascii="宋体" w:hAnsi="宋体" w:cs="宋体" w:eastAsia="宋体" w:hint="default"/>
                <w:sz w:val="18"/>
                <w:szCs w:val="18"/>
              </w:rPr>
              <w:t>时补充公司流动资金，使用期限不超过董事会批准之日起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日，本公司已在规 定期限内将上述资金一次性全部归还至募集资金专用账户。</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5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firstLine="360"/>
              <w:jc w:val="both"/>
              <w:rPr>
                <w:rFonts w:ascii="宋体" w:hAnsi="宋体" w:cs="宋体" w:eastAsia="宋体" w:hint="default"/>
                <w:sz w:val="18"/>
                <w:szCs w:val="18"/>
              </w:rPr>
            </w:pPr>
            <w:r>
              <w:rPr>
                <w:rFonts w:ascii="宋体" w:hAnsi="宋体" w:cs="宋体" w:eastAsia="宋体" w:hint="default"/>
                <w:spacing w:val="-2"/>
                <w:sz w:val="18"/>
                <w:szCs w:val="18"/>
              </w:rPr>
              <w:t>研发中心平台建设与软件升级产业化项目已达到预定可使用状态，该项目承诺募集资金投资总额</w:t>
            </w:r>
            <w:r>
              <w:rPr>
                <w:rFonts w:ascii="宋体" w:hAnsi="宋体" w:cs="宋体" w:eastAsia="宋体" w:hint="default"/>
                <w:sz w:val="18"/>
                <w:szCs w:val="18"/>
              </w:rPr>
              <w:t> 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5,217.02</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日项目累计投入募集资金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4,312.62</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万元，结余募集资金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904.40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万元（不含利息收入净额），节约金额占承诺投资总额的比例为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17.34%</w:t>
            </w:r>
            <w:r>
              <w:rPr>
                <w:rFonts w:ascii="宋体" w:hAnsi="宋体" w:cs="宋体" w:eastAsia="宋体" w:hint="default"/>
                <w:sz w:val="18"/>
                <w:szCs w:val="18"/>
              </w:rPr>
              <w:t>，不存在重大差异。</w:t>
            </w:r>
            <w:r>
              <w:rPr>
                <w:rFonts w:ascii="宋体" w:hAnsi="宋体" w:cs="宋体" w:eastAsia="宋体" w:hint="default"/>
                <w:spacing w:val="-24"/>
                <w:sz w:val="18"/>
                <w:szCs w:val="18"/>
              </w:rPr>
              <w:t> </w:t>
            </w:r>
            <w:r>
              <w:rPr>
                <w:rFonts w:ascii="宋体" w:hAnsi="宋体" w:cs="宋体" w:eastAsia="宋体" w:hint="default"/>
                <w:sz w:val="18"/>
                <w:szCs w:val="18"/>
              </w:rPr>
              <w:t>本项目</w:t>
            </w:r>
            <w:r>
              <w:rPr>
                <w:rFonts w:ascii="宋体" w:hAnsi="宋体" w:cs="宋体" w:eastAsia="宋体" w:hint="default"/>
                <w:sz w:val="18"/>
                <w:szCs w:val="18"/>
              </w:rPr>
              <w:t> </w:t>
            </w:r>
            <w:r>
              <w:rPr>
                <w:rFonts w:ascii="宋体" w:hAnsi="宋体" w:cs="宋体" w:eastAsia="宋体" w:hint="default"/>
                <w:spacing w:val="-2"/>
                <w:sz w:val="18"/>
                <w:szCs w:val="18"/>
              </w:rPr>
              <w:t>募集资金结余的主要原因是在项目实施过程中，严格管理，合理配置资源，在确保项目质量顺利建设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的前提下，节约部分软硬件设备购置成本，从而节约了项目实际总投资。</w:t>
            </w:r>
          </w:p>
          <w:p>
            <w:pPr>
              <w:pStyle w:val="TableParagraph"/>
              <w:spacing w:line="240" w:lineRule="auto" w:before="65"/>
              <w:ind w:left="384" w:right="0"/>
              <w:jc w:val="left"/>
              <w:rPr>
                <w:rFonts w:ascii="宋体" w:hAnsi="宋体" w:cs="宋体" w:eastAsia="宋体" w:hint="default"/>
                <w:sz w:val="18"/>
                <w:szCs w:val="18"/>
              </w:rPr>
            </w:pPr>
            <w:r>
              <w:rPr>
                <w:rFonts w:ascii="宋体" w:hAnsi="宋体" w:cs="宋体" w:eastAsia="宋体" w:hint="default"/>
                <w:sz w:val="18"/>
                <w:szCs w:val="18"/>
              </w:rPr>
              <w:t>运维服务平台项目已达到预定可使用状态，该项目承诺募集资金投资总额为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1,959.68</w:t>
            </w:r>
            <w:r>
              <w:rPr>
                <w:rFonts w:ascii="Times New Roman" w:hAnsi="Times New Roman" w:cs="Times New Roman" w:eastAsia="Times New Roman" w:hint="default"/>
                <w:spacing w:val="-16"/>
                <w:sz w:val="18"/>
                <w:szCs w:val="18"/>
              </w:rPr>
              <w:t> </w:t>
            </w:r>
            <w:r>
              <w:rPr>
                <w:rFonts w:ascii="宋体" w:hAnsi="宋体" w:cs="宋体" w:eastAsia="宋体" w:hint="default"/>
                <w:spacing w:val="-7"/>
                <w:sz w:val="18"/>
                <w:szCs w:val="18"/>
              </w:rPr>
              <w:t>万元，截至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日项目实际累计投入募集资金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万元需要在期后以流动资金</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进行支付，为设备采购尾款等支出。本项目结余募集资金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76.95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万元（不含利息收入净额），节约金 额占承诺投资总额的比例为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3.93%</w:t>
            </w:r>
            <w:r>
              <w:rPr>
                <w:rFonts w:ascii="宋体" w:hAnsi="宋体" w:cs="宋体" w:eastAsia="宋体" w:hint="default"/>
                <w:sz w:val="18"/>
                <w:szCs w:val="18"/>
              </w:rPr>
              <w:t>，不存在重大差异。</w:t>
            </w:r>
          </w:p>
          <w:p>
            <w:pPr>
              <w:pStyle w:val="TableParagraph"/>
              <w:spacing w:line="309" w:lineRule="auto" w:before="53"/>
              <w:ind w:left="24" w:right="20" w:firstLine="451"/>
              <w:jc w:val="left"/>
              <w:rPr>
                <w:rFonts w:ascii="宋体" w:hAnsi="宋体" w:cs="宋体" w:eastAsia="宋体" w:hint="default"/>
                <w:sz w:val="18"/>
                <w:szCs w:val="18"/>
              </w:rPr>
            </w:pPr>
            <w:r>
              <w:rPr>
                <w:rFonts w:ascii="宋体" w:hAnsi="宋体" w:cs="宋体" w:eastAsia="宋体" w:hint="default"/>
                <w:sz w:val="18"/>
                <w:szCs w:val="18"/>
              </w:rPr>
              <w:t>民生一体化综合信息服务平台项目已达到预定可使用状态，该项目承诺募集资金投资总额为 </w:t>
            </w:r>
            <w:r>
              <w:rPr>
                <w:rFonts w:ascii="Times New Roman" w:hAnsi="Times New Roman" w:cs="Times New Roman" w:eastAsia="Times New Roman" w:hint="default"/>
                <w:sz w:val="18"/>
                <w:szCs w:val="18"/>
              </w:rPr>
              <w:t>4,811.10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日项目累计投入募集资金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3,957.27 </w:t>
            </w:r>
            <w:r>
              <w:rPr>
                <w:rFonts w:ascii="宋体" w:hAnsi="宋体" w:cs="宋体" w:eastAsia="宋体" w:hint="default"/>
                <w:sz w:val="18"/>
                <w:szCs w:val="18"/>
              </w:rPr>
              <w:t>万元，结余募集资金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853.83 </w:t>
            </w:r>
            <w:r>
              <w:rPr>
                <w:rFonts w:ascii="宋体" w:hAnsi="宋体" w:cs="宋体" w:eastAsia="宋体" w:hint="default"/>
                <w:sz w:val="18"/>
                <w:szCs w:val="18"/>
              </w:rPr>
              <w:t>万元（不含利息收入净额），节约金额占承诺投资总额的比例为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17.75%</w:t>
            </w:r>
            <w:r>
              <w:rPr>
                <w:rFonts w:ascii="宋体" w:hAnsi="宋体" w:cs="宋体" w:eastAsia="宋体" w:hint="default"/>
                <w:sz w:val="18"/>
                <w:szCs w:val="18"/>
              </w:rPr>
              <w:t>，不存在重大差异。本项目 </w:t>
            </w:r>
            <w:r>
              <w:rPr>
                <w:rFonts w:ascii="宋体" w:hAnsi="宋体" w:cs="宋体" w:eastAsia="宋体" w:hint="default"/>
                <w:spacing w:val="-2"/>
                <w:sz w:val="18"/>
                <w:szCs w:val="18"/>
              </w:rPr>
              <w:t>募集资金结余的主要原因系在项目建设过程中，根据内外部环境、技术的变化，进行集约化建设，优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化资源配置，降低了项目建设成本，从而节约了项目实际总投资。</w:t>
            </w:r>
          </w:p>
          <w:p>
            <w:pPr>
              <w:pStyle w:val="TableParagraph"/>
              <w:spacing w:line="312" w:lineRule="auto" w:before="62"/>
              <w:ind w:left="24" w:right="-42" w:firstLine="360"/>
              <w:jc w:val="left"/>
              <w:rPr>
                <w:rFonts w:ascii="宋体" w:hAnsi="宋体" w:cs="宋体" w:eastAsia="宋体" w:hint="default"/>
                <w:sz w:val="18"/>
                <w:szCs w:val="18"/>
              </w:rPr>
            </w:pPr>
            <w:r>
              <w:rPr>
                <w:rFonts w:ascii="宋体" w:hAnsi="宋体" w:cs="宋体" w:eastAsia="宋体" w:hint="default"/>
                <w:sz w:val="18"/>
                <w:szCs w:val="18"/>
              </w:rPr>
              <w:t>社会保障卡及读写终端制作中心项目已达到预定可使用状态，该项目承诺募集资金投资总额为 </w:t>
            </w:r>
            <w:r>
              <w:rPr>
                <w:rFonts w:ascii="Times New Roman" w:hAnsi="Times New Roman" w:cs="Times New Roman" w:eastAsia="Times New Roman" w:hint="default"/>
                <w:sz w:val="18"/>
                <w:szCs w:val="18"/>
              </w:rPr>
              <w:t>3,761.23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日项目累计投入募集资金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3,183.81 </w:t>
            </w:r>
            <w:r>
              <w:rPr>
                <w:rFonts w:ascii="宋体" w:hAnsi="宋体" w:cs="宋体" w:eastAsia="宋体" w:hint="default"/>
                <w:sz w:val="18"/>
                <w:szCs w:val="18"/>
              </w:rPr>
              <w:t>万元，结余募集资金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577.42 </w:t>
            </w:r>
            <w:r>
              <w:rPr>
                <w:rFonts w:ascii="宋体" w:hAnsi="宋体" w:cs="宋体" w:eastAsia="宋体" w:hint="default"/>
                <w:sz w:val="18"/>
                <w:szCs w:val="18"/>
              </w:rPr>
              <w:t>万元（不含利息收入净额），节约金额占承诺投资总额的比例为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15.35%</w:t>
            </w:r>
            <w:r>
              <w:rPr>
                <w:rFonts w:ascii="宋体" w:hAnsi="宋体" w:cs="宋体" w:eastAsia="宋体" w:hint="default"/>
                <w:sz w:val="18"/>
                <w:szCs w:val="18"/>
              </w:rPr>
              <w:t>，不存在重大差异。本项目 </w:t>
            </w:r>
            <w:r>
              <w:rPr>
                <w:rFonts w:ascii="宋体" w:hAnsi="宋体" w:cs="宋体" w:eastAsia="宋体" w:hint="default"/>
                <w:spacing w:val="-2"/>
                <w:sz w:val="18"/>
                <w:szCs w:val="18"/>
              </w:rPr>
              <w:t>募集资金结余主要原因是在项目建设过程中，外部政策、标准发生了较大变化，技术也在不断的发展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升级，公司在充分考虑这些变化后结合自身行业优势，采用了更集约化的建设方式，优化资源配置， 降低了采购成本和减少了部分设备采购，实现了项目投入的节约。</w:t>
            </w: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运维服务平 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运维体系及 灾备服务平 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1,959.68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1,874.77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95.67%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投资设立大 连易联众科 技有限公司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1,959.68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1,967.67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z w:val="18"/>
              </w:rPr>
              <w:t>380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883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4"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运维体系及灾备服务平台项目变更为运维服务平台项目</w:t>
            </w:r>
          </w:p>
          <w:p>
            <w:pPr>
              <w:pStyle w:val="TableParagraph"/>
              <w:spacing w:line="340" w:lineRule="auto" w:before="115"/>
              <w:ind w:left="369"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 在过去的三年里，公司运维体系及灾备服务平台项目建设的外部市场环境发生了</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重大变化。</w:t>
            </w:r>
          </w:p>
          <w:p>
            <w:pPr>
              <w:pStyle w:val="TableParagraph"/>
              <w:spacing w:line="309" w:lineRule="auto" w:before="117"/>
              <w:ind w:left="23" w:right="21" w:firstLine="345"/>
              <w:jc w:val="left"/>
              <w:rPr>
                <w:rFonts w:ascii="宋体" w:hAnsi="宋体" w:cs="宋体" w:eastAsia="宋体" w:hint="default"/>
                <w:sz w:val="18"/>
                <w:szCs w:val="18"/>
              </w:rPr>
            </w:pPr>
            <w:r>
              <w:rPr>
                <w:rFonts w:ascii="宋体" w:hAnsi="宋体" w:cs="宋体" w:eastAsia="宋体" w:hint="default"/>
                <w:sz w:val="18"/>
                <w:szCs w:val="18"/>
              </w:rPr>
              <w:t>第一，国家在新一代信息技术产业规划里重点发展云计算产业，地方政府也相继 出台了云计算产业发展规划，部分地方政府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系统的建设模式发生了变化，增加了 </w:t>
            </w:r>
            <w:r>
              <w:rPr>
                <w:rFonts w:ascii="宋体" w:hAnsi="宋体" w:cs="宋体" w:eastAsia="宋体" w:hint="default"/>
                <w:spacing w:val="-1"/>
                <w:sz w:val="18"/>
                <w:szCs w:val="18"/>
              </w:rPr>
              <w:t>运维服务市场的不确定因素，导致客户规模缩小。因此，决定相应缩小运维服务平台</w:t>
            </w:r>
          </w:p>
          <w:p>
            <w:pPr>
              <w:pStyle w:val="TableParagraph"/>
              <w:spacing w:line="357" w:lineRule="auto" w:before="24"/>
              <w:ind w:left="369" w:right="23" w:hanging="346"/>
              <w:jc w:val="left"/>
              <w:rPr>
                <w:rFonts w:ascii="宋体" w:hAnsi="宋体" w:cs="宋体" w:eastAsia="宋体" w:hint="default"/>
                <w:sz w:val="18"/>
                <w:szCs w:val="18"/>
              </w:rPr>
            </w:pPr>
            <w:r>
              <w:rPr>
                <w:rFonts w:ascii="宋体" w:hAnsi="宋体" w:cs="宋体" w:eastAsia="宋体" w:hint="default"/>
                <w:sz w:val="18"/>
                <w:szCs w:val="18"/>
              </w:rPr>
              <w:t>（即原项目的运维体系部分）建设规模。 第二，由于国家正在福建泉州建设东南沿海最大的国家级数据灾备中心，对政府</w:t>
            </w:r>
          </w:p>
          <w:p>
            <w:pPr>
              <w:pStyle w:val="TableParagraph"/>
              <w:spacing w:line="224" w:lineRule="exact"/>
              <w:ind w:left="23" w:right="0"/>
              <w:jc w:val="left"/>
              <w:rPr>
                <w:rFonts w:ascii="宋体" w:hAnsi="宋体" w:cs="宋体" w:eastAsia="宋体" w:hint="default"/>
                <w:sz w:val="18"/>
                <w:szCs w:val="18"/>
              </w:rPr>
            </w:pPr>
            <w:r>
              <w:rPr>
                <w:rFonts w:ascii="宋体" w:hAnsi="宋体" w:cs="宋体" w:eastAsia="宋体" w:hint="default"/>
                <w:sz w:val="18"/>
                <w:szCs w:val="18"/>
              </w:rPr>
              <w:t>行业内的灾备服务外包市场构成一定的影响，鉴于政府项目建设思路的变化，灾备服</w:t>
            </w:r>
          </w:p>
          <w:p>
            <w:pPr>
              <w:pStyle w:val="TableParagraph"/>
              <w:spacing w:line="300" w:lineRule="auto" w:before="76"/>
              <w:ind w:left="23" w:right="103"/>
              <w:jc w:val="left"/>
              <w:rPr>
                <w:rFonts w:ascii="宋体" w:hAnsi="宋体" w:cs="宋体" w:eastAsia="宋体" w:hint="default"/>
                <w:sz w:val="18"/>
                <w:szCs w:val="18"/>
              </w:rPr>
            </w:pPr>
            <w:r>
              <w:rPr>
                <w:rFonts w:ascii="宋体" w:hAnsi="宋体" w:cs="宋体" w:eastAsia="宋体" w:hint="default"/>
                <w:sz w:val="18"/>
                <w:szCs w:val="18"/>
              </w:rPr>
              <w:t>务平台项目不具备继续进行下去的前提和环境，公司决定终止原项目中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灾备服务平 台</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p>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w:t>
            </w:r>
          </w:p>
          <w:p>
            <w:pPr>
              <w:pStyle w:val="TableParagraph"/>
              <w:spacing w:line="300" w:lineRule="auto" w:before="103"/>
              <w:ind w:left="23" w:right="21" w:firstLine="34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日公司第二届董事会第九次会议、第二届监事会第八次会议分别 </w:t>
            </w:r>
            <w:r>
              <w:rPr>
                <w:rFonts w:ascii="宋体" w:hAnsi="宋体" w:cs="宋体" w:eastAsia="宋体" w:hint="default"/>
                <w:spacing w:val="-1"/>
                <w:sz w:val="18"/>
                <w:szCs w:val="18"/>
              </w:rPr>
              <w:t>审议通过了《关于变更募集资金投资项目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运维体系及灾备服务平台项目投资内容</w:t>
            </w:r>
            <w:r>
              <w:rPr>
                <w:rFonts w:ascii="宋体" w:hAnsi="宋体" w:cs="宋体" w:eastAsia="宋体" w:hint="default"/>
                <w:spacing w:val="-70"/>
                <w:sz w:val="18"/>
                <w:szCs w:val="18"/>
              </w:rPr>
              <w:t> </w:t>
            </w:r>
            <w:r>
              <w:rPr>
                <w:rFonts w:ascii="宋体" w:hAnsi="宋体" w:cs="宋体" w:eastAsia="宋体" w:hint="default"/>
                <w:sz w:val="18"/>
                <w:szCs w:val="18"/>
              </w:rPr>
              <w:t>的议案》，公司全体独立董事和保荐机构亦发表了明确同意意见。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300" w:lineRule="auto" w:before="13"/>
              <w:ind w:left="23" w:right="9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年第一次临时股东大会审议通过了《关于变更募集资金投资项目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运维 体系及灾备服务平台项目投资内容的议案》。</w:t>
            </w:r>
          </w:p>
          <w:p>
            <w:pPr>
              <w:pStyle w:val="TableParagraph"/>
              <w:spacing w:line="240" w:lineRule="auto" w:before="70"/>
              <w:ind w:left="3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）信息披露情况：</w:t>
            </w:r>
          </w:p>
          <w:p>
            <w:pPr>
              <w:pStyle w:val="TableParagraph"/>
              <w:spacing w:line="307" w:lineRule="auto" w:before="103"/>
              <w:ind w:left="23" w:right="17" w:firstLine="345"/>
              <w:jc w:val="both"/>
              <w:rPr>
                <w:rFonts w:ascii="宋体" w:hAnsi="宋体" w:cs="宋体" w:eastAsia="宋体" w:hint="default"/>
                <w:sz w:val="18"/>
                <w:szCs w:val="18"/>
              </w:rPr>
            </w:pPr>
            <w:r>
              <w:rPr>
                <w:rFonts w:ascii="宋体" w:hAnsi="宋体" w:cs="宋体" w:eastAsia="宋体" w:hint="default"/>
                <w:sz w:val="18"/>
                <w:szCs w:val="18"/>
              </w:rPr>
              <w:t>《第二届董事会第九次会议决议公告》、《关于变更募集资金投资项目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运维 </w:t>
            </w:r>
            <w:r>
              <w:rPr>
                <w:rFonts w:ascii="宋体" w:hAnsi="宋体" w:cs="宋体" w:eastAsia="宋体" w:hint="default"/>
                <w:spacing w:val="-1"/>
                <w:sz w:val="18"/>
                <w:szCs w:val="18"/>
              </w:rPr>
              <w:t>体系及灾备服务平台项目投资内容的公告》、《独立董事关于第二届董事会第九次会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议相关事项的独立意见》、《第二届监事会第八次会议决议公告》、《招商证券股份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有限公司关于公司募集资金投资项目变动事项的核查意见》已于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 </w:t>
            </w:r>
            <w:r>
              <w:rPr>
                <w:rFonts w:ascii="宋体" w:hAnsi="宋体" w:cs="宋体" w:eastAsia="宋体" w:hint="default"/>
                <w:spacing w:val="-2"/>
                <w:sz w:val="18"/>
                <w:szCs w:val="18"/>
              </w:rPr>
              <w:t>中国证监会指定信息披露网站上披露。《</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年第一次临时股东大会决议公告》已于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日在中国证监会指定信息披露网站上披露。</w:t>
            </w:r>
          </w:p>
          <w:p>
            <w:pPr>
              <w:pStyle w:val="TableParagraph"/>
              <w:spacing w:line="316" w:lineRule="auto" w:before="47"/>
              <w:ind w:left="23" w:right="18" w:firstLine="345"/>
              <w:jc w:val="both"/>
              <w:rPr>
                <w:rFonts w:ascii="宋体" w:hAnsi="宋体" w:cs="宋体" w:eastAsia="宋体" w:hint="default"/>
                <w:sz w:val="18"/>
                <w:szCs w:val="18"/>
              </w:rPr>
            </w:pPr>
            <w:r>
              <w:rPr>
                <w:rFonts w:ascii="宋体" w:hAnsi="宋体" w:cs="宋体" w:eastAsia="宋体" w:hint="default"/>
                <w:sz w:val="18"/>
                <w:szCs w:val="18"/>
              </w:rPr>
              <w:t>截至本报告期末，该项目已经完成了运维中心机房、呼叫中心、运维服务管理体 系、北京、广西公司办公和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环境的建设，项目已建设完成并正式投入使用，达到</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84001pt;margin-top:71.999985pt;width:479.35pt;height:689.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700"/>
                  </w:tblGrid>
                  <w:tr>
                    <w:trPr>
                      <w:trHeight w:val="1074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了预期目标。</w:t>
                        </w:r>
                      </w:p>
                      <w:p>
                        <w:pPr>
                          <w:pStyle w:val="TableParagraph"/>
                          <w:spacing w:line="240" w:lineRule="auto" w:before="117"/>
                          <w:ind w:left="369" w:right="0"/>
                          <w:jc w:val="left"/>
                          <w:rPr>
                            <w:rFonts w:ascii="宋体" w:hAnsi="宋体" w:cs="宋体" w:eastAsia="宋体" w:hint="default"/>
                            <w:sz w:val="18"/>
                            <w:szCs w:val="18"/>
                          </w:rPr>
                        </w:pPr>
                        <w:r>
                          <w:rPr>
                            <w:rFonts w:ascii="宋体" w:hAnsi="宋体" w:cs="宋体" w:eastAsia="宋体" w:hint="default"/>
                            <w:sz w:val="18"/>
                            <w:szCs w:val="18"/>
                          </w:rPr>
                          <w:t>大连易联众科技有限公司注销</w:t>
                        </w:r>
                      </w:p>
                      <w:p>
                        <w:pPr>
                          <w:pStyle w:val="TableParagraph"/>
                          <w:spacing w:line="340" w:lineRule="auto" w:before="115"/>
                          <w:ind w:left="369" w:right="1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变更原因：</w:t>
                        </w:r>
                        <w:r>
                          <w:rPr>
                            <w:rFonts w:ascii="宋体" w:hAnsi="宋体" w:cs="宋体" w:eastAsia="宋体" w:hint="default"/>
                            <w:sz w:val="18"/>
                            <w:szCs w:val="18"/>
                          </w:rPr>
                          <w:t> 大连易联众科技有限公司是公司为了进一步拓展医疗卫生信息化领域相关业务</w:t>
                        </w:r>
                      </w:p>
                      <w:p>
                        <w:pPr>
                          <w:pStyle w:val="TableParagraph"/>
                          <w:spacing w:line="307" w:lineRule="auto" w:before="1"/>
                          <w:ind w:left="23" w:right="23"/>
                          <w:jc w:val="left"/>
                          <w:rPr>
                            <w:rFonts w:ascii="宋体" w:hAnsi="宋体" w:cs="宋体" w:eastAsia="宋体" w:hint="default"/>
                            <w:sz w:val="18"/>
                            <w:szCs w:val="18"/>
                          </w:rPr>
                        </w:pPr>
                        <w:r>
                          <w:rPr>
                            <w:rFonts w:ascii="宋体" w:hAnsi="宋体" w:cs="宋体" w:eastAsia="宋体" w:hint="default"/>
                            <w:sz w:val="18"/>
                            <w:szCs w:val="18"/>
                          </w:rPr>
                          <w:t>与常忠先生合资设立的子公司。大连易联众成立后至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月，在大连市的业务 </w:t>
                        </w:r>
                        <w:r>
                          <w:rPr>
                            <w:rFonts w:ascii="宋体" w:hAnsi="宋体" w:cs="宋体" w:eastAsia="宋体" w:hint="default"/>
                            <w:spacing w:val="-1"/>
                            <w:sz w:val="18"/>
                            <w:szCs w:val="18"/>
                          </w:rPr>
                          <w:t>拓展没有取得预期进展，原合作方常忠先生也因此提出出让股权退出合作，公司全资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子公司福州易联众信息技术有限公司受让了常忠先生所持有的大连易联众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 权。</w:t>
                        </w:r>
                      </w:p>
                      <w:p>
                        <w:pPr>
                          <w:pStyle w:val="TableParagraph"/>
                          <w:spacing w:line="312" w:lineRule="auto" w:before="67"/>
                          <w:ind w:left="23" w:right="17" w:firstLine="360"/>
                          <w:jc w:val="left"/>
                          <w:rPr>
                            <w:rFonts w:ascii="宋体" w:hAnsi="宋体" w:cs="宋体" w:eastAsia="宋体" w:hint="default"/>
                            <w:sz w:val="18"/>
                            <w:szCs w:val="18"/>
                          </w:rPr>
                        </w:pPr>
                        <w:r>
                          <w:rPr>
                            <w:rFonts w:ascii="宋体" w:hAnsi="宋体" w:cs="宋体" w:eastAsia="宋体" w:hint="default"/>
                            <w:sz w:val="18"/>
                            <w:szCs w:val="18"/>
                          </w:rPr>
                          <w:t>此后，为了继续开拓以大连市为辐射的医疗卫生行业信息化市场，</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月开 </w:t>
                        </w:r>
                        <w:r>
                          <w:rPr>
                            <w:rFonts w:ascii="宋体" w:hAnsi="宋体" w:cs="宋体" w:eastAsia="宋体" w:hint="default"/>
                            <w:spacing w:val="-1"/>
                            <w:sz w:val="18"/>
                            <w:szCs w:val="18"/>
                          </w:rPr>
                          <w:t>始，公司与大连公众信息产业有限公司建立战略合作伙伴关系，以期利用双方各自的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资源和优势，通过项目合作方式为切入点，共同推动、开拓大连市医疗卫生行业信息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化市场，包括居民健康档案、居民健康卡、大连市级新农合项目、易联众自助服务终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端产品代理销售方面等相关业务。截止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月，经过双方努力，虽然取得一定 </w:t>
                        </w:r>
                        <w:r>
                          <w:rPr>
                            <w:rFonts w:ascii="宋体" w:hAnsi="宋体" w:cs="宋体" w:eastAsia="宋体" w:hint="default"/>
                            <w:spacing w:val="-1"/>
                            <w:sz w:val="18"/>
                            <w:szCs w:val="18"/>
                          </w:rPr>
                          <w:t>成效，但大连市健康服务平台建设项目一直没有实质性启动，也尚未实现销售，处在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亏损状态。此外，公司与大连公众信息产业有限公司的战略合作协议也已到期，而最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终项目何时启动与结果还存在较大不确定性。</w:t>
                        </w:r>
                      </w:p>
                      <w:p>
                        <w:pPr>
                          <w:pStyle w:val="TableParagraph"/>
                          <w:spacing w:line="316" w:lineRule="auto" w:before="61"/>
                          <w:ind w:left="23" w:right="23" w:firstLine="540"/>
                          <w:jc w:val="left"/>
                          <w:rPr>
                            <w:rFonts w:ascii="宋体" w:hAnsi="宋体" w:cs="宋体" w:eastAsia="宋体" w:hint="default"/>
                            <w:sz w:val="18"/>
                            <w:szCs w:val="18"/>
                          </w:rPr>
                        </w:pPr>
                        <w:r>
                          <w:rPr>
                            <w:rFonts w:ascii="宋体" w:hAnsi="宋体" w:cs="宋体" w:eastAsia="宋体" w:hint="default"/>
                            <w:spacing w:val="-1"/>
                            <w:sz w:val="18"/>
                            <w:szCs w:val="18"/>
                          </w:rPr>
                          <w:t>因此，为避免项目久拖不决，控制投资风险，避免出现更大投资损失，更好地</w:t>
                        </w:r>
                        <w:r>
                          <w:rPr>
                            <w:rFonts w:ascii="宋体" w:hAnsi="宋体" w:cs="宋体" w:eastAsia="宋体" w:hint="default"/>
                            <w:sz w:val="18"/>
                            <w:szCs w:val="18"/>
                          </w:rPr>
                          <w:t> 维护公司和投资者的利益，公司决定终止该募投项目。</w:t>
                        </w:r>
                      </w:p>
                      <w:p>
                        <w:pPr>
                          <w:pStyle w:val="TableParagraph"/>
                          <w:spacing w:line="240" w:lineRule="auto" w:before="5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决策程序：</w:t>
                        </w:r>
                      </w:p>
                      <w:p>
                        <w:pPr>
                          <w:pStyle w:val="TableParagraph"/>
                          <w:spacing w:line="300" w:lineRule="auto" w:before="103"/>
                          <w:ind w:left="23"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日公司第二届董事会第九次会议、第二届监事会第八次会议分别 </w:t>
                        </w:r>
                        <w:r>
                          <w:rPr>
                            <w:rFonts w:ascii="宋体" w:hAnsi="宋体" w:cs="宋体" w:eastAsia="宋体" w:hint="default"/>
                            <w:spacing w:val="-1"/>
                            <w:sz w:val="18"/>
                            <w:szCs w:val="18"/>
                          </w:rPr>
                          <w:t>审议通过了《关于终止超募资金投资项目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大连易联众科技有限公司的议案》，公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司全体独立董事和保荐机构亦发表了明确同意意见。</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w:t>
                        </w:r>
                        <w:r>
                          <w:rPr>
                            <w:rFonts w:ascii="宋体" w:hAnsi="宋体" w:cs="宋体" w:eastAsia="宋体" w:hint="default"/>
                            <w:spacing w:val="-1"/>
                            <w:sz w:val="18"/>
                            <w:szCs w:val="18"/>
                          </w:rPr>
                          <w:t>一次临时股东大会审议通过了《公司关于终止超募资金投资项目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大连易联众科技</w:t>
                        </w:r>
                        <w:r>
                          <w:rPr>
                            <w:rFonts w:ascii="宋体" w:hAnsi="宋体" w:cs="宋体" w:eastAsia="宋体" w:hint="default"/>
                            <w:spacing w:val="-70"/>
                            <w:sz w:val="18"/>
                            <w:szCs w:val="18"/>
                          </w:rPr>
                          <w:t> </w:t>
                        </w:r>
                        <w:r>
                          <w:rPr>
                            <w:rFonts w:ascii="宋体" w:hAnsi="宋体" w:cs="宋体" w:eastAsia="宋体" w:hint="default"/>
                            <w:sz w:val="18"/>
                            <w:szCs w:val="18"/>
                          </w:rPr>
                          <w:t>有限公司的议案》。</w:t>
                        </w:r>
                      </w:p>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）信息披露情况：</w:t>
                        </w:r>
                      </w:p>
                      <w:p>
                        <w:pPr>
                          <w:pStyle w:val="TableParagraph"/>
                          <w:spacing w:line="312" w:lineRule="auto" w:before="103"/>
                          <w:ind w:left="23" w:right="17" w:firstLine="360"/>
                          <w:jc w:val="both"/>
                          <w:rPr>
                            <w:rFonts w:ascii="宋体" w:hAnsi="宋体" w:cs="宋体" w:eastAsia="宋体" w:hint="default"/>
                            <w:sz w:val="18"/>
                            <w:szCs w:val="18"/>
                          </w:rPr>
                        </w:pPr>
                        <w:r>
                          <w:rPr>
                            <w:rFonts w:ascii="宋体" w:hAnsi="宋体" w:cs="宋体" w:eastAsia="宋体" w:hint="default"/>
                            <w:spacing w:val="-1"/>
                            <w:sz w:val="18"/>
                            <w:szCs w:val="18"/>
                          </w:rPr>
                          <w:t>《第二届董事会第九次会议决议公告》、《关于终止超募资金投资项目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大连易</w:t>
                        </w:r>
                        <w:r>
                          <w:rPr>
                            <w:rFonts w:ascii="宋体" w:hAnsi="宋体" w:cs="宋体" w:eastAsia="宋体" w:hint="default"/>
                            <w:sz w:val="18"/>
                            <w:szCs w:val="18"/>
                          </w:rPr>
                          <w:t> </w:t>
                        </w:r>
                        <w:r>
                          <w:rPr>
                            <w:rFonts w:ascii="宋体" w:hAnsi="宋体" w:cs="宋体" w:eastAsia="宋体" w:hint="default"/>
                            <w:spacing w:val="-1"/>
                            <w:sz w:val="18"/>
                            <w:szCs w:val="18"/>
                          </w:rPr>
                          <w:t>联众科技有限公司的公告》、《独立董事关于第二届董事会第九次会议相关事项的独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立意见》、《第二届监事会第八次会议决议公告》、《招商证券股份有限公司关于公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司募集资金投资项目变动事项的核查意见》已于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日在中国证监会指定</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信息披露网站上披露。《</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年第一次临时股东大会决议公告》已于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日在中国证监会指定信息披露网站上披露。</w:t>
                        </w:r>
                      </w:p>
                      <w:p>
                        <w:pPr>
                          <w:pStyle w:val="TableParagraph"/>
                          <w:spacing w:line="240" w:lineRule="auto" w:before="117"/>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月，公司完成了对大连易联众科技有限公司的注销登记工作。公司对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大连易联众依法清算后剩余财产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2,607.10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万元已转回超募资金专户。</w:t>
                        </w:r>
                      </w:p>
                    </w:tc>
                  </w:tr>
                  <w:tr>
                    <w:trPr>
                      <w:trHeight w:val="231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69" w:right="20"/>
                          <w:jc w:val="left"/>
                          <w:rPr>
                            <w:rFonts w:ascii="宋体" w:hAnsi="宋体" w:cs="宋体" w:eastAsia="宋体" w:hint="default"/>
                            <w:sz w:val="18"/>
                            <w:szCs w:val="18"/>
                          </w:rPr>
                        </w:pPr>
                        <w:r>
                          <w:rPr>
                            <w:rFonts w:ascii="宋体" w:hAnsi="宋体" w:cs="宋体" w:eastAsia="宋体" w:hint="default"/>
                            <w:sz w:val="18"/>
                            <w:szCs w:val="18"/>
                          </w:rPr>
                          <w:t>运维服务平台项目累计实现效益未达到承诺效益的情况和原因： 运维服务平台项目旨在提供配套的技术支持与运维服务，拓展本公司在全国软件</w:t>
                        </w:r>
                      </w:p>
                      <w:p>
                        <w:pPr>
                          <w:pStyle w:val="TableParagraph"/>
                          <w:spacing w:line="237"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应用和外包服务市场的份额。截至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日，整个项目实现效益已达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93%</w:t>
                        </w:r>
                      </w:p>
                      <w:p>
                        <w:pPr>
                          <w:pStyle w:val="TableParagraph"/>
                          <w:spacing w:line="316" w:lineRule="auto" w:before="63"/>
                          <w:ind w:left="23" w:right="23"/>
                          <w:jc w:val="both"/>
                          <w:rPr>
                            <w:rFonts w:ascii="宋体" w:hAnsi="宋体" w:cs="宋体" w:eastAsia="宋体" w:hint="default"/>
                            <w:sz w:val="18"/>
                            <w:szCs w:val="18"/>
                          </w:rPr>
                        </w:pPr>
                        <w:r>
                          <w:rPr>
                            <w:rFonts w:ascii="宋体" w:hAnsi="宋体" w:cs="宋体" w:eastAsia="宋体" w:hint="default"/>
                            <w:spacing w:val="-1"/>
                            <w:sz w:val="18"/>
                            <w:szCs w:val="18"/>
                          </w:rPr>
                          <w:t>基本达到预期的市场规模，在财务上也具备了较强的盈利能力，与承诺效益差距的主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要原因是：由于客户从年度预算到招投标需要一定的时间周期，导致目前部分的维护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项目还在洽谈中，签约延期，所以尚未纳入项目的收益。待合同签订后，具体收益会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体现出来，实现项目预期计划。</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left="0" w:right="153"/>
        <w:jc w:val="right"/>
      </w:pPr>
      <w:r>
        <w:rPr/>
        <w:t>，</w:t>
      </w:r>
    </w:p>
    <w:p>
      <w:pPr>
        <w:spacing w:after="0" w:line="240" w:lineRule="auto"/>
        <w:jc w:val="righ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7"/>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福州易联众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149,023,577.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78,070,642.3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86,448,907.7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6,361,865.88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4,613,218.21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山西易联众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103,419,826.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91,130,873.7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37,140,771.7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5,851,435.06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4,676,836.59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安徽易联众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63,129,577.7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26,936,832.2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32,533,652.6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4,223,990.67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4,256,079.92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福建易联众 软件系统开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66,992,321.7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23,916,146.6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53,367,396.8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1,922,896.39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804,902.20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13,920,056.3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13,034,877.8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5,036,142.72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-2,528,391.2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-2,208,860.1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湖南易联众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57,786,746.5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27,138,281.3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36,893,067.7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8,191,607.61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7,639,742.81</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广西易联众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卡研发生 产、软件开 发及应用系 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16,396,913.0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13,338,974.5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14,466,575.3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2,757,787.58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1,748,026.13</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7"/>
              <w:jc w:val="left"/>
              <w:rPr>
                <w:rFonts w:ascii="宋体" w:hAnsi="宋体" w:cs="宋体" w:eastAsia="宋体" w:hint="default"/>
                <w:sz w:val="18"/>
                <w:szCs w:val="18"/>
              </w:rPr>
            </w:pPr>
            <w:r>
              <w:rPr>
                <w:rFonts w:ascii="宋体" w:hAnsi="宋体" w:cs="宋体" w:eastAsia="宋体" w:hint="default"/>
                <w:sz w:val="18"/>
                <w:szCs w:val="18"/>
              </w:rPr>
              <w:t>广东易联众 计算机技术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8"/>
              <w:jc w:val="left"/>
              <w:rPr>
                <w:rFonts w:ascii="宋体" w:hAnsi="宋体" w:cs="宋体" w:eastAsia="宋体" w:hint="default"/>
                <w:sz w:val="18"/>
                <w:szCs w:val="18"/>
              </w:rPr>
            </w:pPr>
            <w:r>
              <w:rPr>
                <w:rFonts w:ascii="宋体" w:hAnsi="宋体" w:cs="宋体" w:eastAsia="宋体" w:hint="default"/>
                <w:sz w:val="18"/>
                <w:szCs w:val="18"/>
              </w:rPr>
              <w:t>软件开发及 应用系统集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6,505,776.02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1,546,381.11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11,124,758.4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-3,704,950.3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-4,516,546.6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7"/>
        <w:gridCol w:w="1044"/>
        <w:gridCol w:w="1044"/>
        <w:gridCol w:w="1046"/>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北京易联众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32,693,782.1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25,553,026.5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8,974,187.34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-1,263,149.0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-1,046,007.8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陕西易联众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7,017,189.60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-355,089.30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3,163,942.63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-2,113,273.4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-1,928,159.8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北京尚洋易 捷信息技术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28,258,960.0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22,468,023.0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17,928,967.8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7,116,422.89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7,763,471.25</w:t>
            </w:r>
          </w:p>
        </w:tc>
      </w:tr>
    </w:tbl>
    <w:p>
      <w:pPr>
        <w:pStyle w:val="BodyText"/>
        <w:spacing w:line="240" w:lineRule="auto" w:before="49"/>
        <w:ind w:right="0"/>
        <w:jc w:val="left"/>
      </w:pPr>
      <w:r>
        <w:rPr/>
        <w:t>报告期内取得和处置子公司的情况</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股权转让和被动稀释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影响投资收益</w:t>
            </w:r>
          </w:p>
        </w:tc>
      </w:tr>
    </w:tbl>
    <w:p>
      <w:pPr>
        <w:pStyle w:val="BodyText"/>
        <w:spacing w:line="240" w:lineRule="auto" w:before="49"/>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rFonts w:ascii="宋体" w:hAnsi="宋体" w:cs="宋体" w:eastAsia="宋体" w:hint="default"/>
          <w:b/>
          <w:bCs/>
        </w:rPr>
        <w:t>（一）行业格局和趋势</w:t>
      </w:r>
      <w:r>
        <w:rPr>
          <w:rFonts w:ascii="宋体" w:hAnsi="宋体" w:cs="宋体" w:eastAsia="宋体" w:hint="default"/>
          <w:b/>
          <w:bCs/>
          <w:w w:val="99"/>
        </w:rPr>
        <w:t> </w:t>
      </w:r>
      <w:r>
        <w:rPr>
          <w:spacing w:val="-2"/>
        </w:rPr>
        <w:t>民生乃立国之本，《</w:t>
      </w:r>
      <w:r>
        <w:rPr>
          <w:rFonts w:ascii="Times New Roman" w:hAnsi="Times New Roman" w:cs="Times New Roman" w:eastAsia="Times New Roman" w:hint="default"/>
          <w:spacing w:val="-2"/>
        </w:rPr>
        <w:t>2016</w:t>
      </w:r>
      <w:r>
        <w:rPr>
          <w:spacing w:val="-2"/>
        </w:rPr>
        <w:t>年政府工作报告》明确指出，即便在财力紧张情况下，保障民生力度将继续加大。政府在注重</w:t>
      </w:r>
    </w:p>
    <w:p>
      <w:pPr>
        <w:pStyle w:val="BodyText"/>
        <w:spacing w:line="307" w:lineRule="auto"/>
        <w:ind w:right="110"/>
        <w:jc w:val="both"/>
      </w:pPr>
      <w:r>
        <w:rPr/>
        <w:t>民生投入</w:t>
      </w:r>
      <w:r>
        <w:rPr>
          <w:rFonts w:ascii="Times New Roman" w:hAnsi="Times New Roman" w:cs="Times New Roman" w:eastAsia="Times New Roman" w:hint="default"/>
        </w:rPr>
        <w:t>“</w:t>
      </w:r>
      <w:r>
        <w:rPr/>
        <w:t>量</w:t>
      </w:r>
      <w:r>
        <w:rPr>
          <w:rFonts w:ascii="Times New Roman" w:hAnsi="Times New Roman" w:cs="Times New Roman" w:eastAsia="Times New Roman" w:hint="default"/>
        </w:rPr>
        <w:t>”</w:t>
      </w:r>
      <w:r>
        <w:rPr/>
        <w:t>的同时，持续关注民生公共服务方式的变革，主要体现在两方面：一是民生公共服务提供方式的变革。</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5</w:t>
      </w:r>
      <w:r>
        <w:rPr/>
        <w:t>月，国务院转发《关于在公共服务领域推广政府和社会资本合作模式的指导意见》提出，围绕增加公共产品和公共服务</w:t>
      </w:r>
      <w:r>
        <w:rPr>
          <w:spacing w:val="-84"/>
        </w:rPr>
        <w:t> </w:t>
      </w:r>
      <w:r>
        <w:rPr>
          <w:spacing w:val="-84"/>
        </w:rPr>
      </w:r>
      <w:r>
        <w:rPr>
          <w:spacing w:val="-2"/>
        </w:rPr>
        <w:t>供给，在医疗、卫生、养老、教育等公共服务领域，广泛采用政府和社会资本合作模式提供公共服务。二是民生公共服务形</w:t>
      </w:r>
      <w:r>
        <w:rPr>
          <w:spacing w:val="-70"/>
        </w:rPr>
        <w:t> </w:t>
      </w:r>
      <w:r>
        <w:rPr>
          <w:spacing w:val="-70"/>
        </w:rPr>
      </w:r>
      <w:r>
        <w:rPr/>
        <w:t>式的变革。《国务院关于积极推进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行动的指导意见》中提出，要创新政府网络化管理和服务，包括加快互联网与</w:t>
      </w:r>
      <w:r>
        <w:rPr>
          <w:spacing w:val="-74"/>
        </w:rPr>
        <w:t> </w:t>
      </w:r>
      <w:r>
        <w:rPr>
          <w:spacing w:val="-74"/>
        </w:rPr>
      </w:r>
      <w:r>
        <w:rPr>
          <w:spacing w:val="-2"/>
        </w:rPr>
        <w:t>政府公共服务体系的深度融合，推动公共数据资源开放，促进公共服务创新供给和服务资源整合，构建面向公众的一体化在</w:t>
      </w:r>
      <w:r>
        <w:rPr>
          <w:spacing w:val="-66"/>
        </w:rPr>
        <w:t> </w:t>
      </w:r>
      <w:r>
        <w:rPr>
          <w:spacing w:val="-66"/>
        </w:rPr>
      </w:r>
      <w:r>
        <w:rPr/>
        <w:t>线公共服务体系。</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正深刻改变政府提供公共服务的模式，二者的结合将成为公共服务创新的重要平台和</w:t>
      </w:r>
      <w:r>
        <w:rPr>
          <w:rFonts w:ascii="Times New Roman" w:hAnsi="Times New Roman" w:cs="Times New Roman" w:eastAsia="Times New Roman" w:hint="default"/>
        </w:rPr>
        <w:t>“</w:t>
      </w:r>
      <w:r>
        <w:rPr/>
        <w:t>抓手</w:t>
      </w:r>
      <w:r>
        <w:rPr>
          <w:rFonts w:ascii="Times New Roman" w:hAnsi="Times New Roman" w:cs="Times New Roman" w:eastAsia="Times New Roman" w:hint="default"/>
        </w:rPr>
        <w:t>”</w:t>
      </w:r>
      <w:r>
        <w:rPr/>
        <w:t>， 为破解公共服务的供需矛盾、提升服务质量提供了有效的解决方案。</w:t>
      </w:r>
    </w:p>
    <w:p>
      <w:pPr>
        <w:pStyle w:val="BodyText"/>
        <w:spacing w:line="309" w:lineRule="auto" w:before="26"/>
        <w:ind w:right="150" w:firstLine="360"/>
        <w:jc w:val="both"/>
      </w:pPr>
      <w:r>
        <w:rPr>
          <w:spacing w:val="-2"/>
        </w:rPr>
        <w:t>公共服务变革的新趋势是未来行业竞争的新高地，将加快民生信息服务行业进入新的发展阶段，这对民生信息服务企业</w:t>
      </w:r>
      <w:r>
        <w:rPr/>
        <w:t> </w:t>
      </w:r>
      <w:r>
        <w:rPr>
          <w:spacing w:val="-2"/>
        </w:rPr>
        <w:t>的综合竞争力提出更高的要求。政府和社会资本合作模式要求企业必须增强项目运营能力，互联网</w:t>
      </w:r>
      <w:r>
        <w:rPr>
          <w:rFonts w:ascii="Times New Roman" w:hAnsi="Times New Roman" w:cs="Times New Roman" w:eastAsia="Times New Roman" w:hint="default"/>
          <w:spacing w:val="-2"/>
        </w:rPr>
        <w:t>+</w:t>
      </w:r>
      <w:r>
        <w:rPr>
          <w:spacing w:val="-2"/>
        </w:rPr>
        <w:t>公共服务</w:t>
      </w:r>
      <w:r>
        <w:rPr>
          <w:rFonts w:ascii="Times New Roman" w:hAnsi="Times New Roman" w:cs="Times New Roman" w:eastAsia="Times New Roman" w:hint="default"/>
          <w:spacing w:val="-2"/>
        </w:rPr>
        <w:t>”</w:t>
      </w:r>
      <w:r>
        <w:rPr>
          <w:spacing w:val="-2"/>
        </w:rPr>
        <w:t>模式要求企业</w:t>
      </w:r>
      <w:r>
        <w:rPr>
          <w:spacing w:val="-63"/>
        </w:rPr>
        <w:t> </w:t>
      </w:r>
      <w:r>
        <w:rPr/>
        <w:t>必须增强业务创新融合能力，只有能够快速响应行业需求变化，才能够占据竞争优势。</w:t>
      </w:r>
    </w:p>
    <w:p>
      <w:pPr>
        <w:pStyle w:val="BodyText"/>
        <w:spacing w:line="316" w:lineRule="auto" w:before="24"/>
        <w:ind w:right="151" w:firstLine="360"/>
        <w:jc w:val="both"/>
      </w:pPr>
      <w:r>
        <w:rPr>
          <w:spacing w:val="-2"/>
        </w:rPr>
        <w:t>我国医疗体制改革仍在推进中，互联网助力医改将是行业发展一大切入口。互联网医疗是医疗健康服务行业发展的必然</w:t>
      </w:r>
      <w:r>
        <w:rPr/>
        <w:t> </w:t>
      </w:r>
      <w:r>
        <w:rPr>
          <w:spacing w:val="-2"/>
        </w:rPr>
        <w:t>趋势，随着移动互联网、大数据、云计算等多领域技术与医疗领域跨界融合，新兴技术与新服务模式为医疗健康产品与服务</w:t>
      </w:r>
      <w:r>
        <w:rPr>
          <w:spacing w:val="-64"/>
        </w:rPr>
        <w:t> </w:t>
      </w:r>
      <w:r>
        <w:rPr>
          <w:spacing w:val="-64"/>
        </w:rPr>
      </w:r>
      <w:r>
        <w:rPr>
          <w:spacing w:val="-2"/>
        </w:rPr>
        <w:t>模式等带来重大变化。加快互联网与医疗产业的融合创新，将有利于对医疗服务流程的有效重塑和对优质医疗资源的合理分</w:t>
      </w:r>
      <w:r>
        <w:rPr>
          <w:spacing w:val="-64"/>
        </w:rPr>
        <w:t> </w:t>
      </w:r>
      <w:r>
        <w:rPr>
          <w:spacing w:val="-64"/>
        </w:rPr>
      </w:r>
      <w:r>
        <w:rPr/>
        <w:t>配，并催生医疗行业向移动化、智能化和信息化方向发展。</w:t>
      </w:r>
    </w:p>
    <w:p>
      <w:pPr>
        <w:pStyle w:val="Heading4"/>
        <w:spacing w:line="240" w:lineRule="auto"/>
        <w:ind w:right="0"/>
        <w:jc w:val="left"/>
        <w:rPr>
          <w:b w:val="0"/>
          <w:bCs w:val="0"/>
        </w:rPr>
      </w:pPr>
      <w:r>
        <w:rPr/>
        <w:t>（二）公司发展战略</w:t>
      </w:r>
      <w:r>
        <w:rPr>
          <w:b w:val="0"/>
          <w:bCs w:val="0"/>
        </w:rPr>
      </w:r>
    </w:p>
    <w:p>
      <w:pPr>
        <w:pStyle w:val="BodyText"/>
        <w:spacing w:line="316" w:lineRule="auto" w:before="76"/>
        <w:ind w:right="151" w:firstLine="360"/>
        <w:jc w:val="both"/>
      </w:pPr>
      <w:r>
        <w:rPr/>
        <w:t>围绕</w:t>
      </w:r>
      <w:r>
        <w:rPr>
          <w:spacing w:val="7"/>
        </w:rPr>
        <w:t> </w:t>
      </w:r>
      <w:r>
        <w:rPr/>
        <w:t>“覆盖人群最广泛、服务最便捷、技术最领先的民生信息服务综合运营商”这一战略目标，公司在立足现有业务</w:t>
      </w:r>
      <w:r>
        <w:rPr/>
        <w:t> </w:t>
      </w:r>
      <w:r>
        <w:rPr>
          <w:spacing w:val="-2"/>
        </w:rPr>
        <w:t>优势的基础上，从医疗健康服务、民生信息服务、产业金融、大数据等方面着手，加紧布局产业整合和业务升级。以“互联</w:t>
      </w:r>
      <w:r>
        <w:rPr>
          <w:spacing w:val="-70"/>
        </w:rPr>
        <w:t> </w:t>
      </w:r>
      <w:r>
        <w:rPr>
          <w:spacing w:val="-70"/>
        </w:rPr>
      </w:r>
      <w:r>
        <w:rPr/>
        <w:t>网</w:t>
      </w:r>
      <w:r>
        <w:rPr>
          <w:rFonts w:ascii="宋体" w:hAnsi="宋体" w:cs="宋体" w:eastAsia="宋体" w:hint="default"/>
        </w:rPr>
        <w:t>+</w:t>
      </w:r>
      <w:r>
        <w:rPr/>
        <w:t>”模式创新为驱动，积极寻求线上线下结合的业务突破，持续推进和不断深化公司的互联网化进程，夯实互联网运营实</w:t>
      </w:r>
    </w:p>
    <w:p>
      <w:pPr>
        <w:spacing w:after="0" w:line="316"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力。</w:t>
      </w:r>
    </w:p>
    <w:p>
      <w:pPr>
        <w:pStyle w:val="Heading4"/>
        <w:spacing w:line="240" w:lineRule="auto" w:before="77"/>
        <w:ind w:right="93"/>
        <w:jc w:val="left"/>
        <w:rPr>
          <w:b w:val="0"/>
          <w:bCs w:val="0"/>
        </w:rPr>
      </w:pPr>
      <w:r>
        <w:rPr/>
        <w:t>（三）经营计划</w:t>
      </w:r>
      <w:r>
        <w:rPr>
          <w:b w:val="0"/>
          <w:bCs w:val="0"/>
        </w:rPr>
      </w:r>
    </w:p>
    <w:p>
      <w:pPr>
        <w:pStyle w:val="BodyText"/>
        <w:spacing w:line="300" w:lineRule="auto" w:before="76"/>
        <w:ind w:right="193" w:firstLine="360"/>
        <w:jc w:val="both"/>
      </w:pPr>
      <w:r>
        <w:rPr>
          <w:rFonts w:ascii="Times New Roman" w:hAnsi="Times New Roman" w:cs="Times New Roman" w:eastAsia="Times New Roman" w:hint="default"/>
          <w:spacing w:val="-2"/>
        </w:rPr>
        <w:t>2016</w:t>
      </w:r>
      <w:r>
        <w:rPr>
          <w:spacing w:val="-2"/>
        </w:rPr>
        <w:t>年，公司将继续加快企业升级，提升核心竞争力，强化内部管理，加大研发投入，顺应市场发展趋势，争取新的业</w:t>
      </w:r>
      <w:r>
        <w:rPr/>
        <w:t> 务突破。重点做好以下工作（该经营计划并不构成公司对投资者的业绩承诺）：</w:t>
      </w:r>
    </w:p>
    <w:p>
      <w:pPr>
        <w:pStyle w:val="BodyText"/>
        <w:spacing w:line="300" w:lineRule="auto" w:before="31"/>
        <w:ind w:left="513" w:right="93"/>
        <w:jc w:val="left"/>
      </w:pPr>
      <w:r>
        <w:rPr/>
        <w:t>（</w:t>
      </w:r>
      <w:r>
        <w:rPr>
          <w:rFonts w:ascii="Times New Roman" w:hAnsi="Times New Roman" w:cs="Times New Roman" w:eastAsia="Times New Roman" w:hint="default"/>
        </w:rPr>
        <w:t>1</w:t>
      </w:r>
      <w:r>
        <w:rPr/>
        <w:t>）继续加大研发投入，不断提升研发效能 </w:t>
      </w:r>
      <w:r>
        <w:rPr>
          <w:spacing w:val="-2"/>
        </w:rPr>
        <w:t>公司将通过优化升级现有产品功能、降低成本等方式进一步巩固竞争优势，并将在新产品研发上加大资金投入与研发力</w:t>
      </w:r>
    </w:p>
    <w:p>
      <w:pPr>
        <w:pStyle w:val="BodyText"/>
        <w:spacing w:line="316" w:lineRule="auto" w:before="31"/>
        <w:ind w:right="190"/>
        <w:jc w:val="both"/>
      </w:pPr>
      <w:r>
        <w:rPr>
          <w:spacing w:val="-2"/>
        </w:rPr>
        <w:t>度。加强市场调研与分析，形成与决策部门、专家、用户的互动机制，强化市场化运作能力；通过扩大招聘规模，建立人才</w:t>
      </w:r>
      <w:r>
        <w:rPr>
          <w:spacing w:val="-73"/>
        </w:rPr>
        <w:t> </w:t>
      </w:r>
      <w:r>
        <w:rPr>
          <w:spacing w:val="-73"/>
        </w:rPr>
      </w:r>
      <w:r>
        <w:rPr>
          <w:spacing w:val="-3"/>
        </w:rPr>
        <w:t>培养的长效机制，完善创新环境等手段，建立更高水平的创新研发队伍；规范研发管理流程，逐步形成标准化的产品研发</w:t>
      </w:r>
      <w:r>
        <w:rPr>
          <w:spacing w:val="-15"/>
        </w:rPr>
        <w:t> </w:t>
      </w:r>
      <w:r>
        <w:rPr/>
        <w:t>体</w:t>
      </w:r>
      <w:r>
        <w:rPr/>
        <w:t> 系，进而提升研发效能，以坚实的研发实力构筑起市场竞争壁垒。</w:t>
      </w:r>
    </w:p>
    <w:p>
      <w:pPr>
        <w:pStyle w:val="BodyText"/>
        <w:spacing w:line="300" w:lineRule="auto" w:before="19"/>
        <w:ind w:left="513" w:right="93"/>
        <w:jc w:val="left"/>
      </w:pPr>
      <w:r>
        <w:rPr/>
        <w:t>（</w:t>
      </w:r>
      <w:r>
        <w:rPr>
          <w:rFonts w:ascii="Times New Roman" w:hAnsi="Times New Roman" w:cs="Times New Roman" w:eastAsia="Times New Roman" w:hint="default"/>
        </w:rPr>
        <w:t>2</w:t>
      </w:r>
      <w:r>
        <w:rPr/>
        <w:t>）增强市场拓展的广度与深度，培育发展新业务 </w:t>
      </w:r>
      <w:r>
        <w:rPr>
          <w:spacing w:val="-2"/>
        </w:rPr>
        <w:t>公司将立足基础、平台、渠道、支付等组合的优势，持续深入扩展人力资源和社会保障基础业务，重点加快医疗卫生业</w:t>
      </w:r>
    </w:p>
    <w:p>
      <w:pPr>
        <w:pStyle w:val="BodyText"/>
        <w:spacing w:line="319" w:lineRule="auto" w:before="31"/>
        <w:ind w:right="191"/>
        <w:jc w:val="both"/>
      </w:pPr>
      <w:r>
        <w:rPr>
          <w:spacing w:val="-2"/>
        </w:rPr>
        <w:t>务整合升级，不断探索并拓展智能卡应用，全面丰富智能终端渠道，鼓励基础业务微创新，为新兴业务的发展奠定坚实的业</w:t>
      </w:r>
      <w:r>
        <w:rPr>
          <w:spacing w:val="-66"/>
        </w:rPr>
        <w:t> </w:t>
      </w:r>
      <w:r>
        <w:rPr>
          <w:spacing w:val="-66"/>
        </w:rPr>
      </w:r>
      <w:r>
        <w:rPr/>
        <w:t>务基础，培育互联网新业务，形成基础业务与互联网服务互补的创新发展模式，稳步推进全国性的市场布局。</w:t>
      </w:r>
    </w:p>
    <w:p>
      <w:pPr>
        <w:pStyle w:val="BodyText"/>
        <w:spacing w:line="316" w:lineRule="auto" w:before="17"/>
        <w:ind w:right="190" w:firstLine="360"/>
        <w:jc w:val="both"/>
      </w:pPr>
      <w:r>
        <w:rPr>
          <w:spacing w:val="-2"/>
        </w:rPr>
        <w:t>公司将持续深入开展项目调研，并科学规划业务发展方向和决策资金投向。持续深入探索新的业务模式，培育新的业绩</w:t>
      </w:r>
      <w:r>
        <w:rPr/>
        <w:t> 增长点，提高公司抵御风险能力和综合实力。</w:t>
      </w:r>
    </w:p>
    <w:p>
      <w:pPr>
        <w:pStyle w:val="BodyText"/>
        <w:spacing w:line="300" w:lineRule="auto" w:before="19"/>
        <w:ind w:left="513" w:right="93"/>
        <w:jc w:val="left"/>
      </w:pPr>
      <w:r>
        <w:rPr/>
        <w:t>（</w:t>
      </w:r>
      <w:r>
        <w:rPr>
          <w:rFonts w:ascii="Times New Roman" w:hAnsi="Times New Roman" w:cs="Times New Roman" w:eastAsia="Times New Roman" w:hint="default"/>
        </w:rPr>
        <w:t>3</w:t>
      </w:r>
      <w:r>
        <w:rPr/>
        <w:t>）完善制度建设，强化管理协作 </w:t>
      </w:r>
      <w:r>
        <w:rPr>
          <w:spacing w:val="-2"/>
        </w:rPr>
        <w:t>围绕公司未来发展规划，对组织管理进行适应性和战略性的调整。完善内部管控体制，强化外部风险防控机制，加大制</w:t>
      </w:r>
    </w:p>
    <w:p>
      <w:pPr>
        <w:pStyle w:val="BodyText"/>
        <w:spacing w:line="316" w:lineRule="auto" w:before="31"/>
        <w:ind w:right="190"/>
        <w:jc w:val="both"/>
      </w:pPr>
      <w:r>
        <w:rPr>
          <w:spacing w:val="-2"/>
        </w:rPr>
        <w:t>度执行力度，进一步确保组织的稳定运行。加强集团与子公司的业务沟通协作，形成更高效的协同机制，在应对新机遇和新</w:t>
      </w:r>
      <w:r>
        <w:rPr>
          <w:spacing w:val="-64"/>
        </w:rPr>
        <w:t> </w:t>
      </w:r>
      <w:r>
        <w:rPr>
          <w:spacing w:val="-64"/>
        </w:rPr>
      </w:r>
      <w:r>
        <w:rPr/>
        <w:t>挑战的过程中，推动企业整体价值的持续上升。</w:t>
      </w:r>
    </w:p>
    <w:p>
      <w:pPr>
        <w:pStyle w:val="BodyText"/>
        <w:spacing w:line="300" w:lineRule="auto" w:before="19"/>
        <w:ind w:left="513" w:right="93"/>
        <w:jc w:val="left"/>
      </w:pPr>
      <w:r>
        <w:rPr/>
        <w:t>（</w:t>
      </w:r>
      <w:r>
        <w:rPr>
          <w:rFonts w:ascii="Times New Roman" w:hAnsi="Times New Roman" w:cs="Times New Roman" w:eastAsia="Times New Roman" w:hint="default"/>
        </w:rPr>
        <w:t>4</w:t>
      </w:r>
      <w:r>
        <w:rPr/>
        <w:t>）重视高端人才引进及团队培养 </w:t>
      </w:r>
      <w:r>
        <w:rPr>
          <w:spacing w:val="-2"/>
        </w:rPr>
        <w:t>随着公司业务不断增多，业务范围逐步扩大，人力资源管理越来越重要。公司将丰富人才多元引进渠道，加快高素质人</w:t>
      </w:r>
    </w:p>
    <w:p>
      <w:pPr>
        <w:pStyle w:val="BodyText"/>
        <w:spacing w:line="319" w:lineRule="auto" w:before="31"/>
        <w:ind w:right="190"/>
        <w:jc w:val="both"/>
      </w:pPr>
      <w:r>
        <w:rPr>
          <w:spacing w:val="-2"/>
        </w:rPr>
        <w:t>才引进速度，增强核心人才贮备力度，组建更具创造力的专业团队。通过进一步明确职责权利，营造开放创新环境，完善培</w:t>
      </w:r>
      <w:r>
        <w:rPr>
          <w:spacing w:val="-67"/>
        </w:rPr>
        <w:t> </w:t>
      </w:r>
      <w:r>
        <w:rPr>
          <w:spacing w:val="-67"/>
        </w:rPr>
      </w:r>
      <w:r>
        <w:rPr>
          <w:spacing w:val="-3"/>
        </w:rPr>
        <w:t>养激励机制，创造团队业务和产品的领头羊效应；强化各团队高效协同合作，提升组合竞争优势，以新思维带动公司业务</w:t>
      </w:r>
      <w:r>
        <w:rPr>
          <w:spacing w:val="-15"/>
        </w:rPr>
        <w:t> </w:t>
      </w:r>
      <w:r>
        <w:rPr/>
        <w:t>和</w:t>
      </w:r>
      <w:r>
        <w:rPr/>
        <w:t> 产品的提升，为公司发展提供持续的创新动力。</w:t>
      </w:r>
    </w:p>
    <w:p>
      <w:pPr>
        <w:pStyle w:val="BodyText"/>
        <w:spacing w:line="300" w:lineRule="auto" w:before="17"/>
        <w:ind w:left="513" w:right="93"/>
        <w:jc w:val="left"/>
      </w:pPr>
      <w:r>
        <w:rPr/>
        <w:t>（</w:t>
      </w:r>
      <w:r>
        <w:rPr>
          <w:rFonts w:ascii="Times New Roman" w:hAnsi="Times New Roman" w:cs="Times New Roman" w:eastAsia="Times New Roman" w:hint="default"/>
        </w:rPr>
        <w:t>5</w:t>
      </w:r>
      <w:r>
        <w:rPr/>
        <w:t>）加强企业文化建设 </w:t>
      </w:r>
      <w:r>
        <w:rPr>
          <w:spacing w:val="-2"/>
        </w:rPr>
        <w:t>企业价值观是企业文化的核心，决定企业的命脉，关系企业的兴衰。公司将进一步加深企业文化建设，坚持以人为本的</w:t>
      </w:r>
    </w:p>
    <w:p>
      <w:pPr>
        <w:pStyle w:val="BodyText"/>
        <w:spacing w:line="316" w:lineRule="auto" w:before="31"/>
        <w:ind w:right="194"/>
        <w:jc w:val="both"/>
      </w:pPr>
      <w:r>
        <w:rPr>
          <w:spacing w:val="-2"/>
        </w:rPr>
        <w:t>发展理念，完善薪资福利体系，加强员工人文关怀，将员工职业愿景与企业发展规划相结合，提高员工归属感和责任感，增</w:t>
      </w:r>
      <w:r>
        <w:rPr>
          <w:spacing w:val="-67"/>
        </w:rPr>
        <w:t> </w:t>
      </w:r>
      <w:r>
        <w:rPr>
          <w:spacing w:val="-67"/>
        </w:rPr>
      </w:r>
      <w:r>
        <w:rPr/>
        <w:t>强企业凝聚力。积极发挥企业社会价值，为推动中国民生领域发展不懈努力。</w:t>
      </w:r>
    </w:p>
    <w:p>
      <w:pPr>
        <w:pStyle w:val="Heading4"/>
        <w:spacing w:line="240" w:lineRule="auto"/>
        <w:ind w:right="93"/>
        <w:jc w:val="left"/>
        <w:rPr>
          <w:b w:val="0"/>
          <w:bCs w:val="0"/>
        </w:rPr>
      </w:pPr>
      <w:r>
        <w:rPr/>
        <w:t>（四）可能面对的风险</w:t>
      </w:r>
      <w:r>
        <w:rPr>
          <w:b w:val="0"/>
          <w:bCs w:val="0"/>
        </w:rPr>
      </w:r>
    </w:p>
    <w:p>
      <w:pPr>
        <w:pStyle w:val="BodyText"/>
        <w:spacing w:line="300" w:lineRule="auto" w:before="76"/>
        <w:ind w:left="513" w:right="93"/>
        <w:jc w:val="left"/>
      </w:pPr>
      <w:r>
        <w:rPr/>
        <w:t>（</w:t>
      </w:r>
      <w:r>
        <w:rPr>
          <w:rFonts w:ascii="Times New Roman" w:hAnsi="Times New Roman" w:cs="Times New Roman" w:eastAsia="Times New Roman" w:hint="default"/>
        </w:rPr>
        <w:t>1</w:t>
      </w:r>
      <w:r>
        <w:rPr/>
        <w:t>）技术风险 </w:t>
      </w:r>
      <w:r>
        <w:rPr>
          <w:spacing w:val="-2"/>
        </w:rPr>
        <w:t>持续的技术及产品开发是公司不断发展壮大的基础。由于软件等信息技术类产品具有技术更新快、产品生命周期短的特</w:t>
      </w:r>
    </w:p>
    <w:p>
      <w:pPr>
        <w:pStyle w:val="BodyText"/>
        <w:spacing w:line="316" w:lineRule="auto" w:before="31"/>
        <w:ind w:right="190"/>
        <w:jc w:val="both"/>
      </w:pPr>
      <w:r>
        <w:rPr>
          <w:spacing w:val="-2"/>
        </w:rPr>
        <w:t>点，用户对软件及相关产品的功能要求不断提高，因此公司需要不断进行新技术、新产品的研发和升级。如果公司不能准确</w:t>
      </w:r>
      <w:r>
        <w:rPr>
          <w:spacing w:val="-65"/>
        </w:rPr>
        <w:t> </w:t>
      </w:r>
      <w:r>
        <w:rPr>
          <w:spacing w:val="-65"/>
        </w:rPr>
      </w:r>
      <w:r>
        <w:rPr>
          <w:spacing w:val="-2"/>
        </w:rPr>
        <w:t>把握技术、产品及市场的发展趋势，研发出符合市场需求的新产品，那么公司将丧失技术和市场优势，从而产生发展速度减</w:t>
      </w:r>
      <w:r>
        <w:rPr>
          <w:spacing w:val="-65"/>
        </w:rPr>
        <w:t> </w:t>
      </w:r>
      <w:r>
        <w:rPr>
          <w:spacing w:val="-65"/>
        </w:rPr>
      </w:r>
      <w:r>
        <w:rPr/>
        <w:t>缓的风险。</w:t>
      </w:r>
    </w:p>
    <w:p>
      <w:pPr>
        <w:pStyle w:val="BodyText"/>
        <w:spacing w:line="316" w:lineRule="auto" w:before="19"/>
        <w:ind w:right="191" w:firstLine="360"/>
        <w:jc w:val="both"/>
      </w:pPr>
      <w:r>
        <w:rPr>
          <w:spacing w:val="-2"/>
        </w:rPr>
        <w:t>本公司拥有的系列核心技术在国内处于领先水平，是核心竞争力的关键构成要素。公司关键技术由相对独立的多个核心</w:t>
      </w:r>
      <w:r>
        <w:rPr/>
        <w:t> </w:t>
      </w:r>
      <w:r>
        <w:rPr>
          <w:spacing w:val="-2"/>
        </w:rPr>
        <w:t>技术研发小组掌握。公司已经采取了诸如核心技术人员持股、建立健全内部保密制度、申请专利及著作权保护、严格执行研</w:t>
      </w:r>
      <w:r>
        <w:rPr>
          <w:spacing w:val="-64"/>
        </w:rPr>
        <w:t> </w:t>
      </w:r>
      <w:r>
        <w:rPr>
          <w:spacing w:val="-64"/>
        </w:rPr>
      </w:r>
      <w:r>
        <w:rPr>
          <w:spacing w:val="-2"/>
        </w:rPr>
        <w:t>发全过程的规范化管理等措施防范技术风险，并且，公司核心技术体系完备，个别技术失密并不能造成公司核心技术体系的</w:t>
      </w:r>
      <w:r>
        <w:rPr>
          <w:spacing w:val="-66"/>
        </w:rPr>
        <w:t> </w:t>
      </w:r>
      <w:r>
        <w:rPr>
          <w:spacing w:val="-66"/>
        </w:rPr>
      </w:r>
      <w:r>
        <w:rPr/>
        <w:t>失密。</w:t>
      </w:r>
    </w:p>
    <w:p>
      <w:pPr>
        <w:pStyle w:val="BodyText"/>
        <w:spacing w:line="300" w:lineRule="auto" w:before="19"/>
        <w:ind w:left="513" w:right="93"/>
        <w:jc w:val="left"/>
      </w:pPr>
      <w:r>
        <w:rPr/>
        <w:t>（</w:t>
      </w:r>
      <w:r>
        <w:rPr>
          <w:rFonts w:ascii="Times New Roman" w:hAnsi="Times New Roman" w:cs="Times New Roman" w:eastAsia="Times New Roman" w:hint="default"/>
        </w:rPr>
        <w:t>2</w:t>
      </w:r>
      <w:r>
        <w:rPr/>
        <w:t>）运营风险 </w:t>
      </w:r>
      <w:r>
        <w:rPr>
          <w:spacing w:val="-4"/>
        </w:rPr>
        <w:t>随着公司业务的发展，公司的产品和服务类别更加丰富，客户范围不断扩大，这也对公司的运营能力提出了更大的挑战。</w:t>
      </w:r>
    </w:p>
    <w:p>
      <w:pPr>
        <w:pStyle w:val="BodyText"/>
        <w:spacing w:line="316" w:lineRule="auto" w:before="31"/>
        <w:ind w:right="188"/>
        <w:jc w:val="both"/>
      </w:pPr>
      <w:r>
        <w:rPr/>
        <w:t>若公司在产品销售或售后服务方面处理问题不到位或者不尽完善，可能给公司的声誉带来一定的不利影响。</w:t>
      </w:r>
      <w:r>
        <w:rPr>
          <w:spacing w:val="7"/>
        </w:rPr>
        <w:t> </w:t>
      </w:r>
      <w:r>
        <w:rPr/>
        <w:t>公司从产品销</w:t>
      </w:r>
      <w:r>
        <w:rPr>
          <w:spacing w:val="-88"/>
        </w:rPr>
        <w:t> </w:t>
      </w:r>
      <w:r>
        <w:rPr>
          <w:spacing w:val="-88"/>
        </w:rPr>
      </w:r>
      <w:r>
        <w:rPr/>
        <w:t>售到售后服务，已针对客户需求建立了较为完善的售后服务体系，树立了公司的品牌形象。</w:t>
      </w:r>
    </w:p>
    <w:p>
      <w:pPr>
        <w:pStyle w:val="BodyText"/>
        <w:spacing w:line="300" w:lineRule="auto" w:before="19"/>
        <w:ind w:left="513" w:right="93"/>
        <w:jc w:val="left"/>
      </w:pPr>
      <w:r>
        <w:rPr/>
        <w:t>（</w:t>
      </w:r>
      <w:r>
        <w:rPr>
          <w:rFonts w:ascii="Times New Roman" w:hAnsi="Times New Roman" w:cs="Times New Roman" w:eastAsia="Times New Roman" w:hint="default"/>
        </w:rPr>
        <w:t>3</w:t>
      </w:r>
      <w:r>
        <w:rPr/>
        <w:t>）市场风险 </w:t>
      </w:r>
      <w:r>
        <w:rPr>
          <w:spacing w:val="-2"/>
        </w:rPr>
        <w:t>互联网、云计算、大数据等新技术促使民生信息服务行业发展进入新阶段，这对公司的综合竞争力提出更高的要求。若</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公司不能准确把握行业发展趋势，迅速响应行业发展需求，公司的业务发展将会受到不利影响。作为资深的行业先行者，公</w:t>
      </w:r>
      <w:r>
        <w:rPr>
          <w:spacing w:val="-66"/>
        </w:rPr>
        <w:t> </w:t>
      </w:r>
      <w:r>
        <w:rPr>
          <w:spacing w:val="-66"/>
        </w:rPr>
      </w:r>
      <w:r>
        <w:rPr>
          <w:spacing w:val="-2"/>
        </w:rPr>
        <w:t>司对行业发展具有深刻的理解及准确的把握，在行业战略部署时前瞻性把握行业发展新业态、新趋势，并融合基础业务创新</w:t>
      </w:r>
      <w:r>
        <w:rPr>
          <w:spacing w:val="-66"/>
        </w:rPr>
        <w:t> </w:t>
      </w:r>
      <w:r>
        <w:rPr>
          <w:spacing w:val="-66"/>
        </w:rPr>
      </w:r>
      <w:r>
        <w:rPr/>
        <w:t>发展，保持市场竞争优势。</w:t>
      </w:r>
    </w:p>
    <w:p>
      <w:pPr>
        <w:pStyle w:val="BodyText"/>
        <w:spacing w:line="316" w:lineRule="auto" w:before="17"/>
        <w:ind w:right="190" w:firstLine="360"/>
        <w:jc w:val="both"/>
      </w:pPr>
      <w:r>
        <w:rPr>
          <w:spacing w:val="-2"/>
        </w:rPr>
        <w:t>互联网医疗受国家产业政策扶持及行业巨大发展前景趋势，国内外众多公司纷纷加大医疗信息化、互联网医疗行业的投</w:t>
      </w:r>
      <w:r>
        <w:rPr/>
        <w:t> </w:t>
      </w:r>
      <w:r>
        <w:rPr>
          <w:spacing w:val="-2"/>
        </w:rPr>
        <w:t>入力度，行业竞争的日趋激烈，可能对公司业务发展产生不利影响。公司立足已有医疗卫生业务基础优势稳步推进互联网医</w:t>
      </w:r>
      <w:r>
        <w:rPr>
          <w:spacing w:val="-63"/>
        </w:rPr>
        <w:t> </w:t>
      </w:r>
      <w:r>
        <w:rPr>
          <w:spacing w:val="-63"/>
        </w:rPr>
      </w:r>
      <w:r>
        <w:rPr/>
        <w:t>疗业务发展，并通过不断增强核心竞争优势来降低市场风险。</w:t>
      </w:r>
    </w:p>
    <w:p>
      <w:pPr>
        <w:pStyle w:val="BodyText"/>
        <w:spacing w:line="300" w:lineRule="auto" w:before="19"/>
        <w:ind w:left="513" w:right="93"/>
        <w:jc w:val="left"/>
      </w:pPr>
      <w:r>
        <w:rPr/>
        <w:t>（</w:t>
      </w:r>
      <w:r>
        <w:rPr>
          <w:rFonts w:ascii="Times New Roman" w:hAnsi="Times New Roman" w:cs="Times New Roman" w:eastAsia="Times New Roman" w:hint="default"/>
        </w:rPr>
        <w:t>4</w:t>
      </w:r>
      <w:r>
        <w:rPr/>
        <w:t>）人力资源风险 </w:t>
      </w:r>
      <w:r>
        <w:rPr>
          <w:spacing w:val="-2"/>
        </w:rPr>
        <w:t>软件企业一般都面临人员流动大、知识结构更新快的问题，行业内的市场竞争也越来越体现为对高素质人才的竞争。核</w:t>
      </w:r>
    </w:p>
    <w:p>
      <w:pPr>
        <w:pStyle w:val="BodyText"/>
        <w:spacing w:line="316" w:lineRule="auto" w:before="31"/>
        <w:ind w:right="193"/>
        <w:jc w:val="both"/>
      </w:pPr>
      <w:r>
        <w:rPr>
          <w:spacing w:val="-2"/>
        </w:rPr>
        <w:t>心骨干人员流失、无法吸引新的优秀人才，将对公司生产经营带来一定的影响。为了稳定公司的管理、技术和销售队伍，公</w:t>
      </w:r>
      <w:r>
        <w:rPr>
          <w:spacing w:val="-67"/>
        </w:rPr>
        <w:t> </w:t>
      </w:r>
      <w:r>
        <w:rPr>
          <w:spacing w:val="-67"/>
        </w:rPr>
      </w:r>
      <w:r>
        <w:rPr>
          <w:spacing w:val="-3"/>
        </w:rPr>
        <w:t>司通过提供有竞争力的薪酬、福利和建立公平的竞争晋升机制，提供全面、完善的培训计划，创造开放、协作的工作环境</w:t>
      </w:r>
      <w:r>
        <w:rPr>
          <w:spacing w:val="-18"/>
        </w:rPr>
        <w:t> </w:t>
      </w:r>
      <w:r>
        <w:rPr/>
        <w:t>和</w:t>
      </w:r>
      <w:r>
        <w:rPr/>
        <w:t> 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的企业文化来吸引、培养人才，公司核心骨干人员也持有公司股份，避免核心骨干人员的流失。</w:t>
      </w:r>
    </w:p>
    <w:p>
      <w:pPr>
        <w:pStyle w:val="BodyText"/>
        <w:spacing w:line="300" w:lineRule="auto"/>
        <w:ind w:left="513" w:right="93"/>
        <w:jc w:val="left"/>
      </w:pPr>
      <w:r>
        <w:rPr/>
        <w:t>（</w:t>
      </w:r>
      <w:r>
        <w:rPr>
          <w:rFonts w:ascii="Times New Roman" w:hAnsi="Times New Roman" w:cs="Times New Roman" w:eastAsia="Times New Roman" w:hint="default"/>
        </w:rPr>
        <w:t>5</w:t>
      </w:r>
      <w:r>
        <w:rPr/>
        <w:t>）业务升级风险及其带来的管理风险 </w:t>
      </w:r>
      <w:r>
        <w:rPr>
          <w:spacing w:val="-2"/>
        </w:rPr>
        <w:t>互联网正在深刻变革行业发展，公司正积极向互联网运营型企业升级，以保持行业发展的领先地位。但互联网是行业发</w:t>
      </w:r>
    </w:p>
    <w:p>
      <w:pPr>
        <w:pStyle w:val="BodyText"/>
        <w:spacing w:line="316" w:lineRule="auto" w:before="31"/>
        <w:ind w:right="189"/>
        <w:jc w:val="both"/>
      </w:pPr>
      <w:r>
        <w:rPr>
          <w:spacing w:val="-2"/>
        </w:rPr>
        <w:t>展新热点，但从商业模式的探索、建立、成型以及业绩的释放需要较长周期和较大投入，且市场竞争十分激烈，人才技术要</w:t>
      </w:r>
      <w:r>
        <w:rPr>
          <w:spacing w:val="-67"/>
        </w:rPr>
        <w:t> </w:t>
      </w:r>
      <w:r>
        <w:rPr>
          <w:spacing w:val="-67"/>
        </w:rPr>
      </w:r>
      <w:r>
        <w:rPr>
          <w:spacing w:val="-2"/>
        </w:rPr>
        <w:t>求较高，发展存在较大的不确定性。公司通过深化基础业务发展为业务升级奠定坚实基础，并以创新为企业发展驱动力，持</w:t>
      </w:r>
      <w:r>
        <w:rPr>
          <w:spacing w:val="-63"/>
        </w:rPr>
        <w:t> </w:t>
      </w:r>
      <w:r>
        <w:rPr>
          <w:spacing w:val="-63"/>
        </w:rPr>
      </w:r>
      <w:r>
        <w:rPr>
          <w:spacing w:val="-2"/>
        </w:rPr>
        <w:t>续加大技术人才团队培养及研发投入，提升公司核心技术竞争力。公司从战略层面强化业务规划，结合行业发展探索适合的</w:t>
      </w:r>
      <w:r>
        <w:rPr>
          <w:spacing w:val="-63"/>
        </w:rPr>
        <w:t> </w:t>
      </w:r>
      <w:r>
        <w:rPr>
          <w:spacing w:val="-63"/>
        </w:rPr>
      </w:r>
      <w:r>
        <w:rPr/>
        <w:t>商业运营模式，稳步推进业务升级。</w:t>
      </w:r>
    </w:p>
    <w:p>
      <w:pPr>
        <w:pStyle w:val="BodyText"/>
        <w:spacing w:line="316" w:lineRule="auto" w:before="19"/>
        <w:ind w:left="513" w:right="183"/>
        <w:jc w:val="left"/>
      </w:pPr>
      <w:r>
        <w:rPr/>
        <w:t>同时，随着公司业务升级的不断深化，由此带来一系列管理风险。针对管理风险公司采取几个方面措施： </w:t>
      </w:r>
      <w:r>
        <w:rPr>
          <w:rFonts w:ascii="宋体" w:hAnsi="宋体" w:cs="宋体" w:eastAsia="宋体" w:hint="default"/>
        </w:rPr>
        <w:t>1</w:t>
      </w:r>
      <w:r>
        <w:rPr/>
        <w:t>）完善法人管理结构，规范公司运作体系，加强内部控制体系建设和执行。建立健全适应业务发展的组织模式，提升</w:t>
      </w:r>
    </w:p>
    <w:p>
      <w:pPr>
        <w:pStyle w:val="BodyText"/>
        <w:spacing w:line="316" w:lineRule="auto" w:before="19"/>
        <w:ind w:left="513" w:right="543" w:hanging="360"/>
        <w:jc w:val="left"/>
      </w:pPr>
      <w:r>
        <w:rPr/>
        <w:t>组织管理的灵活性和适应性。 </w:t>
      </w:r>
      <w:r>
        <w:rPr>
          <w:rFonts w:ascii="宋体" w:hAnsi="宋体" w:cs="宋体" w:eastAsia="宋体" w:hint="default"/>
        </w:rPr>
        <w:t>2</w:t>
      </w:r>
      <w:r>
        <w:rPr/>
        <w:t>）提高公司管理层特别是核心团队的管理素质和决策能力，并不断完善激励机制，吸引高素质的职业管理人才。</w:t>
      </w:r>
    </w:p>
    <w:p>
      <w:pPr>
        <w:pStyle w:val="BodyText"/>
        <w:spacing w:line="240" w:lineRule="auto" w:before="19"/>
        <w:ind w:left="513" w:right="93"/>
        <w:jc w:val="left"/>
      </w:pPr>
      <w:r>
        <w:rPr>
          <w:rFonts w:ascii="宋体" w:hAnsi="宋体" w:cs="宋体" w:eastAsia="宋体" w:hint="default"/>
        </w:rPr>
        <w:t>3</w:t>
      </w:r>
      <w:r>
        <w:rPr/>
        <w:t>）管理层将积极探索有效的经验管理模式，并聘请有关行业专家，协助公司完善管理体制。</w:t>
      </w:r>
    </w:p>
    <w:p>
      <w:pPr>
        <w:pStyle w:val="BodyText"/>
        <w:spacing w:line="240" w:lineRule="auto" w:before="76"/>
        <w:ind w:left="513" w:right="93"/>
        <w:jc w:val="left"/>
      </w:pPr>
      <w:r>
        <w:rPr/>
        <w:t>（</w:t>
      </w:r>
      <w:r>
        <w:rPr>
          <w:rFonts w:ascii="Times New Roman" w:hAnsi="Times New Roman" w:cs="Times New Roman" w:eastAsia="Times New Roman" w:hint="default"/>
        </w:rPr>
        <w:t>6</w:t>
      </w:r>
      <w:r>
        <w:rPr/>
        <w:t>）非公开发行股票不确定性的风险</w:t>
      </w:r>
    </w:p>
    <w:p>
      <w:pPr>
        <w:pStyle w:val="BodyText"/>
        <w:spacing w:line="309" w:lineRule="auto" w:before="63"/>
        <w:ind w:right="188" w:firstLine="360"/>
        <w:jc w:val="both"/>
      </w:pPr>
      <w:r>
        <w:rPr>
          <w:rFonts w:ascii="Times New Roman" w:hAnsi="Times New Roman" w:cs="Times New Roman" w:eastAsia="Times New Roman" w:hint="default"/>
        </w:rPr>
        <w:t>1</w:t>
      </w:r>
      <w:r>
        <w:rPr/>
        <w:t>）因本次非公开发行预案尚未完全确定，且公司董事会尚未作出关于本次非公开发行股票事项的相关决议，因此本次 </w:t>
      </w:r>
      <w:r>
        <w:rPr>
          <w:spacing w:val="-2"/>
        </w:rPr>
        <w:t>非公开发行存在股票价格、发行数量、募集资金总额的不确定性风险。同时，可能导致本次非公开发行募集资金投向相应发</w:t>
      </w:r>
      <w:r>
        <w:rPr>
          <w:spacing w:val="-62"/>
        </w:rPr>
        <w:t> </w:t>
      </w:r>
      <w:r>
        <w:rPr>
          <w:spacing w:val="-62"/>
        </w:rPr>
      </w:r>
      <w:r>
        <w:rPr/>
        <w:t>生变化，存在募集资金投资项目调整的风险。</w:t>
      </w:r>
    </w:p>
    <w:p>
      <w:pPr>
        <w:pStyle w:val="BodyText"/>
        <w:spacing w:line="240" w:lineRule="auto" w:before="24"/>
        <w:ind w:left="513" w:right="0"/>
        <w:jc w:val="left"/>
      </w:pPr>
      <w:r>
        <w:rPr>
          <w:rFonts w:ascii="Times New Roman" w:hAnsi="Times New Roman" w:cs="Times New Roman" w:eastAsia="Times New Roman" w:hint="default"/>
          <w:spacing w:val="-2"/>
        </w:rPr>
        <w:t>2</w:t>
      </w:r>
      <w:r>
        <w:rPr>
          <w:spacing w:val="-2"/>
        </w:rPr>
        <w:t>）公司各发行对象已基本达成认购意向，但并未签署相关股份认购协议，因此存在本次非公开发行对象的不确定风险。</w:t>
      </w:r>
    </w:p>
    <w:p>
      <w:pPr>
        <w:pStyle w:val="BodyText"/>
        <w:spacing w:line="309" w:lineRule="auto" w:before="63"/>
        <w:ind w:right="192" w:firstLine="360"/>
        <w:jc w:val="both"/>
      </w:pPr>
      <w:r>
        <w:rPr>
          <w:rFonts w:ascii="Times New Roman" w:hAnsi="Times New Roman" w:cs="Times New Roman" w:eastAsia="Times New Roman" w:hint="default"/>
        </w:rPr>
        <w:t>3</w:t>
      </w:r>
      <w:r>
        <w:rPr/>
        <w:t>）本次非公开发行股票方案尚需履行的批准程序包括：公司董事会逐项审议通过本次非公开发行方案；公司股东大会 </w:t>
      </w:r>
      <w:r>
        <w:rPr>
          <w:spacing w:val="-2"/>
        </w:rPr>
        <w:t>逐项审议通过本次非公开发行方案；中国证监会核准本次非公开发行股票的申请。本次非公开发行事项存在因批准不通过而</w:t>
      </w:r>
      <w:r>
        <w:rPr>
          <w:spacing w:val="-64"/>
        </w:rPr>
        <w:t> </w:t>
      </w:r>
      <w:r>
        <w:rPr>
          <w:spacing w:val="-64"/>
        </w:rPr>
      </w:r>
      <w:r>
        <w:rPr/>
        <w:t>导致发行终止的风险。</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6"/>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日投资者关系活 动记录表》</w:t>
            </w:r>
          </w:p>
        </w:tc>
      </w:tr>
      <w:tr>
        <w:trPr>
          <w:trHeight w:val="67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//ir</w:t>
              </w:r>
              <w:r>
                <w:rPr>
                  <w:rFonts w:ascii="Times New Roman" w:hAnsi="Times New Roman" w:cs="Times New Roman" w:eastAsia="Times New Roman" w:hint="default"/>
                  <w:spacing w:val="-3"/>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p5</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99"/>
                  <w:sz w:val="18"/>
                  <w:szCs w:val="18"/>
                </w:rPr>
                <w:t>s/S</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hyperlink>
            <w:r>
              <w:rPr>
                <w:rFonts w:ascii="宋体" w:hAnsi="宋体" w:cs="宋体" w:eastAsia="宋体" w:hint="default"/>
                <w:spacing w:val="-130"/>
                <w:sz w:val="18"/>
                <w:szCs w:val="18"/>
              </w:rPr>
              <w:t>）</w:t>
            </w:r>
            <w:r>
              <w:rPr>
                <w:rFonts w:ascii="宋体" w:hAnsi="宋体" w:cs="宋体" w:eastAsia="宋体" w:hint="default"/>
                <w:sz w:val="18"/>
                <w:szCs w:val="18"/>
              </w:rPr>
              <w:t>《易</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6"/>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7"/>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4"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7">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 动记录表》</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428" w:right="3463"/>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报告期内，公司严格按照《公司章程》相关利润分配政策和审议程序实施利润分配方案，分红标准和分红比例明确清晰，</w:t>
      </w:r>
    </w:p>
    <w:p>
      <w:pPr>
        <w:pStyle w:val="BodyText"/>
        <w:spacing w:line="316" w:lineRule="auto" w:before="2"/>
        <w:ind w:right="190"/>
        <w:jc w:val="both"/>
      </w:pPr>
      <w:r>
        <w:rPr>
          <w:spacing w:val="-2"/>
        </w:rPr>
        <w:t>相关的决策程序和机制完备，相关的议案经董事会、监事会审议过后提交股东大会审议，并由独立董事发表独立意见，审议</w:t>
      </w:r>
      <w:r>
        <w:rPr>
          <w:spacing w:val="-65"/>
        </w:rPr>
        <w:t> </w:t>
      </w:r>
      <w:r>
        <w:rPr>
          <w:spacing w:val="-65"/>
        </w:rPr>
      </w:r>
      <w:r>
        <w:rPr/>
        <w:t>通过后在规定时间内进行实施，切实保证了全体股东的利益。</w:t>
      </w:r>
    </w:p>
    <w:p>
      <w:pPr>
        <w:pStyle w:val="BodyText"/>
        <w:spacing w:line="300" w:lineRule="auto" w:before="19"/>
        <w:ind w:right="189" w:firstLine="36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17</w:t>
      </w:r>
      <w:r>
        <w:rPr>
          <w:spacing w:val="-5"/>
        </w:rPr>
        <w:t>日，公司第二届董事会第二十二次会议审议通过《</w:t>
      </w:r>
      <w:r>
        <w:rPr>
          <w:rFonts w:ascii="Times New Roman" w:hAnsi="Times New Roman" w:cs="Times New Roman" w:eastAsia="Times New Roman" w:hint="default"/>
          <w:spacing w:val="-5"/>
        </w:rPr>
        <w:t>2014</w:t>
      </w:r>
      <w:r>
        <w:rPr>
          <w:spacing w:val="-5"/>
        </w:rPr>
        <w:t>年度利润分配预案》：以</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43,000</w:t>
      </w:r>
      <w:r>
        <w:rPr>
          <w:rFonts w:ascii="Times New Roman" w:hAnsi="Times New Roman" w:cs="Times New Roman" w:eastAsia="Times New Roman" w:hint="default"/>
        </w:rPr>
        <w:t> </w:t>
      </w:r>
      <w:r>
        <w:rPr>
          <w:spacing w:val="-1"/>
        </w:rPr>
        <w:t>万股为基数，向全体股东实施每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0.05</w:t>
      </w:r>
      <w:r>
        <w:rPr>
          <w:spacing w:val="-1"/>
        </w:rPr>
        <w:t>元（含税），合计派发现金红利</w:t>
      </w:r>
      <w:r>
        <w:rPr>
          <w:rFonts w:ascii="Times New Roman" w:hAnsi="Times New Roman" w:cs="Times New Roman" w:eastAsia="Times New Roman" w:hint="default"/>
          <w:spacing w:val="-1"/>
        </w:rPr>
        <w:t>2,150,000</w:t>
      </w:r>
      <w:r>
        <w:rPr>
          <w:spacing w:val="-1"/>
        </w:rPr>
        <w:t>元，剩余未分配利润结转至</w:t>
      </w:r>
      <w:r>
        <w:rPr>
          <w:spacing w:val="-75"/>
        </w:rPr>
        <w:t> </w:t>
      </w:r>
      <w:r>
        <w:rPr>
          <w:spacing w:val="-75"/>
        </w:rPr>
      </w:r>
      <w:r>
        <w:rPr/>
        <w:t>下一年度。</w:t>
      </w:r>
    </w:p>
    <w:p>
      <w:pPr>
        <w:pStyle w:val="BodyText"/>
        <w:spacing w:line="300" w:lineRule="auto" w:before="31"/>
        <w:ind w:right="193"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2014</w:t>
      </w:r>
      <w:r>
        <w:rPr/>
        <w:t>年年度股东大会审议通过了《</w:t>
      </w:r>
      <w:r>
        <w:rPr>
          <w:rFonts w:ascii="Times New Roman" w:hAnsi="Times New Roman" w:cs="Times New Roman" w:eastAsia="Times New Roman" w:hint="default"/>
        </w:rPr>
        <w:t>2014</w:t>
      </w:r>
      <w:r>
        <w:rPr/>
        <w:t>年度利润分配预案》，同意董事会提出的</w:t>
      </w:r>
      <w:r>
        <w:rPr>
          <w:rFonts w:ascii="Times New Roman" w:hAnsi="Times New Roman" w:cs="Times New Roman" w:eastAsia="Times New Roman" w:hint="default"/>
        </w:rPr>
        <w:t>2014</w:t>
      </w:r>
      <w:r>
        <w:rPr/>
        <w:t>年度利润分 配预案。</w:t>
      </w:r>
    </w:p>
    <w:p>
      <w:pPr>
        <w:pStyle w:val="BodyText"/>
        <w:spacing w:line="240" w:lineRule="auto" w:before="31"/>
        <w:ind w:left="513" w:right="9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日，公司发布了《</w:t>
      </w:r>
      <w:r>
        <w:rPr>
          <w:rFonts w:ascii="Times New Roman" w:hAnsi="Times New Roman" w:cs="Times New Roman" w:eastAsia="Times New Roman" w:hint="default"/>
        </w:rPr>
        <w:t>2014</w:t>
      </w:r>
      <w:r>
        <w:rPr/>
        <w:t>年度权益分派实施公告》，上述权益分派方案于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日实施完毕。</w:t>
      </w:r>
    </w:p>
    <w:p>
      <w:pPr>
        <w:pStyle w:val="BodyText"/>
        <w:spacing w:line="300" w:lineRule="auto" w:before="63"/>
        <w:ind w:right="20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日，公司第二届董事会第二十二次会议审议通过了公司《关于</w:t>
      </w:r>
      <w:r>
        <w:rPr>
          <w:rFonts w:ascii="Times New Roman" w:hAnsi="Times New Roman" w:cs="Times New Roman" w:eastAsia="Times New Roman" w:hint="default"/>
        </w:rPr>
        <w:t>&lt;</w:t>
      </w:r>
      <w:r>
        <w:rPr/>
        <w:t>未来</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2015-2017</w:t>
      </w:r>
      <w:r>
        <w:rPr/>
        <w:t>）股东回报规划</w:t>
      </w:r>
      <w:r>
        <w:rPr>
          <w:rFonts w:ascii="Times New Roman" w:hAnsi="Times New Roman" w:cs="Times New Roman" w:eastAsia="Times New Roman" w:hint="default"/>
        </w:rPr>
        <w:t>&gt;</w:t>
      </w:r>
      <w:r>
        <w:rPr/>
        <w:t>的议 案》，该规划已经公司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年年度股东大会审议通过。《未来</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2015-2017</w:t>
      </w:r>
      <w:r>
        <w:rPr/>
        <w:t>）股东回报规划》具体 内容如下：一、股东回报规划制定考虑的因素</w:t>
      </w:r>
    </w:p>
    <w:p>
      <w:pPr>
        <w:pStyle w:val="BodyText"/>
        <w:spacing w:line="319" w:lineRule="auto" w:before="31"/>
        <w:ind w:right="193" w:firstLine="360"/>
        <w:jc w:val="both"/>
      </w:pPr>
      <w:r>
        <w:rPr>
          <w:spacing w:val="-2"/>
        </w:rPr>
        <w:t>公司着眼于长远和可持续发展，在综合分析企业发展战略、社会资金成本、外部融资环境等因素的基础上，充分考虑公</w:t>
      </w:r>
      <w:r>
        <w:rPr/>
        <w:t> </w:t>
      </w:r>
      <w:r>
        <w:rPr>
          <w:spacing w:val="-2"/>
        </w:rPr>
        <w:t>司目前及未来盈利规模、现金流量状况、发展所处阶段、项目投资资金需求、银行信贷等情况，平衡股东的短期利益和长期</w:t>
      </w:r>
      <w:r>
        <w:rPr>
          <w:spacing w:val="-67"/>
        </w:rPr>
        <w:t> </w:t>
      </w:r>
      <w:r>
        <w:rPr>
          <w:spacing w:val="-67"/>
        </w:rPr>
      </w:r>
      <w:r>
        <w:rPr>
          <w:spacing w:val="-2"/>
        </w:rPr>
        <w:t>利益，对利润分配作出制度性安排，从而建立对投资者持续、稳定、科学的分红回报机制，以保证公司利润分配政策的连续</w:t>
      </w:r>
      <w:r>
        <w:rPr>
          <w:spacing w:val="-67"/>
        </w:rPr>
        <w:t> </w:t>
      </w:r>
      <w:r>
        <w:rPr>
          <w:spacing w:val="-67"/>
        </w:rPr>
      </w:r>
      <w:r>
        <w:rPr/>
        <w:t>性和稳定性。</w:t>
      </w:r>
    </w:p>
    <w:p>
      <w:pPr>
        <w:pStyle w:val="BodyText"/>
        <w:spacing w:line="432" w:lineRule="exact" w:before="1"/>
        <w:ind w:left="513" w:right="93"/>
        <w:jc w:val="left"/>
      </w:pPr>
      <w:r>
        <w:rPr/>
        <w:t>二、股东回报规划制定的原则 </w:t>
      </w:r>
      <w:r>
        <w:rPr>
          <w:spacing w:val="-2"/>
        </w:rPr>
        <w:t>公司未来三年实行持续、稳定的利润分配政策，公司的利润分配应当注重对投资者的合理投资回报，并兼顾股东的即期</w:t>
      </w:r>
    </w:p>
    <w:p>
      <w:pPr>
        <w:pStyle w:val="BodyText"/>
        <w:spacing w:line="316" w:lineRule="auto" w:before="15"/>
        <w:ind w:right="194"/>
        <w:jc w:val="both"/>
      </w:pPr>
      <w:r>
        <w:rPr>
          <w:spacing w:val="-2"/>
        </w:rPr>
        <w:t>利益和长远利益，保证公司的可持续发展，规划期内，公司根据资金需求情况，在保证正常经营的前提下，坚持以现金分红</w:t>
      </w:r>
      <w:r>
        <w:rPr>
          <w:spacing w:val="-67"/>
        </w:rPr>
        <w:t> </w:t>
      </w:r>
      <w:r>
        <w:rPr>
          <w:spacing w:val="-67"/>
        </w:rPr>
      </w:r>
      <w:r>
        <w:rPr>
          <w:spacing w:val="-2"/>
        </w:rPr>
        <w:t>为主的基本原则，实行科学、持续、稳定的利润分配政策，每年现金分红占当期实现可供分配利润的比例保持在合理、稳定</w:t>
      </w:r>
      <w:r>
        <w:rPr>
          <w:spacing w:val="-67"/>
        </w:rPr>
        <w:t> </w:t>
      </w:r>
      <w:r>
        <w:rPr>
          <w:spacing w:val="-67"/>
        </w:rPr>
      </w:r>
      <w:r>
        <w:rPr/>
        <w:t>的水平。</w:t>
      </w:r>
    </w:p>
    <w:p>
      <w:pPr>
        <w:pStyle w:val="BodyText"/>
        <w:spacing w:line="432" w:lineRule="exact" w:before="3"/>
        <w:ind w:left="513" w:right="93"/>
        <w:jc w:val="left"/>
      </w:pPr>
      <w:r>
        <w:rPr/>
        <w:t>三、股东回报规划制定周期及决策程序 </w:t>
      </w:r>
      <w:r>
        <w:rPr>
          <w:spacing w:val="-1"/>
        </w:rPr>
        <w:t>公司以每三年为一个周期，根据公司经营的实际情况及股东</w:t>
      </w:r>
      <w:r>
        <w:rPr>
          <w:rFonts w:ascii="Times New Roman" w:hAnsi="Times New Roman" w:cs="Times New Roman" w:eastAsia="Times New Roman" w:hint="default"/>
          <w:spacing w:val="-1"/>
        </w:rPr>
        <w:t>(</w:t>
      </w:r>
      <w:r>
        <w:rPr>
          <w:spacing w:val="-1"/>
        </w:rPr>
        <w:t>尤其是中小投股东</w:t>
      </w:r>
      <w:r>
        <w:rPr>
          <w:rFonts w:ascii="Times New Roman" w:hAnsi="Times New Roman" w:cs="Times New Roman" w:eastAsia="Times New Roman" w:hint="default"/>
          <w:spacing w:val="-1"/>
        </w:rPr>
        <w:t>)</w:t>
      </w:r>
      <w:r>
        <w:rPr>
          <w:spacing w:val="-1"/>
        </w:rPr>
        <w:t>、独立董事和监事会的意见，按照《公</w:t>
      </w:r>
    </w:p>
    <w:p>
      <w:pPr>
        <w:pStyle w:val="BodyText"/>
        <w:spacing w:line="240" w:lineRule="auto" w:before="15"/>
        <w:ind w:right="0"/>
        <w:jc w:val="both"/>
      </w:pPr>
      <w:r>
        <w:rPr/>
        <w:t>司章程》确定的利润分配政策制定股东分红回报规划，并经董事会审议通过后提交股东大会审议通过后实施。</w:t>
      </w:r>
    </w:p>
    <w:p>
      <w:pPr>
        <w:spacing w:line="240" w:lineRule="auto" w:before="1"/>
        <w:rPr>
          <w:rFonts w:ascii="宋体" w:hAnsi="宋体" w:cs="宋体" w:eastAsia="宋体" w:hint="default"/>
          <w:sz w:val="15"/>
          <w:szCs w:val="15"/>
        </w:rPr>
      </w:pPr>
    </w:p>
    <w:p>
      <w:pPr>
        <w:pStyle w:val="BodyText"/>
        <w:spacing w:line="316" w:lineRule="auto"/>
        <w:ind w:right="193" w:firstLine="360"/>
        <w:jc w:val="both"/>
      </w:pPr>
      <w:r>
        <w:rPr>
          <w:spacing w:val="-2"/>
        </w:rPr>
        <w:t>如公司根据外部经营环境变化或者公司自身经营状况、长期发展、投资规划等情况，需要调整利润要配政策的，公司董</w:t>
      </w:r>
      <w:r>
        <w:rPr/>
        <w:t> 事会需结合公司实际情况调整规划并报股东大会审批。</w:t>
      </w:r>
    </w:p>
    <w:p>
      <w:pPr>
        <w:pStyle w:val="BodyText"/>
        <w:spacing w:line="240" w:lineRule="auto" w:before="139"/>
        <w:ind w:left="513" w:right="93"/>
        <w:jc w:val="left"/>
      </w:pPr>
      <w:r>
        <w:rPr/>
        <w:t>四、未来三年股东回报规划（</w:t>
      </w:r>
      <w:r>
        <w:rPr>
          <w:rFonts w:ascii="Times New Roman" w:hAnsi="Times New Roman" w:cs="Times New Roman" w:eastAsia="Times New Roman" w:hint="default"/>
        </w:rPr>
        <w:t>2015-2017</w:t>
      </w:r>
      <w:r>
        <w:rPr/>
        <w:t>年度）</w:t>
      </w:r>
    </w:p>
    <w:p>
      <w:pPr>
        <w:spacing w:line="240" w:lineRule="auto" w:before="13"/>
        <w:rPr>
          <w:rFonts w:ascii="宋体" w:hAnsi="宋体" w:cs="宋体" w:eastAsia="宋体" w:hint="default"/>
          <w:sz w:val="13"/>
          <w:szCs w:val="13"/>
        </w:rPr>
      </w:pPr>
    </w:p>
    <w:p>
      <w:pPr>
        <w:pStyle w:val="BodyText"/>
        <w:spacing w:line="316" w:lineRule="auto"/>
        <w:ind w:left="693" w:right="93"/>
        <w:jc w:val="left"/>
      </w:pPr>
      <w:r>
        <w:rPr/>
        <w:t>（一）利润分配形式： </w:t>
      </w:r>
      <w:r>
        <w:rPr>
          <w:spacing w:val="-2"/>
        </w:rPr>
        <w:t>公司可以采取现金、股票或者现金股票相结合等法律允许的其他方式进行利润分配，在具备现金分红条件时，应优先</w:t>
      </w:r>
    </w:p>
    <w:p>
      <w:pPr>
        <w:pStyle w:val="BodyText"/>
        <w:spacing w:line="240" w:lineRule="auto" w:before="19"/>
        <w:ind w:left="513" w:right="93"/>
        <w:jc w:val="left"/>
      </w:pPr>
      <w:r>
        <w:rPr/>
        <w:t>采用现金分红的利润分配方式。</w:t>
      </w:r>
    </w:p>
    <w:p>
      <w:pPr>
        <w:pStyle w:val="BodyText"/>
        <w:spacing w:line="240" w:lineRule="auto" w:before="76"/>
        <w:ind w:left="693" w:right="93"/>
        <w:jc w:val="left"/>
      </w:pPr>
      <w:r>
        <w:rPr/>
        <w:t>（二）现金分红的具体条件：当公司实施现金分红应同时满足下列条件：</w:t>
      </w:r>
    </w:p>
    <w:p>
      <w:pPr>
        <w:pStyle w:val="BodyText"/>
        <w:spacing w:line="300" w:lineRule="auto" w:before="76"/>
        <w:ind w:left="513" w:right="183" w:firstLine="180"/>
        <w:jc w:val="left"/>
      </w:pPr>
      <w:r>
        <w:rPr>
          <w:rFonts w:ascii="Times New Roman" w:hAnsi="Times New Roman" w:cs="Times New Roman" w:eastAsia="Times New Roman" w:hint="default"/>
        </w:rPr>
        <w:t>1</w:t>
      </w:r>
      <w:r>
        <w:rPr/>
        <w:t>）公司该年度（或半年度）实现的可分配利润（即公司弥补亏损、提取公积金后所余的税后利润）为正值，且累计 可供分配利润为正值；</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left="513" w:right="1173"/>
        <w:jc w:val="left"/>
      </w:pPr>
      <w:r>
        <w:rPr>
          <w:rFonts w:ascii="Times New Roman" w:hAnsi="Times New Roman" w:cs="Times New Roman" w:eastAsia="Times New Roman" w:hint="default"/>
        </w:rPr>
        <w:t>2</w:t>
      </w:r>
      <w:r>
        <w:rPr/>
        <w:t>）审计机构对公司的该年度财务报告出具标准无保留意见的审计报告； 公司在同时满足以上条件的情况下，如出现下列特殊情况之一，公司根据实际情况可以不进行现金分红： </w:t>
      </w:r>
      <w:r>
        <w:rPr>
          <w:rFonts w:ascii="Times New Roman" w:hAnsi="Times New Roman" w:cs="Times New Roman" w:eastAsia="Times New Roman" w:hint="default"/>
        </w:rPr>
        <w:t>1)</w:t>
      </w:r>
      <w:r>
        <w:rPr/>
        <w:t>公司回购股份；</w:t>
      </w:r>
    </w:p>
    <w:p>
      <w:pPr>
        <w:pStyle w:val="BodyText"/>
        <w:spacing w:line="240" w:lineRule="auto" w:before="5"/>
        <w:ind w:left="513" w:right="93"/>
        <w:jc w:val="left"/>
      </w:pPr>
      <w:r>
        <w:rPr>
          <w:rFonts w:ascii="Times New Roman" w:hAnsi="Times New Roman" w:cs="Times New Roman" w:eastAsia="Times New Roman" w:hint="default"/>
        </w:rPr>
        <w:t>2)</w:t>
      </w:r>
      <w:r>
        <w:rPr/>
        <w:t>公司因发行证券、债券或其他融资而需出具的不进行现金分红的承诺；</w:t>
      </w:r>
    </w:p>
    <w:p>
      <w:pPr>
        <w:pStyle w:val="BodyText"/>
        <w:spacing w:line="300" w:lineRule="auto" w:before="63"/>
        <w:ind w:right="176" w:firstLine="360"/>
        <w:jc w:val="left"/>
      </w:pPr>
      <w:r>
        <w:rPr>
          <w:rFonts w:ascii="Times New Roman" w:hAnsi="Times New Roman" w:cs="Times New Roman" w:eastAsia="Times New Roman" w:hint="default"/>
          <w:spacing w:val="-1"/>
        </w:rPr>
        <w:t>3)</w:t>
      </w:r>
      <w:r>
        <w:rPr>
          <w:spacing w:val="-1"/>
        </w:rPr>
        <w:t>公司在未来十二个月内计划发生的重大投资、收购资产、购买设备或重大项目现金支出的累计金额超过公司最近一期</w:t>
      </w:r>
      <w:r>
        <w:rPr>
          <w:w w:val="99"/>
        </w:rPr>
        <w:t> </w:t>
      </w:r>
      <w:r>
        <w:rPr/>
        <w:t>经审计的合并报表净资产的</w:t>
      </w:r>
      <w:r>
        <w:rPr>
          <w:rFonts w:ascii="Times New Roman" w:hAnsi="Times New Roman" w:cs="Times New Roman" w:eastAsia="Times New Roman" w:hint="default"/>
        </w:rPr>
        <w:t>20%</w:t>
      </w:r>
      <w:r>
        <w:rPr/>
        <w:t>，且金额超过</w:t>
      </w:r>
      <w:r>
        <w:rPr>
          <w:rFonts w:ascii="Times New Roman" w:hAnsi="Times New Roman" w:cs="Times New Roman" w:eastAsia="Times New Roman" w:hint="default"/>
        </w:rPr>
        <w:t>5,000</w:t>
      </w:r>
      <w:r>
        <w:rPr/>
        <w:t>万元</w:t>
      </w:r>
      <w:r>
        <w:rPr>
          <w:spacing w:val="-24"/>
        </w:rPr>
        <w:t> </w:t>
      </w:r>
      <w:r>
        <w:rPr>
          <w:rFonts w:ascii="Times New Roman" w:hAnsi="Times New Roman" w:cs="Times New Roman" w:eastAsia="Times New Roman" w:hint="default"/>
        </w:rPr>
        <w:t>(</w:t>
      </w:r>
      <w:r>
        <w:rPr/>
        <w:t>募集资金项目除外）；</w:t>
      </w:r>
    </w:p>
    <w:p>
      <w:pPr>
        <w:pStyle w:val="BodyText"/>
        <w:spacing w:line="240" w:lineRule="auto" w:before="13"/>
        <w:ind w:left="513" w:right="93"/>
        <w:jc w:val="left"/>
      </w:pPr>
      <w:r>
        <w:rPr>
          <w:rFonts w:ascii="Times New Roman" w:hAnsi="Times New Roman" w:cs="Times New Roman" w:eastAsia="Times New Roman" w:hint="default"/>
        </w:rPr>
        <w:t>4)</w:t>
      </w:r>
      <w:r>
        <w:rPr/>
        <w:t>当年经审计的合并报表或母公司报表的资产负债率超过</w:t>
      </w:r>
      <w:r>
        <w:rPr>
          <w:rFonts w:ascii="Times New Roman" w:hAnsi="Times New Roman" w:cs="Times New Roman" w:eastAsia="Times New Roman" w:hint="default"/>
        </w:rPr>
        <w:t>70%</w:t>
      </w:r>
      <w:r>
        <w:rPr/>
        <w:t>以上；</w:t>
      </w:r>
    </w:p>
    <w:p>
      <w:pPr>
        <w:pStyle w:val="BodyText"/>
        <w:spacing w:line="240" w:lineRule="auto" w:before="63"/>
        <w:ind w:left="513" w:right="93"/>
        <w:jc w:val="left"/>
      </w:pPr>
      <w:r>
        <w:rPr>
          <w:rFonts w:ascii="Times New Roman" w:hAnsi="Times New Roman" w:cs="Times New Roman" w:eastAsia="Times New Roman" w:hint="default"/>
        </w:rPr>
        <w:t>5)</w:t>
      </w:r>
      <w:r>
        <w:rPr/>
        <w:t>连续两年经审计的合并报表或母公司报表的经营活动产生的现金流量净额为负数并且累计高于</w:t>
      </w:r>
      <w:r>
        <w:rPr>
          <w:rFonts w:ascii="Times New Roman" w:hAnsi="Times New Roman" w:cs="Times New Roman" w:eastAsia="Times New Roman" w:hint="default"/>
        </w:rPr>
        <w:t>5000</w:t>
      </w:r>
      <w:r>
        <w:rPr/>
        <w:t>万元；</w:t>
      </w:r>
    </w:p>
    <w:p>
      <w:pPr>
        <w:pStyle w:val="BodyText"/>
        <w:spacing w:line="240" w:lineRule="auto" w:before="63"/>
        <w:ind w:left="513" w:right="93"/>
        <w:jc w:val="left"/>
      </w:pPr>
      <w:r>
        <w:rPr>
          <w:rFonts w:ascii="Times New Roman" w:hAnsi="Times New Roman" w:cs="Times New Roman" w:eastAsia="Times New Roman" w:hint="default"/>
        </w:rPr>
        <w:t>6)</w:t>
      </w:r>
      <w:r>
        <w:rPr/>
        <w:t>法律、法规及其他规范性文件规定的其他不进行现金分红的情况。</w:t>
      </w:r>
    </w:p>
    <w:p>
      <w:pPr>
        <w:pStyle w:val="BodyText"/>
        <w:spacing w:line="316" w:lineRule="auto" w:before="63"/>
        <w:ind w:left="513" w:right="176"/>
        <w:jc w:val="left"/>
      </w:pPr>
      <w:r>
        <w:rPr/>
        <w:t>（三）公司现金分红的比例： </w:t>
      </w:r>
      <w:r>
        <w:rPr>
          <w:spacing w:val="-1"/>
        </w:rPr>
        <w:t>公司在达到现金分红条件的情况下，每年以现金方式分配的利润应不少于当年实现的母公司可供分配利润的</w:t>
      </w:r>
      <w:r>
        <w:rPr>
          <w:rFonts w:ascii="Times New Roman" w:hAnsi="Times New Roman" w:cs="Times New Roman" w:eastAsia="Times New Roman" w:hint="default"/>
          <w:spacing w:val="-1"/>
        </w:rPr>
        <w:t>10%</w:t>
      </w:r>
      <w:r>
        <w:rPr>
          <w:spacing w:val="-1"/>
        </w:rPr>
        <w:t>，且公</w:t>
      </w:r>
    </w:p>
    <w:p>
      <w:pPr>
        <w:pStyle w:val="BodyText"/>
        <w:spacing w:line="300" w:lineRule="auto"/>
        <w:ind w:left="513" w:right="93" w:hanging="360"/>
        <w:jc w:val="left"/>
      </w:pPr>
      <w:r>
        <w:rPr/>
        <w:t>司最近三年以现金方式累计分配的利润应不少于最近三年实现的母公司年均可分配利润的</w:t>
      </w:r>
      <w:r>
        <w:rPr>
          <w:rFonts w:ascii="Times New Roman" w:hAnsi="Times New Roman" w:cs="Times New Roman" w:eastAsia="Times New Roman" w:hint="default"/>
        </w:rPr>
        <w:t>30%</w:t>
      </w:r>
      <w:r>
        <w:rPr/>
        <w:t>。 </w:t>
      </w:r>
      <w:r>
        <w:rPr>
          <w:spacing w:val="-2"/>
        </w:rPr>
        <w:t>公司董事会应当综合考虑所处行业特点、发展阶段、自身经营模式、盈利水平以及是否有重大资金支出安排等因素，区</w:t>
      </w:r>
    </w:p>
    <w:p>
      <w:pPr>
        <w:pStyle w:val="BodyText"/>
        <w:spacing w:line="240" w:lineRule="auto" w:before="31"/>
        <w:ind w:right="93"/>
        <w:jc w:val="left"/>
      </w:pPr>
      <w:r>
        <w:rPr/>
        <w:t>分下列情形，并按照公司章程规定的程序，提出差异化的现金分红政策：</w:t>
      </w:r>
    </w:p>
    <w:p>
      <w:pPr>
        <w:pStyle w:val="BodyText"/>
        <w:spacing w:line="300" w:lineRule="auto" w:before="76"/>
        <w:ind w:right="183" w:firstLine="271"/>
        <w:jc w:val="left"/>
      </w:pPr>
      <w:r>
        <w:rPr>
          <w:rFonts w:ascii="Times New Roman" w:hAnsi="Times New Roman" w:cs="Times New Roman" w:eastAsia="Times New Roman" w:hint="default"/>
        </w:rPr>
        <w:t>1</w:t>
      </w:r>
      <w:r>
        <w:rPr/>
        <w:t>、</w:t>
      </w:r>
      <w:r>
        <w:rPr>
          <w:spacing w:val="-1"/>
        </w:rPr>
        <w:t> </w:t>
      </w:r>
      <w:r>
        <w:rPr/>
        <w:t>公司发展阶段属成熟期且无重大资金支出安排的，进行利润分配时，现金分红在本次利润分配中所占比例最低应达</w:t>
      </w:r>
      <w:r>
        <w:rPr/>
        <w:t> 到</w:t>
      </w:r>
      <w:r>
        <w:rPr>
          <w:rFonts w:ascii="Times New Roman" w:hAnsi="Times New Roman" w:cs="Times New Roman" w:eastAsia="Times New Roman" w:hint="default"/>
        </w:rPr>
        <w:t>80%</w:t>
      </w:r>
      <w:r>
        <w:rPr/>
        <w:t>；</w:t>
      </w:r>
    </w:p>
    <w:p>
      <w:pPr>
        <w:pStyle w:val="BodyText"/>
        <w:spacing w:line="300" w:lineRule="auto" w:before="13"/>
        <w:ind w:right="183" w:firstLine="271"/>
        <w:jc w:val="left"/>
      </w:pPr>
      <w:r>
        <w:rPr>
          <w:rFonts w:ascii="Times New Roman" w:hAnsi="Times New Roman" w:cs="Times New Roman" w:eastAsia="Times New Roman" w:hint="default"/>
        </w:rPr>
        <w:t>2</w:t>
      </w:r>
      <w:r>
        <w:rPr/>
        <w:t>、</w:t>
      </w:r>
      <w:r>
        <w:rPr>
          <w:spacing w:val="-1"/>
        </w:rPr>
        <w:t> </w:t>
      </w:r>
      <w:r>
        <w:rPr/>
        <w:t>公司发展阶段属成熟期且有重大资金支出安排的，进行利润分配时，现金分红在本次利润分配中所占比例最低应达</w:t>
      </w:r>
      <w:r>
        <w:rPr/>
        <w:t> 到</w:t>
      </w:r>
      <w:r>
        <w:rPr>
          <w:rFonts w:ascii="Times New Roman" w:hAnsi="Times New Roman" w:cs="Times New Roman" w:eastAsia="Times New Roman" w:hint="default"/>
        </w:rPr>
        <w:t>40%</w:t>
      </w:r>
      <w:r>
        <w:rPr/>
        <w:t>；</w:t>
      </w:r>
    </w:p>
    <w:p>
      <w:pPr>
        <w:pStyle w:val="BodyText"/>
        <w:spacing w:line="300" w:lineRule="auto" w:before="13"/>
        <w:ind w:right="180" w:firstLine="271"/>
        <w:jc w:val="left"/>
      </w:pPr>
      <w:r>
        <w:rPr>
          <w:rFonts w:ascii="Times New Roman" w:hAnsi="Times New Roman" w:cs="Times New Roman" w:eastAsia="Times New Roman" w:hint="default"/>
        </w:rPr>
        <w:t>3</w:t>
      </w:r>
      <w:r>
        <w:rPr/>
        <w:t>、</w:t>
      </w:r>
      <w:r>
        <w:rPr>
          <w:spacing w:val="2"/>
        </w:rPr>
        <w:t> </w:t>
      </w:r>
      <w:r>
        <w:rPr/>
        <w:t>公司发展阶段属成长期且有重大资金支出安排的，进行利润分配时，现金分红在本次利润分配中所占比例最低应达</w:t>
      </w:r>
      <w:r>
        <w:rPr/>
        <w:t> 到</w:t>
      </w:r>
      <w:r>
        <w:rPr>
          <w:rFonts w:ascii="Times New Roman" w:hAnsi="Times New Roman" w:cs="Times New Roman" w:eastAsia="Times New Roman" w:hint="default"/>
        </w:rPr>
        <w:t>20%</w:t>
      </w:r>
      <w:r>
        <w:rPr/>
        <w:t>；</w:t>
      </w:r>
    </w:p>
    <w:p>
      <w:pPr>
        <w:pStyle w:val="BodyText"/>
        <w:spacing w:line="240" w:lineRule="auto" w:before="13"/>
        <w:ind w:left="424" w:right="93"/>
        <w:jc w:val="left"/>
      </w:pPr>
      <w:r>
        <w:rPr/>
        <w:t>公司发展阶段不易区分但有重大资金支出安排的，可以按照前项规定处理。</w:t>
      </w:r>
    </w:p>
    <w:p>
      <w:pPr>
        <w:pStyle w:val="BodyText"/>
        <w:spacing w:line="316" w:lineRule="auto" w:before="76"/>
        <w:ind w:left="513" w:right="93"/>
        <w:jc w:val="left"/>
      </w:pPr>
      <w:r>
        <w:rPr/>
        <w:t>（四）利润分配时间间隔： 在满足现金分红条件时，原则上每年度进行一次年度利润分配，公司董事会可以根据公司的盈利状况及资金需求状况，</w:t>
      </w:r>
    </w:p>
    <w:p>
      <w:pPr>
        <w:pStyle w:val="BodyText"/>
        <w:spacing w:line="240" w:lineRule="auto" w:before="19"/>
        <w:ind w:right="93"/>
        <w:jc w:val="left"/>
      </w:pPr>
      <w:r>
        <w:rPr/>
        <w:t>提议公司进行中期利润分配。</w:t>
      </w:r>
    </w:p>
    <w:p>
      <w:pPr>
        <w:pStyle w:val="BodyText"/>
        <w:spacing w:line="316" w:lineRule="auto" w:before="76"/>
        <w:ind w:left="513" w:right="93"/>
        <w:jc w:val="left"/>
      </w:pPr>
      <w:r>
        <w:rPr/>
        <w:t>（五）发放股票股利的具体条件： </w:t>
      </w:r>
      <w:r>
        <w:rPr>
          <w:spacing w:val="-2"/>
        </w:rPr>
        <w:t>公司在经营情况良好，并且董事会认为公司股票价格与公司股本规模不匹配、发放股票股利有利于公司全体股东整体利</w:t>
      </w:r>
    </w:p>
    <w:p>
      <w:pPr>
        <w:pStyle w:val="BodyText"/>
        <w:spacing w:line="316" w:lineRule="auto" w:before="19"/>
        <w:ind w:right="93"/>
        <w:jc w:val="left"/>
      </w:pPr>
      <w:r>
        <w:rPr>
          <w:spacing w:val="-2"/>
        </w:rPr>
        <w:t>益时，可以在满足上述现金分红的条件下，提出股票股利分配预案。采用股票方式进行利润分配的，应当以股东合理现金分</w:t>
      </w:r>
      <w:r>
        <w:rPr>
          <w:spacing w:val="-65"/>
        </w:rPr>
        <w:t> </w:t>
      </w:r>
      <w:r>
        <w:rPr>
          <w:spacing w:val="-65"/>
        </w:rPr>
      </w:r>
      <w:r>
        <w:rPr/>
        <w:t>红回报和维持适当股本规模为前提，并综合公司成长性、每股净资产的摊薄等真实合理因素。</w:t>
      </w:r>
    </w:p>
    <w:p>
      <w:pPr>
        <w:pStyle w:val="BodyText"/>
        <w:spacing w:line="240" w:lineRule="auto" w:before="19"/>
        <w:ind w:left="513" w:right="93"/>
        <w:jc w:val="left"/>
      </w:pPr>
      <w:r>
        <w:rPr/>
        <w:t>（六）利润分配方案的决策程序和机制</w:t>
      </w:r>
    </w:p>
    <w:p>
      <w:pPr>
        <w:pStyle w:val="BodyText"/>
        <w:spacing w:line="312" w:lineRule="auto" w:before="76"/>
        <w:ind w:right="93" w:firstLine="360"/>
        <w:jc w:val="left"/>
      </w:pPr>
      <w:r>
        <w:rPr>
          <w:rFonts w:ascii="Times New Roman" w:hAnsi="Times New Roman" w:cs="Times New Roman" w:eastAsia="Times New Roman" w:hint="default"/>
          <w:spacing w:val="-2"/>
        </w:rPr>
        <w:t>1</w:t>
      </w:r>
      <w:r>
        <w:rPr>
          <w:spacing w:val="-2"/>
        </w:rPr>
        <w:t>、公司管理层、董事会结合公司具体经营数据、盈利规模、现金流量状况、发展阶段、当期资金需求及股东回报规划，</w:t>
      </w:r>
      <w:r>
        <w:rPr/>
        <w:t> </w:t>
      </w:r>
      <w:r>
        <w:rPr>
          <w:spacing w:val="-2"/>
        </w:rPr>
        <w:t>并结合股东（特别是中小股东）、独立董事的意见，在符合公司章程既定的利润分配政策的前提下，认真研究和论证公司现</w:t>
      </w:r>
      <w:r>
        <w:rPr>
          <w:spacing w:val="-65"/>
        </w:rPr>
        <w:t> </w:t>
      </w:r>
      <w:r>
        <w:rPr>
          <w:spacing w:val="-65"/>
        </w:rPr>
      </w:r>
      <w:r>
        <w:rPr>
          <w:spacing w:val="-2"/>
        </w:rPr>
        <w:t>金分红的时机、条件和最低比例、调整的条件及其决策程序要求等事宜，拟定年度或中期利润分配预案。利润分配预案拟定</w:t>
      </w:r>
      <w:r>
        <w:rPr>
          <w:spacing w:val="-65"/>
        </w:rPr>
        <w:t> </w:t>
      </w:r>
      <w:r>
        <w:rPr>
          <w:spacing w:val="-65"/>
        </w:rPr>
      </w:r>
      <w:r>
        <w:rPr/>
        <w:t>后提交公司董事会、监事会审议，并经公司股东大会表决通过后实施。</w:t>
      </w:r>
    </w:p>
    <w:p>
      <w:pPr>
        <w:pStyle w:val="BodyText"/>
        <w:spacing w:line="319" w:lineRule="auto" w:before="34"/>
        <w:ind w:right="93" w:firstLine="360"/>
        <w:jc w:val="left"/>
      </w:pPr>
      <w:r>
        <w:rPr>
          <w:spacing w:val="-2"/>
        </w:rPr>
        <w:t>公司董事会提出的利润分配方案需经董事会过半数以上表决通过并经三分之二以上独立董事表决通过，独立董事应对利</w:t>
      </w:r>
      <w:r>
        <w:rPr/>
        <w:t> 润分配预案发表独立意见。</w:t>
      </w:r>
    </w:p>
    <w:p>
      <w:pPr>
        <w:pStyle w:val="BodyText"/>
        <w:spacing w:line="321" w:lineRule="auto" w:before="29"/>
        <w:ind w:left="513" w:right="93"/>
        <w:jc w:val="left"/>
      </w:pPr>
      <w:r>
        <w:rPr/>
        <w:t>独立董事可以征集中小股东的意见，提出分红提案，并直接提交董事会审议。 </w:t>
      </w:r>
      <w:r>
        <w:rPr>
          <w:rFonts w:ascii="Times New Roman" w:hAnsi="Times New Roman" w:cs="Times New Roman" w:eastAsia="Times New Roman" w:hint="default"/>
        </w:rPr>
        <w:t>2</w:t>
      </w:r>
      <w:r>
        <w:rPr/>
        <w:t>、监事会应当对董事会和管理层执行公司分红政策和股东回报规划的情况及决策程序进行监督。 </w:t>
      </w:r>
      <w:r>
        <w:rPr>
          <w:spacing w:val="-2"/>
        </w:rPr>
        <w:t>监事会应对董事会制定或修改的利润分配预案进行审核并发表审核意见；若公司满足现金分红条件但未提出现金分红方</w:t>
      </w:r>
    </w:p>
    <w:p>
      <w:pPr>
        <w:pStyle w:val="BodyText"/>
        <w:spacing w:line="240" w:lineRule="auto" w:before="15"/>
        <w:ind w:right="93"/>
        <w:jc w:val="left"/>
      </w:pPr>
      <w:r>
        <w:rPr/>
        <w:t>案，监事会应就相关政策、规划执行情况发表专项说明和意见。</w:t>
      </w:r>
    </w:p>
    <w:p>
      <w:pPr>
        <w:pStyle w:val="BodyText"/>
        <w:spacing w:line="300" w:lineRule="auto" w:before="88"/>
        <w:ind w:right="183" w:firstLine="360"/>
        <w:jc w:val="left"/>
      </w:pPr>
      <w:r>
        <w:rPr>
          <w:rFonts w:ascii="Times New Roman" w:hAnsi="Times New Roman" w:cs="Times New Roman" w:eastAsia="Times New Roman" w:hint="default"/>
        </w:rPr>
        <w:t>3</w:t>
      </w:r>
      <w:r>
        <w:rPr/>
        <w:t>、股东大会对现金分红具体方案进行审议前，公司应当通过多种渠道主动与股东特别是中小股东进行沟通和交流，充 分听取中小股东的意见和诉求，及时答复中小股东关心的问题。</w:t>
      </w:r>
    </w:p>
    <w:p>
      <w:pPr>
        <w:pStyle w:val="BodyText"/>
        <w:spacing w:line="240" w:lineRule="auto" w:before="43"/>
        <w:ind w:left="513" w:right="0"/>
        <w:jc w:val="left"/>
      </w:pPr>
      <w:r>
        <w:rPr/>
        <w:t>股东大会审议利润分配方案时</w:t>
      </w:r>
      <w:r>
        <w:rPr>
          <w:spacing w:val="-87"/>
        </w:rPr>
        <w:t>，</w:t>
      </w:r>
      <w:r>
        <w:rPr/>
        <w:t>除设置现场会议投票外</w:t>
      </w:r>
      <w:r>
        <w:rPr>
          <w:spacing w:val="-87"/>
        </w:rPr>
        <w:t>，</w:t>
      </w:r>
      <w:r>
        <w:rPr/>
        <w:t>还应当提供网络投票等方式以方便中小股东参与股东大会表决。</w:t>
      </w:r>
    </w:p>
    <w:p>
      <w:pPr>
        <w:pStyle w:val="BodyText"/>
        <w:spacing w:line="300" w:lineRule="auto" w:before="76"/>
        <w:ind w:right="175" w:firstLine="360"/>
        <w:jc w:val="left"/>
      </w:pPr>
      <w:r>
        <w:rPr>
          <w:rFonts w:ascii="Times New Roman" w:hAnsi="Times New Roman" w:cs="Times New Roman" w:eastAsia="Times New Roman" w:hint="default"/>
        </w:rPr>
        <w:t>4</w:t>
      </w:r>
      <w:r>
        <w:rPr/>
        <w:t>、公司股东大会对利润分配方案作出决议后，公司董事会须在股东大会召开后</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个月内完成股利（或股份）的派发事 项。</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8"/>
        <w:jc w:val="left"/>
      </w:pPr>
      <w:r>
        <w:rPr/>
        <w:t>五、附则 </w:t>
      </w:r>
      <w:r>
        <w:rPr>
          <w:spacing w:val="-2"/>
        </w:rPr>
        <w:t>本规划未尽事宜，依照相关法律法规、规范性文件及《公司章程》规定执行。本规划由公司董事会制定，自公司股东大</w:t>
      </w:r>
    </w:p>
    <w:p>
      <w:pPr>
        <w:pStyle w:val="BodyText"/>
        <w:spacing w:line="240" w:lineRule="auto" w:before="17"/>
        <w:ind w:right="0"/>
        <w:jc w:val="left"/>
      </w:pPr>
      <w:r>
        <w:rPr/>
        <w:t>会审议通过之日起实施。</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48" w:lineRule="auto" w:before="115"/>
        <w:ind w:right="3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72"/>
        <w:jc w:val="right"/>
      </w:pPr>
      <w:r>
        <w:rPr/>
        <w:pict>
          <v:shape style="position:absolute;margin-left:56.424pt;margin-top:-203.948257pt;width:479.3pt;height:334.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3"/>
                  </w:tblGrid>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88,644,947.57</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经致同会计师事务所（特殊普通合伙）审计，公司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年度实现归属于上市公司股东的净利润为 </w:t>
                        </w:r>
                        <w:r>
                          <w:rPr>
                            <w:rFonts w:ascii="Times New Roman" w:hAnsi="Times New Roman" w:cs="Times New Roman" w:eastAsia="Times New Roman" w:hint="default"/>
                            <w:sz w:val="18"/>
                            <w:szCs w:val="18"/>
                          </w:rPr>
                          <w:t>23,427,972.61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4,094,748.60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元，根据《公司法》和《公司章程》的有关规定，按照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提取法定盈余公积金 </w:t>
                        </w:r>
                        <w:r>
                          <w:rPr>
                            <w:rFonts w:ascii="Times New Roman" w:hAnsi="Times New Roman" w:cs="Times New Roman" w:eastAsia="Times New Roman" w:hint="default"/>
                            <w:sz w:val="18"/>
                            <w:szCs w:val="18"/>
                          </w:rPr>
                          <w:t>409,474.86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年度母公司实现的可供分配利润 </w:t>
                        </w:r>
                        <w:r>
                          <w:rPr>
                            <w:rFonts w:ascii="Times New Roman" w:hAnsi="Times New Roman" w:cs="Times New Roman" w:eastAsia="Times New Roman" w:hint="default"/>
                            <w:sz w:val="18"/>
                            <w:szCs w:val="18"/>
                          </w:rPr>
                          <w:t>3,685,273.74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元，加上年初未分配利润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87,109,673.83 </w:t>
                        </w:r>
                        <w:r>
                          <w:rPr>
                            <w:rFonts w:ascii="宋体" w:hAnsi="宋体" w:cs="宋体" w:eastAsia="宋体" w:hint="default"/>
                            <w:spacing w:val="-3"/>
                            <w:sz w:val="18"/>
                            <w:szCs w:val="18"/>
                          </w:rPr>
                          <w:t>元，减去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年派发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日，母公司可供股东分配的利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润为 </w:t>
                        </w:r>
                        <w:r>
                          <w:rPr>
                            <w:rFonts w:ascii="Times New Roman" w:hAnsi="Times New Roman" w:cs="Times New Roman" w:eastAsia="Times New Roman" w:hint="default"/>
                            <w:sz w:val="18"/>
                            <w:szCs w:val="18"/>
                          </w:rPr>
                          <w:t>88,644,947.57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万股为基数，向全体股东实施每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元（含税），合计派发现金红利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元，剩余未分配利润结转至下一年度。</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年度利润分配预案尚需经公司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44"/>
        <w:ind w:right="0"/>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w:t>
      </w:r>
    </w:p>
    <w:p>
      <w:pPr>
        <w:pStyle w:val="BodyText"/>
        <w:spacing w:line="300" w:lineRule="auto" w:before="101"/>
        <w:ind w:right="0" w:firstLine="36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2013</w:t>
      </w:r>
      <w:r>
        <w:rPr>
          <w:spacing w:val="-4"/>
        </w:rPr>
        <w:t>年度利润分配方案为：以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17,200</w:t>
      </w:r>
      <w:r>
        <w:rPr>
          <w:spacing w:val="-4"/>
        </w:rPr>
        <w:t>万股为基数，向全体股东实施每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1</w:t>
      </w:r>
      <w:r>
        <w:rPr>
          <w:spacing w:val="-4"/>
        </w:rPr>
        <w:t>元（含</w:t>
      </w:r>
      <w:r>
        <w:rPr/>
        <w:t> 税），合计派发现金红利</w:t>
      </w:r>
      <w:r>
        <w:rPr>
          <w:rFonts w:ascii="Times New Roman" w:hAnsi="Times New Roman" w:cs="Times New Roman" w:eastAsia="Times New Roman" w:hint="default"/>
        </w:rPr>
        <w:t>1,720</w:t>
      </w:r>
      <w:r>
        <w:rPr/>
        <w:t>万元，剩余未分配利润结转至下一年度。</w:t>
      </w:r>
    </w:p>
    <w:p>
      <w:pPr>
        <w:pStyle w:val="BodyText"/>
        <w:spacing w:line="240" w:lineRule="auto" w:before="53"/>
        <w:ind w:left="513" w:right="0"/>
        <w:jc w:val="left"/>
      </w:pPr>
      <w:r>
        <w:rPr>
          <w:rFonts w:ascii="Times New Roman" w:hAnsi="Times New Roman" w:cs="Times New Roman" w:eastAsia="Times New Roman" w:hint="default"/>
        </w:rPr>
        <w:t>2014</w:t>
      </w:r>
      <w:r>
        <w:rPr/>
        <w:t>年半年度资本公积金转增股本方案为：以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17,200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计转增</w:t>
      </w:r>
      <w:r>
        <w:rPr>
          <w:rFonts w:ascii="Times New Roman" w:hAnsi="Times New Roman" w:cs="Times New Roman" w:eastAsia="Times New Roman" w:hint="default"/>
        </w:rPr>
        <w:t>25,800</w:t>
      </w:r>
      <w:r>
        <w:rPr/>
        <w:t>万股，转增后公司总股本将增加至</w:t>
      </w:r>
      <w:r>
        <w:rPr>
          <w:rFonts w:ascii="Times New Roman" w:hAnsi="Times New Roman" w:cs="Times New Roman" w:eastAsia="Times New Roman" w:hint="default"/>
        </w:rPr>
        <w:t>43,000</w:t>
      </w:r>
      <w:r>
        <w:rPr/>
        <w:t>万股。</w:t>
      </w:r>
    </w:p>
    <w:p>
      <w:pPr>
        <w:pStyle w:val="BodyText"/>
        <w:spacing w:line="240" w:lineRule="auto" w:before="104"/>
        <w:ind w:left="518"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0"/>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319" w:lineRule="auto" w:before="101"/>
        <w:ind w:right="0" w:firstLine="36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 </w:t>
      </w:r>
      <w:r>
        <w:rPr/>
        <w:t>元（含税），合计派发现金红利</w:t>
      </w:r>
      <w:r>
        <w:rPr>
          <w:rFonts w:ascii="Times New Roman" w:hAnsi="Times New Roman" w:cs="Times New Roman" w:eastAsia="Times New Roman" w:hint="default"/>
        </w:rPr>
        <w:t>2,150,000</w:t>
      </w:r>
      <w:r>
        <w:rPr/>
        <w:t>元，剩余未分配利润结转至下一年度。 公司近三年（包括本报告期）普通股现金分红情况表</w:t>
      </w:r>
    </w:p>
    <w:p>
      <w:pPr>
        <w:pStyle w:val="BodyText"/>
        <w:spacing w:line="240" w:lineRule="auto" w:before="58"/>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4"/>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7"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23,427,972.61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46,904,070.65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40,405,024.15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6"/>
        <w:rPr>
          <w:rFonts w:ascii="宋体" w:hAnsi="宋体" w:cs="宋体" w:eastAsia="宋体" w:hint="default"/>
          <w:b/>
          <w:bCs/>
          <w:sz w:val="25"/>
          <w:szCs w:val="25"/>
        </w:rPr>
      </w:pPr>
    </w:p>
    <w:p>
      <w:pPr>
        <w:pStyle w:val="Heading3"/>
        <w:spacing w:line="273" w:lineRule="auto"/>
        <w:ind w:right="0"/>
        <w:jc w:val="left"/>
        <w:rPr>
          <w:b w:val="0"/>
          <w:bCs w:val="0"/>
        </w:rPr>
      </w:pPr>
      <w:r>
        <w:rPr>
          <w:rFonts w:ascii="Times New Roman" w:hAnsi="Times New Roman" w:cs="Times New Roman" w:eastAsia="Times New Roman" w:hint="default"/>
          <w:spacing w:val="-1"/>
          <w:w w:val="95"/>
        </w:rPr>
        <w:t>1</w:t>
      </w:r>
      <w:r>
        <w:rPr>
          <w:spacing w:val="-1"/>
          <w:w w:val="95"/>
        </w:rPr>
        <w:t>、公司、股东、实际控制人、收购人、董事、监事、高级管理人员或其他关联方在报告期内履行完毕及截至报</w:t>
      </w:r>
      <w:r>
        <w:rPr>
          <w:spacing w:val="39"/>
          <w:w w:val="95"/>
        </w:rPr>
        <w:t> </w:t>
      </w:r>
      <w:r>
        <w:rPr>
          <w:spacing w:val="39"/>
          <w:w w:val="95"/>
        </w:rPr>
      </w:r>
      <w:r>
        <w:rPr/>
        <w:t>告期末尚未履行完毕的承诺事项</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7"/>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369"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在本次权益 变动完成之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内，不直接或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间接转让其 在易联众拥 有权益的股 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2016-11-18</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8"/>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r>
        <w:trPr>
          <w:trHeight w:val="217" w:hRule="exact"/>
        </w:trPr>
        <w:tc>
          <w:tcPr>
            <w:tcW w:w="28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90" w:hRule="exact"/>
        </w:trPr>
        <w:tc>
          <w:tcPr>
            <w:tcW w:w="2837"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本人张曦，系 易联众信息 技术股份有 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易联 </w:t>
            </w:r>
            <w:r>
              <w:rPr>
                <w:rFonts w:ascii="宋体" w:hAnsi="宋体" w:cs="宋体" w:eastAsia="宋体" w:hint="default"/>
                <w:spacing w:val="-13"/>
                <w:w w:val="100"/>
                <w:sz w:val="18"/>
                <w:szCs w:val="18"/>
              </w:rPr>
              <w:t>众</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）第三届董</w:t>
            </w:r>
            <w:r>
              <w:rPr>
                <w:rFonts w:ascii="宋体" w:hAnsi="宋体" w:cs="宋体" w:eastAsia="宋体" w:hint="default"/>
                <w:sz w:val="18"/>
                <w:szCs w:val="18"/>
              </w:rPr>
              <w:t> 事会董事长， 拟通过协议 转让的方式</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r>
        <w:trPr>
          <w:trHeight w:val="2369"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受让古培坚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先生持有的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万股股份，占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12.79%</w:t>
            </w:r>
            <w:r>
              <w:rPr>
                <w:rFonts w:ascii="宋体" w:hAnsi="宋体" w:cs="宋体" w:eastAsia="宋体" w:hint="default"/>
                <w:spacing w:val="-9"/>
                <w:sz w:val="18"/>
                <w:szCs w:val="18"/>
              </w:rPr>
              <w:t>（以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4"/>
                <w:sz w:val="18"/>
                <w:szCs w:val="18"/>
              </w:rPr>
              <w:t>交易</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本人将成为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易联众第一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大股东。为维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护易联众控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制权的稳定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性，现本人承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诺：公司正在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筹划的非公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目前仍在持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续推进中，本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人将作为本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次非公开发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行对象认购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部分股份，以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确立本人未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来对易联众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的控制地位。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本次协议转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让与非公开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易联众股份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比例将不低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行后的公司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。由于本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次非公开发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行预案尚未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正式完成和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披露，且非公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也存在审批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未通过等不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785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确定性风险， 如果本次非 公开发行事 项最终不能 顺利实施，本 人将在本次 非公开发行 事项终止后</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通过包括但 不限于以下 法律法规允 </w:t>
            </w:r>
            <w:r>
              <w:rPr>
                <w:rFonts w:ascii="宋体" w:hAnsi="宋体" w:cs="宋体" w:eastAsia="宋体" w:hint="default"/>
                <w:spacing w:val="-2"/>
                <w:sz w:val="18"/>
                <w:szCs w:val="18"/>
              </w:rPr>
              <w:t>许的方式：协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议受让、非公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开发行、二级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市场买入等 方式增持易 </w:t>
            </w:r>
            <w:r>
              <w:rPr>
                <w:rFonts w:ascii="宋体" w:hAnsi="宋体" w:cs="宋体" w:eastAsia="宋体" w:hint="default"/>
                <w:spacing w:val="-2"/>
                <w:sz w:val="18"/>
                <w:szCs w:val="18"/>
              </w:rPr>
              <w:t>联众股份，合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计持股比例 将不低于公 司总股本的 </w:t>
            </w:r>
            <w:r>
              <w:rPr>
                <w:rFonts w:ascii="Times New Roman" w:hAnsi="Times New Roman" w:cs="Times New Roman" w:eastAsia="Times New Roman" w:hint="default"/>
                <w:sz w:val="18"/>
                <w:szCs w:val="18"/>
              </w:rPr>
              <w:t>22%</w:t>
            </w:r>
            <w:r>
              <w:rPr>
                <w:rFonts w:ascii="宋体" w:hAnsi="宋体" w:cs="宋体" w:eastAsia="宋体" w:hint="default"/>
                <w:sz w:val="18"/>
                <w:szCs w:val="18"/>
              </w:rPr>
              <w:t>，以确立 本人未来对 易联众的控 制地位。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如本人及本 人所控制的 其他企业与 易联众不可 避免地出现 </w:t>
            </w:r>
            <w:r>
              <w:rPr>
                <w:rFonts w:ascii="宋体" w:hAnsi="宋体" w:cs="宋体" w:eastAsia="宋体" w:hint="default"/>
                <w:spacing w:val="-2"/>
                <w:sz w:val="18"/>
                <w:szCs w:val="18"/>
              </w:rPr>
              <w:t>关联交易，将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根据《公司 </w:t>
            </w:r>
            <w:r>
              <w:rPr>
                <w:rFonts w:ascii="宋体" w:hAnsi="宋体" w:cs="宋体" w:eastAsia="宋体" w:hint="default"/>
                <w:spacing w:val="-2"/>
                <w:sz w:val="18"/>
                <w:szCs w:val="18"/>
              </w:rPr>
              <w:t>法》等国家法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律、法规和</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《公司章程》 及易联众关 于关联交易 的有关制度 的规定，依照 市场规则，本 着一般商业 原则签订书 面协议，公平 合理地进行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交易，以维护 易联众及所 有股东的利 益，本人将不 利用在易联 众中的第一 大股东地位， 为本人及本 人所控制的 其他企业在 与易联众的 关联交易中 谋取不正当 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在本人作为 易联众第一 大股东期间 不会从事与 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r>
        <w:trPr>
          <w:trHeight w:val="254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关于保持上 市公司独立 性的承诺函： </w:t>
            </w: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w:t>
            </w: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 联众的总经 理、副总经 </w:t>
            </w:r>
            <w:r>
              <w:rPr>
                <w:rFonts w:ascii="宋体" w:hAnsi="宋体" w:cs="宋体" w:eastAsia="宋体" w:hint="default"/>
                <w:spacing w:val="-2"/>
                <w:sz w:val="18"/>
                <w:szCs w:val="18"/>
              </w:rPr>
              <w:t>理、财务负责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理人员在易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联众专职工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作，不在本人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企业中担任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除董事、监事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以外的其他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职务，且不在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其他企业中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领薪。（</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的财务人员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独立，不在本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他企业中兼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职或领取报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酬。（</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证易联众拥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体系，该等体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系和本人控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业之间完全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2</w:t>
            </w:r>
            <w:r>
              <w:rPr>
                <w:rFonts w:ascii="宋体" w:hAnsi="宋体" w:cs="宋体" w:eastAsia="宋体" w:hint="default"/>
                <w:sz w:val="18"/>
                <w:szCs w:val="18"/>
              </w:rPr>
              <w:t>、资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产独立（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具有独立完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整的资产，易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全部处于易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联众的控制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之下，并为易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联众独立拥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有和运营。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他企业不以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任何方式违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法违规占用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5pt;height:686.5pt;mso-position-horizontal-relative:page;mso-position-vertical-relative:page;z-index:-1002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w:t>
                  </w:r>
                </w:p>
                <w:p>
                  <w:pPr>
                    <w:pStyle w:val="BodyText"/>
                    <w:spacing w:line="240" w:lineRule="auto" w:before="76"/>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易联众的资</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63"/>
                <w:sz w:val="18"/>
                <w:szCs w:val="18"/>
              </w:rPr>
              <w:t>、</w:t>
            </w:r>
            <w:r>
              <w:rPr>
                <w:rFonts w:ascii="宋体" w:hAnsi="宋体" w:cs="宋体" w:eastAsia="宋体" w:hint="default"/>
                <w:sz w:val="18"/>
                <w:szCs w:val="18"/>
              </w:rPr>
              <w:t>资产</w:t>
            </w:r>
            <w:r>
              <w:rPr>
                <w:rFonts w:ascii="宋体" w:hAnsi="宋体" w:cs="宋体" w:eastAsia="宋体" w:hint="default"/>
                <w:spacing w:val="-125"/>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保证不以易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为本人控制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的债务违规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提供担保。</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财务独立（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建立独立的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财务部门和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核算体系。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联众具有规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范、独立的财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务会计制度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和对子公司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的财务管理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独立在银行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开户，不与本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他企业共用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银行账户。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联众能够作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出独立的财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务决策，本人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企业不通过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违法违规的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方式干预易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使用、调度。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联众依法独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立纳税。</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依法建立健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全股份公司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5pt;height:686.5pt;mso-position-horizontal-relative:page;mso-position-vertical-relative:page;z-index:-1002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240" w:lineRule="auto"/>
                    <w:ind w:left="0" w:right="0"/>
                    <w:jc w:val="left"/>
                  </w:pPr>
                  <w:r>
                    <w:rPr/>
                    <w:t>、</w:t>
                  </w:r>
                </w:p>
                <w:p>
                  <w:pPr>
                    <w:pStyle w:val="BodyText"/>
                    <w:spacing w:line="240" w:lineRule="auto" w:before="76"/>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法人治理结</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构，拥有独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织机构。（</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董事会、独立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会、高级管理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人员等依照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联众拥有独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织机构，与本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他企业间不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存在机构混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同的情形。</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力，具有面向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市场独立自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主持续经营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的能力。（</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保证尽量减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少本人控制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法避免或有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合理原因的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按照</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公开</w:t>
            </w:r>
            <w:r>
              <w:rPr>
                <w:rFonts w:ascii="宋体" w:hAnsi="宋体" w:cs="宋体" w:eastAsia="宋体" w:hint="default"/>
                <w:spacing w:val="-89"/>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9"/>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正</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则依法进行。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、保证易联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众在其他方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面与本人控 制的其他企 业保持独立。 如违反上述 承诺，并因此 给易联众造 成经济损失， 本人将向易 联众进行赔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4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w:t>
            </w:r>
            <w:r>
              <w:rPr>
                <w:rFonts w:ascii="宋体" w:hAnsi="宋体" w:cs="宋体" w:eastAsia="宋体" w:hint="default"/>
                <w:sz w:val="18"/>
                <w:szCs w:val="18"/>
              </w:rPr>
              <w:t> 不从事与易 联众相同或 相近的业务， 以避免对易 联众的生产 经营构成直 接或间接的 竞争；保证将 努力促使本 人的其他控 股企业不直 接或间接从 事、参与或进 行与易联众 的生产、经营 相竞争的任 何经营活动。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 除易联众以 外本人的其 他控股企业 与易联众之 间存在有竞 争性同类业 务，由此在市 场份额、商业 机会及资源 配置等方面 可能对易联 众带来不公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平的影响时， 本人及其除 易联众以外 本人的其他 控股企业自 愿放弃与易 联众的业务 竞争。自本承 诺出具之日 起，本人承 诺，赔偿易联 众因本人违 反本承诺任 何条款而遭 受或产生的 任何损失或 开支。本承诺 自出具之日 起不可撤销。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 与易联众生 产、经营相关 的任何资产、 业务或权益， 易联众均享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785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有优先购买 </w:t>
            </w:r>
            <w:r>
              <w:rPr>
                <w:rFonts w:ascii="宋体" w:hAnsi="宋体" w:cs="宋体" w:eastAsia="宋体" w:hint="default"/>
                <w:spacing w:val="-2"/>
                <w:sz w:val="18"/>
                <w:szCs w:val="18"/>
              </w:rPr>
              <w:t>权；且本人保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证在出售或 转让有关资 产或业务时 给予易联众 的条件不高 于本人或本 人控制的企 业向任何其 他第三人提 </w:t>
            </w:r>
            <w:r>
              <w:rPr>
                <w:rFonts w:ascii="宋体" w:hAnsi="宋体" w:cs="宋体" w:eastAsia="宋体" w:hint="default"/>
                <w:spacing w:val="-2"/>
                <w:sz w:val="18"/>
                <w:szCs w:val="18"/>
              </w:rPr>
              <w:t>供的条件；本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人愿意承担 因违反上述 承诺而给易 联众造成的 全部经济损 </w:t>
            </w:r>
            <w:r>
              <w:rPr>
                <w:rFonts w:ascii="宋体" w:hAnsi="宋体" w:cs="宋体" w:eastAsia="宋体" w:hint="default"/>
                <w:spacing w:val="-2"/>
                <w:sz w:val="18"/>
                <w:szCs w:val="18"/>
              </w:rPr>
              <w:t>失。本人在不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再持有易联 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 股份及担任 公司高级管</w:t>
            </w:r>
          </w:p>
          <w:p>
            <w:pPr>
              <w:pStyle w:val="TableParagraph"/>
              <w:spacing w:line="319"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理人员之前， 本承诺为有 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97" w:lineRule="auto"/>
              <w:ind w:left="24" w:right="137"/>
              <w:jc w:val="left"/>
              <w:rPr>
                <w:rFonts w:ascii="宋体" w:hAnsi="宋体" w:cs="宋体" w:eastAsia="宋体" w:hint="default"/>
                <w:sz w:val="18"/>
                <w:szCs w:val="18"/>
              </w:rPr>
            </w:pPr>
            <w:r>
              <w:rPr>
                <w:rFonts w:ascii="宋体" w:hAnsi="宋体" w:cs="宋体" w:eastAsia="宋体" w:hint="default"/>
                <w:sz w:val="18"/>
                <w:szCs w:val="18"/>
              </w:rPr>
              <w:t>卢永华</w:t>
            </w:r>
            <w:r>
              <w:rPr>
                <w:rFonts w:ascii="Times New Roman" w:hAnsi="Times New Roman" w:cs="Times New Roman" w:eastAsia="Times New Roman" w:hint="default"/>
                <w:sz w:val="18"/>
                <w:szCs w:val="18"/>
              </w:rPr>
              <w:t>;</w:t>
            </w:r>
            <w:r>
              <w:rPr>
                <w:rFonts w:ascii="宋体" w:hAnsi="宋体" w:cs="宋体" w:eastAsia="宋体" w:hint="default"/>
                <w:sz w:val="18"/>
                <w:szCs w:val="18"/>
              </w:rPr>
              <w:t>宁家 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p>
          <w:p>
            <w:pPr>
              <w:pStyle w:val="TableParagraph"/>
              <w:spacing w:line="316" w:lineRule="auto" w:before="63"/>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 次临时股东 大会审议通 </w:t>
            </w:r>
            <w:r>
              <w:rPr>
                <w:rFonts w:ascii="宋体" w:hAnsi="宋体" w:cs="宋体" w:eastAsia="宋体" w:hint="default"/>
                <w:spacing w:val="-5"/>
                <w:sz w:val="18"/>
                <w:szCs w:val="18"/>
              </w:rPr>
              <w:t>过了《关于董</w:t>
            </w:r>
            <w:r>
              <w:rPr>
                <w:rFonts w:ascii="宋体" w:hAnsi="宋体" w:cs="宋体" w:eastAsia="宋体" w:hint="default"/>
                <w:sz w:val="18"/>
                <w:szCs w:val="18"/>
              </w:rPr>
              <w:t> 事会换届选 举暨第三届 董事会董事 候选人提名 </w:t>
            </w:r>
            <w:r>
              <w:rPr>
                <w:rFonts w:ascii="宋体" w:hAnsi="宋体" w:cs="宋体" w:eastAsia="宋体" w:hint="default"/>
                <w:spacing w:val="-5"/>
                <w:sz w:val="18"/>
                <w:szCs w:val="18"/>
              </w:rPr>
              <w:t>的议案》，根</w:t>
            </w:r>
            <w:r>
              <w:rPr>
                <w:rFonts w:ascii="宋体" w:hAnsi="宋体" w:cs="宋体" w:eastAsia="宋体" w:hint="default"/>
                <w:sz w:val="18"/>
                <w:szCs w:val="18"/>
              </w:rPr>
              <w:t> 据本次股东 大会选举结 </w:t>
            </w:r>
            <w:r>
              <w:rPr>
                <w:rFonts w:ascii="宋体" w:hAnsi="宋体" w:cs="宋体" w:eastAsia="宋体" w:hint="default"/>
                <w:spacing w:val="-5"/>
                <w:sz w:val="18"/>
                <w:szCs w:val="18"/>
              </w:rPr>
              <w:t>果，第二届董</w:t>
            </w:r>
            <w:r>
              <w:rPr>
                <w:rFonts w:ascii="宋体" w:hAnsi="宋体" w:cs="宋体" w:eastAsia="宋体" w:hint="default"/>
                <w:sz w:val="18"/>
                <w:szCs w:val="18"/>
              </w:rPr>
              <w:t> 事会独立董 事宁家骏先 </w:t>
            </w:r>
            <w:r>
              <w:rPr>
                <w:rFonts w:ascii="宋体" w:hAnsi="宋体" w:cs="宋体" w:eastAsia="宋体" w:hint="default"/>
                <w:spacing w:val="-5"/>
                <w:sz w:val="18"/>
                <w:szCs w:val="18"/>
              </w:rPr>
              <w:t>生、卢永华先</w:t>
            </w:r>
            <w:r>
              <w:rPr>
                <w:rFonts w:ascii="宋体" w:hAnsi="宋体" w:cs="宋体" w:eastAsia="宋体" w:hint="default"/>
                <w:sz w:val="18"/>
                <w:szCs w:val="18"/>
              </w:rPr>
              <w:t> 生不再担任 公司第三届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878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众董事前，本 承诺为有效 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董事会独立 董事及专门 委员会委员 </w:t>
            </w:r>
            <w:r>
              <w:rPr>
                <w:rFonts w:ascii="宋体" w:hAnsi="宋体" w:cs="宋体" w:eastAsia="宋体" w:hint="default"/>
                <w:spacing w:val="-5"/>
                <w:sz w:val="18"/>
                <w:szCs w:val="18"/>
              </w:rPr>
              <w:t>职务，换届离</w:t>
            </w:r>
            <w:r>
              <w:rPr>
                <w:rFonts w:ascii="宋体" w:hAnsi="宋体" w:cs="宋体" w:eastAsia="宋体" w:hint="default"/>
                <w:sz w:val="18"/>
                <w:szCs w:val="18"/>
              </w:rPr>
              <w:t> </w:t>
            </w:r>
            <w:r>
              <w:rPr>
                <w:rFonts w:ascii="宋体" w:hAnsi="宋体" w:cs="宋体" w:eastAsia="宋体" w:hint="default"/>
                <w:spacing w:val="-5"/>
                <w:sz w:val="18"/>
                <w:szCs w:val="18"/>
              </w:rPr>
              <w:t>任后，宁家骏</w:t>
            </w:r>
            <w:r>
              <w:rPr>
                <w:rFonts w:ascii="宋体" w:hAnsi="宋体" w:cs="宋体" w:eastAsia="宋体" w:hint="default"/>
                <w:sz w:val="18"/>
                <w:szCs w:val="18"/>
              </w:rPr>
              <w:t> </w:t>
            </w:r>
            <w:r>
              <w:rPr>
                <w:rFonts w:ascii="宋体" w:hAnsi="宋体" w:cs="宋体" w:eastAsia="宋体" w:hint="default"/>
                <w:spacing w:val="-5"/>
                <w:sz w:val="18"/>
                <w:szCs w:val="18"/>
              </w:rPr>
              <w:t>先生、卢永华</w:t>
            </w:r>
            <w:r>
              <w:rPr>
                <w:rFonts w:ascii="宋体" w:hAnsi="宋体" w:cs="宋体" w:eastAsia="宋体" w:hint="default"/>
                <w:sz w:val="18"/>
                <w:szCs w:val="18"/>
              </w:rPr>
              <w:t> 先生不再在 公司担任任 </w:t>
            </w:r>
            <w:r>
              <w:rPr>
                <w:rFonts w:ascii="宋体" w:hAnsi="宋体" w:cs="宋体" w:eastAsia="宋体" w:hint="default"/>
                <w:spacing w:val="-5"/>
                <w:sz w:val="18"/>
                <w:szCs w:val="18"/>
              </w:rPr>
              <w:t>何职务。截止</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日，宁家骏</w:t>
            </w:r>
            <w:r>
              <w:rPr>
                <w:rFonts w:ascii="宋体" w:hAnsi="宋体" w:cs="宋体" w:eastAsia="宋体" w:hint="default"/>
                <w:sz w:val="18"/>
                <w:szCs w:val="18"/>
              </w:rPr>
              <w:t> </w:t>
            </w:r>
            <w:r>
              <w:rPr>
                <w:rFonts w:ascii="宋体" w:hAnsi="宋体" w:cs="宋体" w:eastAsia="宋体" w:hint="default"/>
                <w:spacing w:val="-5"/>
                <w:sz w:val="18"/>
                <w:szCs w:val="18"/>
              </w:rPr>
              <w:t>先生、卢永华</w:t>
            </w:r>
            <w:r>
              <w:rPr>
                <w:rFonts w:ascii="宋体" w:hAnsi="宋体" w:cs="宋体" w:eastAsia="宋体" w:hint="default"/>
                <w:sz w:val="18"/>
                <w:szCs w:val="18"/>
              </w:rPr>
              <w:t> 先生关于同 </w:t>
            </w:r>
            <w:r>
              <w:rPr>
                <w:rFonts w:ascii="宋体" w:hAnsi="宋体" w:cs="宋体" w:eastAsia="宋体" w:hint="default"/>
                <w:spacing w:val="-5"/>
                <w:sz w:val="18"/>
                <w:szCs w:val="18"/>
              </w:rPr>
              <w:t>业竞争、关联</w:t>
            </w:r>
            <w:r>
              <w:rPr>
                <w:rFonts w:ascii="宋体" w:hAnsi="宋体" w:cs="宋体" w:eastAsia="宋体" w:hint="default"/>
                <w:sz w:val="18"/>
                <w:szCs w:val="18"/>
              </w:rPr>
              <w:t> </w:t>
            </w:r>
            <w:r>
              <w:rPr>
                <w:rFonts w:ascii="宋体" w:hAnsi="宋体" w:cs="宋体" w:eastAsia="宋体" w:hint="default"/>
                <w:spacing w:val="-5"/>
                <w:sz w:val="18"/>
                <w:szCs w:val="18"/>
              </w:rPr>
              <w:t>交易、资金占</w:t>
            </w:r>
            <w:r>
              <w:rPr>
                <w:rFonts w:ascii="宋体" w:hAnsi="宋体" w:cs="宋体" w:eastAsia="宋体" w:hint="default"/>
                <w:sz w:val="18"/>
                <w:szCs w:val="18"/>
              </w:rPr>
              <w:t> 用方面的承 诺已履行完 毕。</w:t>
            </w: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陈星</w:t>
            </w:r>
            <w:r>
              <w:rPr>
                <w:rFonts w:ascii="Times New Roman" w:hAnsi="Times New Roman" w:cs="Times New Roman" w:eastAsia="Times New Roman" w:hint="default"/>
                <w:sz w:val="18"/>
                <w:szCs w:val="18"/>
              </w:rPr>
              <w:t>;</w:t>
            </w:r>
            <w:r>
              <w:rPr>
                <w:rFonts w:ascii="宋体" w:hAnsi="宋体" w:cs="宋体" w:eastAsia="宋体" w:hint="default"/>
                <w:sz w:val="18"/>
                <w:szCs w:val="18"/>
              </w:rPr>
              <w:t>雷锐生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）陈星先 生因工作安 排原因于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p>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日申请辞去 </w:t>
            </w:r>
            <w:r>
              <w:rPr>
                <w:rFonts w:ascii="宋体" w:hAnsi="宋体" w:cs="宋体" w:eastAsia="宋体" w:hint="default"/>
                <w:spacing w:val="-5"/>
                <w:sz w:val="18"/>
                <w:szCs w:val="18"/>
              </w:rPr>
              <w:t>公司监事、监</w:t>
            </w:r>
            <w:r>
              <w:rPr>
                <w:rFonts w:ascii="宋体" w:hAnsi="宋体" w:cs="宋体" w:eastAsia="宋体" w:hint="default"/>
                <w:sz w:val="18"/>
                <w:szCs w:val="18"/>
              </w:rPr>
              <w:t> 事会主席职 </w:t>
            </w:r>
            <w:r>
              <w:rPr>
                <w:rFonts w:ascii="宋体" w:hAnsi="宋体" w:cs="宋体" w:eastAsia="宋体" w:hint="default"/>
                <w:spacing w:val="-5"/>
                <w:sz w:val="18"/>
                <w:szCs w:val="18"/>
              </w:rPr>
              <w:t>务，陈星先生</w:t>
            </w:r>
            <w:r>
              <w:rPr>
                <w:rFonts w:ascii="宋体" w:hAnsi="宋体" w:cs="宋体" w:eastAsia="宋体" w:hint="default"/>
                <w:sz w:val="18"/>
                <w:szCs w:val="18"/>
              </w:rPr>
              <w:t> 辞去公司监 </w:t>
            </w:r>
            <w:r>
              <w:rPr>
                <w:rFonts w:ascii="宋体" w:hAnsi="宋体" w:cs="宋体" w:eastAsia="宋体" w:hint="default"/>
                <w:spacing w:val="-5"/>
                <w:sz w:val="18"/>
                <w:szCs w:val="18"/>
              </w:rPr>
              <w:t>事、监事会主</w:t>
            </w:r>
            <w:r>
              <w:rPr>
                <w:rFonts w:ascii="宋体" w:hAnsi="宋体" w:cs="宋体" w:eastAsia="宋体" w:hint="default"/>
                <w:sz w:val="18"/>
                <w:szCs w:val="18"/>
              </w:rPr>
              <w:t> </w:t>
            </w:r>
            <w:r>
              <w:rPr>
                <w:rFonts w:ascii="宋体" w:hAnsi="宋体" w:cs="宋体" w:eastAsia="宋体" w:hint="default"/>
                <w:spacing w:val="-5"/>
                <w:sz w:val="18"/>
                <w:szCs w:val="18"/>
              </w:rPr>
              <w:t>席职务后，公</w:t>
            </w:r>
            <w:r>
              <w:rPr>
                <w:rFonts w:ascii="宋体" w:hAnsi="宋体" w:cs="宋体" w:eastAsia="宋体" w:hint="default"/>
                <w:sz w:val="18"/>
                <w:szCs w:val="18"/>
              </w:rPr>
              <w:t> 司第二届董 事会第十八 次会议于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日审议通</w:t>
            </w:r>
          </w:p>
        </w:tc>
      </w:tr>
    </w:tbl>
    <w:p>
      <w:pPr>
        <w:spacing w:after="0" w:line="248" w:lineRule="exact"/>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经济实体、机 构、经济组织 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众监事前，本 承诺为有效 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pacing w:val="-5"/>
                <w:sz w:val="18"/>
                <w:szCs w:val="18"/>
              </w:rPr>
              <w:t>过了《关于拟</w:t>
            </w:r>
            <w:r>
              <w:rPr>
                <w:rFonts w:ascii="宋体" w:hAnsi="宋体" w:cs="宋体" w:eastAsia="宋体" w:hint="default"/>
                <w:sz w:val="18"/>
                <w:szCs w:val="18"/>
              </w:rPr>
              <w:t> 补选陈星先 生为公司第 二届董事会 董事的议 </w:t>
            </w:r>
            <w:r>
              <w:rPr>
                <w:rFonts w:ascii="宋体" w:hAnsi="宋体" w:cs="宋体" w:eastAsia="宋体" w:hint="default"/>
                <w:spacing w:val="-5"/>
                <w:sz w:val="18"/>
                <w:szCs w:val="18"/>
              </w:rPr>
              <w:t>案》，该议案</w:t>
            </w:r>
            <w:r>
              <w:rPr>
                <w:rFonts w:ascii="宋体" w:hAnsi="宋体" w:cs="宋体" w:eastAsia="宋体" w:hint="default"/>
                <w:sz w:val="18"/>
                <w:szCs w:val="18"/>
              </w:rPr>
              <w:t> 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第一次临时 股东大会审 议通过并生 </w:t>
            </w:r>
            <w:r>
              <w:rPr>
                <w:rFonts w:ascii="宋体" w:hAnsi="宋体" w:cs="宋体" w:eastAsia="宋体" w:hint="default"/>
                <w:spacing w:val="-5"/>
                <w:sz w:val="18"/>
                <w:szCs w:val="18"/>
              </w:rPr>
              <w:t>效。陈星先生</w:t>
            </w:r>
            <w:r>
              <w:rPr>
                <w:rFonts w:ascii="宋体" w:hAnsi="宋体" w:cs="宋体" w:eastAsia="宋体" w:hint="default"/>
                <w:sz w:val="18"/>
                <w:szCs w:val="18"/>
              </w:rPr>
              <w:t> 在担任公司 董事期间仍 将继续履行 其在公司上 市时所做的</w:t>
            </w:r>
          </w:p>
          <w:p>
            <w:pPr>
              <w:pStyle w:val="TableParagraph"/>
              <w:spacing w:line="316" w:lineRule="auto" w:before="19"/>
              <w:ind w:left="24" w:right="-5"/>
              <w:jc w:val="left"/>
              <w:rPr>
                <w:rFonts w:ascii="宋体" w:hAnsi="宋体" w:cs="宋体" w:eastAsia="宋体" w:hint="default"/>
                <w:sz w:val="18"/>
                <w:szCs w:val="18"/>
              </w:rPr>
            </w:pPr>
            <w:r>
              <w:rPr>
                <w:rFonts w:ascii="宋体" w:hAnsi="宋体" w:cs="宋体" w:eastAsia="宋体" w:hint="default"/>
                <w:sz w:val="18"/>
                <w:szCs w:val="18"/>
              </w:rPr>
              <w:t>《避免同业 竞争》承诺。</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公</w:t>
            </w:r>
          </w:p>
          <w:p>
            <w:pPr>
              <w:pStyle w:val="TableParagraph"/>
              <w:spacing w:line="316"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四次临时股 东大会审议 </w:t>
            </w:r>
            <w:r>
              <w:rPr>
                <w:rFonts w:ascii="宋体" w:hAnsi="宋体" w:cs="宋体" w:eastAsia="宋体" w:hint="default"/>
                <w:spacing w:val="-5"/>
                <w:sz w:val="18"/>
                <w:szCs w:val="18"/>
              </w:rPr>
              <w:t>通过了《关于</w:t>
            </w:r>
            <w:r>
              <w:rPr>
                <w:rFonts w:ascii="宋体" w:hAnsi="宋体" w:cs="宋体" w:eastAsia="宋体" w:hint="default"/>
                <w:sz w:val="18"/>
                <w:szCs w:val="18"/>
              </w:rPr>
              <w:t> 监事会换届 选举暨第三 届监事会股 东代表监事 候选人提名 </w:t>
            </w:r>
            <w:r>
              <w:rPr>
                <w:rFonts w:ascii="宋体" w:hAnsi="宋体" w:cs="宋体" w:eastAsia="宋体" w:hint="default"/>
                <w:spacing w:val="-5"/>
                <w:sz w:val="18"/>
                <w:szCs w:val="18"/>
              </w:rPr>
              <w:t>的议案》，根</w:t>
            </w:r>
            <w:r>
              <w:rPr>
                <w:rFonts w:ascii="宋体" w:hAnsi="宋体" w:cs="宋体" w:eastAsia="宋体" w:hint="default"/>
                <w:sz w:val="18"/>
                <w:szCs w:val="18"/>
              </w:rPr>
              <w:t> 据本次股东 大会选举结 </w:t>
            </w:r>
            <w:r>
              <w:rPr>
                <w:rFonts w:ascii="宋体" w:hAnsi="宋体" w:cs="宋体" w:eastAsia="宋体" w:hint="default"/>
                <w:spacing w:val="-5"/>
                <w:sz w:val="18"/>
                <w:szCs w:val="18"/>
              </w:rPr>
              <w:t>果，第二届监</w:t>
            </w:r>
            <w:r>
              <w:rPr>
                <w:rFonts w:ascii="宋体" w:hAnsi="宋体" w:cs="宋体" w:eastAsia="宋体" w:hint="default"/>
                <w:sz w:val="18"/>
                <w:szCs w:val="18"/>
              </w:rPr>
              <w:t> 事会监事雷 锐生先生不 再担任公司 第三届监事 会监事职务， 换届离任后， 雷锐生先生 不再在公司 担任任何职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1pt;height:692.0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816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宋体" w:hAnsi="宋体" w:cs="宋体" w:eastAsia="宋体" w:hint="default"/>
                            <w:spacing w:val="-75"/>
                            <w:sz w:val="18"/>
                            <w:szCs w:val="18"/>
                          </w:rPr>
                          <w:t>。</w:t>
                        </w: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 雷锐生先生 关于同业竞 争、关联交 </w:t>
                        </w:r>
                        <w:r>
                          <w:rPr>
                            <w:rFonts w:ascii="宋体" w:hAnsi="宋体" w:cs="宋体" w:eastAsia="宋体" w:hint="default"/>
                            <w:spacing w:val="-5"/>
                            <w:sz w:val="18"/>
                            <w:szCs w:val="18"/>
                          </w:rPr>
                          <w:t>易、资金占用</w:t>
                        </w:r>
                        <w:r>
                          <w:rPr>
                            <w:rFonts w:ascii="宋体" w:hAnsi="宋体" w:cs="宋体" w:eastAsia="宋体" w:hint="default"/>
                            <w:sz w:val="18"/>
                            <w:szCs w:val="18"/>
                          </w:rPr>
                          <w:t> 方面的承诺 已履行完毕。</w:t>
                        </w:r>
                      </w:p>
                      <w:p>
                        <w:pPr>
                          <w:pStyle w:val="TableParagraph"/>
                          <w:spacing w:line="314" w:lineRule="auto" w:before="20"/>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日，陈</w:t>
                        </w:r>
                        <w:r>
                          <w:rPr>
                            <w:rFonts w:ascii="宋体" w:hAnsi="宋体" w:cs="宋体" w:eastAsia="宋体" w:hint="default"/>
                            <w:sz w:val="18"/>
                            <w:szCs w:val="18"/>
                          </w:rPr>
                          <w:t> 星先生因个 人原因辞去 公司第三届 董事会董事 职务，辞职 </w:t>
                        </w:r>
                        <w:r>
                          <w:rPr>
                            <w:rFonts w:ascii="宋体" w:hAnsi="宋体" w:cs="宋体" w:eastAsia="宋体" w:hint="default"/>
                            <w:spacing w:val="-5"/>
                            <w:sz w:val="18"/>
                            <w:szCs w:val="18"/>
                          </w:rPr>
                          <w:t>后，陈星先生</w:t>
                        </w:r>
                        <w:r>
                          <w:rPr>
                            <w:rFonts w:ascii="宋体" w:hAnsi="宋体" w:cs="宋体" w:eastAsia="宋体" w:hint="default"/>
                            <w:sz w:val="18"/>
                            <w:szCs w:val="18"/>
                          </w:rPr>
                          <w:t> 不再在公司 担任任何职 </w:t>
                        </w:r>
                        <w:r>
                          <w:rPr>
                            <w:rFonts w:ascii="宋体" w:hAnsi="宋体" w:cs="宋体" w:eastAsia="宋体" w:hint="default"/>
                            <w:spacing w:val="-19"/>
                            <w:sz w:val="18"/>
                            <w:szCs w:val="18"/>
                          </w:rPr>
                          <w:t>务。截止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314" w:lineRule="auto" w:before="1"/>
                          <w:ind w:left="24" w:right="-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 陈星先生关 于同业竞争、 </w:t>
                        </w:r>
                        <w:r>
                          <w:rPr>
                            <w:rFonts w:ascii="宋体" w:hAnsi="宋体" w:cs="宋体" w:eastAsia="宋体" w:hint="default"/>
                            <w:spacing w:val="-5"/>
                            <w:sz w:val="18"/>
                            <w:szCs w:val="18"/>
                          </w:rPr>
                          <w:t>关联交易、资</w:t>
                        </w:r>
                        <w:r>
                          <w:rPr>
                            <w:rFonts w:ascii="宋体" w:hAnsi="宋体" w:cs="宋体" w:eastAsia="宋体" w:hint="default"/>
                            <w:sz w:val="18"/>
                            <w:szCs w:val="18"/>
                          </w:rPr>
                          <w:t> 金占用方面 的承诺已履 行完毕。</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97" w:lineRule="auto"/>
                          <w:ind w:left="24" w:right="137"/>
                          <w:jc w:val="left"/>
                          <w:rPr>
                            <w:rFonts w:ascii="宋体" w:hAnsi="宋体" w:cs="宋体" w:eastAsia="宋体" w:hint="default"/>
                            <w:sz w:val="18"/>
                            <w:szCs w:val="18"/>
                          </w:rPr>
                        </w:pPr>
                        <w:r>
                          <w:rPr>
                            <w:rFonts w:ascii="宋体" w:hAnsi="宋体" w:cs="宋体" w:eastAsia="宋体" w:hint="default"/>
                            <w:sz w:val="18"/>
                            <w:szCs w:val="18"/>
                          </w:rPr>
                          <w:t>黄文灿</w:t>
                        </w:r>
                        <w:r>
                          <w:rPr>
                            <w:rFonts w:ascii="Times New Roman" w:hAnsi="Times New Roman" w:cs="Times New Roman" w:eastAsia="Times New Roman" w:hint="default"/>
                            <w:sz w:val="18"/>
                            <w:szCs w:val="18"/>
                          </w:rPr>
                          <w:t>;</w:t>
                        </w:r>
                        <w:r>
                          <w:rPr>
                            <w:rFonts w:ascii="宋体" w:hAnsi="宋体" w:cs="宋体" w:eastAsia="宋体" w:hint="default"/>
                            <w:sz w:val="18"/>
                            <w:szCs w:val="18"/>
                          </w:rPr>
                          <w:t>吴文 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1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w:t>
                        </w:r>
                        <w:r>
                          <w:rPr>
                            <w:rFonts w:ascii="宋体" w:hAnsi="宋体" w:cs="宋体" w:eastAsia="宋体" w:hint="default"/>
                            <w:spacing w:val="-24"/>
                            <w:sz w:val="18"/>
                            <w:szCs w:val="18"/>
                          </w:rPr>
                          <w:t>况。（注：</w:t>
                        </w:r>
                        <w:r>
                          <w:rPr>
                            <w:rFonts w:ascii="Times New Roman" w:hAnsi="Times New Roman" w:cs="Times New Roman" w:eastAsia="Times New Roman" w:hint="default"/>
                            <w:spacing w:val="-24"/>
                            <w:sz w:val="18"/>
                            <w:szCs w:val="18"/>
                          </w:rPr>
                          <w:t>2015</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公司第三届 董事会第一 次会议审议 </w:t>
                        </w:r>
                        <w:r>
                          <w:rPr>
                            <w:rFonts w:ascii="宋体" w:hAnsi="宋体" w:cs="宋体" w:eastAsia="宋体" w:hint="default"/>
                            <w:spacing w:val="-5"/>
                            <w:sz w:val="18"/>
                            <w:szCs w:val="18"/>
                          </w:rPr>
                          <w:t>通过了《关于</w:t>
                        </w:r>
                        <w:r>
                          <w:rPr>
                            <w:rFonts w:ascii="宋体" w:hAnsi="宋体" w:cs="宋体" w:eastAsia="宋体" w:hint="default"/>
                            <w:sz w:val="18"/>
                            <w:szCs w:val="18"/>
                          </w:rPr>
                          <w:t> 聘任公司副 </w:t>
                        </w:r>
                        <w:r>
                          <w:rPr>
                            <w:rFonts w:ascii="宋体" w:hAnsi="宋体" w:cs="宋体" w:eastAsia="宋体" w:hint="default"/>
                            <w:spacing w:val="-5"/>
                            <w:sz w:val="18"/>
                            <w:szCs w:val="18"/>
                          </w:rPr>
                          <w:t>总经理、财务</w:t>
                        </w:r>
                        <w:r>
                          <w:rPr>
                            <w:rFonts w:ascii="宋体" w:hAnsi="宋体" w:cs="宋体" w:eastAsia="宋体" w:hint="default"/>
                            <w:sz w:val="18"/>
                            <w:szCs w:val="18"/>
                          </w:rPr>
                          <w:t> </w:t>
                        </w:r>
                        <w:r>
                          <w:rPr>
                            <w:rFonts w:ascii="宋体" w:hAnsi="宋体" w:cs="宋体" w:eastAsia="宋体" w:hint="default"/>
                            <w:spacing w:val="-5"/>
                            <w:sz w:val="18"/>
                            <w:szCs w:val="18"/>
                          </w:rPr>
                          <w:t>总监、技术总</w:t>
                        </w:r>
                        <w:r>
                          <w:rPr>
                            <w:rFonts w:ascii="宋体" w:hAnsi="宋体" w:cs="宋体" w:eastAsia="宋体" w:hint="default"/>
                            <w:sz w:val="18"/>
                            <w:szCs w:val="18"/>
                          </w:rPr>
                          <w:t> 监的议案》， 原公司副总 经理吴文飞</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BodyText"/>
        <w:spacing w:line="240" w:lineRule="auto" w:before="44"/>
        <w:ind w:left="0" w:right="15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44"/>
        <w:ind w:left="0" w:right="158"/>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10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众副总经理 前，本承诺为 有效之承诺。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先生因个人 </w:t>
            </w:r>
            <w:r>
              <w:rPr>
                <w:rFonts w:ascii="宋体" w:hAnsi="宋体" w:cs="宋体" w:eastAsia="宋体" w:hint="default"/>
                <w:spacing w:val="-5"/>
                <w:sz w:val="18"/>
                <w:szCs w:val="18"/>
              </w:rPr>
              <w:t>原因，向董事</w:t>
            </w:r>
            <w:r>
              <w:rPr>
                <w:rFonts w:ascii="宋体" w:hAnsi="宋体" w:cs="宋体" w:eastAsia="宋体" w:hint="default"/>
                <w:sz w:val="18"/>
                <w:szCs w:val="18"/>
              </w:rPr>
              <w:t> 会申请不再 续聘其为公 司副总经理， 离任后吴文 飞先生不再 在公司担任 </w:t>
            </w:r>
            <w:r>
              <w:rPr>
                <w:rFonts w:ascii="宋体" w:hAnsi="宋体" w:cs="宋体" w:eastAsia="宋体" w:hint="default"/>
                <w:spacing w:val="-5"/>
                <w:sz w:val="18"/>
                <w:szCs w:val="18"/>
              </w:rPr>
              <w:t>任何职务。截</w:t>
            </w:r>
            <w:r>
              <w:rPr>
                <w:rFonts w:ascii="宋体" w:hAnsi="宋体" w:cs="宋体" w:eastAsia="宋体" w:hint="default"/>
                <w:sz w:val="18"/>
                <w:szCs w:val="18"/>
              </w:rPr>
              <w:t> 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日，吴文</w:t>
            </w:r>
            <w:r>
              <w:rPr>
                <w:rFonts w:ascii="宋体" w:hAnsi="宋体" w:cs="宋体" w:eastAsia="宋体" w:hint="default"/>
                <w:sz w:val="18"/>
                <w:szCs w:val="18"/>
              </w:rPr>
              <w:t> 飞先生关于 </w:t>
            </w:r>
            <w:r>
              <w:rPr>
                <w:rFonts w:ascii="宋体" w:hAnsi="宋体" w:cs="宋体" w:eastAsia="宋体" w:hint="default"/>
                <w:spacing w:val="-5"/>
                <w:sz w:val="18"/>
                <w:szCs w:val="18"/>
              </w:rPr>
              <w:t>同业竞争、关</w:t>
            </w:r>
            <w:r>
              <w:rPr>
                <w:rFonts w:ascii="宋体" w:hAnsi="宋体" w:cs="宋体" w:eastAsia="宋体" w:hint="default"/>
                <w:sz w:val="18"/>
                <w:szCs w:val="18"/>
              </w:rPr>
              <w:t> </w:t>
            </w:r>
            <w:r>
              <w:rPr>
                <w:rFonts w:ascii="宋体" w:hAnsi="宋体" w:cs="宋体" w:eastAsia="宋体" w:hint="default"/>
                <w:spacing w:val="-5"/>
                <w:sz w:val="18"/>
                <w:szCs w:val="18"/>
              </w:rPr>
              <w:t>联交易、资金</w:t>
            </w:r>
            <w:r>
              <w:rPr>
                <w:rFonts w:ascii="宋体" w:hAnsi="宋体" w:cs="宋体" w:eastAsia="宋体" w:hint="default"/>
                <w:sz w:val="18"/>
                <w:szCs w:val="18"/>
              </w:rPr>
              <w:t> 占用方面的 承诺已履行 完毕。）</w:t>
            </w: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1"/>
              <w:ind w:left="24" w:right="86"/>
              <w:jc w:val="both"/>
              <w:rPr>
                <w:rFonts w:ascii="宋体" w:hAnsi="宋体" w:cs="宋体" w:eastAsia="宋体" w:hint="default"/>
                <w:sz w:val="18"/>
                <w:szCs w:val="18"/>
              </w:rPr>
            </w:pPr>
            <w:r>
              <w:rPr>
                <w:rFonts w:ascii="宋体" w:hAnsi="宋体" w:cs="宋体" w:eastAsia="宋体" w:hint="default"/>
                <w:sz w:val="18"/>
                <w:szCs w:val="18"/>
              </w:rPr>
              <w:t>游海涛</w:t>
            </w:r>
            <w:r>
              <w:rPr>
                <w:rFonts w:ascii="Times New Roman" w:hAnsi="Times New Roman" w:cs="Times New Roman" w:eastAsia="Times New Roman" w:hint="default"/>
                <w:sz w:val="18"/>
                <w:szCs w:val="18"/>
              </w:rPr>
              <w:t>;</w:t>
            </w:r>
            <w:r>
              <w:rPr>
                <w:rFonts w:ascii="宋体" w:hAnsi="宋体" w:cs="宋体" w:eastAsia="宋体" w:hint="default"/>
                <w:sz w:val="18"/>
                <w:szCs w:val="18"/>
              </w:rPr>
              <w:t>施建 安</w:t>
            </w:r>
            <w:r>
              <w:rPr>
                <w:rFonts w:ascii="Times New Roman" w:hAnsi="Times New Roman" w:cs="Times New Roman" w:eastAsia="Times New Roman" w:hint="default"/>
                <w:sz w:val="18"/>
                <w:szCs w:val="18"/>
              </w:rPr>
              <w:t>;</w:t>
            </w:r>
            <w:r>
              <w:rPr>
                <w:rFonts w:ascii="宋体" w:hAnsi="宋体" w:cs="宋体" w:eastAsia="宋体" w:hint="default"/>
                <w:sz w:val="18"/>
                <w:szCs w:val="18"/>
              </w:rPr>
              <w:t>陈江生</w:t>
            </w:r>
            <w:r>
              <w:rPr>
                <w:rFonts w:ascii="Times New Roman" w:hAnsi="Times New Roman" w:cs="Times New Roman" w:eastAsia="Times New Roman" w:hint="default"/>
                <w:sz w:val="18"/>
                <w:szCs w:val="18"/>
              </w:rPr>
              <w:t>;</w:t>
            </w:r>
            <w:r>
              <w:rPr>
                <w:rFonts w:ascii="宋体" w:hAnsi="宋体" w:cs="宋体" w:eastAsia="宋体" w:hint="default"/>
                <w:sz w:val="18"/>
                <w:szCs w:val="18"/>
              </w:rPr>
              <w:t>何 军</w:t>
            </w:r>
            <w:r>
              <w:rPr>
                <w:rFonts w:ascii="Times New Roman" w:hAnsi="Times New Roman" w:cs="Times New Roman" w:eastAsia="Times New Roman" w:hint="default"/>
                <w:sz w:val="18"/>
                <w:szCs w:val="18"/>
              </w:rPr>
              <w:t>;</w:t>
            </w:r>
            <w:r>
              <w:rPr>
                <w:rFonts w:ascii="宋体" w:hAnsi="宋体" w:cs="宋体" w:eastAsia="宋体" w:hint="default"/>
                <w:sz w:val="18"/>
                <w:szCs w:val="18"/>
              </w:rPr>
              <w:t>毛峰</w:t>
            </w:r>
            <w:r>
              <w:rPr>
                <w:rFonts w:ascii="Times New Roman" w:hAnsi="Times New Roman" w:cs="Times New Roman" w:eastAsia="Times New Roman" w:hint="default"/>
                <w:sz w:val="18"/>
                <w:szCs w:val="18"/>
              </w:rPr>
              <w:t>;</w:t>
            </w:r>
            <w:r>
              <w:rPr>
                <w:rFonts w:ascii="宋体" w:hAnsi="宋体" w:cs="宋体" w:eastAsia="宋体" w:hint="default"/>
                <w:sz w:val="18"/>
                <w:szCs w:val="18"/>
              </w:rPr>
              <w:t>江敦 忠</w:t>
            </w:r>
            <w:r>
              <w:rPr>
                <w:rFonts w:ascii="Times New Roman" w:hAnsi="Times New Roman" w:cs="Times New Roman" w:eastAsia="Times New Roman" w:hint="default"/>
                <w:sz w:val="18"/>
                <w:szCs w:val="18"/>
              </w:rPr>
              <w:t>;</w:t>
            </w:r>
            <w:r>
              <w:rPr>
                <w:rFonts w:ascii="宋体" w:hAnsi="宋体" w:cs="宋体" w:eastAsia="宋体" w:hint="default"/>
                <w:sz w:val="18"/>
                <w:szCs w:val="18"/>
              </w:rPr>
              <w:t>罗建森</w:t>
            </w:r>
            <w:r>
              <w:rPr>
                <w:rFonts w:ascii="Times New Roman" w:hAnsi="Times New Roman" w:cs="Times New Roman" w:eastAsia="Times New Roman" w:hint="default"/>
                <w:sz w:val="18"/>
                <w:szCs w:val="18"/>
              </w:rPr>
              <w:t>;</w:t>
            </w:r>
            <w:r>
              <w:rPr>
                <w:rFonts w:ascii="宋体" w:hAnsi="宋体" w:cs="宋体" w:eastAsia="宋体" w:hint="default"/>
                <w:sz w:val="18"/>
                <w:szCs w:val="18"/>
              </w:rPr>
              <w:t>吴 天恩</w:t>
            </w:r>
            <w:r>
              <w:rPr>
                <w:rFonts w:ascii="Times New Roman" w:hAnsi="Times New Roman" w:cs="Times New Roman" w:eastAsia="Times New Roman" w:hint="default"/>
                <w:sz w:val="18"/>
                <w:szCs w:val="18"/>
              </w:rPr>
              <w:t>;</w:t>
            </w:r>
            <w:r>
              <w:rPr>
                <w:rFonts w:ascii="宋体" w:hAnsi="宋体" w:cs="宋体" w:eastAsia="宋体" w:hint="default"/>
                <w:sz w:val="18"/>
                <w:szCs w:val="18"/>
              </w:rPr>
              <w:t>郭骁昌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6" w:lineRule="auto" w:before="60"/>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w:t>
            </w:r>
            <w:r>
              <w:rPr>
                <w:rFonts w:ascii="宋体" w:hAnsi="宋体" w:cs="宋体" w:eastAsia="宋体" w:hint="default"/>
                <w:spacing w:val="-5"/>
                <w:sz w:val="18"/>
                <w:szCs w:val="18"/>
              </w:rPr>
              <w:t>况。（随着公</w:t>
            </w:r>
            <w:r>
              <w:rPr>
                <w:rFonts w:ascii="宋体" w:hAnsi="宋体" w:cs="宋体" w:eastAsia="宋体" w:hint="default"/>
                <w:sz w:val="18"/>
                <w:szCs w:val="18"/>
              </w:rPr>
              <w:t> </w:t>
            </w:r>
            <w:r>
              <w:rPr>
                <w:rFonts w:ascii="宋体" w:hAnsi="宋体" w:cs="宋体" w:eastAsia="宋体" w:hint="default"/>
                <w:spacing w:val="-5"/>
                <w:sz w:val="18"/>
                <w:szCs w:val="18"/>
              </w:rPr>
              <w:t>司的发展，上</w:t>
            </w:r>
            <w:r>
              <w:rPr>
                <w:rFonts w:ascii="宋体" w:hAnsi="宋体" w:cs="宋体" w:eastAsia="宋体" w:hint="default"/>
                <w:sz w:val="18"/>
                <w:szCs w:val="18"/>
              </w:rPr>
              <w:t> 述部分人员 的工作岗位 已发生变动， 上述承诺人 均继续履行 上述承诺。）</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形式取得该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经济实体、机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构、经济组织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的控制权；本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人如有出售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与易联众生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产、经营相关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的任何资产、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业务或权益，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易联众均享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权；且本人保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证在出售或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转让有关资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产或业务时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给予易联众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的条件不高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于本人或本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业向任何其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他第三人提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供的条件；本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人愿意承担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承诺而给易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联众造成的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全部经济损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失。本人在不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再担任易联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众产品市场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发展部总经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众信息技术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有限公司总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常务副总经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发管理部总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徽易联众信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息技术有限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公司总经理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安徽易联众 信息技术有 限公司副总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 联众信息技 术有限公司 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 联众研发管 理部副总经 </w:t>
            </w:r>
            <w:r>
              <w:rPr>
                <w:rFonts w:ascii="宋体" w:hAnsi="宋体" w:cs="宋体" w:eastAsia="宋体" w:hint="default"/>
                <w:spacing w:val="-2"/>
                <w:sz w:val="18"/>
                <w:szCs w:val="18"/>
              </w:rPr>
              <w:t>理前，本承诺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为有效之承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4" w:right="86"/>
              <w:jc w:val="both"/>
              <w:rPr>
                <w:rFonts w:ascii="宋体" w:hAnsi="宋体" w:cs="宋体" w:eastAsia="宋体" w:hint="default"/>
                <w:sz w:val="18"/>
                <w:szCs w:val="18"/>
              </w:rPr>
            </w:pPr>
            <w:r>
              <w:rPr>
                <w:rFonts w:ascii="宋体" w:hAnsi="宋体" w:cs="宋体" w:eastAsia="宋体" w:hint="default"/>
                <w:sz w:val="18"/>
                <w:szCs w:val="18"/>
              </w:rPr>
              <w:t>黄邦杰</w:t>
            </w:r>
            <w:r>
              <w:rPr>
                <w:rFonts w:ascii="Times New Roman" w:hAnsi="Times New Roman" w:cs="Times New Roman" w:eastAsia="Times New Roman" w:hint="default"/>
                <w:sz w:val="18"/>
                <w:szCs w:val="18"/>
              </w:rPr>
              <w:t>;</w:t>
            </w:r>
            <w:r>
              <w:rPr>
                <w:rFonts w:ascii="宋体" w:hAnsi="宋体" w:cs="宋体" w:eastAsia="宋体" w:hint="default"/>
                <w:sz w:val="18"/>
                <w:szCs w:val="18"/>
              </w:rPr>
              <w:t>柴世 峰</w:t>
            </w:r>
            <w:r>
              <w:rPr>
                <w:rFonts w:ascii="Times New Roman" w:hAnsi="Times New Roman" w:cs="Times New Roman" w:eastAsia="Times New Roman" w:hint="default"/>
                <w:sz w:val="18"/>
                <w:szCs w:val="18"/>
              </w:rPr>
              <w:t>;</w:t>
            </w:r>
            <w:r>
              <w:rPr>
                <w:rFonts w:ascii="宋体" w:hAnsi="宋体" w:cs="宋体" w:eastAsia="宋体" w:hint="default"/>
                <w:sz w:val="18"/>
                <w:szCs w:val="18"/>
              </w:rPr>
              <w:t>毛峰</w:t>
            </w:r>
            <w:r>
              <w:rPr>
                <w:rFonts w:ascii="Times New Roman" w:hAnsi="Times New Roman" w:cs="Times New Roman" w:eastAsia="Times New Roman" w:hint="default"/>
                <w:sz w:val="18"/>
                <w:szCs w:val="18"/>
              </w:rPr>
              <w:t>;</w:t>
            </w:r>
            <w:r>
              <w:rPr>
                <w:rFonts w:ascii="宋体" w:hAnsi="宋体" w:cs="宋体" w:eastAsia="宋体" w:hint="default"/>
                <w:sz w:val="18"/>
                <w:szCs w:val="18"/>
              </w:rPr>
              <w:t>尹拴 亮</w:t>
            </w:r>
            <w:r>
              <w:rPr>
                <w:rFonts w:ascii="Times New Roman" w:hAnsi="Times New Roman" w:cs="Times New Roman" w:eastAsia="Times New Roman" w:hint="default"/>
                <w:sz w:val="18"/>
                <w:szCs w:val="18"/>
              </w:rPr>
              <w:t>;</w:t>
            </w:r>
            <w:r>
              <w:rPr>
                <w:rFonts w:ascii="宋体" w:hAnsi="宋体" w:cs="宋体" w:eastAsia="宋体" w:hint="default"/>
                <w:sz w:val="18"/>
                <w:szCs w:val="18"/>
              </w:rPr>
              <w:t>陈智勇</w:t>
            </w:r>
            <w:r>
              <w:rPr>
                <w:rFonts w:ascii="Times New Roman" w:hAnsi="Times New Roman" w:cs="Times New Roman" w:eastAsia="Times New Roman" w:hint="default"/>
                <w:sz w:val="18"/>
                <w:szCs w:val="18"/>
              </w:rPr>
              <w:t>;</w:t>
            </w:r>
            <w:r>
              <w:rPr>
                <w:rFonts w:ascii="宋体" w:hAnsi="宋体" w:cs="宋体" w:eastAsia="宋体" w:hint="default"/>
                <w:sz w:val="18"/>
                <w:szCs w:val="18"/>
              </w:rPr>
              <w:t>程 凌芳</w:t>
            </w:r>
            <w:r>
              <w:rPr>
                <w:rFonts w:ascii="Times New Roman" w:hAnsi="Times New Roman" w:cs="Times New Roman" w:eastAsia="Times New Roman" w:hint="default"/>
                <w:sz w:val="18"/>
                <w:szCs w:val="18"/>
              </w:rPr>
              <w:t>;</w:t>
            </w:r>
            <w:r>
              <w:rPr>
                <w:rFonts w:ascii="宋体" w:hAnsi="宋体" w:cs="宋体" w:eastAsia="宋体" w:hint="default"/>
                <w:sz w:val="18"/>
                <w:szCs w:val="18"/>
              </w:rPr>
              <w:t>吴天恩</w:t>
            </w:r>
            <w:r>
              <w:rPr>
                <w:rFonts w:ascii="Times New Roman" w:hAnsi="Times New Roman" w:cs="Times New Roman" w:eastAsia="Times New Roman" w:hint="default"/>
                <w:sz w:val="18"/>
                <w:szCs w:val="18"/>
              </w:rPr>
              <w:t>; </w:t>
            </w:r>
            <w:r>
              <w:rPr>
                <w:rFonts w:ascii="宋体" w:hAnsi="宋体" w:cs="宋体" w:eastAsia="宋体" w:hint="default"/>
                <w:sz w:val="18"/>
                <w:szCs w:val="18"/>
              </w:rPr>
              <w:t>郭骁昌</w:t>
            </w:r>
            <w:r>
              <w:rPr>
                <w:rFonts w:ascii="Times New Roman" w:hAnsi="Times New Roman" w:cs="Times New Roman" w:eastAsia="Times New Roman" w:hint="default"/>
                <w:sz w:val="18"/>
                <w:szCs w:val="18"/>
              </w:rPr>
              <w:t>;</w:t>
            </w:r>
            <w:r>
              <w:rPr>
                <w:rFonts w:ascii="宋体" w:hAnsi="宋体" w:cs="宋体" w:eastAsia="宋体" w:hint="default"/>
                <w:sz w:val="18"/>
                <w:szCs w:val="18"/>
              </w:rPr>
              <w:t>姚建 彬</w:t>
            </w:r>
            <w:r>
              <w:rPr>
                <w:rFonts w:ascii="Times New Roman" w:hAnsi="Times New Roman" w:cs="Times New Roman" w:eastAsia="Times New Roman" w:hint="default"/>
                <w:sz w:val="18"/>
                <w:szCs w:val="18"/>
              </w:rPr>
              <w:t>;</w:t>
            </w:r>
            <w:r>
              <w:rPr>
                <w:rFonts w:ascii="宋体" w:hAnsi="宋体" w:cs="宋体" w:eastAsia="宋体" w:hint="default"/>
                <w:sz w:val="18"/>
                <w:szCs w:val="18"/>
              </w:rPr>
              <w:t>丁德明</w:t>
            </w:r>
            <w:r>
              <w:rPr>
                <w:rFonts w:ascii="Times New Roman" w:hAnsi="Times New Roman" w:cs="Times New Roman" w:eastAsia="Times New Roman" w:hint="default"/>
                <w:sz w:val="18"/>
                <w:szCs w:val="18"/>
              </w:rPr>
              <w:t>;</w:t>
            </w:r>
            <w:r>
              <w:rPr>
                <w:rFonts w:ascii="宋体" w:hAnsi="宋体" w:cs="宋体" w:eastAsia="宋体" w:hint="default"/>
                <w:sz w:val="18"/>
                <w:szCs w:val="18"/>
              </w:rPr>
              <w:t>陈 键</w:t>
            </w:r>
            <w:r>
              <w:rPr>
                <w:rFonts w:ascii="Times New Roman" w:hAnsi="Times New Roman" w:cs="Times New Roman" w:eastAsia="Times New Roman" w:hint="default"/>
                <w:sz w:val="18"/>
                <w:szCs w:val="18"/>
              </w:rPr>
              <w:t>;</w:t>
            </w:r>
            <w:r>
              <w:rPr>
                <w:rFonts w:ascii="宋体" w:hAnsi="宋体" w:cs="宋体" w:eastAsia="宋体" w:hint="default"/>
                <w:sz w:val="18"/>
                <w:szCs w:val="18"/>
              </w:rPr>
              <w:t>沈晋安</w:t>
            </w:r>
            <w:r>
              <w:rPr>
                <w:rFonts w:ascii="Times New Roman" w:hAnsi="Times New Roman" w:cs="Times New Roman" w:eastAsia="Times New Roman" w:hint="default"/>
                <w:sz w:val="18"/>
                <w:szCs w:val="18"/>
              </w:rPr>
              <w:t>;</w:t>
            </w:r>
            <w:r>
              <w:rPr>
                <w:rFonts w:ascii="宋体" w:hAnsi="宋体" w:cs="宋体" w:eastAsia="宋体" w:hint="default"/>
                <w:sz w:val="18"/>
                <w:szCs w:val="18"/>
              </w:rPr>
              <w:t>黄 剑铭</w:t>
            </w:r>
            <w:r>
              <w:rPr>
                <w:rFonts w:ascii="Times New Roman" w:hAnsi="Times New Roman" w:cs="Times New Roman" w:eastAsia="Times New Roman" w:hint="default"/>
                <w:sz w:val="18"/>
                <w:szCs w:val="18"/>
              </w:rPr>
              <w:t>;</w:t>
            </w:r>
            <w:r>
              <w:rPr>
                <w:rFonts w:ascii="宋体" w:hAnsi="宋体" w:cs="宋体" w:eastAsia="宋体" w:hint="default"/>
                <w:sz w:val="18"/>
                <w:szCs w:val="18"/>
              </w:rPr>
              <w:t>郜恩光</w:t>
            </w:r>
            <w:r>
              <w:rPr>
                <w:rFonts w:ascii="Times New Roman" w:hAnsi="Times New Roman" w:cs="Times New Roman" w:eastAsia="Times New Roman" w:hint="default"/>
                <w:sz w:val="18"/>
                <w:szCs w:val="18"/>
              </w:rPr>
              <w:t>; </w:t>
            </w:r>
            <w:r>
              <w:rPr>
                <w:rFonts w:ascii="宋体" w:hAnsi="宋体" w:cs="宋体" w:eastAsia="宋体" w:hint="default"/>
                <w:sz w:val="18"/>
                <w:szCs w:val="18"/>
              </w:rPr>
              <w:t>林强</w:t>
            </w:r>
            <w:r>
              <w:rPr>
                <w:rFonts w:ascii="Times New Roman" w:hAnsi="Times New Roman" w:cs="Times New Roman" w:eastAsia="Times New Roman" w:hint="default"/>
                <w:sz w:val="18"/>
                <w:szCs w:val="18"/>
              </w:rPr>
              <w:t>;</w:t>
            </w:r>
            <w:r>
              <w:rPr>
                <w:rFonts w:ascii="宋体" w:hAnsi="宋体" w:cs="宋体" w:eastAsia="宋体" w:hint="default"/>
                <w:sz w:val="18"/>
                <w:szCs w:val="18"/>
              </w:rPr>
              <w:t>张和平</w:t>
            </w:r>
            <w:r>
              <w:rPr>
                <w:rFonts w:ascii="Times New Roman" w:hAnsi="Times New Roman" w:cs="Times New Roman" w:eastAsia="Times New Roman" w:hint="default"/>
                <w:sz w:val="18"/>
                <w:szCs w:val="18"/>
              </w:rPr>
              <w:t>; </w:t>
            </w:r>
            <w:r>
              <w:rPr>
                <w:rFonts w:ascii="宋体" w:hAnsi="宋体" w:cs="宋体" w:eastAsia="宋体" w:hint="default"/>
                <w:sz w:val="18"/>
                <w:szCs w:val="18"/>
              </w:rPr>
              <w:t>丁志刚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r>
        <w:trPr>
          <w:trHeight w:val="285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古培坚</w:t>
            </w:r>
            <w:r>
              <w:rPr>
                <w:rFonts w:ascii="Times New Roman" w:hAnsi="Times New Roman" w:cs="Times New Roman" w:eastAsia="Times New Roman" w:hint="default"/>
                <w:sz w:val="18"/>
                <w:szCs w:val="18"/>
              </w:rPr>
              <w:t>;</w:t>
            </w:r>
            <w:r>
              <w:rPr>
                <w:rFonts w:ascii="宋体" w:hAnsi="宋体" w:cs="宋体" w:eastAsia="宋体" w:hint="default"/>
                <w:sz w:val="18"/>
                <w:szCs w:val="18"/>
              </w:rPr>
              <w:t>雷彪</w:t>
            </w:r>
            <w:r>
              <w:rPr>
                <w:rFonts w:ascii="Times New Roman" w:hAnsi="Times New Roman" w:cs="Times New Roman" w:eastAsia="Times New Roman" w:hint="default"/>
                <w:sz w:val="18"/>
                <w:szCs w:val="18"/>
              </w:rPr>
              <w:t>; </w:t>
            </w:r>
            <w:r>
              <w:rPr>
                <w:rFonts w:ascii="宋体" w:hAnsi="宋体" w:cs="宋体" w:eastAsia="宋体" w:hint="default"/>
                <w:sz w:val="18"/>
                <w:szCs w:val="18"/>
              </w:rPr>
              <w:t>吴文飞</w:t>
            </w:r>
            <w:r>
              <w:rPr>
                <w:rFonts w:ascii="Times New Roman" w:hAnsi="Times New Roman" w:cs="Times New Roman" w:eastAsia="Times New Roman" w:hint="default"/>
                <w:sz w:val="18"/>
                <w:szCs w:val="18"/>
              </w:rPr>
              <w:t>;</w:t>
            </w:r>
            <w:r>
              <w:rPr>
                <w:rFonts w:ascii="宋体" w:hAnsi="宋体" w:cs="宋体" w:eastAsia="宋体" w:hint="default"/>
                <w:sz w:val="18"/>
                <w:szCs w:val="18"/>
              </w:rPr>
              <w:t>黄文 灿</w:t>
            </w:r>
            <w:r>
              <w:rPr>
                <w:rFonts w:ascii="Times New Roman" w:hAnsi="Times New Roman" w:cs="Times New Roman" w:eastAsia="Times New Roman" w:hint="default"/>
                <w:sz w:val="18"/>
                <w:szCs w:val="18"/>
              </w:rPr>
              <w:t>;</w:t>
            </w:r>
            <w:r>
              <w:rPr>
                <w:rFonts w:ascii="宋体" w:hAnsi="宋体" w:cs="宋体" w:eastAsia="宋体" w:hint="default"/>
                <w:sz w:val="18"/>
                <w:szCs w:val="18"/>
              </w:rPr>
              <w:t>郑仁贵</w:t>
            </w:r>
            <w:r>
              <w:rPr>
                <w:rFonts w:ascii="Times New Roman" w:hAnsi="Times New Roman" w:cs="Times New Roman" w:eastAsia="Times New Roman" w:hint="default"/>
                <w:sz w:val="18"/>
                <w:szCs w:val="18"/>
              </w:rPr>
              <w:t>;</w:t>
            </w:r>
            <w:r>
              <w:rPr>
                <w:rFonts w:ascii="宋体" w:hAnsi="宋体" w:cs="宋体" w:eastAsia="宋体" w:hint="default"/>
                <w:sz w:val="18"/>
                <w:szCs w:val="18"/>
              </w:rPr>
              <w:t>杨 靖</w:t>
            </w:r>
            <w:r>
              <w:rPr>
                <w:rFonts w:ascii="Times New Roman" w:hAnsi="Times New Roman" w:cs="Times New Roman" w:eastAsia="Times New Roman" w:hint="default"/>
                <w:sz w:val="18"/>
                <w:szCs w:val="18"/>
              </w:rPr>
              <w:t>;</w:t>
            </w:r>
            <w:r>
              <w:rPr>
                <w:rFonts w:ascii="宋体" w:hAnsi="宋体" w:cs="宋体" w:eastAsia="宋体" w:hint="default"/>
                <w:sz w:val="18"/>
                <w:szCs w:val="18"/>
              </w:rPr>
              <w:t>黄晓晖</w:t>
            </w:r>
            <w:r>
              <w:rPr>
                <w:rFonts w:ascii="Times New Roman" w:hAnsi="Times New Roman" w:cs="Times New Roman" w:eastAsia="Times New Roman" w:hint="default"/>
                <w:sz w:val="18"/>
                <w:szCs w:val="18"/>
              </w:rPr>
              <w:t>;</w:t>
            </w:r>
            <w:r>
              <w:rPr>
                <w:rFonts w:ascii="宋体" w:hAnsi="宋体" w:cs="宋体" w:eastAsia="宋体" w:hint="default"/>
                <w:sz w:val="18"/>
                <w:szCs w:val="18"/>
              </w:rPr>
              <w:t>许 永锋</w:t>
            </w:r>
            <w:r>
              <w:rPr>
                <w:rFonts w:ascii="Times New Roman" w:hAnsi="Times New Roman" w:cs="Times New Roman" w:eastAsia="Times New Roman" w:hint="default"/>
                <w:sz w:val="18"/>
                <w:szCs w:val="18"/>
              </w:rPr>
              <w:t>;</w:t>
            </w:r>
            <w:r>
              <w:rPr>
                <w:rFonts w:ascii="宋体" w:hAnsi="宋体" w:cs="宋体" w:eastAsia="宋体" w:hint="default"/>
                <w:sz w:val="18"/>
                <w:szCs w:val="18"/>
              </w:rPr>
              <w:t>郝纪清</w:t>
            </w:r>
            <w:r>
              <w:rPr>
                <w:rFonts w:ascii="Times New Roman" w:hAnsi="Times New Roman" w:cs="Times New Roman" w:eastAsia="Times New Roman" w:hint="default"/>
                <w:sz w:val="18"/>
                <w:szCs w:val="18"/>
              </w:rPr>
              <w:t>; </w:t>
            </w:r>
            <w:r>
              <w:rPr>
                <w:rFonts w:ascii="宋体" w:hAnsi="宋体" w:cs="宋体" w:eastAsia="宋体" w:hint="default"/>
                <w:sz w:val="18"/>
                <w:szCs w:val="18"/>
              </w:rPr>
              <w:t>迟海宁</w:t>
            </w:r>
            <w:r>
              <w:rPr>
                <w:rFonts w:ascii="Times New Roman" w:hAnsi="Times New Roman" w:cs="Times New Roman" w:eastAsia="Times New Roman" w:hint="default"/>
                <w:sz w:val="18"/>
                <w:szCs w:val="18"/>
              </w:rPr>
              <w:t>;</w:t>
            </w:r>
            <w:r>
              <w:rPr>
                <w:rFonts w:ascii="宋体" w:hAnsi="宋体" w:cs="宋体" w:eastAsia="宋体" w:hint="default"/>
                <w:sz w:val="18"/>
                <w:szCs w:val="18"/>
              </w:rPr>
              <w:t>陈益 刚</w:t>
            </w:r>
            <w:r>
              <w:rPr>
                <w:rFonts w:ascii="Times New Roman" w:hAnsi="Times New Roman" w:cs="Times New Roman" w:eastAsia="Times New Roman" w:hint="default"/>
                <w:sz w:val="18"/>
                <w:szCs w:val="18"/>
              </w:rPr>
              <w:t>;</w:t>
            </w:r>
            <w:r>
              <w:rPr>
                <w:rFonts w:ascii="宋体" w:hAnsi="宋体" w:cs="宋体" w:eastAsia="宋体" w:hint="default"/>
                <w:sz w:val="18"/>
                <w:szCs w:val="18"/>
              </w:rPr>
              <w:t>卢苗</w:t>
            </w:r>
            <w:r>
              <w:rPr>
                <w:rFonts w:ascii="Times New Roman" w:hAnsi="Times New Roman" w:cs="Times New Roman" w:eastAsia="Times New Roman" w:hint="default"/>
                <w:sz w:val="18"/>
                <w:szCs w:val="18"/>
              </w:rPr>
              <w:t>;</w:t>
            </w:r>
            <w:r>
              <w:rPr>
                <w:rFonts w:ascii="宋体" w:hAnsi="宋体" w:cs="宋体" w:eastAsia="宋体" w:hint="default"/>
                <w:sz w:val="18"/>
                <w:szCs w:val="18"/>
              </w:rPr>
              <w:t>刘晓 东</w:t>
            </w:r>
            <w:r>
              <w:rPr>
                <w:rFonts w:ascii="Times New Roman" w:hAnsi="Times New Roman" w:cs="Times New Roman" w:eastAsia="Times New Roman" w:hint="default"/>
                <w:sz w:val="18"/>
                <w:szCs w:val="18"/>
              </w:rPr>
              <w:t>;</w:t>
            </w:r>
            <w:r>
              <w:rPr>
                <w:rFonts w:ascii="宋体" w:hAnsi="宋体" w:cs="宋体" w:eastAsia="宋体" w:hint="default"/>
                <w:sz w:val="18"/>
                <w:szCs w:val="18"/>
              </w:rPr>
              <w:t>江敦忠</w:t>
            </w:r>
            <w:r>
              <w:rPr>
                <w:rFonts w:ascii="Times New Roman" w:hAnsi="Times New Roman" w:cs="Times New Roman" w:eastAsia="Times New Roman" w:hint="default"/>
                <w:sz w:val="18"/>
                <w:szCs w:val="18"/>
              </w:rPr>
              <w:t>;</w:t>
            </w:r>
            <w:r>
              <w:rPr>
                <w:rFonts w:ascii="宋体" w:hAnsi="宋体" w:cs="宋体" w:eastAsia="宋体" w:hint="default"/>
                <w:sz w:val="18"/>
                <w:szCs w:val="18"/>
              </w:rPr>
              <w:t>游 海涛</w:t>
            </w:r>
            <w:r>
              <w:rPr>
                <w:rFonts w:ascii="Times New Roman" w:hAnsi="Times New Roman" w:cs="Times New Roman" w:eastAsia="Times New Roman" w:hint="default"/>
                <w:sz w:val="18"/>
                <w:szCs w:val="18"/>
              </w:rPr>
              <w:t>;</w:t>
            </w:r>
            <w:r>
              <w:rPr>
                <w:rFonts w:ascii="宋体" w:hAnsi="宋体" w:cs="宋体" w:eastAsia="宋体" w:hint="default"/>
                <w:sz w:val="18"/>
                <w:szCs w:val="18"/>
              </w:rPr>
              <w:t>施建安</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若本公司因 员工缴纳的 各项社保及 住房公积金 不符合规定 而承担任何 罚款或损失， 本人及其他 股东均承诺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86"/>
              <w:jc w:val="both"/>
              <w:rPr>
                <w:rFonts w:ascii="宋体" w:hAnsi="宋体" w:cs="宋体" w:eastAsia="宋体" w:hint="default"/>
                <w:sz w:val="18"/>
                <w:szCs w:val="18"/>
              </w:rPr>
            </w:pPr>
            <w:r>
              <w:rPr>
                <w:rFonts w:ascii="宋体" w:hAnsi="宋体" w:cs="宋体" w:eastAsia="宋体" w:hint="default"/>
                <w:sz w:val="18"/>
                <w:szCs w:val="18"/>
              </w:rPr>
              <w:t>罗建森</w:t>
            </w:r>
            <w:r>
              <w:rPr>
                <w:rFonts w:ascii="Times New Roman" w:hAnsi="Times New Roman" w:cs="Times New Roman" w:eastAsia="Times New Roman" w:hint="default"/>
                <w:sz w:val="18"/>
                <w:szCs w:val="18"/>
              </w:rPr>
              <w:t>;</w:t>
            </w:r>
            <w:r>
              <w:rPr>
                <w:rFonts w:ascii="宋体" w:hAnsi="宋体" w:cs="宋体" w:eastAsia="宋体" w:hint="default"/>
                <w:sz w:val="18"/>
                <w:szCs w:val="18"/>
              </w:rPr>
              <w:t>陈江 生</w:t>
            </w:r>
            <w:r>
              <w:rPr>
                <w:rFonts w:ascii="Times New Roman" w:hAnsi="Times New Roman" w:cs="Times New Roman" w:eastAsia="Times New Roman" w:hint="default"/>
                <w:sz w:val="18"/>
                <w:szCs w:val="18"/>
              </w:rPr>
              <w:t>;</w:t>
            </w:r>
            <w:r>
              <w:rPr>
                <w:rFonts w:ascii="宋体" w:hAnsi="宋体" w:cs="宋体" w:eastAsia="宋体" w:hint="default"/>
                <w:sz w:val="18"/>
                <w:szCs w:val="18"/>
              </w:rPr>
              <w:t>张学勤</w:t>
            </w:r>
            <w:r>
              <w:rPr>
                <w:rFonts w:ascii="Times New Roman" w:hAnsi="Times New Roman" w:cs="Times New Roman" w:eastAsia="Times New Roman" w:hint="default"/>
                <w:sz w:val="18"/>
                <w:szCs w:val="18"/>
              </w:rPr>
              <w:t>;</w:t>
            </w:r>
            <w:r>
              <w:rPr>
                <w:rFonts w:ascii="宋体" w:hAnsi="宋体" w:cs="宋体" w:eastAsia="宋体" w:hint="default"/>
                <w:sz w:val="18"/>
                <w:szCs w:val="18"/>
              </w:rPr>
              <w:t>黎 宗辉</w:t>
            </w:r>
            <w:r>
              <w:rPr>
                <w:rFonts w:ascii="Times New Roman" w:hAnsi="Times New Roman" w:cs="Times New Roman" w:eastAsia="Times New Roman" w:hint="default"/>
                <w:sz w:val="18"/>
                <w:szCs w:val="18"/>
              </w:rPr>
              <w:t>;</w:t>
            </w:r>
            <w:r>
              <w:rPr>
                <w:rFonts w:ascii="宋体" w:hAnsi="宋体" w:cs="宋体" w:eastAsia="宋体" w:hint="default"/>
                <w:sz w:val="18"/>
                <w:szCs w:val="18"/>
              </w:rPr>
              <w:t>饶俊伟</w:t>
            </w:r>
            <w:r>
              <w:rPr>
                <w:rFonts w:ascii="Times New Roman" w:hAnsi="Times New Roman" w:cs="Times New Roman" w:eastAsia="Times New Roman" w:hint="default"/>
                <w:sz w:val="18"/>
                <w:szCs w:val="18"/>
              </w:rPr>
              <w:t>; </w:t>
            </w:r>
            <w:r>
              <w:rPr>
                <w:rFonts w:ascii="宋体" w:hAnsi="宋体" w:cs="宋体" w:eastAsia="宋体" w:hint="default"/>
                <w:sz w:val="18"/>
                <w:szCs w:val="18"/>
              </w:rPr>
              <w:t>邵楠</w:t>
            </w:r>
            <w:r>
              <w:rPr>
                <w:rFonts w:ascii="Times New Roman" w:hAnsi="Times New Roman" w:cs="Times New Roman" w:eastAsia="Times New Roman" w:hint="default"/>
                <w:sz w:val="18"/>
                <w:szCs w:val="18"/>
              </w:rPr>
              <w:t>;</w:t>
            </w:r>
            <w:r>
              <w:rPr>
                <w:rFonts w:ascii="宋体" w:hAnsi="宋体" w:cs="宋体" w:eastAsia="宋体" w:hint="default"/>
                <w:sz w:val="18"/>
                <w:szCs w:val="18"/>
              </w:rPr>
              <w:t>李其铿</w:t>
            </w:r>
            <w:r>
              <w:rPr>
                <w:rFonts w:ascii="Times New Roman" w:hAnsi="Times New Roman" w:cs="Times New Roman" w:eastAsia="Times New Roman" w:hint="default"/>
                <w:sz w:val="18"/>
                <w:szCs w:val="18"/>
              </w:rPr>
              <w:t>; </w:t>
            </w:r>
            <w:r>
              <w:rPr>
                <w:rFonts w:ascii="宋体" w:hAnsi="宋体" w:cs="宋体" w:eastAsia="宋体" w:hint="default"/>
                <w:sz w:val="18"/>
                <w:szCs w:val="18"/>
              </w:rPr>
              <w:t>何军</w:t>
            </w:r>
            <w:r>
              <w:rPr>
                <w:rFonts w:ascii="Times New Roman" w:hAnsi="Times New Roman" w:cs="Times New Roman" w:eastAsia="Times New Roman" w:hint="default"/>
                <w:sz w:val="18"/>
                <w:szCs w:val="18"/>
              </w:rPr>
              <w:t>;</w:t>
            </w:r>
            <w:r>
              <w:rPr>
                <w:rFonts w:ascii="宋体" w:hAnsi="宋体" w:cs="宋体" w:eastAsia="宋体" w:hint="default"/>
                <w:sz w:val="18"/>
                <w:szCs w:val="18"/>
              </w:rPr>
              <w:t>牛平</w:t>
            </w:r>
            <w:r>
              <w:rPr>
                <w:rFonts w:ascii="Times New Roman" w:hAnsi="Times New Roman" w:cs="Times New Roman" w:eastAsia="Times New Roman" w:hint="default"/>
                <w:sz w:val="18"/>
                <w:szCs w:val="18"/>
              </w:rPr>
              <w:t>;</w:t>
            </w:r>
            <w:r>
              <w:rPr>
                <w:rFonts w:ascii="宋体" w:hAnsi="宋体" w:cs="宋体" w:eastAsia="宋体" w:hint="default"/>
                <w:sz w:val="18"/>
                <w:szCs w:val="18"/>
              </w:rPr>
              <w:t>陈 立志</w:t>
            </w:r>
            <w:r>
              <w:rPr>
                <w:rFonts w:ascii="Times New Roman" w:hAnsi="Times New Roman" w:cs="Times New Roman" w:eastAsia="Times New Roman" w:hint="default"/>
                <w:sz w:val="18"/>
                <w:szCs w:val="18"/>
              </w:rPr>
              <w:t>;</w:t>
            </w:r>
            <w:r>
              <w:rPr>
                <w:rFonts w:ascii="宋体" w:hAnsi="宋体" w:cs="宋体" w:eastAsia="宋体" w:hint="default"/>
                <w:sz w:val="18"/>
                <w:szCs w:val="18"/>
              </w:rPr>
              <w:t>孙文松</w:t>
            </w:r>
            <w:r>
              <w:rPr>
                <w:rFonts w:ascii="Times New Roman" w:hAnsi="Times New Roman" w:cs="Times New Roman" w:eastAsia="Times New Roman" w:hint="default"/>
                <w:sz w:val="18"/>
                <w:szCs w:val="18"/>
              </w:rPr>
              <w:t>; </w:t>
            </w:r>
            <w:r>
              <w:rPr>
                <w:rFonts w:ascii="宋体" w:hAnsi="宋体" w:cs="宋体" w:eastAsia="宋体" w:hint="default"/>
                <w:sz w:val="18"/>
                <w:szCs w:val="18"/>
              </w:rPr>
              <w:t>陈海燕</w:t>
            </w:r>
            <w:r>
              <w:rPr>
                <w:rFonts w:ascii="Times New Roman" w:hAnsi="Times New Roman" w:cs="Times New Roman" w:eastAsia="Times New Roman" w:hint="default"/>
                <w:sz w:val="18"/>
                <w:szCs w:val="18"/>
              </w:rPr>
              <w:t>;</w:t>
            </w:r>
            <w:r>
              <w:rPr>
                <w:rFonts w:ascii="宋体" w:hAnsi="宋体" w:cs="宋体" w:eastAsia="宋体" w:hint="default"/>
                <w:sz w:val="18"/>
                <w:szCs w:val="18"/>
              </w:rPr>
              <w:t>高亚 进</w:t>
            </w:r>
            <w:r>
              <w:rPr>
                <w:rFonts w:ascii="Times New Roman" w:hAnsi="Times New Roman" w:cs="Times New Roman" w:eastAsia="Times New Roman" w:hint="default"/>
                <w:sz w:val="18"/>
                <w:szCs w:val="18"/>
              </w:rPr>
              <w:t>;</w:t>
            </w:r>
            <w:r>
              <w:rPr>
                <w:rFonts w:ascii="宋体" w:hAnsi="宋体" w:cs="宋体" w:eastAsia="宋体" w:hint="default"/>
                <w:sz w:val="18"/>
                <w:szCs w:val="18"/>
              </w:rPr>
              <w:t>黄勇华</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承担相关连 </w:t>
            </w:r>
            <w:r>
              <w:rPr>
                <w:rFonts w:ascii="宋体" w:hAnsi="宋体" w:cs="宋体" w:eastAsia="宋体" w:hint="default"/>
                <w:spacing w:val="-2"/>
                <w:sz w:val="18"/>
                <w:szCs w:val="18"/>
              </w:rPr>
              <w:t>带责任，共同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为本公司补 缴各项社会 保险及住房 </w:t>
            </w:r>
            <w:r>
              <w:rPr>
                <w:rFonts w:ascii="宋体" w:hAnsi="宋体" w:cs="宋体" w:eastAsia="宋体" w:hint="default"/>
                <w:spacing w:val="-2"/>
                <w:sz w:val="18"/>
                <w:szCs w:val="18"/>
              </w:rPr>
              <w:t>公积金、承担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任何罚款等 一切可能给 本公司造成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4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7"/>
              <w:jc w:val="both"/>
              <w:rPr>
                <w:rFonts w:ascii="宋体" w:hAnsi="宋体" w:cs="宋体" w:eastAsia="宋体" w:hint="default"/>
                <w:sz w:val="18"/>
                <w:szCs w:val="18"/>
              </w:rPr>
            </w:pPr>
            <w:r>
              <w:rPr>
                <w:rFonts w:ascii="宋体" w:hAnsi="宋体" w:cs="宋体" w:eastAsia="宋体" w:hint="default"/>
                <w:sz w:val="18"/>
                <w:szCs w:val="18"/>
              </w:rPr>
              <w:t>易联众信息 技术股份有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本次公司使 用结余募集 资金永久补 充流动资金 仅限于与公 司主营业务 相关的生产 经营使用，不 会直接或间 接用于新股 配售、申购， 或用于投资 股票及其衍 生品种、可转 换公司债券 等。</w:t>
            </w:r>
            <w:r>
              <w:rPr>
                <w:rFonts w:ascii="宋体" w:hAnsi="宋体" w:cs="宋体" w:eastAsia="宋体" w:hint="default"/>
                <w:spacing w:val="1"/>
                <w:sz w:val="18"/>
                <w:szCs w:val="18"/>
              </w:rPr>
              <w:t> </w:t>
            </w:r>
            <w:r>
              <w:rPr>
                <w:rFonts w:ascii="宋体" w:hAnsi="宋体" w:cs="宋体" w:eastAsia="宋体" w:hint="default"/>
                <w:sz w:val="18"/>
                <w:szCs w:val="18"/>
              </w:rPr>
              <w:t>公司最</w:t>
            </w:r>
            <w:r>
              <w:rPr>
                <w:rFonts w:ascii="宋体" w:hAnsi="宋体" w:cs="宋体" w:eastAsia="宋体" w:hint="default"/>
                <w:sz w:val="18"/>
                <w:szCs w:val="18"/>
              </w:rPr>
              <w:t> 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未将自有资 金用于持有 交易性金融 资产和可供 出售的金融 资产、借予他 人、委托理财</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（现金管理 </w:t>
            </w:r>
            <w:r>
              <w:rPr>
                <w:rFonts w:ascii="宋体" w:hAnsi="宋体" w:cs="宋体" w:eastAsia="宋体" w:hint="default"/>
                <w:spacing w:val="-2"/>
                <w:sz w:val="18"/>
                <w:szCs w:val="18"/>
              </w:rPr>
              <w:t>除外）等财务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性投资，或者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从事证券投 </w:t>
            </w:r>
            <w:r>
              <w:rPr>
                <w:rFonts w:ascii="宋体" w:hAnsi="宋体" w:cs="宋体" w:eastAsia="宋体" w:hint="default"/>
                <w:spacing w:val="-2"/>
                <w:sz w:val="18"/>
                <w:szCs w:val="18"/>
              </w:rPr>
              <w:t>资、衍生品投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资、创业投资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等高风险投 </w:t>
            </w:r>
            <w:r>
              <w:rPr>
                <w:rFonts w:ascii="宋体" w:hAnsi="宋体" w:cs="宋体" w:eastAsia="宋体" w:hint="default"/>
                <w:spacing w:val="-2"/>
                <w:sz w:val="18"/>
                <w:szCs w:val="18"/>
              </w:rPr>
              <w:t>资，并承诺在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本次使用结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日，公司严格</w:t>
            </w:r>
            <w:r>
              <w:rPr>
                <w:rFonts w:ascii="宋体" w:hAnsi="宋体" w:cs="宋体" w:eastAsia="宋体" w:hint="default"/>
                <w:sz w:val="18"/>
                <w:szCs w:val="18"/>
              </w:rPr>
              <w:t> 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余募集资金 永久补充流 动资金后的 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内不进行高 </w:t>
            </w:r>
            <w:r>
              <w:rPr>
                <w:rFonts w:ascii="宋体" w:hAnsi="宋体" w:cs="宋体" w:eastAsia="宋体" w:hint="default"/>
                <w:spacing w:val="-2"/>
                <w:sz w:val="18"/>
                <w:szCs w:val="18"/>
              </w:rPr>
              <w:t>风险投资（包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括财务性投 </w:t>
            </w:r>
            <w:r>
              <w:rPr>
                <w:rFonts w:ascii="宋体" w:hAnsi="宋体" w:cs="宋体" w:eastAsia="宋体" w:hint="default"/>
                <w:spacing w:val="-2"/>
                <w:sz w:val="18"/>
                <w:szCs w:val="18"/>
              </w:rPr>
              <w:t>资）以及为他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人提供财务 资助。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87"/>
              <w:jc w:val="both"/>
              <w:rPr>
                <w:rFonts w:ascii="宋体" w:hAnsi="宋体" w:cs="宋体" w:eastAsia="宋体" w:hint="default"/>
                <w:sz w:val="18"/>
                <w:szCs w:val="18"/>
              </w:rPr>
            </w:pPr>
            <w:r>
              <w:rPr>
                <w:rFonts w:ascii="宋体" w:hAnsi="宋体" w:cs="宋体" w:eastAsia="宋体" w:hint="default"/>
                <w:sz w:val="18"/>
                <w:szCs w:val="18"/>
              </w:rPr>
              <w:t>易联众信息 技术股份有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本次公司使 用剩余超募 资金永久性 补充流动资 金仅限于与 公司主营业 务相关的生 产经营使用， 不会直接或 间接用于新 股配售、申 购，或用于投 资股票及其 衍生品种、可 转换公司债 券等。</w:t>
            </w:r>
            <w:r>
              <w:rPr>
                <w:rFonts w:ascii="宋体" w:hAnsi="宋体" w:cs="宋体" w:eastAsia="宋体" w:hint="default"/>
                <w:spacing w:val="1"/>
                <w:sz w:val="18"/>
                <w:szCs w:val="18"/>
              </w:rPr>
              <w:t> </w:t>
            </w:r>
            <w:r>
              <w:rPr>
                <w:rFonts w:ascii="宋体" w:hAnsi="宋体" w:cs="宋体" w:eastAsia="宋体" w:hint="default"/>
                <w:sz w:val="18"/>
                <w:szCs w:val="18"/>
              </w:rPr>
              <w:t>公司</w:t>
            </w:r>
            <w:r>
              <w:rPr>
                <w:rFonts w:ascii="宋体" w:hAnsi="宋体" w:cs="宋体" w:eastAsia="宋体" w:hint="default"/>
                <w:sz w:val="18"/>
                <w:szCs w:val="18"/>
              </w:rPr>
              <w:t> 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内未将自有 资金用于持 有交易性金 融资产和可 供出售的金 融资产、借予 他人、委托理 财（现金管理 除外）等财务 性投资，或者 从事证券投 资、衍生品投 资、创业投资 等高风险投 资，并承诺在 本次使用结 余募集资金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23"/>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日，公司严格</w:t>
            </w:r>
            <w:r>
              <w:rPr>
                <w:rFonts w:ascii="宋体" w:hAnsi="宋体" w:cs="宋体" w:eastAsia="宋体" w:hint="default"/>
                <w:sz w:val="18"/>
                <w:szCs w:val="18"/>
              </w:rPr>
              <w:t> 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永久补充流 动资金后的 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内不进行高 </w:t>
            </w:r>
            <w:r>
              <w:rPr>
                <w:rFonts w:ascii="宋体" w:hAnsi="宋体" w:cs="宋体" w:eastAsia="宋体" w:hint="default"/>
                <w:spacing w:val="-2"/>
                <w:sz w:val="18"/>
                <w:szCs w:val="18"/>
              </w:rPr>
              <w:t>风险投资（包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括财务性投 </w:t>
            </w:r>
            <w:r>
              <w:rPr>
                <w:rFonts w:ascii="宋体" w:hAnsi="宋体" w:cs="宋体" w:eastAsia="宋体" w:hint="default"/>
                <w:spacing w:val="-2"/>
                <w:sz w:val="18"/>
                <w:szCs w:val="18"/>
              </w:rPr>
              <w:t>资）以及为他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人提供财务 资助。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易联众信息 技术股份有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14" w:lineRule="auto" w:before="63"/>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日，经公司</w:t>
            </w:r>
            <w:r>
              <w:rPr>
                <w:rFonts w:ascii="宋体" w:hAnsi="宋体" w:cs="宋体" w:eastAsia="宋体" w:hint="default"/>
                <w:sz w:val="18"/>
                <w:szCs w:val="18"/>
              </w:rPr>
              <w:t> 第二届董事 会第十四次 会议审议通 </w:t>
            </w:r>
            <w:r>
              <w:rPr>
                <w:rFonts w:ascii="宋体" w:hAnsi="宋体" w:cs="宋体" w:eastAsia="宋体" w:hint="default"/>
                <w:spacing w:val="-14"/>
                <w:sz w:val="18"/>
                <w:szCs w:val="18"/>
              </w:rPr>
              <w:t>过，并于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度股东大会 </w:t>
            </w:r>
            <w:r>
              <w:rPr>
                <w:rFonts w:ascii="宋体" w:hAnsi="宋体" w:cs="宋体" w:eastAsia="宋体" w:hint="default"/>
                <w:spacing w:val="-2"/>
                <w:sz w:val="18"/>
                <w:szCs w:val="18"/>
              </w:rPr>
              <w:t>审议通过，公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司以超募资 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永久补充流 </w:t>
            </w:r>
            <w:r>
              <w:rPr>
                <w:rFonts w:ascii="宋体" w:hAnsi="宋体" w:cs="宋体" w:eastAsia="宋体" w:hint="default"/>
                <w:spacing w:val="-2"/>
                <w:sz w:val="18"/>
                <w:szCs w:val="18"/>
              </w:rPr>
              <w:t>动资金，同时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承诺：公司最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近十二个月 内未进行证 </w:t>
            </w:r>
            <w:r>
              <w:rPr>
                <w:rFonts w:ascii="宋体" w:hAnsi="宋体" w:cs="宋体" w:eastAsia="宋体" w:hint="default"/>
                <w:spacing w:val="-2"/>
                <w:sz w:val="18"/>
                <w:szCs w:val="18"/>
              </w:rPr>
              <w:t>券投资、委托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理财、衍生品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投资、创业投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资等高风险 </w:t>
            </w:r>
            <w:r>
              <w:rPr>
                <w:rFonts w:ascii="宋体" w:hAnsi="宋体" w:cs="宋体" w:eastAsia="宋体" w:hint="default"/>
                <w:spacing w:val="-2"/>
                <w:sz w:val="18"/>
                <w:szCs w:val="18"/>
              </w:rPr>
              <w:t>投资，并承诺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在此次永久 补充流动资 金后的未来 十二个月内 不进行证券 </w:t>
            </w:r>
            <w:r>
              <w:rPr>
                <w:rFonts w:ascii="宋体" w:hAnsi="宋体" w:cs="宋体" w:eastAsia="宋体" w:hint="default"/>
                <w:spacing w:val="-2"/>
                <w:sz w:val="18"/>
                <w:szCs w:val="18"/>
              </w:rPr>
              <w:t>投资、委托理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财、衍生品投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资、创业投资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等高风险投 资以及为他 人提供财务 </w:t>
            </w:r>
            <w:r>
              <w:rPr>
                <w:rFonts w:ascii="宋体" w:hAnsi="宋体" w:cs="宋体" w:eastAsia="宋体" w:hint="default"/>
                <w:spacing w:val="-2"/>
                <w:sz w:val="18"/>
                <w:szCs w:val="18"/>
              </w:rPr>
              <w:t>资助。剩余超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募资金，公司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23"/>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5"/>
                <w:sz w:val="18"/>
                <w:szCs w:val="18"/>
              </w:rPr>
              <w:t>日，该承诺已</w:t>
            </w:r>
            <w:r>
              <w:rPr>
                <w:rFonts w:ascii="宋体" w:hAnsi="宋体" w:cs="宋体" w:eastAsia="宋体" w:hint="default"/>
                <w:sz w:val="18"/>
                <w:szCs w:val="18"/>
              </w:rPr>
              <w:t> </w:t>
            </w:r>
            <w:r>
              <w:rPr>
                <w:rFonts w:ascii="宋体" w:hAnsi="宋体" w:cs="宋体" w:eastAsia="宋体" w:hint="default"/>
                <w:spacing w:val="-5"/>
                <w:sz w:val="18"/>
                <w:szCs w:val="18"/>
              </w:rPr>
              <w:t>履行完毕。公</w:t>
            </w:r>
            <w:r>
              <w:rPr>
                <w:rFonts w:ascii="宋体" w:hAnsi="宋体" w:cs="宋体" w:eastAsia="宋体" w:hint="default"/>
                <w:sz w:val="18"/>
                <w:szCs w:val="18"/>
              </w:rPr>
              <w:t> 司严格信守 承诺，</w:t>
            </w:r>
            <w:r>
              <w:rPr>
                <w:rFonts w:ascii="宋体" w:hAnsi="宋体" w:cs="宋体" w:eastAsia="宋体" w:hint="default"/>
                <w:spacing w:val="1"/>
                <w:sz w:val="18"/>
                <w:szCs w:val="18"/>
              </w:rPr>
              <w:t> </w:t>
            </w:r>
            <w:r>
              <w:rPr>
                <w:rFonts w:ascii="宋体" w:hAnsi="宋体" w:cs="宋体" w:eastAsia="宋体" w:hint="default"/>
                <w:sz w:val="18"/>
                <w:szCs w:val="18"/>
              </w:rPr>
              <w:t>未出</w:t>
            </w:r>
            <w:r>
              <w:rPr>
                <w:rFonts w:ascii="宋体" w:hAnsi="宋体" w:cs="宋体" w:eastAsia="宋体" w:hint="default"/>
                <w:sz w:val="18"/>
                <w:szCs w:val="18"/>
              </w:rPr>
              <w:t> 现违反该承 诺的情。</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将根据自身 发展规划及 实际生产经 </w:t>
            </w:r>
            <w:r>
              <w:rPr>
                <w:rFonts w:ascii="宋体" w:hAnsi="宋体" w:cs="宋体" w:eastAsia="宋体" w:hint="default"/>
                <w:spacing w:val="-2"/>
                <w:sz w:val="18"/>
                <w:szCs w:val="18"/>
              </w:rPr>
              <w:t>营需求，按照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中国证券监 督管理委员 会和深圳证 券交易所的 </w:t>
            </w:r>
            <w:r>
              <w:rPr>
                <w:rFonts w:ascii="宋体" w:hAnsi="宋体" w:cs="宋体" w:eastAsia="宋体" w:hint="default"/>
                <w:spacing w:val="-2"/>
                <w:sz w:val="18"/>
                <w:szCs w:val="18"/>
              </w:rPr>
              <w:t>有关规定，围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绕主业、合理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规划，妥善安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排其余超募 资金的使用 </w:t>
            </w:r>
            <w:r>
              <w:rPr>
                <w:rFonts w:ascii="宋体" w:hAnsi="宋体" w:cs="宋体" w:eastAsia="宋体" w:hint="default"/>
                <w:spacing w:val="-2"/>
                <w:sz w:val="18"/>
                <w:szCs w:val="18"/>
              </w:rPr>
              <w:t>计划。公司在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实际使用超 </w:t>
            </w:r>
            <w:r>
              <w:rPr>
                <w:rFonts w:ascii="宋体" w:hAnsi="宋体" w:cs="宋体" w:eastAsia="宋体" w:hint="default"/>
                <w:spacing w:val="-2"/>
                <w:sz w:val="18"/>
                <w:szCs w:val="18"/>
              </w:rPr>
              <w:t>募资金前，将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履行相应的 </w:t>
            </w:r>
            <w:r>
              <w:rPr>
                <w:rFonts w:ascii="宋体" w:hAnsi="宋体" w:cs="宋体" w:eastAsia="宋体" w:hint="default"/>
                <w:spacing w:val="-2"/>
                <w:sz w:val="18"/>
                <w:szCs w:val="18"/>
              </w:rPr>
              <w:t>董事会、股东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大会等审议 </w:t>
            </w:r>
            <w:r>
              <w:rPr>
                <w:rFonts w:ascii="宋体" w:hAnsi="宋体" w:cs="宋体" w:eastAsia="宋体" w:hint="default"/>
                <w:spacing w:val="-2"/>
                <w:sz w:val="18"/>
                <w:szCs w:val="18"/>
              </w:rPr>
              <w:t>程序，并及时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披露。</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97" w:lineRule="auto"/>
              <w:ind w:left="24" w:right="86"/>
              <w:jc w:val="left"/>
              <w:rPr>
                <w:rFonts w:ascii="宋体" w:hAnsi="宋体" w:cs="宋体" w:eastAsia="宋体" w:hint="default"/>
                <w:sz w:val="18"/>
                <w:szCs w:val="18"/>
              </w:rPr>
            </w:pPr>
            <w:r>
              <w:rPr>
                <w:rFonts w:ascii="宋体" w:hAnsi="宋体" w:cs="宋体" w:eastAsia="宋体" w:hint="default"/>
                <w:sz w:val="18"/>
                <w:szCs w:val="18"/>
              </w:rPr>
              <w:t>张曦</w:t>
            </w:r>
            <w:r>
              <w:rPr>
                <w:rFonts w:ascii="Times New Roman" w:hAnsi="Times New Roman" w:cs="Times New Roman" w:eastAsia="Times New Roman" w:hint="default"/>
                <w:sz w:val="18"/>
                <w:szCs w:val="18"/>
              </w:rPr>
              <w:t>;</w:t>
            </w:r>
            <w:r>
              <w:rPr>
                <w:rFonts w:ascii="宋体" w:hAnsi="宋体" w:cs="宋体" w:eastAsia="宋体" w:hint="default"/>
                <w:sz w:val="18"/>
                <w:szCs w:val="18"/>
              </w:rPr>
              <w:t>雷彪</w:t>
            </w:r>
            <w:r>
              <w:rPr>
                <w:rFonts w:ascii="Times New Roman" w:hAnsi="Times New Roman" w:cs="Times New Roman" w:eastAsia="Times New Roman" w:hint="default"/>
                <w:sz w:val="18"/>
                <w:szCs w:val="18"/>
              </w:rPr>
              <w:t>;</w:t>
            </w:r>
            <w:r>
              <w:rPr>
                <w:rFonts w:ascii="宋体" w:hAnsi="宋体" w:cs="宋体" w:eastAsia="宋体" w:hint="default"/>
                <w:sz w:val="18"/>
                <w:szCs w:val="18"/>
              </w:rPr>
              <w:t>黄 文灿</w:t>
            </w:r>
            <w:r>
              <w:rPr>
                <w:rFonts w:ascii="Times New Roman" w:hAnsi="Times New Roman" w:cs="Times New Roman" w:eastAsia="Times New Roman" w:hint="default"/>
                <w:sz w:val="18"/>
                <w:szCs w:val="18"/>
              </w:rPr>
              <w:t>;</w:t>
            </w:r>
            <w:r>
              <w:rPr>
                <w:rFonts w:ascii="宋体" w:hAnsi="宋体" w:cs="宋体" w:eastAsia="宋体" w:hint="default"/>
                <w:sz w:val="18"/>
                <w:szCs w:val="18"/>
              </w:rPr>
              <w:t>吴文飞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公司董事长 张曦先生、董 事及总经理 雷彪先生、副 总经理黄文 灿先生、原副 总经理吴文 飞先生承诺： 待本次非公 开发行股票 预案经董事 会审议通过 并披露后，或 者本次非公 开发行股票 相关内幕信 息已披露且 不存在其他 内幕信息后， 公司董事长 张曦先生、董 事及总经理 雷彪先生、副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本增持计划 将在本次非 公开发行股 票预案经董 事会审议通 过并披露后， 或者本次非 公开发行股 票相关内幕 信息已披露 且不存在其 他内幕信息 后的两个月 内完成。</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p>
          <w:p>
            <w:pPr>
              <w:pStyle w:val="TableParagraph"/>
              <w:spacing w:line="314" w:lineRule="auto" w:before="60"/>
              <w:ind w:left="24" w:right="-5"/>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日，承诺人严</w:t>
            </w:r>
            <w:r>
              <w:rPr>
                <w:rFonts w:ascii="宋体" w:hAnsi="宋体" w:cs="宋体" w:eastAsia="宋体" w:hint="default"/>
                <w:sz w:val="18"/>
                <w:szCs w:val="18"/>
              </w:rPr>
              <w:t> 格信守承诺， 未出现违反 该承诺的情 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722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总经理黄文 灿先生、原副 总经理吴文 飞先生将在 两个月内通 过中国证监 会和深圳证 券交易所允 许的方式增 持公司股份， 合计增持金 额不低于人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4900.02</w:t>
            </w:r>
          </w:p>
          <w:p>
            <w:pPr>
              <w:pStyle w:val="TableParagraph"/>
              <w:spacing w:line="316" w:lineRule="auto"/>
              <w:ind w:left="24" w:right="11"/>
              <w:jc w:val="left"/>
              <w:rPr>
                <w:rFonts w:ascii="宋体" w:hAnsi="宋体" w:cs="宋体" w:eastAsia="宋体" w:hint="default"/>
                <w:sz w:val="18"/>
                <w:szCs w:val="18"/>
              </w:rPr>
            </w:pPr>
            <w:r>
              <w:rPr>
                <w:rFonts w:ascii="宋体" w:hAnsi="宋体" w:cs="宋体" w:eastAsia="宋体" w:hint="default"/>
                <w:sz w:val="18"/>
                <w:szCs w:val="18"/>
              </w:rPr>
              <w:t>万元，增持所 需的资金由 其自筹取得， 并承诺在增 持期间及增 持完成后六 个月内不转 让本次增持 部分的公司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22"/>
          <w:szCs w:val="22"/>
        </w:rPr>
      </w:pPr>
    </w:p>
    <w:p>
      <w:pPr>
        <w:pStyle w:val="Heading3"/>
        <w:spacing w:line="273" w:lineRule="auto" w:before="37"/>
        <w:ind w:right="0"/>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45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本期发生非同一控制下的企业合并，厦门纵达科技有限公司。</w:t>
      </w:r>
    </w:p>
    <w:p>
      <w:pPr>
        <w:spacing w:line="240" w:lineRule="auto" w:before="1"/>
        <w:rPr>
          <w:rFonts w:ascii="宋体" w:hAnsi="宋体" w:cs="宋体" w:eastAsia="宋体" w:hint="default"/>
          <w:sz w:val="24"/>
          <w:szCs w:val="24"/>
        </w:rPr>
      </w:pPr>
    </w:p>
    <w:p>
      <w:pPr>
        <w:pStyle w:val="BodyText"/>
        <w:spacing w:line="300" w:lineRule="auto"/>
        <w:ind w:right="193" w:firstLine="360"/>
        <w:jc w:val="both"/>
      </w:pPr>
      <w:r>
        <w:rPr>
          <w:spacing w:val="-1"/>
        </w:rPr>
        <w:t>本公司原持有中职动力（北京）科技有限公司</w:t>
      </w:r>
      <w:r>
        <w:rPr>
          <w:rFonts w:ascii="Times New Roman" w:hAnsi="Times New Roman" w:cs="Times New Roman" w:eastAsia="Times New Roman" w:hint="default"/>
          <w:spacing w:val="-1"/>
        </w:rPr>
        <w:t>90%</w:t>
      </w:r>
      <w:r>
        <w:rPr>
          <w:spacing w:val="-1"/>
        </w:rPr>
        <w:t>股权，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月处置部分股权后剩余持股比例为</w:t>
      </w:r>
      <w:r>
        <w:rPr>
          <w:rFonts w:ascii="Times New Roman" w:hAnsi="Times New Roman" w:cs="Times New Roman" w:eastAsia="Times New Roman" w:hint="default"/>
          <w:spacing w:val="-1"/>
        </w:rPr>
        <w:t>65%</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月因</w:t>
      </w:r>
      <w:r>
        <w:rPr>
          <w:spacing w:val="-3"/>
        </w:rPr>
        <w:t> </w:t>
      </w:r>
      <w:r>
        <w:rPr/>
        <w:t>其他投资方增资而导致本公司持股比例下降，从而丧失控制权但能施加重大影响。截至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日，上述增资已完成工 商变更，变更后本公司持有中职动力（北京）科技有限公司</w:t>
      </w:r>
      <w:r>
        <w:rPr>
          <w:rFonts w:ascii="Times New Roman" w:hAnsi="Times New Roman" w:cs="Times New Roman" w:eastAsia="Times New Roman" w:hint="default"/>
        </w:rPr>
        <w:t>26%</w:t>
      </w:r>
      <w:r>
        <w:rPr/>
        <w:t>股权。</w:t>
      </w:r>
    </w:p>
    <w:p>
      <w:pPr>
        <w:pStyle w:val="BodyText"/>
        <w:spacing w:line="307" w:lineRule="auto" w:before="133"/>
        <w:ind w:right="93" w:firstLine="360"/>
        <w:jc w:val="left"/>
      </w:pPr>
      <w:r>
        <w:rPr/>
        <w:t>本报告期内新设子公司</w:t>
      </w:r>
      <w:r>
        <w:rPr>
          <w:rFonts w:ascii="Times New Roman" w:hAnsi="Times New Roman" w:cs="Times New Roman" w:eastAsia="Times New Roman" w:hint="default"/>
        </w:rPr>
        <w:t>5</w:t>
      </w:r>
      <w:r>
        <w:rPr/>
        <w:t>家，包括厦门易联众金融控股有限公司、厦门易联众商业保理有限公司、吉林易联众信息技术 有限公司、宁夏易联众信息技术有限公司、福州市鼓楼区易思达系统集成有限公司，参见本附注七、在其他主体中的权益。 其中，于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日注册成立全资子公司厦门易联众商业保理有限公司，注册资本</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9"/>
        </w:rPr>
        <w:t> </w:t>
      </w:r>
      <w:r>
        <w:rPr/>
        <w:t>本公司尚未支付投资款，厦门易联众商业保理有限公司也尚未开展生产经营活动。</w:t>
      </w:r>
    </w:p>
    <w:p>
      <w:pPr>
        <w:spacing w:line="240" w:lineRule="auto" w:before="5"/>
        <w:rPr>
          <w:rFonts w:ascii="宋体" w:hAnsi="宋体" w:cs="宋体" w:eastAsia="宋体" w:hint="default"/>
          <w:sz w:val="21"/>
          <w:szCs w:val="21"/>
        </w:rPr>
      </w:pPr>
    </w:p>
    <w:p>
      <w:pPr>
        <w:pStyle w:val="Heading2"/>
        <w:spacing w:line="240" w:lineRule="auto"/>
        <w:ind w:right="9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3"/>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49"/>
        <w:ind w:right="93"/>
        <w:jc w:val="left"/>
      </w:pPr>
      <w:r>
        <w:rPr/>
        <w:t>是否改聘会计师事务所</w:t>
      </w:r>
    </w:p>
    <w:p>
      <w:pPr>
        <w:pStyle w:val="BodyText"/>
        <w:spacing w:line="340" w:lineRule="auto" w:before="115"/>
        <w:ind w:right="53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39"/>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本年度，公司因管理层收购事项，聘请招商证券股份有限公司为独立财务顾问，期间共支付财务顾问费人民币</w:t>
      </w:r>
      <w:r>
        <w:rPr>
          <w:rFonts w:ascii="Times New Roman" w:hAnsi="Times New Roman" w:cs="Times New Roman" w:eastAsia="Times New Roman" w:hint="default"/>
        </w:rPr>
        <w:t>10</w:t>
      </w:r>
      <w:r>
        <w:rPr/>
        <w:t>万元。</w:t>
      </w:r>
    </w:p>
    <w:p>
      <w:pPr>
        <w:spacing w:line="240" w:lineRule="auto" w:before="11"/>
        <w:rPr>
          <w:rFonts w:ascii="宋体" w:hAnsi="宋体" w:cs="宋体" w:eastAsia="宋体" w:hint="default"/>
          <w:sz w:val="17"/>
          <w:szCs w:val="17"/>
        </w:rPr>
      </w:pPr>
    </w:p>
    <w:p>
      <w:pPr>
        <w:pStyle w:val="Heading2"/>
        <w:spacing w:line="240" w:lineRule="auto"/>
        <w:ind w:right="9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13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报告期内，公司及其第一大股东不存在未履行法院生效判决、所负数额较大的债务到期未清偿等情况。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十五、重大关联交易</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38"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441" w:right="0"/>
        <w:jc w:val="left"/>
      </w:pPr>
      <w:r>
        <w:rPr>
          <w:rFonts w:ascii="Times New Roman" w:hAnsi="Times New Roman" w:cs="Times New Roman" w:eastAsia="Times New Roman" w:hint="default"/>
        </w:rPr>
        <w:t>1</w:t>
      </w:r>
      <w:r>
        <w:rPr/>
        <w:t>、放弃中职动力（北京）科技有限公司（简称</w:t>
      </w:r>
      <w:r>
        <w:rPr>
          <w:rFonts w:ascii="Times New Roman" w:hAnsi="Times New Roman" w:cs="Times New Roman" w:eastAsia="Times New Roman" w:hint="default"/>
        </w:rPr>
        <w:t>“</w:t>
      </w:r>
      <w:r>
        <w:rPr/>
        <w:t>中职动力</w:t>
      </w:r>
      <w:r>
        <w:rPr>
          <w:rFonts w:ascii="Times New Roman" w:hAnsi="Times New Roman" w:cs="Times New Roman" w:eastAsia="Times New Roman" w:hint="default"/>
        </w:rPr>
        <w:t>”</w:t>
      </w:r>
      <w:r>
        <w:rPr/>
        <w:t>）增资优先认购权暨关联交易</w:t>
      </w:r>
    </w:p>
    <w:p>
      <w:pPr>
        <w:pStyle w:val="BodyText"/>
        <w:spacing w:line="304" w:lineRule="auto" w:before="63"/>
        <w:ind w:right="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日，公司第二届董事会第二十次会议审议通过了《关于子公司放弃控股孙公司增资优先认购权暨关联交易 </w:t>
      </w:r>
      <w:r>
        <w:rPr>
          <w:spacing w:val="-2"/>
        </w:rPr>
        <w:t>的议案》，同意公司现任董事长张曦先生、现任董事及总经理雷彪先生以自有资金通过增资扩股方式对公司控股孙公司中职</w:t>
      </w:r>
      <w:r>
        <w:rPr>
          <w:spacing w:val="-66"/>
        </w:rPr>
        <w:t> </w:t>
      </w:r>
      <w:r>
        <w:rPr>
          <w:spacing w:val="-66"/>
        </w:rPr>
      </w:r>
      <w:r>
        <w:rPr>
          <w:spacing w:val="-2"/>
        </w:rPr>
        <w:t>动力（北京）科技有限公司进行投资，同时公司控股子公司福州易联众信息技术有限公司（简称</w:t>
      </w:r>
      <w:r>
        <w:rPr>
          <w:rFonts w:ascii="Times New Roman" w:hAnsi="Times New Roman" w:cs="Times New Roman" w:eastAsia="Times New Roman" w:hint="default"/>
          <w:spacing w:val="-2"/>
        </w:rPr>
        <w:t>“</w:t>
      </w:r>
      <w:r>
        <w:rPr>
          <w:spacing w:val="-2"/>
        </w:rPr>
        <w:t>福州易联众</w:t>
      </w:r>
      <w:r>
        <w:rPr>
          <w:rFonts w:ascii="Times New Roman" w:hAnsi="Times New Roman" w:cs="Times New Roman" w:eastAsia="Times New Roman" w:hint="default"/>
          <w:spacing w:val="-2"/>
        </w:rPr>
        <w:t>”</w:t>
      </w:r>
      <w:r>
        <w:rPr>
          <w:spacing w:val="-2"/>
        </w:rPr>
        <w:t>）拟放弃本次</w:t>
      </w:r>
      <w:r>
        <w:rPr>
          <w:spacing w:val="-46"/>
        </w:rPr>
        <w:t> </w:t>
      </w:r>
      <w:r>
        <w:rPr>
          <w:spacing w:val="-46"/>
        </w:rPr>
      </w:r>
      <w:r>
        <w:rPr>
          <w:spacing w:val="-1"/>
        </w:rPr>
        <w:t>中职动力增资的优先认购权。交易实施后，福州易联众持有中职动力的股权比例由</w:t>
      </w:r>
      <w:r>
        <w:rPr>
          <w:rFonts w:ascii="Times New Roman" w:hAnsi="Times New Roman" w:cs="Times New Roman" w:eastAsia="Times New Roman" w:hint="default"/>
          <w:spacing w:val="-1"/>
        </w:rPr>
        <w:t>65%</w:t>
      </w:r>
      <w:r>
        <w:rPr>
          <w:spacing w:val="-1"/>
        </w:rPr>
        <w:t>下降至</w:t>
      </w:r>
      <w:r>
        <w:rPr>
          <w:rFonts w:ascii="Times New Roman" w:hAnsi="Times New Roman" w:cs="Times New Roman" w:eastAsia="Times New Roman" w:hint="default"/>
          <w:spacing w:val="-1"/>
        </w:rPr>
        <w:t>26%</w:t>
      </w:r>
      <w:r>
        <w:rPr>
          <w:spacing w:val="-1"/>
        </w:rPr>
        <w:t>，成为中职动力的少数股</w:t>
      </w:r>
      <w:r>
        <w:rPr>
          <w:spacing w:val="-57"/>
        </w:rPr>
        <w:t> </w:t>
      </w:r>
      <w:r>
        <w:rPr>
          <w:spacing w:val="-57"/>
        </w:rPr>
      </w:r>
      <w:r>
        <w:rPr/>
        <w:t>东，公司不再将中职动力纳入合并报表范围。该议案已于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日经公司</w:t>
      </w:r>
      <w:r>
        <w:rPr>
          <w:rFonts w:ascii="Times New Roman" w:hAnsi="Times New Roman" w:cs="Times New Roman" w:eastAsia="Times New Roman" w:hint="default"/>
        </w:rPr>
        <w:t>2015</w:t>
      </w:r>
      <w:r>
        <w:rPr/>
        <w:t>年第一次临时股东大会审议通过。</w:t>
      </w:r>
    </w:p>
    <w:p>
      <w:pPr>
        <w:pStyle w:val="BodyText"/>
        <w:spacing w:line="240" w:lineRule="auto" w:before="9"/>
        <w:ind w:left="44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日，中职动力已完成工商变更登记并取得了新的《营业执照》。</w:t>
      </w:r>
    </w:p>
    <w:p>
      <w:pPr>
        <w:pStyle w:val="BodyText"/>
        <w:spacing w:line="240" w:lineRule="auto" w:before="63"/>
        <w:ind w:left="441" w:right="0"/>
        <w:jc w:val="left"/>
      </w:pPr>
      <w:r>
        <w:rPr>
          <w:rFonts w:ascii="Times New Roman" w:hAnsi="Times New Roman" w:cs="Times New Roman" w:eastAsia="Times New Roman" w:hint="default"/>
        </w:rPr>
        <w:t>2</w:t>
      </w:r>
      <w:r>
        <w:rPr/>
        <w:t>、放弃厦门市民生通电子商务有限公司（简称</w:t>
      </w:r>
      <w:r>
        <w:rPr>
          <w:rFonts w:ascii="Times New Roman" w:hAnsi="Times New Roman" w:cs="Times New Roman" w:eastAsia="Times New Roman" w:hint="default"/>
        </w:rPr>
        <w:t>“</w:t>
      </w:r>
      <w:r>
        <w:rPr/>
        <w:t>民生通</w:t>
      </w:r>
      <w:r>
        <w:rPr>
          <w:rFonts w:ascii="Times New Roman" w:hAnsi="Times New Roman" w:cs="Times New Roman" w:eastAsia="Times New Roman" w:hint="default"/>
        </w:rPr>
        <w:t>”</w:t>
      </w:r>
      <w:r>
        <w:rPr/>
        <w:t>）股权优先购买权暨关联交易</w:t>
      </w:r>
    </w:p>
    <w:p>
      <w:pPr>
        <w:pStyle w:val="BodyText"/>
        <w:spacing w:line="300" w:lineRule="auto" w:before="63"/>
        <w:ind w:right="138"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日，公司第二届董事会第二十一次会议审议通过了《关于放弃控股子公司股权优先购买权暨关联交易的议 </w:t>
      </w:r>
      <w:r>
        <w:rPr>
          <w:spacing w:val="-2"/>
        </w:rPr>
        <w:t>案》，同意开联通网络技术服务有限公司将其持有民生通</w:t>
      </w:r>
      <w:r>
        <w:rPr>
          <w:rFonts w:ascii="Times New Roman" w:hAnsi="Times New Roman" w:cs="Times New Roman" w:eastAsia="Times New Roman" w:hint="default"/>
          <w:spacing w:val="-2"/>
        </w:rPr>
        <w:t>11%</w:t>
      </w:r>
      <w:r>
        <w:rPr>
          <w:spacing w:val="-2"/>
        </w:rPr>
        <w:t>的股权转让给公司现任董事、总经理雷彪先生。考虑到公司已</w:t>
      </w:r>
      <w:r>
        <w:rPr>
          <w:spacing w:val="-38"/>
        </w:rPr>
        <w:t> </w:t>
      </w:r>
      <w:r>
        <w:rPr>
          <w:spacing w:val="-38"/>
        </w:rPr>
      </w:r>
      <w:r>
        <w:rPr>
          <w:spacing w:val="-1"/>
        </w:rPr>
        <w:t>是民生通绝对控股股东，公司同意本次股权转让且拟放弃优先购买权。本次股权转让后，公司仍持有民生通</w:t>
      </w:r>
      <w:r>
        <w:rPr>
          <w:rFonts w:ascii="Times New Roman" w:hAnsi="Times New Roman" w:cs="Times New Roman" w:eastAsia="Times New Roman" w:hint="default"/>
          <w:spacing w:val="-1"/>
        </w:rPr>
        <w:t>51%</w:t>
      </w:r>
      <w:r>
        <w:rPr>
          <w:spacing w:val="-1"/>
        </w:rPr>
        <w:t>的股权，仍</w:t>
      </w:r>
      <w:r>
        <w:rPr>
          <w:spacing w:val="-87"/>
        </w:rPr>
        <w:t> </w:t>
      </w:r>
      <w:r>
        <w:rPr>
          <w:spacing w:val="-87"/>
        </w:rPr>
      </w:r>
      <w:r>
        <w:rPr/>
        <w:t>为民生通的控股股东。该议案已于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日经公司</w:t>
      </w:r>
      <w:r>
        <w:rPr>
          <w:rFonts w:ascii="Times New Roman" w:hAnsi="Times New Roman" w:cs="Times New Roman" w:eastAsia="Times New Roman" w:hint="default"/>
        </w:rPr>
        <w:t>2015</w:t>
      </w:r>
      <w:r>
        <w:rPr/>
        <w:t>年第二次临时股东大会审议通过。</w:t>
      </w:r>
    </w:p>
    <w:p>
      <w:pPr>
        <w:pStyle w:val="BodyText"/>
        <w:spacing w:line="240" w:lineRule="auto" w:before="13"/>
        <w:ind w:left="441" w:right="0"/>
        <w:jc w:val="left"/>
      </w:pPr>
      <w:r>
        <w:rPr>
          <w:rFonts w:ascii="Times New Roman" w:hAnsi="Times New Roman" w:cs="Times New Roman" w:eastAsia="Times New Roman" w:hint="default"/>
        </w:rPr>
        <w:t>3</w:t>
      </w:r>
      <w:r>
        <w:rPr/>
        <w:t>、对外投资设立百川通信息技术有限公司（简称</w:t>
      </w:r>
      <w:r>
        <w:rPr>
          <w:rFonts w:ascii="Times New Roman" w:hAnsi="Times New Roman" w:cs="Times New Roman" w:eastAsia="Times New Roman" w:hint="default"/>
        </w:rPr>
        <w:t>“</w:t>
      </w:r>
      <w:r>
        <w:rPr/>
        <w:t>百川通</w:t>
      </w:r>
      <w:r>
        <w:rPr>
          <w:rFonts w:ascii="Times New Roman" w:hAnsi="Times New Roman" w:cs="Times New Roman" w:eastAsia="Times New Roman" w:hint="default"/>
        </w:rPr>
        <w:t>”</w:t>
      </w:r>
      <w:r>
        <w:rPr/>
        <w:t>）暨关联交易</w:t>
      </w:r>
    </w:p>
    <w:p>
      <w:pPr>
        <w:pStyle w:val="BodyText"/>
        <w:spacing w:line="307" w:lineRule="auto" w:before="63"/>
        <w:ind w:right="138"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日，公司第二届董事会第二十四次会议审议通过了《关于拟对外投资设立合资公司暨关联交易的议案》， 同意公司与中职动力、</w:t>
      </w:r>
      <w:r>
        <w:rPr>
          <w:spacing w:val="-43"/>
        </w:rPr>
        <w:t> </w:t>
      </w:r>
      <w:r>
        <w:rPr/>
        <w:t>公司现任董事、</w:t>
      </w:r>
      <w:r>
        <w:rPr>
          <w:spacing w:val="-42"/>
        </w:rPr>
        <w:t> </w:t>
      </w:r>
      <w:r>
        <w:rPr/>
        <w:t>总经理雷彪及其他几位非关联方自然人共同对外投资在四川省成都市锦江区设立合</w:t>
      </w:r>
      <w:r>
        <w:rPr/>
        <w:t> 资公司百川通，其中，公司拟以自有货币资金出资</w:t>
      </w:r>
      <w:r>
        <w:rPr>
          <w:rFonts w:ascii="Times New Roman" w:hAnsi="Times New Roman" w:cs="Times New Roman" w:eastAsia="Times New Roman" w:hint="default"/>
        </w:rPr>
        <w:t>3,800</w:t>
      </w:r>
      <w:r>
        <w:rPr/>
        <w:t>万元，占注册资本的</w:t>
      </w:r>
      <w:r>
        <w:rPr>
          <w:rFonts w:ascii="Times New Roman" w:hAnsi="Times New Roman" w:cs="Times New Roman" w:eastAsia="Times New Roman" w:hint="default"/>
        </w:rPr>
        <w:t>38%</w:t>
      </w:r>
      <w:r>
        <w:rPr/>
        <w:t>，为拟设立合资公司的单一大股东。该议 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年第三次临时股东大会审议通过。</w:t>
      </w:r>
    </w:p>
    <w:p>
      <w:pPr>
        <w:pStyle w:val="BodyText"/>
        <w:spacing w:line="240" w:lineRule="auto" w:before="7"/>
        <w:ind w:left="44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日，百川通已完成工商注册登记并取得了《营业执照》。</w:t>
      </w:r>
    </w:p>
    <w:p>
      <w:pPr>
        <w:pStyle w:val="BodyText"/>
        <w:spacing w:line="240" w:lineRule="auto" w:before="63"/>
        <w:ind w:left="441" w:right="0"/>
        <w:jc w:val="left"/>
      </w:pPr>
      <w:r>
        <w:rPr>
          <w:rFonts w:ascii="Times New Roman" w:hAnsi="Times New Roman" w:cs="Times New Roman" w:eastAsia="Times New Roman" w:hint="default"/>
        </w:rPr>
        <w:t>4</w:t>
      </w:r>
      <w:r>
        <w:rPr/>
        <w:t>、放弃陕西易联众信息技术有限公司（简称</w:t>
      </w:r>
      <w:r>
        <w:rPr>
          <w:rFonts w:ascii="Times New Roman" w:hAnsi="Times New Roman" w:cs="Times New Roman" w:eastAsia="Times New Roman" w:hint="default"/>
        </w:rPr>
        <w:t>“</w:t>
      </w:r>
      <w:r>
        <w:rPr/>
        <w:t>陕西易联众</w:t>
      </w:r>
      <w:r>
        <w:rPr>
          <w:rFonts w:ascii="Times New Roman" w:hAnsi="Times New Roman" w:cs="Times New Roman" w:eastAsia="Times New Roman" w:hint="default"/>
        </w:rPr>
        <w:t>”</w:t>
      </w:r>
      <w:r>
        <w:rPr/>
        <w:t>）股权优先购买权暨关联交易</w:t>
      </w:r>
    </w:p>
    <w:p>
      <w:pPr>
        <w:pStyle w:val="BodyText"/>
        <w:spacing w:line="304" w:lineRule="auto" w:before="63"/>
        <w:ind w:right="138"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日，公司第二届董事会第二十六次会议审议通过了《关于放弃控股子公司陕西易联众信息技术有限公司股 </w:t>
      </w:r>
      <w:r>
        <w:rPr>
          <w:spacing w:val="-1"/>
        </w:rPr>
        <w:t>权优先购买权暨关联交易的议案》，同意颜新永先生将其持有的陕西易联众</w:t>
      </w:r>
      <w:r>
        <w:rPr>
          <w:rFonts w:ascii="Times New Roman" w:hAnsi="Times New Roman" w:cs="Times New Roman" w:eastAsia="Times New Roman" w:hint="default"/>
          <w:spacing w:val="-1"/>
        </w:rPr>
        <w:t>10%</w:t>
      </w:r>
      <w:r>
        <w:rPr>
          <w:spacing w:val="-1"/>
        </w:rPr>
        <w:t>的股权转让给公司现任职工代表监事黄邦杰</w:t>
      </w:r>
      <w:r>
        <w:rPr>
          <w:spacing w:val="-88"/>
        </w:rPr>
        <w:t> </w:t>
      </w:r>
      <w:r>
        <w:rPr>
          <w:spacing w:val="-2"/>
        </w:rPr>
        <w:t>先生。考虑到公司已是陕西易联众绝对控股股东，公司同意本次股权转让且拟放弃优先购买权。本次股权转让后，公司仍持</w:t>
      </w:r>
      <w:r>
        <w:rPr>
          <w:spacing w:val="-62"/>
        </w:rPr>
        <w:t> </w:t>
      </w:r>
      <w:r>
        <w:rPr>
          <w:spacing w:val="-62"/>
        </w:rPr>
      </w:r>
      <w:r>
        <w:rPr/>
        <w:t>有陕西易联众</w:t>
      </w:r>
      <w:r>
        <w:rPr>
          <w:rFonts w:ascii="Times New Roman" w:hAnsi="Times New Roman" w:cs="Times New Roman" w:eastAsia="Times New Roman" w:hint="default"/>
        </w:rPr>
        <w:t>70%</w:t>
      </w:r>
      <w:r>
        <w:rPr/>
        <w:t>的股权，仍为陕西易联众的控股股东。该议案已于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年第四次临时股东大会审议 通过。</w:t>
      </w:r>
    </w:p>
    <w:p>
      <w:pPr>
        <w:pStyle w:val="BodyText"/>
        <w:spacing w:line="309" w:lineRule="auto" w:before="28"/>
        <w:ind w:right="150" w:firstLine="288"/>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日，公司披露了《关于子公司股东终止转让子公司股权的公告》。在公司股东大会审议通过后，颜新永先生</w:t>
      </w:r>
      <w:r>
        <w:rPr/>
        <w:t> </w:t>
      </w:r>
      <w:r>
        <w:rPr>
          <w:spacing w:val="-2"/>
        </w:rPr>
        <w:t>和黄邦杰先生就股权转让事项进行多次沟通，但最终双方未能就转让的细节达成一致，未签署书面股权转让协议。经双方协</w:t>
      </w:r>
      <w:r>
        <w:rPr>
          <w:spacing w:val="-63"/>
        </w:rPr>
        <w:t> </w:t>
      </w:r>
      <w:r>
        <w:rPr>
          <w:spacing w:val="-63"/>
        </w:rPr>
      </w:r>
      <w:r>
        <w:rPr/>
        <w:t>商一致，现决定终止本次颜新永先生向黄邦杰先生转让陕西易联众</w:t>
      </w:r>
      <w:r>
        <w:rPr>
          <w:rFonts w:ascii="Times New Roman" w:hAnsi="Times New Roman" w:cs="Times New Roman" w:eastAsia="Times New Roman" w:hint="default"/>
        </w:rPr>
        <w:t>10%</w:t>
      </w:r>
      <w:r>
        <w:rPr/>
        <w:t>股权的交易。</w:t>
      </w:r>
    </w:p>
    <w:p>
      <w:pPr>
        <w:pStyle w:val="BodyText"/>
        <w:spacing w:line="300" w:lineRule="auto" w:before="5"/>
        <w:ind w:right="0" w:firstLine="288"/>
        <w:jc w:val="left"/>
      </w:pPr>
      <w:r>
        <w:rPr>
          <w:rFonts w:ascii="Times New Roman" w:hAnsi="Times New Roman" w:cs="Times New Roman" w:eastAsia="Times New Roman" w:hint="default"/>
          <w:spacing w:val="-2"/>
        </w:rPr>
        <w:t>5</w:t>
      </w:r>
      <w:r>
        <w:rPr>
          <w:spacing w:val="-2"/>
        </w:rPr>
        <w:t>、放弃超募资金投资项目</w:t>
      </w:r>
      <w:r>
        <w:rPr>
          <w:rFonts w:ascii="Times New Roman" w:hAnsi="Times New Roman" w:cs="Times New Roman" w:eastAsia="Times New Roman" w:hint="default"/>
          <w:spacing w:val="-2"/>
        </w:rPr>
        <w:t>—</w:t>
      </w:r>
      <w:r>
        <w:rPr>
          <w:spacing w:val="-2"/>
        </w:rPr>
        <w:t>福建易联众电子科技有限公司（简称</w:t>
      </w:r>
      <w:r>
        <w:rPr>
          <w:rFonts w:ascii="Times New Roman" w:hAnsi="Times New Roman" w:cs="Times New Roman" w:eastAsia="Times New Roman" w:hint="default"/>
          <w:spacing w:val="-2"/>
        </w:rPr>
        <w:t>“</w:t>
      </w:r>
      <w:r>
        <w:rPr>
          <w:spacing w:val="-2"/>
        </w:rPr>
        <w:t>电子科技</w:t>
      </w:r>
      <w:r>
        <w:rPr>
          <w:rFonts w:ascii="Times New Roman" w:hAnsi="Times New Roman" w:cs="Times New Roman" w:eastAsia="Times New Roman" w:hint="default"/>
          <w:spacing w:val="-2"/>
        </w:rPr>
        <w:t>”</w:t>
      </w:r>
      <w:r>
        <w:rPr>
          <w:spacing w:val="-2"/>
        </w:rPr>
        <w:t>）股权优先购买权及以自有资金同比例增资</w:t>
      </w:r>
      <w:r>
        <w:rPr/>
        <w:t> 暨关联交易</w:t>
      </w:r>
    </w:p>
    <w:p>
      <w:pPr>
        <w:pStyle w:val="BodyText"/>
        <w:spacing w:line="300" w:lineRule="auto" w:before="31"/>
        <w:ind w:right="83"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日，公司第二届董事会第二十六次会议审议通过了《关于放弃超募资金投资项目</w:t>
      </w:r>
      <w:r>
        <w:rPr>
          <w:rFonts w:ascii="Times New Roman" w:hAnsi="Times New Roman" w:cs="Times New Roman" w:eastAsia="Times New Roman" w:hint="default"/>
        </w:rPr>
        <w:t>—</w:t>
      </w:r>
      <w:r>
        <w:rPr/>
        <w:t>福建易联众电子科技有 限公司股权优先购买权及以自有资金同比例增资暨关联交易的议案》，同意阮文华、施莹、高扬、吴松、陈豪</w:t>
      </w:r>
      <w:r>
        <w:rPr>
          <w:rFonts w:ascii="Times New Roman" w:hAnsi="Times New Roman" w:cs="Times New Roman" w:eastAsia="Times New Roman" w:hint="default"/>
        </w:rPr>
        <w:t>5</w:t>
      </w:r>
      <w:r>
        <w:rPr/>
        <w:t>位股东将各 自持有的电子科技共计</w:t>
      </w:r>
      <w:r>
        <w:rPr>
          <w:rFonts w:ascii="Times New Roman" w:hAnsi="Times New Roman" w:cs="Times New Roman" w:eastAsia="Times New Roman" w:hint="default"/>
        </w:rPr>
        <w:t>29%</w:t>
      </w:r>
      <w:r>
        <w:rPr/>
        <w:t>股权给易联众现任董事长张曦先生及总经理雷彪先生。考虑到公司已是电子科技绝对控股股东， 公司同意本次股权转让且拟放弃优先购买权，并同意以自有资金</w:t>
      </w:r>
      <w:r>
        <w:rPr>
          <w:rFonts w:ascii="Times New Roman" w:hAnsi="Times New Roman" w:cs="Times New Roman" w:eastAsia="Times New Roman" w:hint="default"/>
        </w:rPr>
        <w:t>510</w:t>
      </w:r>
      <w:r>
        <w:rPr/>
        <w:t>万元对电子科技进行同比例增资。本次股权转让及增资 后，电子科技注册资本增加至</w:t>
      </w:r>
      <w:r>
        <w:rPr>
          <w:rFonts w:ascii="Times New Roman" w:hAnsi="Times New Roman" w:cs="Times New Roman" w:eastAsia="Times New Roman" w:hint="default"/>
        </w:rPr>
        <w:t>2000</w:t>
      </w:r>
      <w:r>
        <w:rPr/>
        <w:t>万元，公司仍持有电子科技</w:t>
      </w:r>
      <w:r>
        <w:rPr>
          <w:rFonts w:ascii="Times New Roman" w:hAnsi="Times New Roman" w:cs="Times New Roman" w:eastAsia="Times New Roman" w:hint="default"/>
        </w:rPr>
        <w:t>51%</w:t>
      </w:r>
      <w:r>
        <w:rPr/>
        <w:t>的股权，仍为电子科技的控股股东。该议案已于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年第四次临时股东大会审议通过。</w:t>
      </w:r>
    </w:p>
    <w:p>
      <w:pPr>
        <w:pStyle w:val="BodyText"/>
        <w:spacing w:line="240" w:lineRule="auto" w:before="13"/>
        <w:ind w:left="441" w:right="0"/>
        <w:jc w:val="left"/>
      </w:pPr>
      <w:r>
        <w:rPr>
          <w:rFonts w:ascii="Times New Roman" w:hAnsi="Times New Roman" w:cs="Times New Roman" w:eastAsia="Times New Roman" w:hint="default"/>
        </w:rPr>
        <w:t>6</w:t>
      </w:r>
      <w:r>
        <w:rPr/>
        <w:t>、拟对外投资设立合资公司暨关联交易</w:t>
      </w:r>
    </w:p>
    <w:p>
      <w:pPr>
        <w:pStyle w:val="BodyText"/>
        <w:spacing w:line="300" w:lineRule="auto" w:before="63"/>
        <w:ind w:right="149" w:firstLine="288"/>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日，公司第三届董事会第九次会议审议通过了《关于拟对外投资设立合资公司暨关联交易的议案》，公 </w:t>
      </w:r>
      <w:r>
        <w:rPr>
          <w:spacing w:val="-1"/>
        </w:rPr>
        <w:t>司拟与雷彪先生、童斌先生共同对外投资设立合资公司，注册资本为</w:t>
      </w:r>
      <w:r>
        <w:rPr>
          <w:rFonts w:ascii="Times New Roman" w:hAnsi="Times New Roman" w:cs="Times New Roman" w:eastAsia="Times New Roman" w:hint="default"/>
          <w:spacing w:val="-1"/>
        </w:rPr>
        <w:t>20,000</w:t>
      </w:r>
      <w:r>
        <w:rPr>
          <w:spacing w:val="-1"/>
        </w:rPr>
        <w:t>万元（人民币，下同），其中公司拟以自有货币</w:t>
      </w:r>
      <w:r>
        <w:rPr>
          <w:spacing w:val="-74"/>
        </w:rPr>
        <w:t> </w:t>
      </w:r>
      <w:r>
        <w:rPr>
          <w:spacing w:val="-74"/>
        </w:rPr>
      </w:r>
      <w:r>
        <w:rPr>
          <w:spacing w:val="-1"/>
        </w:rPr>
        <w:t>资金出资</w:t>
      </w:r>
      <w:r>
        <w:rPr>
          <w:rFonts w:ascii="Times New Roman" w:hAnsi="Times New Roman" w:cs="Times New Roman" w:eastAsia="Times New Roman" w:hint="default"/>
          <w:spacing w:val="-1"/>
        </w:rPr>
        <w:t>6,000</w:t>
      </w:r>
      <w:r>
        <w:rPr>
          <w:spacing w:val="-1"/>
        </w:rPr>
        <w:t>万元，占注册资本的</w:t>
      </w:r>
      <w:r>
        <w:rPr>
          <w:rFonts w:ascii="Times New Roman" w:hAnsi="Times New Roman" w:cs="Times New Roman" w:eastAsia="Times New Roman" w:hint="default"/>
          <w:spacing w:val="-1"/>
        </w:rPr>
        <w:t>30%</w:t>
      </w:r>
      <w:r>
        <w:rPr>
          <w:spacing w:val="-1"/>
        </w:rPr>
        <w:t>，雷彪先生以自有货币资金出资</w:t>
      </w:r>
      <w:r>
        <w:rPr>
          <w:rFonts w:ascii="Times New Roman" w:hAnsi="Times New Roman" w:cs="Times New Roman" w:eastAsia="Times New Roman" w:hint="default"/>
          <w:spacing w:val="-1"/>
        </w:rPr>
        <w:t>13,000</w:t>
      </w:r>
      <w:r>
        <w:rPr>
          <w:spacing w:val="-1"/>
        </w:rPr>
        <w:t>万元，占注册资本的</w:t>
      </w:r>
      <w:r>
        <w:rPr>
          <w:rFonts w:ascii="Times New Roman" w:hAnsi="Times New Roman" w:cs="Times New Roman" w:eastAsia="Times New Roman" w:hint="default"/>
          <w:spacing w:val="-1"/>
        </w:rPr>
        <w:t>65%</w:t>
      </w:r>
      <w:r>
        <w:rPr>
          <w:spacing w:val="-1"/>
        </w:rPr>
        <w:t>，童斌先生以自有资</w:t>
      </w:r>
      <w:r>
        <w:rPr>
          <w:spacing w:val="-59"/>
        </w:rPr>
        <w:t> </w:t>
      </w:r>
      <w:r>
        <w:rPr>
          <w:spacing w:val="-59"/>
        </w:rPr>
      </w:r>
      <w:r>
        <w:rPr/>
        <w:t>金出资</w:t>
      </w:r>
      <w:r>
        <w:rPr>
          <w:rFonts w:ascii="Times New Roman" w:hAnsi="Times New Roman" w:cs="Times New Roman" w:eastAsia="Times New Roman" w:hint="default"/>
        </w:rPr>
        <w:t>1,000</w:t>
      </w:r>
      <w:r>
        <w:rPr/>
        <w:t>万元，占注册资本的</w:t>
      </w:r>
      <w:r>
        <w:rPr>
          <w:rFonts w:ascii="Times New Roman" w:hAnsi="Times New Roman" w:cs="Times New Roman" w:eastAsia="Times New Roman" w:hint="default"/>
        </w:rPr>
        <w:t>5%</w:t>
      </w:r>
      <w:r>
        <w:rPr/>
        <w:t>。该议案已于</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26 </w:t>
      </w:r>
      <w:r>
        <w:rPr/>
        <w:t>日经公司</w:t>
      </w:r>
      <w:r>
        <w:rPr>
          <w:rFonts w:ascii="Times New Roman" w:hAnsi="Times New Roman" w:cs="Times New Roman" w:eastAsia="Times New Roman" w:hint="default"/>
        </w:rPr>
        <w:t>2016 </w:t>
      </w:r>
      <w:r>
        <w:rPr>
          <w:rFonts w:ascii="Times New Roman" w:hAnsi="Times New Roman" w:cs="Times New Roman" w:eastAsia="Times New Roman" w:hint="default"/>
          <w:spacing w:val="21"/>
        </w:rPr>
        <w:t> </w:t>
      </w:r>
      <w:r>
        <w:rPr/>
        <w:t>年第一次临时股东大会审议通过。</w:t>
      </w:r>
    </w:p>
    <w:p>
      <w:pPr>
        <w:pStyle w:val="BodyText"/>
        <w:spacing w:line="240" w:lineRule="auto" w:before="53"/>
        <w:ind w:right="0"/>
        <w:jc w:val="left"/>
      </w:pPr>
      <w:r>
        <w:rPr/>
        <w:t>重大关联交易临时报告披露网站相关查询</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《关于子公司放弃控股孙公司增资优先认 购权暨关联交易的公告》（公告编号： </w:t>
            </w:r>
            <w:r>
              <w:rPr>
                <w:rFonts w:ascii="Times New Roman" w:hAnsi="Times New Roman" w:cs="Times New Roman" w:eastAsia="Times New Roman" w:hint="default"/>
                <w:sz w:val="18"/>
                <w:szCs w:val="18"/>
              </w:rPr>
              <w:t>2015-004</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《关于放弃控股子公司股权优先购买权暨 关联交易的公告》（公告编号：</w:t>
            </w:r>
            <w:r>
              <w:rPr>
                <w:rFonts w:ascii="Times New Roman" w:hAnsi="Times New Roman" w:cs="Times New Roman" w:eastAsia="Times New Roman" w:hint="default"/>
                <w:sz w:val="18"/>
                <w:szCs w:val="18"/>
              </w:rPr>
              <w:t>2015-010</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《关于拟对外投资设立合资公司暨关联交 易的公告》（公告编号：</w:t>
            </w:r>
            <w:r>
              <w:rPr>
                <w:rFonts w:ascii="Times New Roman" w:hAnsi="Times New Roman" w:cs="Times New Roman" w:eastAsia="Times New Roman" w:hint="default"/>
                <w:sz w:val="18"/>
                <w:szCs w:val="18"/>
              </w:rPr>
              <w:t>2015-038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《关于放弃控股子公司陕西易联众信息技 术有限公司股权优先购买权暨关联交易的 的公告》（公告编号：</w:t>
            </w:r>
            <w:r>
              <w:rPr>
                <w:rFonts w:ascii="Times New Roman" w:hAnsi="Times New Roman" w:cs="Times New Roman" w:eastAsia="Times New Roman" w:hint="default"/>
                <w:sz w:val="18"/>
                <w:szCs w:val="18"/>
              </w:rPr>
              <w:t>2015-057</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《关于子公司股东终止转让子公司股权的 公告》（公告编号：</w:t>
            </w:r>
            <w:r>
              <w:rPr>
                <w:rFonts w:ascii="Times New Roman" w:hAnsi="Times New Roman" w:cs="Times New Roman" w:eastAsia="Times New Roman" w:hint="default"/>
                <w:sz w:val="18"/>
                <w:szCs w:val="18"/>
              </w:rPr>
              <w:t>2016-009</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3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《关于放弃超募资金投资项目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福建易联 众电子科技有限公司股权优先购买权及以 自有资金同比例增资暨关联交易的公告》</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2015-058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《关于拟对外投资设立合资公司暨关联交 易的公告》（公告编号：</w:t>
            </w:r>
            <w:r>
              <w:rPr>
                <w:rFonts w:ascii="Times New Roman" w:hAnsi="Times New Roman" w:cs="Times New Roman" w:eastAsia="Times New Roman" w:hint="default"/>
                <w:sz w:val="18"/>
                <w:szCs w:val="18"/>
              </w:rPr>
              <w:t>2016-011</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公司报告期不存在担保情况。</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、对外投资设立黑龙江易联众信息工程技术有限公司、对北京易联众信息技术有限公司增资</w:t>
      </w:r>
    </w:p>
    <w:p>
      <w:pPr>
        <w:pStyle w:val="BodyText"/>
        <w:spacing w:line="300" w:lineRule="auto" w:before="63"/>
        <w:ind w:right="217" w:firstLine="360"/>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日，公司第二届董事会第二十次会议审议通过了《关于对外投资在黑龙江省设立合资公司的议案》、《关</w:t>
      </w:r>
      <w:r>
        <w:rPr/>
        <w:t> </w:t>
      </w:r>
      <w:r>
        <w:rPr>
          <w:spacing w:val="-1"/>
        </w:rPr>
        <w:t>于对北京易联众信息技术有限公司增资的议案》。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日，公司披露了《第二届董事会第二十次会议决议公告》。</w:t>
      </w:r>
      <w:r>
        <w:rPr>
          <w:spacing w:val="-47"/>
        </w:rPr>
        <w:t> </w:t>
      </w:r>
      <w:r>
        <w:rPr>
          <w:spacing w:val="-47"/>
        </w:rPr>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日，黑龙江易联众信息工程技术有限公司已完成工商注册登记并取得《营业执照》。</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日，北京</w:t>
      </w:r>
    </w:p>
    <w:p>
      <w:pPr>
        <w:pStyle w:val="BodyText"/>
        <w:spacing w:line="316" w:lineRule="auto" w:before="13"/>
        <w:ind w:left="513" w:right="4073" w:hanging="360"/>
        <w:jc w:val="left"/>
      </w:pPr>
      <w:r>
        <w:rPr/>
        <w:t>易联众信息技术有限公司已完成工商变更登记并取得新的《营业执照》。 具体内容详见公司刊登在巨潮资讯网的相关公告。</w:t>
      </w:r>
    </w:p>
    <w:p>
      <w:pPr>
        <w:pStyle w:val="BodyText"/>
        <w:spacing w:line="240" w:lineRule="auto" w:before="19"/>
        <w:ind w:right="0"/>
        <w:jc w:val="left"/>
      </w:pPr>
      <w:r>
        <w:rPr>
          <w:rFonts w:ascii="Times New Roman" w:hAnsi="Times New Roman" w:cs="Times New Roman" w:eastAsia="Times New Roman" w:hint="default"/>
        </w:rPr>
        <w:t>2</w:t>
      </w:r>
      <w:r>
        <w:rPr/>
        <w:t>、收购厦门市纵达科技有限公司（简称</w:t>
      </w:r>
      <w:r>
        <w:rPr>
          <w:rFonts w:ascii="Times New Roman" w:hAnsi="Times New Roman" w:cs="Times New Roman" w:eastAsia="Times New Roman" w:hint="default"/>
        </w:rPr>
        <w:t>“</w:t>
      </w:r>
      <w:r>
        <w:rPr/>
        <w:t>纵达科技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60%</w:t>
      </w:r>
      <w:r>
        <w:rPr/>
        <w:t>股权</w:t>
      </w:r>
    </w:p>
    <w:p>
      <w:pPr>
        <w:pStyle w:val="BodyText"/>
        <w:spacing w:line="300" w:lineRule="auto" w:before="63"/>
        <w:ind w:right="0" w:firstLine="432"/>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日，公司第二届董事会第二十二次会议审议通过了《关于收购厦门市纵达科技有限公司</w:t>
      </w:r>
      <w:r>
        <w:rPr>
          <w:rFonts w:ascii="Times New Roman" w:hAnsi="Times New Roman" w:cs="Times New Roman" w:eastAsia="Times New Roman" w:hint="default"/>
          <w:spacing w:val="-3"/>
        </w:rPr>
        <w:t>60%</w:t>
      </w:r>
      <w:r>
        <w:rPr>
          <w:spacing w:val="-3"/>
        </w:rPr>
        <w:t>股权的议案》，</w:t>
      </w:r>
      <w:r>
        <w:rPr/>
        <w:t> 同意公司使用自有资金人民币</w:t>
      </w:r>
      <w:r>
        <w:rPr>
          <w:rFonts w:ascii="Times New Roman" w:hAnsi="Times New Roman" w:cs="Times New Roman" w:eastAsia="Times New Roman" w:hint="default"/>
        </w:rPr>
        <w:t>510</w:t>
      </w:r>
      <w:r>
        <w:rPr/>
        <w:t>万元收购纵达科技</w:t>
      </w:r>
      <w:r>
        <w:rPr>
          <w:rFonts w:ascii="Times New Roman" w:hAnsi="Times New Roman" w:cs="Times New Roman" w:eastAsia="Times New Roman" w:hint="default"/>
        </w:rPr>
        <w:t>60%</w:t>
      </w:r>
      <w:r>
        <w:rPr/>
        <w:t>的股权。本次收购完成后，公司成为纵达科技的控股股东，将其纳 入合并报表范围。</w:t>
      </w:r>
    </w:p>
    <w:p>
      <w:pPr>
        <w:pStyle w:val="BodyText"/>
        <w:spacing w:line="300" w:lineRule="auto" w:before="31"/>
        <w:ind w:left="657" w:right="329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日，纵达科技已完成工商变更登记并取得了新的《营业执照》。 具体内容详见公司刊登在巨潮资讯网的相关公告。</w:t>
      </w:r>
    </w:p>
    <w:p>
      <w:pPr>
        <w:pStyle w:val="BodyText"/>
        <w:spacing w:line="240" w:lineRule="auto" w:before="32"/>
        <w:ind w:right="0"/>
        <w:jc w:val="left"/>
      </w:pPr>
      <w:r>
        <w:rPr>
          <w:rFonts w:ascii="Times New Roman" w:hAnsi="Times New Roman" w:cs="Times New Roman" w:eastAsia="Times New Roman" w:hint="default"/>
        </w:rPr>
        <w:t>3</w:t>
      </w:r>
      <w:r>
        <w:rPr/>
        <w:t>、全资子公司对外投资事项</w:t>
      </w:r>
    </w:p>
    <w:p>
      <w:pPr>
        <w:pStyle w:val="BodyText"/>
        <w:spacing w:line="300" w:lineRule="auto" w:before="63"/>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 公司第二届董事会第二十五次会议审议通过了 《关于全资子公司北京易联众信息技术有限公司</w:t>
      </w:r>
      <w:r>
        <w:rPr>
          <w:spacing w:val="-56"/>
        </w:rPr>
        <w:t> </w:t>
      </w:r>
      <w:r>
        <w:rPr/>
        <w:t>（简</w:t>
      </w:r>
      <w:r>
        <w:rPr/>
        <w:t> </w:t>
      </w:r>
      <w:r>
        <w:rPr>
          <w:spacing w:val="-2"/>
        </w:rPr>
        <w:t>称</w:t>
      </w:r>
      <w:r>
        <w:rPr>
          <w:rFonts w:ascii="Times New Roman" w:hAnsi="Times New Roman" w:cs="Times New Roman" w:eastAsia="Times New Roman" w:hint="default"/>
          <w:spacing w:val="-2"/>
        </w:rPr>
        <w:t>“</w:t>
      </w:r>
      <w:r>
        <w:rPr>
          <w:spacing w:val="-2"/>
        </w:rPr>
        <w:t>北京易联众</w:t>
      </w:r>
      <w:r>
        <w:rPr>
          <w:rFonts w:ascii="Times New Roman" w:hAnsi="Times New Roman" w:cs="Times New Roman" w:eastAsia="Times New Roman" w:hint="default"/>
          <w:spacing w:val="-2"/>
        </w:rPr>
        <w:t>”</w:t>
      </w:r>
      <w:r>
        <w:rPr>
          <w:spacing w:val="-2"/>
        </w:rPr>
        <w:t>）运用自有资金投资设立吉林合资公司的议案》、《关于全资子公司福建易联众软件系统开发有限公司（简</w:t>
      </w:r>
      <w:r>
        <w:rPr>
          <w:spacing w:val="-44"/>
        </w:rPr>
        <w:t> </w:t>
      </w:r>
      <w:r>
        <w:rPr>
          <w:spacing w:val="-44"/>
        </w:rPr>
      </w:r>
      <w:r>
        <w:rPr/>
        <w:t>称</w:t>
      </w:r>
      <w:r>
        <w:rPr>
          <w:rFonts w:ascii="Times New Roman" w:hAnsi="Times New Roman" w:cs="Times New Roman" w:eastAsia="Times New Roman" w:hint="default"/>
        </w:rPr>
        <w:t>“</w:t>
      </w:r>
      <w:r>
        <w:rPr/>
        <w:t>福建易联众</w:t>
      </w:r>
      <w:r>
        <w:rPr>
          <w:rFonts w:ascii="Times New Roman" w:hAnsi="Times New Roman" w:cs="Times New Roman" w:eastAsia="Times New Roman" w:hint="default"/>
        </w:rPr>
        <w:t>”</w:t>
      </w:r>
      <w:r>
        <w:rPr/>
        <w:t>）运用自有资金投资设立福州易信通系统集成有限公司的议案》。</w:t>
      </w:r>
    </w:p>
    <w:p>
      <w:pPr>
        <w:pStyle w:val="BodyText"/>
        <w:spacing w:line="300" w:lineRule="auto" w:before="13"/>
        <w:ind w:right="208" w:firstLine="360"/>
        <w:jc w:val="both"/>
      </w:pPr>
      <w:r>
        <w:rPr/>
        <w:t>（</w:t>
      </w:r>
      <w:r>
        <w:rPr>
          <w:rFonts w:ascii="Times New Roman" w:hAnsi="Times New Roman" w:cs="Times New Roman" w:eastAsia="Times New Roman" w:hint="default"/>
        </w:rPr>
        <w:t>1</w:t>
      </w:r>
      <w:r>
        <w:rPr/>
        <w:t>）北京易联众拟与刘保诸先生、杨忠鹏先生共同投资在吉林设立区域型合资公司，拟设立的合资公司注册资本为人 </w:t>
      </w:r>
      <w:r>
        <w:rPr>
          <w:spacing w:val="-1"/>
        </w:rPr>
        <w:t>民币</w:t>
      </w:r>
      <w:r>
        <w:rPr>
          <w:rFonts w:ascii="Times New Roman" w:hAnsi="Times New Roman" w:cs="Times New Roman" w:eastAsia="Times New Roman" w:hint="default"/>
          <w:spacing w:val="-1"/>
        </w:rPr>
        <w:t>1,000</w:t>
      </w:r>
      <w:r>
        <w:rPr>
          <w:spacing w:val="-1"/>
        </w:rPr>
        <w:t>万元整，其中北京易联众出资人民币</w:t>
      </w:r>
      <w:r>
        <w:rPr>
          <w:rFonts w:ascii="Times New Roman" w:hAnsi="Times New Roman" w:cs="Times New Roman" w:eastAsia="Times New Roman" w:hint="default"/>
          <w:spacing w:val="-1"/>
        </w:rPr>
        <w:t>700</w:t>
      </w:r>
      <w:r>
        <w:rPr>
          <w:spacing w:val="-1"/>
        </w:rPr>
        <w:t>万元，占合资公司</w:t>
      </w:r>
      <w:r>
        <w:rPr>
          <w:rFonts w:ascii="Times New Roman" w:hAnsi="Times New Roman" w:cs="Times New Roman" w:eastAsia="Times New Roman" w:hint="default"/>
          <w:spacing w:val="-1"/>
        </w:rPr>
        <w:t>70%</w:t>
      </w:r>
      <w:r>
        <w:rPr>
          <w:spacing w:val="-1"/>
        </w:rPr>
        <w:t>的股权。公司于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日披露了《关于全资子</w:t>
      </w:r>
      <w:r>
        <w:rPr>
          <w:spacing w:val="-42"/>
        </w:rPr>
        <w:t> </w:t>
      </w:r>
      <w:r>
        <w:rPr>
          <w:spacing w:val="-42"/>
        </w:rPr>
      </w:r>
      <w:r>
        <w:rPr>
          <w:spacing w:val="-2"/>
        </w:rPr>
        <w:t>公司北京易联众信息技术有限公司运用自有资金投资设立吉林合资公司的公告》。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日，吉林易联众信息技术有限</w:t>
      </w:r>
      <w:r>
        <w:rPr>
          <w:spacing w:val="-61"/>
        </w:rPr>
        <w:t> </w:t>
      </w:r>
      <w:r>
        <w:rPr>
          <w:spacing w:val="-61"/>
        </w:rPr>
      </w:r>
      <w:r>
        <w:rPr/>
        <w:t>公司已完成工商注册登记并取得了《营业执照》。</w:t>
      </w:r>
    </w:p>
    <w:p>
      <w:pPr>
        <w:pStyle w:val="BodyText"/>
        <w:spacing w:line="300" w:lineRule="auto" w:before="31"/>
        <w:ind w:right="0" w:firstLine="360"/>
        <w:jc w:val="left"/>
      </w:pPr>
      <w:r>
        <w:rPr>
          <w:spacing w:val="-2"/>
        </w:rPr>
        <w:t>（</w:t>
      </w:r>
      <w:r>
        <w:rPr>
          <w:rFonts w:ascii="Times New Roman" w:hAnsi="Times New Roman" w:cs="Times New Roman" w:eastAsia="Times New Roman" w:hint="default"/>
          <w:spacing w:val="-2"/>
        </w:rPr>
        <w:t>2</w:t>
      </w:r>
      <w:r>
        <w:rPr>
          <w:spacing w:val="-2"/>
        </w:rPr>
        <w:t>）福建易联众拟以自有资金人民币</w:t>
      </w:r>
      <w:r>
        <w:rPr>
          <w:rFonts w:ascii="Times New Roman" w:hAnsi="Times New Roman" w:cs="Times New Roman" w:eastAsia="Times New Roman" w:hint="default"/>
          <w:spacing w:val="-2"/>
        </w:rPr>
        <w:t>50</w:t>
      </w:r>
      <w:r>
        <w:rPr>
          <w:spacing w:val="-2"/>
        </w:rPr>
        <w:t>万元设立全资子公司。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日，福州市鼓楼区易思达软件系统开发有限</w:t>
      </w:r>
      <w:r>
        <w:rPr/>
        <w:t> 公司已完成工商注册登记并取得《营业执照》。</w:t>
      </w:r>
    </w:p>
    <w:p>
      <w:pPr>
        <w:spacing w:after="0" w:line="300" w:lineRule="auto"/>
        <w:jc w:val="left"/>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left="513" w:right="93"/>
        <w:jc w:val="left"/>
      </w:pPr>
      <w:r>
        <w:rPr/>
        <w:t>具体内容详见公司刊登在巨潮资讯网的相关公告。</w:t>
      </w:r>
    </w:p>
    <w:p>
      <w:pPr>
        <w:pStyle w:val="BodyText"/>
        <w:spacing w:line="240" w:lineRule="auto" w:before="77"/>
        <w:ind w:right="93"/>
        <w:jc w:val="left"/>
      </w:pPr>
      <w:r>
        <w:rPr>
          <w:rFonts w:ascii="Times New Roman" w:hAnsi="Times New Roman" w:cs="Times New Roman" w:eastAsia="Times New Roman" w:hint="default"/>
        </w:rPr>
        <w:t>4</w:t>
      </w:r>
      <w:r>
        <w:rPr/>
        <w:t>、对外投资设立广东合资公司</w:t>
      </w:r>
    </w:p>
    <w:p>
      <w:pPr>
        <w:pStyle w:val="BodyText"/>
        <w:spacing w:line="300" w:lineRule="auto" w:before="63"/>
        <w:ind w:right="93"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日，公司第二届董事会第二十五次会议审议通过了《关于拟对外投资设立广东合资公司的议案》，公司拟以</w:t>
      </w:r>
      <w:r>
        <w:rPr/>
        <w:t> </w:t>
      </w:r>
      <w:r>
        <w:rPr>
          <w:spacing w:val="-1"/>
        </w:rPr>
        <w:t>自有货币出资</w:t>
      </w:r>
      <w:r>
        <w:rPr>
          <w:rFonts w:ascii="Times New Roman" w:hAnsi="Times New Roman" w:cs="Times New Roman" w:eastAsia="Times New Roman" w:hint="default"/>
          <w:spacing w:val="-1"/>
        </w:rPr>
        <w:t>510</w:t>
      </w:r>
      <w:r>
        <w:rPr>
          <w:spacing w:val="-1"/>
        </w:rPr>
        <w:t>万元，占合资公司</w:t>
      </w:r>
      <w:r>
        <w:rPr>
          <w:rFonts w:ascii="Times New Roman" w:hAnsi="Times New Roman" w:cs="Times New Roman" w:eastAsia="Times New Roman" w:hint="default"/>
          <w:spacing w:val="-1"/>
        </w:rPr>
        <w:t>51%</w:t>
      </w:r>
      <w:r>
        <w:rPr>
          <w:spacing w:val="-1"/>
        </w:rPr>
        <w:t>的股权。公司于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日披露了《关于拟对外投资设立广东合资公司的公告》。</w:t>
      </w:r>
    </w:p>
    <w:p>
      <w:pPr>
        <w:pStyle w:val="BodyText"/>
        <w:spacing w:line="240" w:lineRule="auto" w:before="13"/>
        <w:ind w:left="513" w:right="93"/>
        <w:jc w:val="left"/>
      </w:pPr>
      <w:r>
        <w:rPr/>
        <w:t>具体内容详见公司刊登在巨潮资讯网的相关公告。</w:t>
      </w:r>
    </w:p>
    <w:p>
      <w:pPr>
        <w:pStyle w:val="BodyText"/>
        <w:spacing w:line="240" w:lineRule="auto" w:before="76"/>
        <w:ind w:right="93"/>
        <w:jc w:val="left"/>
      </w:pPr>
      <w:r>
        <w:rPr>
          <w:rFonts w:ascii="Times New Roman" w:hAnsi="Times New Roman" w:cs="Times New Roman" w:eastAsia="Times New Roman" w:hint="default"/>
        </w:rPr>
        <w:t>5</w:t>
      </w:r>
      <w:r>
        <w:rPr/>
        <w:t>、董事会、监事会任期届满换届选举</w:t>
      </w:r>
    </w:p>
    <w:p>
      <w:pPr>
        <w:pStyle w:val="BodyText"/>
        <w:spacing w:line="307" w:lineRule="auto" w:before="63"/>
        <w:ind w:right="93" w:firstLine="360"/>
        <w:jc w:val="left"/>
      </w:pPr>
      <w:r>
        <w:rPr/>
        <w:t>公司第二届董事会、 第二届监事会于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日任期届满。</w:t>
      </w:r>
      <w:r>
        <w:rPr>
          <w:spacing w:val="-4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日召开的第二届董事会第二十六次会议、 第二届监事会第二十二次会议及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2015</w:t>
      </w:r>
      <w:r>
        <w:rPr/>
        <w:t>年第四次临时股东大会，审议通过了《关于董事会换届选举暨第 </w:t>
      </w:r>
      <w:r>
        <w:rPr>
          <w:spacing w:val="-2"/>
        </w:rPr>
        <w:t>三届董事会董事候选人提名的议案》、《关于监事会换届选举暨第三届监事会股东代表监事候选人提名的议案的议案》，选</w:t>
      </w:r>
      <w:r>
        <w:rPr>
          <w:spacing w:val="-65"/>
        </w:rPr>
        <w:t> </w:t>
      </w:r>
      <w:r>
        <w:rPr>
          <w:spacing w:val="-65"/>
        </w:rPr>
      </w:r>
      <w:r>
        <w:rPr>
          <w:spacing w:val="-4"/>
        </w:rPr>
        <w:t>举产生了公司第三届董事会、第三届监事会，任期自股东大会通过之日起三年。公司第三届董事会由七名成员组成，分别为：</w:t>
      </w:r>
      <w:r>
        <w:rPr>
          <w:spacing w:val="-46"/>
        </w:rPr>
        <w:t> </w:t>
      </w:r>
      <w:r>
        <w:rPr>
          <w:spacing w:val="-46"/>
        </w:rPr>
      </w:r>
      <w:r>
        <w:rPr>
          <w:spacing w:val="-4"/>
        </w:rPr>
        <w:t>张曦、雷彪、童斌、陈星、邢文祥、唐予华、苏伟斌，其中邢文祥、唐予华、苏伟斌为独立董事。张曦、雷彪、童斌、陈星、</w:t>
      </w:r>
      <w:r>
        <w:rPr>
          <w:spacing w:val="-50"/>
        </w:rPr>
        <w:t> </w:t>
      </w:r>
      <w:r>
        <w:rPr>
          <w:spacing w:val="-50"/>
        </w:rPr>
      </w:r>
      <w:r>
        <w:rPr/>
        <w:t>邢文祥为续聘董事，唐予华、苏伟斌为新聘董事。公司第三届监事会由</w:t>
      </w:r>
      <w:r>
        <w:rPr>
          <w:rFonts w:ascii="Times New Roman" w:hAnsi="Times New Roman" w:cs="Times New Roman" w:eastAsia="Times New Roman" w:hint="default"/>
        </w:rPr>
        <w:t>3</w:t>
      </w:r>
      <w:r>
        <w:rPr/>
        <w:t>名成员组成，分别为：江敦忠、许丽美、林樱玫， 其中江敦忠为续聘监事，许丽美、林樱玫为新增监事。林樱玫为职工代表监事，由公司职工代表大会于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日选举 </w:t>
      </w:r>
      <w:r>
        <w:rPr>
          <w:spacing w:val="-2"/>
        </w:rPr>
        <w:t>产生。根据</w:t>
      </w:r>
      <w:r>
        <w:rPr>
          <w:rFonts w:ascii="Times New Roman" w:hAnsi="Times New Roman" w:cs="Times New Roman" w:eastAsia="Times New Roman" w:hint="default"/>
          <w:spacing w:val="-2"/>
        </w:rPr>
        <w:t>2015</w:t>
      </w:r>
      <w:r>
        <w:rPr>
          <w:spacing w:val="-2"/>
        </w:rPr>
        <w:t>年第四次临时股东大会的选举结果，公司第二届董事会原独立董事宁家骏、卢永华，换届后不再担任公司独</w:t>
      </w:r>
      <w:r>
        <w:rPr>
          <w:spacing w:val="-62"/>
        </w:rPr>
        <w:t> </w:t>
      </w:r>
      <w:r>
        <w:rPr>
          <w:spacing w:val="-62"/>
        </w:rPr>
      </w:r>
      <w:r>
        <w:rPr>
          <w:spacing w:val="-2"/>
        </w:rPr>
        <w:t>立董事职务，公司第二届监事会原监事雷锐生、黄邦杰换届后不再担任公司监事职务，宁家骏、卢永华、雷锐生离任后不再</w:t>
      </w:r>
      <w:r>
        <w:rPr>
          <w:spacing w:val="-67"/>
        </w:rPr>
        <w:t> </w:t>
      </w:r>
      <w:r>
        <w:rPr>
          <w:spacing w:val="-67"/>
        </w:rPr>
      </w:r>
      <w:r>
        <w:rPr/>
        <w:t>在公司担任任何职务。</w:t>
      </w:r>
    </w:p>
    <w:p>
      <w:pPr>
        <w:pStyle w:val="BodyText"/>
        <w:spacing w:line="312" w:lineRule="auto" w:before="26"/>
        <w:ind w:right="86"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日公司第三届董事会第一次会议召开，</w:t>
      </w:r>
      <w:r>
        <w:rPr>
          <w:spacing w:val="-43"/>
        </w:rPr>
        <w:t> </w:t>
      </w:r>
      <w:r>
        <w:rPr/>
        <w:t>会议选举张曦担任公司第三届董事会董事长，</w:t>
      </w:r>
      <w:r>
        <w:rPr>
          <w:spacing w:val="-43"/>
        </w:rPr>
        <w:t> </w:t>
      </w:r>
      <w:r>
        <w:rPr/>
        <w:t>选举雷彪担任公司第</w:t>
      </w:r>
      <w:r>
        <w:rPr/>
        <w:t> </w:t>
      </w:r>
      <w:r>
        <w:rPr>
          <w:spacing w:val="-2"/>
        </w:rPr>
        <w:t>三届董事会副董事长，聘任雷彪担任公司公司总经理，聘任黄文灿、李虹海、施建安、游海涛、吴梁斌为公司副总经理，聘</w:t>
      </w:r>
      <w:r>
        <w:rPr>
          <w:spacing w:val="-73"/>
        </w:rPr>
        <w:t> </w:t>
      </w:r>
      <w:r>
        <w:rPr>
          <w:spacing w:val="-73"/>
        </w:rPr>
      </w:r>
      <w:r>
        <w:rPr/>
        <w:t>任陈东红为公司财务总监，</w:t>
      </w:r>
      <w:r>
        <w:rPr>
          <w:spacing w:val="-28"/>
        </w:rPr>
        <w:t> </w:t>
      </w:r>
      <w:r>
        <w:rPr/>
        <w:t>聘任施建安为公司技术总监，</w:t>
      </w:r>
      <w:r>
        <w:rPr>
          <w:spacing w:val="-28"/>
        </w:rPr>
        <w:t> </w:t>
      </w:r>
      <w:r>
        <w:rPr/>
        <w:t>聘任李虹海为公司董事会秘书，</w:t>
      </w:r>
      <w:r>
        <w:rPr>
          <w:spacing w:val="-27"/>
        </w:rPr>
        <w:t> </w:t>
      </w:r>
      <w:r>
        <w:rPr/>
        <w:t>任期自董事会通过之日起三年。</w:t>
      </w:r>
      <w:r>
        <w:rPr/>
        <w:t> 同日，第三届监事会第一次会议召开，会议选举江敦忠担任公司第三届监事会主席，任期自监事会通过之日起三年。其中， </w:t>
      </w:r>
      <w:r>
        <w:rPr>
          <w:spacing w:val="-2"/>
        </w:rPr>
        <w:t>雷彪、黄文灿、李虹海、施建安、游海涛、陈东红为续聘高级管理人员，吴梁斌为新聘高级管理人员。公司原副总经理吴文</w:t>
      </w:r>
      <w:r>
        <w:rPr>
          <w:spacing w:val="-72"/>
        </w:rPr>
        <w:t> </w:t>
      </w:r>
      <w:r>
        <w:rPr>
          <w:spacing w:val="-72"/>
        </w:rPr>
      </w:r>
      <w:r>
        <w:rPr>
          <w:spacing w:val="-2"/>
        </w:rPr>
        <w:t>飞任期随第二届董事会任期届满而终止，因个人原因要求公司董事会不再续聘其担任公司副总经理。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日起，吴文</w:t>
      </w:r>
      <w:r>
        <w:rPr>
          <w:spacing w:val="-60"/>
        </w:rPr>
        <w:t> </w:t>
      </w:r>
      <w:r>
        <w:rPr>
          <w:spacing w:val="-60"/>
        </w:rPr>
      </w:r>
      <w:r>
        <w:rPr/>
        <w:t>飞不再担任公司任何职务。</w:t>
      </w:r>
    </w:p>
    <w:p>
      <w:pPr>
        <w:pStyle w:val="BodyText"/>
        <w:spacing w:line="300" w:lineRule="auto" w:before="23"/>
        <w:ind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日，公司第三届董事会董事陈星向董事会递交了书面辞职报告，陈星先生因个人原因辞去公司第三届董事 会董事职务。辞职后，陈星先生不再在公司担任任何职务。根据《公司章程》规定，陈星先生的辞职报告于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 送达董事会时生效。依据于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日召开的公司</w:t>
      </w:r>
      <w:r>
        <w:rPr>
          <w:rFonts w:ascii="Times New Roman" w:hAnsi="Times New Roman" w:cs="Times New Roman" w:eastAsia="Times New Roman" w:hint="default"/>
        </w:rPr>
        <w:t>2015</w:t>
      </w:r>
      <w:r>
        <w:rPr/>
        <w:t>年第五次临时股东大会审议通过的《关于修改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 案》，公司董事会成员人数由</w:t>
      </w:r>
      <w:r>
        <w:rPr>
          <w:rFonts w:ascii="Times New Roman" w:hAnsi="Times New Roman" w:cs="Times New Roman" w:eastAsia="Times New Roman" w:hint="default"/>
        </w:rPr>
        <w:t>7</w:t>
      </w:r>
      <w:r>
        <w:rPr/>
        <w:t>名调整为</w:t>
      </w:r>
      <w:r>
        <w:rPr>
          <w:rFonts w:ascii="Times New Roman" w:hAnsi="Times New Roman" w:cs="Times New Roman" w:eastAsia="Times New Roman" w:hint="default"/>
        </w:rPr>
        <w:t>6</w:t>
      </w:r>
      <w:r>
        <w:rPr/>
        <w:t>名，因此，公司不再增补新的董事。</w:t>
      </w:r>
    </w:p>
    <w:p>
      <w:pPr>
        <w:pStyle w:val="BodyText"/>
        <w:spacing w:line="240" w:lineRule="auto" w:before="13"/>
        <w:ind w:left="513" w:right="93"/>
        <w:jc w:val="left"/>
      </w:pPr>
      <w:r>
        <w:rPr/>
        <w:t>具体内容详见公司刊登在巨潮资讯网的相关公告。</w:t>
      </w:r>
    </w:p>
    <w:p>
      <w:pPr>
        <w:pStyle w:val="BodyText"/>
        <w:spacing w:line="240" w:lineRule="auto" w:before="76"/>
        <w:ind w:right="93"/>
        <w:jc w:val="left"/>
      </w:pPr>
      <w:r>
        <w:rPr>
          <w:rFonts w:ascii="Times New Roman" w:hAnsi="Times New Roman" w:cs="Times New Roman" w:eastAsia="Times New Roman" w:hint="default"/>
        </w:rPr>
        <w:t>6</w:t>
      </w:r>
      <w:r>
        <w:rPr/>
        <w:t>、参与发起设立人寿保险股份有限公司（简称</w:t>
      </w:r>
      <w:r>
        <w:rPr>
          <w:rFonts w:ascii="Times New Roman" w:hAnsi="Times New Roman" w:cs="Times New Roman" w:eastAsia="Times New Roman" w:hint="default"/>
        </w:rPr>
        <w:t>“</w:t>
      </w:r>
      <w:r>
        <w:rPr/>
        <w:t>人寿保险公司</w:t>
      </w:r>
      <w:r>
        <w:rPr>
          <w:rFonts w:ascii="Times New Roman" w:hAnsi="Times New Roman" w:cs="Times New Roman" w:eastAsia="Times New Roman" w:hint="default"/>
        </w:rPr>
        <w:t>”</w:t>
      </w:r>
      <w:r>
        <w:rPr/>
        <w:t>）</w:t>
      </w:r>
    </w:p>
    <w:p>
      <w:pPr>
        <w:pStyle w:val="BodyText"/>
        <w:spacing w:line="300" w:lineRule="auto" w:before="63"/>
        <w:ind w:right="18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日，公司第三届董事会第二次会议审议通过了《关于参与发起设立人寿保险公司的议案》，公司计划以自 有资金人民币</w:t>
      </w:r>
      <w:r>
        <w:rPr>
          <w:rFonts w:ascii="Times New Roman" w:hAnsi="Times New Roman" w:cs="Times New Roman" w:eastAsia="Times New Roman" w:hint="default"/>
        </w:rPr>
        <w:t>1.5</w:t>
      </w:r>
      <w:r>
        <w:rPr/>
        <w:t>亿元参与发起设立人寿保险公司，出资后公司占拟发起设立人寿保险公司注册资本的</w:t>
      </w:r>
      <w:r>
        <w:rPr>
          <w:rFonts w:ascii="Times New Roman" w:hAnsi="Times New Roman" w:cs="Times New Roman" w:eastAsia="Times New Roman" w:hint="default"/>
        </w:rPr>
        <w:t>15%</w:t>
      </w:r>
      <w:r>
        <w:rPr/>
        <w:t>。</w:t>
      </w:r>
    </w:p>
    <w:p>
      <w:pPr>
        <w:pStyle w:val="BodyText"/>
        <w:spacing w:line="240" w:lineRule="auto" w:before="13"/>
        <w:ind w:left="513" w:right="93"/>
        <w:jc w:val="left"/>
      </w:pPr>
      <w:r>
        <w:rPr/>
        <w:t>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日在巨潮资讯网披露的《关于参与发起设立人寿保险公司的提示性公告》。</w:t>
      </w:r>
    </w:p>
    <w:p>
      <w:pPr>
        <w:pStyle w:val="BodyText"/>
        <w:spacing w:line="240" w:lineRule="auto" w:before="63"/>
        <w:ind w:right="93"/>
        <w:jc w:val="left"/>
      </w:pPr>
      <w:r>
        <w:rPr>
          <w:rFonts w:ascii="Times New Roman" w:hAnsi="Times New Roman" w:cs="Times New Roman" w:eastAsia="Times New Roman" w:hint="default"/>
        </w:rPr>
        <w:t>7</w:t>
      </w:r>
      <w:r>
        <w:rPr/>
        <w:t>、控股股东转让部分股权导致公司控制权变更事项</w:t>
      </w:r>
    </w:p>
    <w:p>
      <w:pPr>
        <w:pStyle w:val="BodyText"/>
        <w:spacing w:line="300" w:lineRule="auto" w:before="63"/>
        <w:ind w:right="18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日，公司原控股股东、实际控制人古培坚先生与公司董事长张曦先生签署了《股份转让协议》，公司原控 </w:t>
      </w:r>
      <w:r>
        <w:rPr>
          <w:spacing w:val="-3"/>
        </w:rPr>
        <w:t>股股东古培坚先生拟通过协议转让方式向张曦先生转让其持有的易联众</w:t>
      </w:r>
      <w:r>
        <w:rPr>
          <w:rFonts w:ascii="Times New Roman" w:hAnsi="Times New Roman" w:cs="Times New Roman" w:eastAsia="Times New Roman" w:hint="default"/>
          <w:spacing w:val="-3"/>
        </w:rPr>
        <w:t>5,500</w:t>
      </w:r>
      <w:r>
        <w:rPr>
          <w:spacing w:val="-3"/>
        </w:rPr>
        <w:t>万股股份，占公司总股本的</w:t>
      </w:r>
      <w:r>
        <w:rPr>
          <w:rFonts w:ascii="Times New Roman" w:hAnsi="Times New Roman" w:cs="Times New Roman" w:eastAsia="Times New Roman" w:hint="default"/>
          <w:spacing w:val="-3"/>
        </w:rPr>
        <w:t>12.79%</w:t>
      </w:r>
      <w:r>
        <w:rPr>
          <w:spacing w:val="-3"/>
        </w:rPr>
        <w:t>。公司于</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日召开第三届董事会第三次会议、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日召开</w:t>
      </w:r>
      <w:r>
        <w:rPr>
          <w:rFonts w:ascii="Times New Roman" w:hAnsi="Times New Roman" w:cs="Times New Roman" w:eastAsia="Times New Roman" w:hint="default"/>
          <w:spacing w:val="-2"/>
        </w:rPr>
        <w:t>2015</w:t>
      </w:r>
      <w:r>
        <w:rPr>
          <w:spacing w:val="-2"/>
        </w:rPr>
        <w:t>年第六次临时股东大会，分别审议通过了《关于公司董事</w:t>
      </w:r>
      <w:r>
        <w:rPr>
          <w:spacing w:val="-54"/>
        </w:rPr>
        <w:t> </w:t>
      </w:r>
      <w:r>
        <w:rPr>
          <w:spacing w:val="-54"/>
        </w:rPr>
      </w:r>
      <w:r>
        <w:rPr/>
        <w:t>长张曦先生受让公司控股股东、实际控制人古培坚先生所持公司</w:t>
      </w:r>
      <w:r>
        <w:rPr>
          <w:rFonts w:ascii="Times New Roman" w:hAnsi="Times New Roman" w:cs="Times New Roman" w:eastAsia="Times New Roman" w:hint="default"/>
        </w:rPr>
        <w:t>12.79%</w:t>
      </w:r>
      <w:r>
        <w:rPr/>
        <w:t>股份的议案》，同意上述股份转让。</w:t>
      </w:r>
    </w:p>
    <w:p>
      <w:pPr>
        <w:pStyle w:val="BodyText"/>
        <w:spacing w:line="312" w:lineRule="auto" w:before="13"/>
        <w:ind w:right="192" w:firstLine="36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42"/>
        </w:rPr>
        <w:t> </w:t>
      </w:r>
      <w:r>
        <w:rPr/>
        <w:t>日，公司披露了本次权益变动的相关公告，包括《关于股东权益变动的提示性公告》、《关于公司控 </w:t>
      </w:r>
      <w:r>
        <w:rPr>
          <w:spacing w:val="-2"/>
        </w:rPr>
        <w:t>制权变更处于筹划阶段暨公司无实际控制人的提示性公告》、《详式权益变动报告书》、《简式权益变动报告书》、《公司</w:t>
      </w:r>
      <w:r>
        <w:rPr>
          <w:spacing w:val="-67"/>
        </w:rPr>
        <w:t> </w:t>
      </w:r>
      <w:r>
        <w:rPr>
          <w:spacing w:val="-67"/>
        </w:rPr>
      </w:r>
      <w:r>
        <w:rPr>
          <w:spacing w:val="-2"/>
        </w:rPr>
        <w:t>董事会关于张曦先生收购本公司暨管理层收购事宜致全体股东报告书》、财务顾问核查意见及法律意见、独立财务顾问核查</w:t>
      </w:r>
      <w:r>
        <w:rPr>
          <w:spacing w:val="-66"/>
        </w:rPr>
        <w:t> </w:t>
      </w:r>
      <w:r>
        <w:rPr>
          <w:spacing w:val="-66"/>
        </w:rPr>
      </w:r>
      <w:r>
        <w:rPr/>
        <w:t>意见、独立董事意见等。</w:t>
      </w:r>
    </w:p>
    <w:p>
      <w:pPr>
        <w:pStyle w:val="BodyText"/>
        <w:spacing w:line="300" w:lineRule="auto" w:before="22"/>
        <w:ind w:right="19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日，公司披露了《关于控股股东协议转让公司股份进展暨完成过户登记的公告》。本次证券过户登记完成</w:t>
      </w:r>
      <w:r>
        <w:rPr/>
        <w:t> 后，张曦先生持有公司</w:t>
      </w:r>
      <w:r>
        <w:rPr>
          <w:rFonts w:ascii="Times New Roman" w:hAnsi="Times New Roman" w:cs="Times New Roman" w:eastAsia="Times New Roman" w:hint="default"/>
        </w:rPr>
        <w:t>5,500</w:t>
      </w:r>
      <w:r>
        <w:rPr/>
        <w:t>万股股份，占公司总股本的</w:t>
      </w:r>
      <w:r>
        <w:rPr>
          <w:rFonts w:ascii="Times New Roman" w:hAnsi="Times New Roman" w:cs="Times New Roman" w:eastAsia="Times New Roman" w:hint="default"/>
        </w:rPr>
        <w:t>12.79%</w:t>
      </w:r>
      <w:r>
        <w:rPr/>
        <w:t>，成为公司的第一大股东。</w:t>
      </w:r>
      <w:r>
        <w:rPr>
          <w:spacing w:val="-52"/>
        </w:rPr>
        <w:t> </w:t>
      </w:r>
      <w:r>
        <w:rPr/>
        <w:t>因张曦先生持股比例较低且与第</w:t>
      </w:r>
      <w:r>
        <w:rPr/>
        <w:t> 二大股东古培坚先生持股比例差距较小，本次证券过户登记完成后公司暂无实际控制人。</w:t>
      </w:r>
    </w:p>
    <w:p>
      <w:pPr>
        <w:spacing w:after="0" w:line="30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关于本次控股股东转让部分股权导致公司控制权变更事项的相关公告详见巨潮资讯网（</w:t>
      </w:r>
      <w:hyperlink r:id="rId13">
        <w:r>
          <w:rPr>
            <w:rFonts w:ascii="Times New Roman" w:hAnsi="Times New Roman" w:cs="Times New Roman" w:eastAsia="Times New Roman" w:hint="default"/>
          </w:rPr>
          <w:t>http://www.cninfo.com.cn/</w:t>
        </w:r>
      </w:hyperlink>
      <w:r>
        <w:rPr/>
        <w:t>）。</w:t>
      </w:r>
    </w:p>
    <w:p>
      <w:pPr>
        <w:pStyle w:val="BodyText"/>
        <w:spacing w:line="240" w:lineRule="auto" w:before="63"/>
        <w:ind w:right="0"/>
        <w:jc w:val="left"/>
      </w:pPr>
      <w:r>
        <w:rPr>
          <w:rFonts w:ascii="Times New Roman" w:hAnsi="Times New Roman" w:cs="Times New Roman" w:eastAsia="Times New Roman" w:hint="default"/>
        </w:rPr>
        <w:t>8</w:t>
      </w:r>
      <w:r>
        <w:rPr/>
        <w:t>、非公开发行股票事项</w:t>
      </w:r>
    </w:p>
    <w:p>
      <w:pPr>
        <w:pStyle w:val="BodyText"/>
        <w:spacing w:line="309" w:lineRule="auto" w:before="103"/>
        <w:ind w:right="153" w:firstLine="360"/>
        <w:jc w:val="both"/>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日披露了《关于筹划非公开发行股票事项的停牌公告》（公告编号：</w:t>
      </w:r>
      <w:r>
        <w:rPr>
          <w:rFonts w:ascii="Times New Roman" w:hAnsi="Times New Roman" w:cs="Times New Roman" w:eastAsia="Times New Roman" w:hint="default"/>
        </w:rPr>
        <w:t>2016-019</w:t>
      </w:r>
      <w:r>
        <w:rPr/>
        <w:t>），因公司正在筹划 </w:t>
      </w:r>
      <w:r>
        <w:rPr>
          <w:spacing w:val="-2"/>
        </w:rPr>
        <w:t>非公开发行股票事项，鉴于相关事项尚存在不确定性，经公司向深圳证券交易所申请，公司股票（股票简称：易联众，股票</w:t>
      </w:r>
      <w:r>
        <w:rPr>
          <w:spacing w:val="-70"/>
        </w:rPr>
        <w:t> </w:t>
      </w:r>
      <w:r>
        <w:rPr>
          <w:spacing w:val="-70"/>
        </w:rPr>
      </w:r>
      <w:r>
        <w:rPr/>
        <w:t>代码：</w:t>
      </w:r>
      <w:r>
        <w:rPr>
          <w:rFonts w:ascii="Times New Roman" w:hAnsi="Times New Roman" w:cs="Times New Roman" w:eastAsia="Times New Roman" w:hint="default"/>
        </w:rPr>
        <w:t>300096</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日开市起停牌。</w:t>
      </w:r>
    </w:p>
    <w:p>
      <w:pPr>
        <w:pStyle w:val="BodyText"/>
        <w:spacing w:line="316" w:lineRule="auto" w:before="43"/>
        <w:ind w:right="152" w:firstLine="360"/>
        <w:jc w:val="both"/>
      </w:pPr>
      <w:r>
        <w:rPr>
          <w:spacing w:val="-2"/>
        </w:rPr>
        <w:t>停牌期间，公司及有关各方按照相关规定积极推进本次非公开发行股票的各项工作，本次非公开发行募投项目已基本确</w:t>
      </w:r>
      <w:r>
        <w:rPr/>
        <w:t> </w:t>
      </w:r>
      <w:r>
        <w:rPr>
          <w:spacing w:val="-2"/>
        </w:rPr>
        <w:t>定，非公开发行股票预案及募集资金使用的可行性分析报告等非公开发行股票的相关公告及会议文件已基本完成，本次非公</w:t>
      </w:r>
      <w:r>
        <w:rPr>
          <w:spacing w:val="-64"/>
        </w:rPr>
        <w:t> </w:t>
      </w:r>
      <w:r>
        <w:rPr>
          <w:spacing w:val="-64"/>
        </w:rPr>
      </w:r>
      <w:r>
        <w:rPr/>
        <w:t>开发行股票的部分发行对象已基本确定股份认购协议相关条款。</w:t>
      </w:r>
    </w:p>
    <w:p>
      <w:pPr>
        <w:pStyle w:val="BodyText"/>
        <w:spacing w:line="314" w:lineRule="auto" w:before="59"/>
        <w:ind w:right="148" w:firstLine="360"/>
        <w:jc w:val="both"/>
      </w:pPr>
      <w:r>
        <w:rPr>
          <w:spacing w:val="-2"/>
        </w:rPr>
        <w:t>目前，由于看好公司未来发展前景，公司本次非公开发行股票的其中一名战略投资者有意对公司本次非公开发行股票追</w:t>
      </w:r>
      <w:r>
        <w:rPr/>
        <w:t> </w:t>
      </w:r>
      <w:r>
        <w:rPr>
          <w:spacing w:val="-2"/>
        </w:rPr>
        <w:t>加认购，因此本次非公开发行股票的各方认购者的具体认购数量需要重新调整。同时，基于该战略投资者与公司未来的合作</w:t>
      </w:r>
      <w:r>
        <w:rPr>
          <w:spacing w:val="-66"/>
        </w:rPr>
        <w:t> </w:t>
      </w:r>
      <w:r>
        <w:rPr>
          <w:spacing w:val="-66"/>
        </w:rPr>
      </w:r>
      <w:r>
        <w:rPr>
          <w:spacing w:val="-2"/>
        </w:rPr>
        <w:t>机会，公司本次非公开发行股票的募投项目方案亦要有所调整，具体方案的论证需要一定的时间，公司及有关各方正在抓紧</w:t>
      </w:r>
      <w:r>
        <w:rPr>
          <w:spacing w:val="-63"/>
        </w:rPr>
        <w:t> </w:t>
      </w:r>
      <w:r>
        <w:rPr>
          <w:spacing w:val="-63"/>
        </w:rPr>
      </w:r>
      <w:r>
        <w:rPr>
          <w:spacing w:val="-2"/>
        </w:rPr>
        <w:t>时间积极论证，争取尽快确定调整方案并完成本次非公开发行股票的相关文件，以尽快提请董事会审议并复牌，公司承诺不</w:t>
      </w:r>
      <w:r>
        <w:rPr>
          <w:spacing w:val="-61"/>
        </w:rPr>
        <w:t> </w:t>
      </w:r>
      <w:r>
        <w:rPr>
          <w:spacing w:val="-61"/>
        </w:rPr>
      </w:r>
      <w:r>
        <w:rPr/>
        <w:t>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日披露本次非公开发行股票的相关公告并复牌，若复牌时未能同时披露本次非公开发行股票的相关公告，</w:t>
      </w:r>
      <w:r>
        <w:rPr>
          <w:spacing w:val="-86"/>
        </w:rPr>
        <w:t> </w:t>
      </w:r>
      <w:r>
        <w:rPr>
          <w:spacing w:val="-86"/>
        </w:rPr>
      </w:r>
      <w:r>
        <w:rPr/>
        <w:t>公司自愿承诺自复牌之日起</w:t>
      </w:r>
      <w:r>
        <w:rPr>
          <w:rFonts w:ascii="宋体" w:hAnsi="宋体" w:cs="宋体" w:eastAsia="宋体" w:hint="default"/>
        </w:rPr>
        <w:t>3</w:t>
      </w:r>
      <w:r>
        <w:rPr/>
        <w:t>个月内不再筹划同类事项。</w:t>
      </w:r>
    </w:p>
    <w:p>
      <w:pPr>
        <w:pStyle w:val="BodyText"/>
        <w:spacing w:line="240" w:lineRule="auto" w:before="61"/>
        <w:ind w:left="513" w:right="0"/>
        <w:jc w:val="left"/>
      </w:pPr>
      <w:r>
        <w:rPr/>
        <w:t>关于本次非公开发行股票事项停牌的相关公告详见巨潮资讯网（</w:t>
      </w:r>
      <w:hyperlink r:id="rId13">
        <w:r>
          <w:rPr>
            <w:rFonts w:ascii="Times New Roman" w:hAnsi="Times New Roman" w:cs="Times New Roman" w:eastAsia="Times New Roman" w:hint="default"/>
          </w:rPr>
          <w:t>http://www.cninfo.com.cn/</w:t>
        </w:r>
      </w:hyperlink>
      <w:r>
        <w:rPr/>
        <w:t>）。</w:t>
      </w:r>
    </w:p>
    <w:p>
      <w:pPr>
        <w:pStyle w:val="BodyText"/>
        <w:spacing w:line="240" w:lineRule="auto" w:before="101"/>
        <w:ind w:right="0"/>
        <w:jc w:val="left"/>
      </w:pPr>
      <w:r>
        <w:rPr>
          <w:rFonts w:ascii="Times New Roman" w:hAnsi="Times New Roman" w:cs="Times New Roman" w:eastAsia="Times New Roman" w:hint="default"/>
        </w:rPr>
        <w:t>9</w:t>
      </w:r>
      <w:r>
        <w:rPr/>
        <w:t>、投资设立全资子公司厦门易联众金融控股有限公司</w:t>
      </w:r>
    </w:p>
    <w:p>
      <w:pPr>
        <w:pStyle w:val="BodyText"/>
        <w:spacing w:line="300" w:lineRule="auto" w:before="63"/>
        <w:ind w:right="15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日，公司第三届董事会第四次会议审议通过《关于设立厦门易联众金融控股有限公司的议案》，公司拟以自</w:t>
      </w:r>
      <w:r>
        <w:rPr/>
        <w:t> 有资金投资设立全资子公司厦门易联众金融控股有限公司，注册资本人民币</w:t>
      </w:r>
      <w:r>
        <w:rPr>
          <w:rFonts w:ascii="Times New Roman" w:hAnsi="Times New Roman" w:cs="Times New Roman" w:eastAsia="Times New Roman" w:hint="default"/>
        </w:rPr>
        <w:t>1</w:t>
      </w:r>
      <w:r>
        <w:rPr/>
        <w:t>亿元。</w:t>
      </w:r>
    </w:p>
    <w:p>
      <w:pPr>
        <w:pStyle w:val="BodyText"/>
        <w:spacing w:line="300" w:lineRule="auto" w:before="13"/>
        <w:ind w:right="15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日，厦门易联众金融控股有限公司已完成了相关工商注册登记手续，并获得了厦门市市场监督管理局颁发 的《营业执照》。</w:t>
      </w:r>
    </w:p>
    <w:p>
      <w:pPr>
        <w:pStyle w:val="BodyText"/>
        <w:spacing w:line="240" w:lineRule="auto" w:before="31"/>
        <w:ind w:left="513" w:right="0"/>
        <w:jc w:val="left"/>
      </w:pPr>
      <w:r>
        <w:rPr/>
        <w:t>具体内容详见公司刊登在巨潮资讯网相关公告。</w:t>
      </w:r>
    </w:p>
    <w:p>
      <w:pPr>
        <w:pStyle w:val="BodyText"/>
        <w:spacing w:line="240" w:lineRule="auto" w:before="76"/>
        <w:ind w:right="0"/>
        <w:jc w:val="left"/>
      </w:pPr>
      <w:r>
        <w:rPr>
          <w:rFonts w:ascii="Times New Roman" w:hAnsi="Times New Roman" w:cs="Times New Roman" w:eastAsia="Times New Roman" w:hint="default"/>
        </w:rPr>
        <w:t>10</w:t>
      </w:r>
      <w:r>
        <w:rPr/>
        <w:t>、与兴业银行股份有限公司签订《福建省医疗支付一卡通项目业务合作协议》。</w:t>
      </w:r>
    </w:p>
    <w:p>
      <w:pPr>
        <w:pStyle w:val="BodyText"/>
        <w:spacing w:line="300" w:lineRule="auto" w:before="63"/>
        <w:ind w:right="16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日，公司与兴业银行股份有限公司签署了《福建省医疗支付一卡通项目业务合作协议》，本项目中</w:t>
      </w:r>
      <w:r>
        <w:rPr>
          <w:rFonts w:ascii="Times New Roman" w:hAnsi="Times New Roman" w:cs="Times New Roman" w:eastAsia="Times New Roman" w:hint="default"/>
        </w:rPr>
        <w:t>“</w:t>
      </w:r>
      <w:r>
        <w:rPr/>
        <w:t>医疗支 付一卡通服务平台</w:t>
      </w:r>
      <w:r>
        <w:rPr>
          <w:rFonts w:ascii="Times New Roman" w:hAnsi="Times New Roman" w:cs="Times New Roman" w:eastAsia="Times New Roman" w:hint="default"/>
        </w:rPr>
        <w:t>”</w:t>
      </w:r>
      <w:r>
        <w:rPr/>
        <w:t>主合同总额为人民币 </w:t>
      </w:r>
      <w:r>
        <w:rPr>
          <w:rFonts w:ascii="Times New Roman" w:hAnsi="Times New Roman" w:cs="Times New Roman" w:eastAsia="Times New Roman" w:hint="default"/>
        </w:rPr>
        <w:t>3,520</w:t>
      </w:r>
      <w:r>
        <w:rPr>
          <w:rFonts w:ascii="Times New Roman" w:hAnsi="Times New Roman" w:cs="Times New Roman" w:eastAsia="Times New Roman" w:hint="default"/>
          <w:spacing w:val="5"/>
        </w:rPr>
        <w:t> </w:t>
      </w:r>
      <w:r>
        <w:rPr/>
        <w:t>万元。医疗支付一卡通改造实施服务及医院硬件设备的费用，由公司与兴业 银行各分行根据具体项目，并根据本合作协议相关附件所约定金额，据实结算，签订合同并约定付款方式。</w:t>
      </w:r>
    </w:p>
    <w:p>
      <w:pPr>
        <w:pStyle w:val="BodyText"/>
        <w:spacing w:line="240" w:lineRule="auto" w:before="31"/>
        <w:ind w:left="513" w:right="0"/>
        <w:jc w:val="left"/>
      </w:pPr>
      <w:r>
        <w:rPr/>
        <w:t>具体内容详见公司刊登在巨潮资讯网的相关公告。</w:t>
      </w:r>
    </w:p>
    <w:p>
      <w:pPr>
        <w:pStyle w:val="BodyText"/>
        <w:spacing w:line="240" w:lineRule="auto" w:before="76"/>
        <w:ind w:right="0"/>
        <w:jc w:val="left"/>
      </w:pPr>
      <w:r>
        <w:rPr>
          <w:rFonts w:ascii="Times New Roman" w:hAnsi="Times New Roman" w:cs="Times New Roman" w:eastAsia="Times New Roman" w:hint="default"/>
        </w:rPr>
        <w:t>11</w:t>
      </w:r>
      <w:r>
        <w:rPr/>
        <w:t>、投资设立厦门易联众商业保理有限公司、厦门易联众医疗健康控股有限公司。</w:t>
      </w:r>
    </w:p>
    <w:p>
      <w:pPr>
        <w:pStyle w:val="BodyText"/>
        <w:spacing w:line="300" w:lineRule="auto" w:before="63"/>
        <w:ind w:right="0" w:firstLine="504"/>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t>日，公司第三届董事会第七次会议审议通过了《关于设立厦门易联众医疗健康控股有限公司的议 </w:t>
      </w:r>
      <w:r>
        <w:rPr>
          <w:spacing w:val="-2"/>
        </w:rPr>
        <w:t>案》、《关于设立厦门易联众商业保理有限公司的议案》。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日，公司披露了《第三届董事会第七次会议决议公</w:t>
      </w:r>
      <w:r>
        <w:rPr>
          <w:spacing w:val="-63"/>
        </w:rPr>
        <w:t> </w:t>
      </w:r>
      <w:r>
        <w:rPr>
          <w:spacing w:val="-63"/>
        </w:rPr>
      </w:r>
      <w:r>
        <w:rPr/>
        <w:t>告》。</w:t>
      </w:r>
    </w:p>
    <w:p>
      <w:pPr>
        <w:pStyle w:val="BodyText"/>
        <w:spacing w:line="300" w:lineRule="auto" w:before="31"/>
        <w:ind w:right="140" w:firstLine="504"/>
        <w:jc w:val="left"/>
      </w:pPr>
      <w:r>
        <w:rPr>
          <w:rFonts w:ascii="Times New Roman" w:hAnsi="Times New Roman" w:cs="Times New Roman" w:eastAsia="Times New Roman" w:hint="default"/>
        </w:rPr>
        <w:t>2015</w:t>
      </w:r>
      <w:r>
        <w:rPr/>
        <w:t>年 </w:t>
      </w:r>
      <w:r>
        <w:rPr>
          <w:rFonts w:ascii="Times New Roman" w:hAnsi="Times New Roman" w:cs="Times New Roman" w:eastAsia="Times New Roman" w:hint="default"/>
        </w:rPr>
        <w:t>12</w:t>
      </w:r>
      <w:r>
        <w:rPr/>
        <w:t>月</w:t>
      </w:r>
      <w:r>
        <w:rPr>
          <w:spacing w:val="-51"/>
        </w:rPr>
        <w:t> </w:t>
      </w:r>
      <w:r>
        <w:rPr>
          <w:rFonts w:ascii="Times New Roman" w:hAnsi="Times New Roman" w:cs="Times New Roman" w:eastAsia="Times New Roman" w:hint="default"/>
        </w:rPr>
        <w:t>30</w:t>
      </w:r>
      <w:r>
        <w:rPr/>
        <w:t>日，厦门易联众商业保理有限公司已完成了相关工商注册登记手续，并获得了厦门市市场监督管理局 颁发的《营业执照》。</w:t>
      </w:r>
    </w:p>
    <w:p>
      <w:pPr>
        <w:pStyle w:val="BodyText"/>
        <w:spacing w:line="240" w:lineRule="auto" w:before="31"/>
        <w:ind w:left="657" w:right="0"/>
        <w:jc w:val="left"/>
      </w:pPr>
      <w:r>
        <w:rPr/>
        <w:t>具体内容详见公司刊登在巨潮资讯网的相关公告。</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13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4"/>
        <w:gridCol w:w="821"/>
        <w:gridCol w:w="823"/>
        <w:gridCol w:w="821"/>
        <w:gridCol w:w="823"/>
        <w:gridCol w:w="795"/>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30.46%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13.27%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30.46%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13.27%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30.46%</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13.27%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69.53%</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372,927,5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86.73%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69.53%</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73,921,25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372,927,5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86.73%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6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年首个交易日，中国证券登记结算有限公司深圳分公司根据公司董事、监事和高级管理人员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w:t>
      </w:r>
      <w:r>
        <w:rPr>
          <w:spacing w:val="-3"/>
        </w:rPr>
        <w:t> </w:t>
      </w:r>
      <w:r>
        <w:rPr/>
        <w:t>持公司股份重新计算本年度可转让股份法定额度，其余部分作为高管锁定股份进行锁定。</w:t>
      </w:r>
    </w:p>
    <w:p>
      <w:pPr>
        <w:pStyle w:val="BodyText"/>
        <w:spacing w:line="240" w:lineRule="auto" w:before="31"/>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、原公司董事长古培坚先生于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日离职，其所持有的本公司股份自为其申报离职日起锁定</w:t>
      </w:r>
      <w:r>
        <w:rPr>
          <w:rFonts w:ascii="Times New Roman" w:hAnsi="Times New Roman" w:cs="Times New Roman" w:eastAsia="Times New Roman" w:hint="default"/>
        </w:rPr>
        <w:t>6</w:t>
      </w:r>
      <w:r>
        <w:rPr/>
        <w:t>个月后，于</w:t>
      </w:r>
      <w:r>
        <w:rPr>
          <w:rFonts w:ascii="Times New Roman" w:hAnsi="Times New Roman" w:cs="Times New Roman" w:eastAsia="Times New Roman" w:hint="default"/>
        </w:rPr>
        <w:t>2015</w:t>
      </w:r>
    </w:p>
    <w:p>
      <w:pPr>
        <w:pStyle w:val="BodyText"/>
        <w:spacing w:line="240" w:lineRule="auto" w:before="63"/>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日起全部解除锁定。</w:t>
      </w:r>
    </w:p>
    <w:p>
      <w:pPr>
        <w:pStyle w:val="BodyText"/>
        <w:spacing w:line="240" w:lineRule="auto" w:before="63"/>
        <w:ind w:left="513" w:right="0"/>
        <w:jc w:val="left"/>
      </w:pPr>
      <w:r>
        <w:rPr>
          <w:rFonts w:ascii="Times New Roman" w:hAnsi="Times New Roman" w:cs="Times New Roman" w:eastAsia="Times New Roman" w:hint="default"/>
        </w:rPr>
        <w:t>3</w:t>
      </w:r>
      <w:r>
        <w:rPr/>
        <w:t>、原公司副总经理吴文飞先生于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日离职，其所持有的本公司股份自为其申报离职日起锁定</w:t>
      </w:r>
      <w:r>
        <w:rPr>
          <w:rFonts w:ascii="Times New Roman" w:hAnsi="Times New Roman" w:cs="Times New Roman" w:eastAsia="Times New Roman" w:hint="default"/>
        </w:rPr>
        <w:t>6</w:t>
      </w:r>
      <w:r>
        <w:rPr/>
        <w:t>个月。</w:t>
      </w:r>
    </w:p>
    <w:p>
      <w:pPr>
        <w:pStyle w:val="BodyText"/>
        <w:spacing w:line="300" w:lineRule="auto" w:before="63"/>
        <w:ind w:right="151" w:firstLine="360"/>
        <w:jc w:val="both"/>
      </w:pPr>
      <w:r>
        <w:rPr>
          <w:rFonts w:ascii="Times New Roman" w:hAnsi="Times New Roman" w:cs="Times New Roman" w:eastAsia="Times New Roman" w:hint="default"/>
          <w:spacing w:val="-2"/>
        </w:rPr>
        <w:t>4</w:t>
      </w:r>
      <w:r>
        <w:rPr>
          <w:spacing w:val="-2"/>
        </w:rPr>
        <w:t>、公司董事长张曦先生与古培坚先生于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日签署了《股份转让协议》，公司原控股股东古培坚先生拟通过协</w:t>
      </w:r>
      <w:r>
        <w:rPr/>
        <w:t> 议转让方式向张曦先生转让其持有的易联众</w:t>
      </w:r>
      <w:r>
        <w:rPr>
          <w:rFonts w:ascii="Times New Roman" w:hAnsi="Times New Roman" w:cs="Times New Roman" w:eastAsia="Times New Roman" w:hint="default"/>
        </w:rPr>
        <w:t>5,500</w:t>
      </w:r>
      <w:r>
        <w:rPr/>
        <w:t>万股股份，占公司总股本的</w:t>
      </w:r>
      <w:r>
        <w:rPr>
          <w:rFonts w:ascii="Times New Roman" w:hAnsi="Times New Roman" w:cs="Times New Roman" w:eastAsia="Times New Roman" w:hint="default"/>
        </w:rPr>
        <w:t>12.79%</w:t>
      </w:r>
      <w:r>
        <w:rPr/>
        <w:t>。上述股份转让已于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日完</w:t>
      </w:r>
      <w:r>
        <w:rPr>
          <w:spacing w:val="-3"/>
        </w:rPr>
        <w:t> </w:t>
      </w:r>
      <w:r>
        <w:rPr/>
        <w:t>成过户登记手续，张曦先生所持有的本公司股份的</w:t>
      </w:r>
      <w:r>
        <w:rPr>
          <w:rFonts w:ascii="Times New Roman" w:hAnsi="Times New Roman" w:cs="Times New Roman" w:eastAsia="Times New Roman" w:hint="default"/>
        </w:rPr>
        <w:t>75%</w:t>
      </w:r>
      <w:r>
        <w:rPr/>
        <w:t>作为高管锁定股份进行锁定。</w:t>
      </w:r>
    </w:p>
    <w:p>
      <w:pPr>
        <w:pStyle w:val="BodyText"/>
        <w:spacing w:line="240" w:lineRule="auto" w:before="53"/>
        <w:ind w:right="0"/>
        <w:jc w:val="left"/>
      </w:pPr>
      <w:r>
        <w:rPr/>
        <w:t>股份变动的批准情况</w:t>
      </w:r>
    </w:p>
    <w:p>
      <w:pPr>
        <w:pStyle w:val="BodyText"/>
        <w:spacing w:line="338" w:lineRule="auto" w:before="117"/>
        <w:ind w:left="513" w:right="1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公司董事长张曦先生与古培坚先生于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日签署了《股份转让协议》，公司原控股股东古培坚先生拟通过协议</w:t>
      </w:r>
    </w:p>
    <w:p>
      <w:pPr>
        <w:pStyle w:val="BodyText"/>
        <w:spacing w:line="230" w:lineRule="exact"/>
        <w:ind w:right="0"/>
        <w:jc w:val="left"/>
      </w:pPr>
      <w:r>
        <w:rPr/>
        <w:t>转让方式向张曦先生转让其持有的易联众</w:t>
      </w:r>
      <w:r>
        <w:rPr>
          <w:rFonts w:ascii="Times New Roman" w:hAnsi="Times New Roman" w:cs="Times New Roman" w:eastAsia="Times New Roman" w:hint="default"/>
        </w:rPr>
        <w:t>5,500</w:t>
      </w:r>
      <w:r>
        <w:rPr/>
        <w:t>万股股份，占公司总股本的</w:t>
      </w:r>
      <w:r>
        <w:rPr>
          <w:rFonts w:ascii="Times New Roman" w:hAnsi="Times New Roman" w:cs="Times New Roman" w:eastAsia="Times New Roman" w:hint="default"/>
        </w:rPr>
        <w:t>12.79%</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日召开第三届董事会</w:t>
      </w:r>
    </w:p>
    <w:p>
      <w:pPr>
        <w:pStyle w:val="BodyText"/>
        <w:spacing w:line="300" w:lineRule="auto" w:before="63"/>
        <w:ind w:right="143"/>
        <w:jc w:val="left"/>
      </w:pPr>
      <w:r>
        <w:rPr/>
        <w:t>第三次会议、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2015</w:t>
      </w:r>
      <w:r>
        <w:rPr/>
        <w:t>年第六次临时股东大会，分别审议通过了《关于公司董事长张曦先生受让公司控股股 东、实际控制人古培坚先生所持公司</w:t>
      </w:r>
      <w:r>
        <w:rPr>
          <w:rFonts w:ascii="Times New Roman" w:hAnsi="Times New Roman" w:cs="Times New Roman" w:eastAsia="Times New Roman" w:hint="default"/>
        </w:rPr>
        <w:t>12.79%</w:t>
      </w:r>
      <w:r>
        <w:rPr/>
        <w:t>股份的议案》，同意上述股份转让。</w:t>
      </w:r>
    </w:p>
    <w:p>
      <w:pPr>
        <w:pStyle w:val="BodyText"/>
        <w:spacing w:line="240" w:lineRule="auto" w:before="53"/>
        <w:ind w:right="0"/>
        <w:jc w:val="left"/>
      </w:pPr>
      <w:r>
        <w:rPr/>
        <w:t>股份变动的过户情况</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147"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spacing w:val="-3"/>
        </w:rPr>
        <w:t>日，公司收到中国证券登记结算有限公司深圳分公司出具的《证券过户登记确认书》，本次股份转让</w:t>
      </w:r>
      <w:r>
        <w:rPr>
          <w:rFonts w:ascii="Times New Roman" w:hAnsi="Times New Roman" w:cs="Times New Roman" w:eastAsia="Times New Roman" w:hint="default"/>
          <w:spacing w:val="-3"/>
        </w:rPr>
        <w:t>5,500</w:t>
      </w:r>
      <w:r>
        <w:rPr>
          <w:rFonts w:ascii="Times New Roman" w:hAnsi="Times New Roman" w:cs="Times New Roman" w:eastAsia="Times New Roman" w:hint="default"/>
        </w:rPr>
        <w:t> </w:t>
      </w:r>
      <w:r>
        <w:rPr/>
        <w:t>万股股份已于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日完成过户登记手续。本次证券过户登记完成后，张曦先生持有公司</w:t>
      </w:r>
      <w:r>
        <w:rPr>
          <w:rFonts w:ascii="Times New Roman" w:hAnsi="Times New Roman" w:cs="Times New Roman" w:eastAsia="Times New Roman" w:hint="default"/>
        </w:rPr>
        <w:t>5,500</w:t>
      </w:r>
      <w:r>
        <w:rPr/>
        <w:t>万股股份，占公司总 股本的</w:t>
      </w:r>
      <w:r>
        <w:rPr>
          <w:rFonts w:ascii="Times New Roman" w:hAnsi="Times New Roman" w:cs="Times New Roman" w:eastAsia="Times New Roman" w:hint="default"/>
        </w:rPr>
        <w:t>12.79%</w:t>
      </w:r>
      <w:r>
        <w:rPr/>
        <w:t>，成为公司的第一大股东。</w:t>
      </w:r>
      <w:r>
        <w:rPr>
          <w:spacing w:val="-20"/>
        </w:rPr>
        <w:t> </w:t>
      </w:r>
      <w:r>
        <w:rPr/>
        <w:t>因张曦先生持股比例较低且与第二大股东古培坚先生持股比例差距较小，本次证</w:t>
      </w:r>
      <w:r>
        <w:rPr/>
        <w:t> 券过户登记完成后公司暂无实际控制人。</w:t>
      </w:r>
    </w:p>
    <w:p>
      <w:pPr>
        <w:pStyle w:val="BodyText"/>
        <w:spacing w:line="240" w:lineRule="auto" w:before="72"/>
        <w:ind w:right="0"/>
        <w:jc w:val="left"/>
      </w:pPr>
      <w:r>
        <w:rPr/>
        <w:t>股份变动对最近一年和最近一期基本每股收益和稀释每股收益、归属于公司普通股股东的每股净资产等财务指标的影响</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7"/>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1"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日离职，离职</w:t>
            </w:r>
            <w:r>
              <w:rPr>
                <w:rFonts w:ascii="宋体" w:hAnsi="宋体" w:cs="宋体" w:eastAsia="宋体" w:hint="default"/>
                <w:sz w:val="18"/>
                <w:szCs w:val="18"/>
              </w:rPr>
              <w:t> 高管锁定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28"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2,039,063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1,607,812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2,854,687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2,364,687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w:t>
            </w:r>
          </w:p>
          <w:p>
            <w:pPr>
              <w:pStyle w:val="TableParagraph"/>
              <w:spacing w:line="316" w:lineRule="auto" w:before="63"/>
              <w:ind w:left="23" w:right="53"/>
              <w:jc w:val="left"/>
              <w:rPr>
                <w:rFonts w:ascii="宋体" w:hAnsi="宋体" w:cs="宋体" w:eastAsia="宋体" w:hint="default"/>
                <w:sz w:val="18"/>
                <w:szCs w:val="18"/>
              </w:rPr>
            </w:pPr>
            <w:r>
              <w:rPr>
                <w:rFonts w:ascii="宋体" w:hAnsi="宋体" w:cs="宋体" w:eastAsia="宋体" w:hint="default"/>
                <w:sz w:val="18"/>
                <w:szCs w:val="18"/>
              </w:rPr>
              <w:t>日离职，离职高 管锁定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r>
      <w:tr>
        <w:trPr>
          <w:trHeight w:val="404"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130,993,750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115,221,251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41,300,000</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57,072,499</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8"/>
          <w:pgSz w:w="11910" w:h="16840"/>
          <w:pgMar w:footer="979" w:header="745" w:top="1060" w:bottom="1160" w:left="980" w:right="980"/>
          <w:pgNumType w:start="63"/>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pict>
          <v:shape style="position:absolute;margin-left:449.256989pt;margin-top:70.701744pt;width:85.75pt;height:31.2pt;mso-position-horizontal-relative:page;mso-position-vertical-relative:paragraph;z-index:-1002568"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19989pt;margin-top:70.701744pt;width:52.45pt;height:31.2pt;mso-position-horizontal-relative:page;mso-position-vertical-relative:paragraph;z-index:-1002544" coordorigin="9650,1414" coordsize="1049,624">
            <v:shape style="position:absolute;left:9650;top:1414;width:1049;height:624" coordorigin="9650,1414" coordsize="1049,624" path="m9650,2038l10699,2038,10699,1414,9650,1414,9650,2038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75"/>
        <w:gridCol w:w="737"/>
        <w:gridCol w:w="744"/>
        <w:gridCol w:w="831"/>
        <w:gridCol w:w="346"/>
        <w:gridCol w:w="444"/>
        <w:gridCol w:w="823"/>
        <w:gridCol w:w="803"/>
        <w:gridCol w:w="322"/>
        <w:gridCol w:w="1027"/>
        <w:gridCol w:w="280"/>
        <w:gridCol w:w="512"/>
        <w:gridCol w:w="557"/>
      </w:tblGrid>
      <w:tr>
        <w:trPr>
          <w:trHeight w:val="161"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32,338</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33,834</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9"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2" w:right="-16"/>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4"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4"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9"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9"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12.79%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41,250,00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55,000,000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39,000,000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2.76%</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-3,950,00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11,850,00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中国建设银行股 份有限公司－博 时互联网主题灵 活配置混合型证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1.11%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4,761,840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4,761,840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4,761,840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邹仁花</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4,595,228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4,595,228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4,595,228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中国银行－大成 蓝筹稳健证券投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4,058,634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4,058,634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4,058,634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招商银行股份有 限公司－汇添富 医疗服务灵活配 置混合型证券投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3,999,936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3,999,936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3,999,936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3,779,154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3,779,154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3,779,154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新华人寿保险股 份有限公司－分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3,499,921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3,499,921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3,499,921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8"/>
        <w:gridCol w:w="790"/>
        <w:gridCol w:w="785"/>
        <w:gridCol w:w="841"/>
        <w:gridCol w:w="1349"/>
        <w:gridCol w:w="1349"/>
      </w:tblGrid>
      <w:tr>
        <w:trPr>
          <w:trHeight w:val="67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红－团体分红</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深圳平安大华汇 通财富－平安银 行－平安汇通常 春藤新竹特定客 户资产管理计划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3,045,513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3,045,513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3,045,513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9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9" w:lineRule="auto" w:before="49"/>
              <w:ind w:left="17" w:right="16" w:firstLine="36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报告期内，张曦任公司董事长，古培坚为公司原控股股东、实际控制人，古培坚</w:t>
            </w:r>
            <w:r>
              <w:rPr>
                <w:rFonts w:ascii="宋体" w:hAnsi="宋体" w:cs="宋体" w:eastAsia="宋体" w:hint="default"/>
                <w:sz w:val="18"/>
                <w:szCs w:val="18"/>
              </w:rPr>
              <w:t> 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日与张曦签署了《股份转让协议》，向张曦转让其持有的易联众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w:t>
            </w:r>
          </w:p>
          <w:p>
            <w:pPr>
              <w:pStyle w:val="TableParagraph"/>
              <w:spacing w:line="312" w:lineRule="auto"/>
              <w:ind w:left="17" w:right="20"/>
              <w:jc w:val="left"/>
              <w:rPr>
                <w:rFonts w:ascii="宋体" w:hAnsi="宋体" w:cs="宋体" w:eastAsia="宋体" w:hint="default"/>
                <w:sz w:val="18"/>
                <w:szCs w:val="18"/>
              </w:rPr>
            </w:pPr>
            <w:r>
              <w:rPr>
                <w:rFonts w:ascii="宋体" w:hAnsi="宋体" w:cs="宋体" w:eastAsia="宋体" w:hint="default"/>
                <w:sz w:val="18"/>
                <w:szCs w:val="18"/>
              </w:rPr>
              <w:t>万股股份，并于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日通过中国证券登记结算有限公司深圳分公司完成 </w:t>
            </w:r>
            <w:r>
              <w:rPr>
                <w:rFonts w:ascii="宋体" w:hAnsi="宋体" w:cs="宋体" w:eastAsia="宋体" w:hint="default"/>
                <w:spacing w:val="-1"/>
                <w:sz w:val="18"/>
                <w:szCs w:val="18"/>
              </w:rPr>
              <w:t>过户登记手续，本次证券过户登记完成后，张曦为公司第一大股东，古培坚不再为公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司控股股东、实际控制人；雷彪任公司副董事长、总经理，雷彪所持有的公司股份为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公司首次发行股票并上市时持有。截至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日，股东张曦、古培坚、 </w:t>
            </w:r>
            <w:r>
              <w:rPr>
                <w:rFonts w:ascii="宋体" w:hAnsi="宋体" w:cs="宋体" w:eastAsia="宋体" w:hint="default"/>
                <w:spacing w:val="-1"/>
                <w:sz w:val="18"/>
                <w:szCs w:val="18"/>
              </w:rPr>
              <w:t>雷彪之间无关联关系，无一致行动约定。张曦、古培坚、雷彪分别与上述其他股东之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间无关联关系，无一致行动约定。公司未知其他股东之间是否存在关联关系，也未知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是否属于一致行动人。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09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13,750,000</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中国建设银行股份有限公司－博时 互联网主题灵活配置混合型证券投 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4,761,840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4,761,840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邹仁花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4,595,228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4,595,228</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中国银行－大成蓝筹稳健证券投资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4,058,634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4,058,634</w:t>
            </w:r>
          </w:p>
        </w:tc>
      </w:tr>
      <w:tr>
        <w:trPr>
          <w:trHeight w:val="102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招商银行股份有限公司－汇添富医 疗服务灵活配置混合型证券投资基 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3,999,936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3,779,154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3,779,154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－团体分红</w:t>
            </w: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3,499,921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3,499,921</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深圳平安大华汇通财富－平安银行</w:t>
            </w:r>
          </w:p>
          <w:p>
            <w:pPr>
              <w:pStyle w:val="TableParagraph"/>
              <w:spacing w:line="316" w:lineRule="auto" w:before="76"/>
              <w:ind w:left="24" w:right="144"/>
              <w:jc w:val="left"/>
              <w:rPr>
                <w:rFonts w:ascii="宋体" w:hAnsi="宋体" w:cs="宋体" w:eastAsia="宋体" w:hint="default"/>
                <w:sz w:val="18"/>
                <w:szCs w:val="18"/>
              </w:rPr>
            </w:pPr>
            <w:r>
              <w:rPr>
                <w:rFonts w:ascii="宋体" w:hAnsi="宋体" w:cs="宋体" w:eastAsia="宋体" w:hint="default"/>
                <w:sz w:val="18"/>
                <w:szCs w:val="18"/>
              </w:rPr>
              <w:t>－平安汇通常春藤新竹特定客户资 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3,045,513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3,045,513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9"/>
        <w:gridCol w:w="3990"/>
        <w:gridCol w:w="1349"/>
        <w:gridCol w:w="1349"/>
      </w:tblGrid>
      <w:tr>
        <w:trPr>
          <w:trHeight w:val="40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王安军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2,780,839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2,780,839</w:t>
            </w:r>
          </w:p>
        </w:tc>
      </w:tr>
      <w:tr>
        <w:trPr>
          <w:trHeight w:val="1339"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3" w:right="20" w:firstLine="360"/>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日，股东张曦、古培坚之间无关联关系，无一致行动约 </w:t>
            </w:r>
            <w:r>
              <w:rPr>
                <w:rFonts w:ascii="宋体" w:hAnsi="宋体" w:cs="宋体" w:eastAsia="宋体" w:hint="default"/>
                <w:spacing w:val="-1"/>
                <w:sz w:val="18"/>
                <w:szCs w:val="18"/>
              </w:rPr>
              <w:t>定。张曦、古培坚分别与上述其他股东之间无关联关系，无一致行动约定。公司未知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其他无限售条件股东之间是否存在关联关系，也未知是否属于一致行动人。</w:t>
            </w:r>
          </w:p>
        </w:tc>
      </w:tr>
      <w:tr>
        <w:trPr>
          <w:trHeight w:val="2667"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6" w:firstLine="345"/>
              <w:jc w:val="left"/>
              <w:rPr>
                <w:rFonts w:ascii="宋体" w:hAnsi="宋体" w:cs="宋体" w:eastAsia="宋体" w:hint="default"/>
                <w:sz w:val="18"/>
                <w:szCs w:val="18"/>
              </w:rPr>
            </w:pPr>
            <w:r>
              <w:rPr>
                <w:rFonts w:ascii="宋体" w:hAnsi="宋体" w:cs="宋体" w:eastAsia="宋体" w:hint="default"/>
                <w:sz w:val="18"/>
                <w:szCs w:val="18"/>
              </w:rPr>
              <w:t>公司股东邹仁花通过中原证券股份有限公司客户信用交易担保证券账户持有公 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4,595,228 </w:t>
            </w:r>
            <w:r>
              <w:rPr>
                <w:rFonts w:ascii="宋体" w:hAnsi="宋体" w:cs="宋体" w:eastAsia="宋体" w:hint="default"/>
                <w:sz w:val="18"/>
                <w:szCs w:val="18"/>
              </w:rPr>
              <w:t>股，合计持有公司股份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4,595,228 </w:t>
            </w:r>
            <w:r>
              <w:rPr>
                <w:rFonts w:ascii="宋体" w:hAnsi="宋体" w:cs="宋体" w:eastAsia="宋体" w:hint="default"/>
                <w:sz w:val="18"/>
                <w:szCs w:val="18"/>
              </w:rPr>
              <w:t>股。</w:t>
            </w:r>
          </w:p>
          <w:p>
            <w:pPr>
              <w:pStyle w:val="TableParagraph"/>
              <w:spacing w:line="240" w:lineRule="auto" w:before="37"/>
              <w:ind w:left="369" w:right="0"/>
              <w:jc w:val="left"/>
              <w:rPr>
                <w:rFonts w:ascii="宋体" w:hAnsi="宋体" w:cs="宋体" w:eastAsia="宋体" w:hint="default"/>
                <w:sz w:val="18"/>
                <w:szCs w:val="18"/>
              </w:rPr>
            </w:pPr>
            <w:r>
              <w:rPr>
                <w:rFonts w:ascii="宋体" w:hAnsi="宋体" w:cs="宋体" w:eastAsia="宋体" w:hint="default"/>
                <w:sz w:val="18"/>
                <w:szCs w:val="18"/>
              </w:rPr>
              <w:t>公司股东林子宏通过普通证券账户持有公司股份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股，通过中国银河证券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3,212,154 </w:t>
            </w:r>
            <w:r>
              <w:rPr>
                <w:rFonts w:ascii="宋体" w:hAnsi="宋体" w:cs="宋体" w:eastAsia="宋体" w:hint="default"/>
                <w:sz w:val="18"/>
                <w:szCs w:val="18"/>
              </w:rPr>
              <w:t>股，合计持有公司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3,779,154 </w:t>
            </w:r>
            <w:r>
              <w:rPr>
                <w:rFonts w:ascii="宋体" w:hAnsi="宋体" w:cs="宋体" w:eastAsia="宋体" w:hint="default"/>
                <w:sz w:val="18"/>
                <w:szCs w:val="18"/>
              </w:rPr>
              <w:t>股。</w:t>
            </w:r>
          </w:p>
          <w:p>
            <w:pPr>
              <w:pStyle w:val="TableParagraph"/>
              <w:spacing w:line="240" w:lineRule="auto" w:before="103"/>
              <w:ind w:left="369" w:right="0"/>
              <w:jc w:val="left"/>
              <w:rPr>
                <w:rFonts w:ascii="宋体" w:hAnsi="宋体" w:cs="宋体" w:eastAsia="宋体" w:hint="default"/>
                <w:sz w:val="18"/>
                <w:szCs w:val="18"/>
              </w:rPr>
            </w:pPr>
            <w:r>
              <w:rPr>
                <w:rFonts w:ascii="宋体" w:hAnsi="宋体" w:cs="宋体" w:eastAsia="宋体" w:hint="default"/>
                <w:sz w:val="18"/>
                <w:szCs w:val="18"/>
              </w:rPr>
              <w:t>公司股东王安军通过普通证券账户持有公司股份 </w:t>
            </w:r>
            <w:r>
              <w:rPr>
                <w:rFonts w:ascii="Times New Roman" w:hAnsi="Times New Roman" w:cs="Times New Roman" w:eastAsia="Times New Roman" w:hint="default"/>
                <w:sz w:val="18"/>
                <w:szCs w:val="18"/>
              </w:rPr>
              <w:t>580,839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股，通过光大证券股份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有限公司客户信用交易担保证券账户持有公司股份 </w:t>
            </w:r>
            <w:r>
              <w:rPr>
                <w:rFonts w:ascii="Times New Roman" w:hAnsi="Times New Roman" w:cs="Times New Roman" w:eastAsia="Times New Roman" w:hint="default"/>
                <w:sz w:val="18"/>
                <w:szCs w:val="18"/>
              </w:rPr>
              <w:t>2,200,000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股，合计持有公司股份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2,780,839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7253"/>
        <w:jc w:val="left"/>
      </w:pPr>
      <w:r>
        <w:rPr/>
        <w:t>控股股东性质：无控股主体 控股股东类型：不存在 公司不存在控股股东情况的说明</w:t>
      </w:r>
    </w:p>
    <w:p>
      <w:pPr>
        <w:pStyle w:val="BodyText"/>
        <w:spacing w:line="300" w:lineRule="auto" w:before="29"/>
        <w:ind w:right="151" w:firstLine="432"/>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w:t>
      </w:r>
      <w:r>
        <w:rPr>
          <w:spacing w:val="15"/>
        </w:rPr>
        <w:t> </w:t>
      </w:r>
      <w:r>
        <w:rPr>
          <w:rFonts w:ascii="Times New Roman" w:hAnsi="Times New Roman" w:cs="Times New Roman" w:eastAsia="Times New Roman" w:hint="default"/>
        </w:rPr>
        <w:t>24</w:t>
      </w:r>
      <w:r>
        <w:rPr/>
        <w:t>日，公司原控股股东、实际控制人古培坚先生与公司董事长张曦先生签署了《股份转让协议》，公司 原控股股东古培坚先生拟通过协议转让方式向张曦先生转让其持有的易联众 </w:t>
      </w:r>
      <w:r>
        <w:rPr>
          <w:rFonts w:ascii="Times New Roman" w:hAnsi="Times New Roman" w:cs="Times New Roman" w:eastAsia="Times New Roman" w:hint="default"/>
        </w:rPr>
        <w:t>5,500 </w:t>
      </w:r>
      <w:r>
        <w:rPr/>
        <w:t>万股股份，占公司总股本的</w:t>
      </w:r>
      <w:r>
        <w:rPr>
          <w:spacing w:val="-60"/>
        </w:rPr>
        <w:t> </w:t>
      </w:r>
      <w:r>
        <w:rPr>
          <w:rFonts w:ascii="Times New Roman" w:hAnsi="Times New Roman" w:cs="Times New Roman" w:eastAsia="Times New Roman" w:hint="default"/>
        </w:rPr>
        <w:t>12.79%</w:t>
      </w:r>
      <w:r>
        <w:rPr/>
        <w:t>。公</w:t>
      </w:r>
      <w:r>
        <w:rPr>
          <w:spacing w:val="-3"/>
        </w:rPr>
        <w:t> </w:t>
      </w:r>
      <w:r>
        <w:rPr/>
        <w:t>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24</w:t>
      </w:r>
      <w:r>
        <w:rPr/>
        <w:t>日召开第三届董事会第三次会议、</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11 </w:t>
      </w:r>
      <w:r>
        <w:rPr/>
        <w:t>日召开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年第六次临时股东大会，分别审议通 过了《关于公司董事长张曦先生受让公司控股股东、实际控制人古培坚先生所持公司</w:t>
      </w:r>
      <w:r>
        <w:rPr>
          <w:spacing w:val="-19"/>
        </w:rPr>
        <w:t> </w:t>
      </w:r>
      <w:r>
        <w:rPr>
          <w:rFonts w:ascii="Times New Roman" w:hAnsi="Times New Roman" w:cs="Times New Roman" w:eastAsia="Times New Roman" w:hint="default"/>
        </w:rPr>
        <w:t>12.79%</w:t>
      </w:r>
      <w:r>
        <w:rPr/>
        <w:t>股份的议案》，同意上述股份 转让。</w:t>
      </w:r>
    </w:p>
    <w:p>
      <w:pPr>
        <w:pStyle w:val="BodyText"/>
        <w:spacing w:line="300" w:lineRule="auto" w:before="31"/>
        <w:ind w:right="124"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spacing w:val="-3"/>
        </w:rPr>
        <w:t>日，公司收到中国证券登记结算有限公司深圳分公司出具的《证券过户登记确认书》，本次股份转让</w:t>
      </w:r>
      <w:r>
        <w:rPr>
          <w:rFonts w:ascii="Times New Roman" w:hAnsi="Times New Roman" w:cs="Times New Roman" w:eastAsia="Times New Roman" w:hint="default"/>
          <w:spacing w:val="-3"/>
        </w:rPr>
        <w:t>5,500</w:t>
      </w:r>
      <w:r>
        <w:rPr>
          <w:rFonts w:ascii="Times New Roman" w:hAnsi="Times New Roman" w:cs="Times New Roman" w:eastAsia="Times New Roman" w:hint="default"/>
        </w:rPr>
        <w:t> </w:t>
      </w:r>
      <w:r>
        <w:rPr>
          <w:spacing w:val="-4"/>
        </w:rPr>
        <w:t>万股股份已于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18</w:t>
      </w:r>
      <w:r>
        <w:rPr>
          <w:spacing w:val="-4"/>
        </w:rPr>
        <w:t>日完成过户登记手续。本次证券过户登记完成后，公司第一大股东为张曦（持股比例为 </w:t>
      </w:r>
      <w:r>
        <w:rPr>
          <w:rFonts w:ascii="Times New Roman" w:hAnsi="Times New Roman" w:cs="Times New Roman" w:eastAsia="Times New Roman" w:hint="default"/>
          <w:spacing w:val="-17"/>
        </w:rPr>
        <w:t>12.79%</w:t>
      </w:r>
      <w:r>
        <w:rPr>
          <w:spacing w:val="-17"/>
        </w:rPr>
        <w:t>），</w:t>
      </w:r>
      <w:r>
        <w:rPr>
          <w:spacing w:val="-80"/>
        </w:rPr>
        <w:t> </w:t>
      </w:r>
      <w:r>
        <w:rPr>
          <w:spacing w:val="-2"/>
        </w:rPr>
        <w:t>第二大股东为古培坚（持股比例为</w:t>
      </w:r>
      <w:r>
        <w:rPr/>
        <w:t> </w:t>
      </w:r>
      <w:r>
        <w:rPr>
          <w:rFonts w:ascii="Times New Roman" w:hAnsi="Times New Roman" w:cs="Times New Roman" w:eastAsia="Times New Roman" w:hint="default"/>
          <w:spacing w:val="-2"/>
        </w:rPr>
        <w:t>9.77%</w:t>
      </w:r>
      <w:r>
        <w:rPr>
          <w:spacing w:val="-2"/>
        </w:rPr>
        <w:t>），因公司股权相对分散，第一大股东持股比例较低，与第二大股东持股比例差距</w:t>
      </w:r>
      <w:r>
        <w:rPr>
          <w:spacing w:val="-80"/>
        </w:rPr>
        <w:t> </w:t>
      </w:r>
      <w:r>
        <w:rPr>
          <w:spacing w:val="-80"/>
        </w:rPr>
      </w:r>
      <w:r>
        <w:rPr/>
        <w:t>较小，任何单一股东均无法实现对公司控制，因此本次证券过户登记完成后公司暂无控股股东、实际控制人。</w:t>
      </w:r>
    </w:p>
    <w:p>
      <w:pPr>
        <w:spacing w:line="240" w:lineRule="auto" w:before="0"/>
        <w:rPr>
          <w:rFonts w:ascii="宋体" w:hAnsi="宋体" w:cs="宋体" w:eastAsia="宋体" w:hint="default"/>
          <w:sz w:val="18"/>
          <w:szCs w:val="18"/>
        </w:rPr>
      </w:pPr>
    </w:p>
    <w:p>
      <w:pPr>
        <w:pStyle w:val="BodyText"/>
        <w:spacing w:line="240" w:lineRule="auto" w:before="149"/>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7073"/>
        <w:jc w:val="left"/>
      </w:pPr>
      <w:r>
        <w:rPr/>
        <w:t>实际控制人性质：无实际控制人 实际控制人类型：不存在 公司不存在实际控制人情况的说明</w:t>
      </w:r>
    </w:p>
    <w:p>
      <w:pPr>
        <w:pStyle w:val="BodyText"/>
        <w:spacing w:line="300" w:lineRule="auto" w:before="29"/>
        <w:ind w:right="141" w:firstLine="360"/>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w:t>
      </w:r>
      <w:r>
        <w:rPr>
          <w:spacing w:val="15"/>
        </w:rPr>
        <w:t> </w:t>
      </w:r>
      <w:r>
        <w:rPr>
          <w:rFonts w:ascii="Times New Roman" w:hAnsi="Times New Roman" w:cs="Times New Roman" w:eastAsia="Times New Roman" w:hint="default"/>
        </w:rPr>
        <w:t>24</w:t>
      </w:r>
      <w:r>
        <w:rPr/>
        <w:t>日，公司原控股股东、实际控制人古培坚先生与公司董事长张曦先生签署了《股份转让协议》，公司 原控股股东古培坚先生拟通过协议转让方式向张曦先生转让其持有的易联众 </w:t>
      </w:r>
      <w:r>
        <w:rPr>
          <w:rFonts w:ascii="Times New Roman" w:hAnsi="Times New Roman" w:cs="Times New Roman" w:eastAsia="Times New Roman" w:hint="default"/>
        </w:rPr>
        <w:t>5,500 </w:t>
      </w:r>
      <w:r>
        <w:rPr/>
        <w:t>万股股份，占公司总股本的</w:t>
      </w:r>
      <w:r>
        <w:rPr>
          <w:spacing w:val="-60"/>
        </w:rPr>
        <w:t> </w:t>
      </w:r>
      <w:r>
        <w:rPr>
          <w:rFonts w:ascii="Times New Roman" w:hAnsi="Times New Roman" w:cs="Times New Roman" w:eastAsia="Times New Roman" w:hint="default"/>
        </w:rPr>
        <w:t>12.79%</w:t>
      </w:r>
      <w:r>
        <w:rPr/>
        <w:t>。公</w:t>
      </w:r>
      <w:r>
        <w:rPr>
          <w:spacing w:val="-3"/>
        </w:rPr>
        <w:t> </w:t>
      </w:r>
      <w:r>
        <w:rPr/>
        <w:t>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24</w:t>
      </w:r>
      <w:r>
        <w:rPr/>
        <w:t>日召开第三届董事会第三次会议、</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11 </w:t>
      </w:r>
      <w:r>
        <w:rPr/>
        <w:t>日召开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年第六次临时股东大会，分别审议通 过了《关于公司董事长张曦先生受让公司控股股东、实际控制人古培坚先生所持公司</w:t>
      </w:r>
      <w:r>
        <w:rPr>
          <w:spacing w:val="-19"/>
        </w:rPr>
        <w:t> </w:t>
      </w:r>
      <w:r>
        <w:rPr>
          <w:rFonts w:ascii="Times New Roman" w:hAnsi="Times New Roman" w:cs="Times New Roman" w:eastAsia="Times New Roman" w:hint="default"/>
        </w:rPr>
        <w:t>12.79%</w:t>
      </w:r>
      <w:r>
        <w:rPr/>
        <w:t>股份的议案》，同意上述股份 转让。</w:t>
      </w:r>
    </w:p>
    <w:p>
      <w:pPr>
        <w:pStyle w:val="BodyText"/>
        <w:spacing w:line="300" w:lineRule="auto" w:before="31"/>
        <w:ind w:right="124"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spacing w:val="-3"/>
        </w:rPr>
        <w:t>日，公司收到中国证券登记结算有限公司深圳分公司出具的《证券过户登记确认书》，本次股份转让</w:t>
      </w:r>
      <w:r>
        <w:rPr>
          <w:rFonts w:ascii="Times New Roman" w:hAnsi="Times New Roman" w:cs="Times New Roman" w:eastAsia="Times New Roman" w:hint="default"/>
          <w:spacing w:val="-3"/>
        </w:rPr>
        <w:t>5,500</w:t>
      </w:r>
      <w:r>
        <w:rPr>
          <w:rFonts w:ascii="Times New Roman" w:hAnsi="Times New Roman" w:cs="Times New Roman" w:eastAsia="Times New Roman" w:hint="default"/>
        </w:rPr>
        <w:t> </w:t>
      </w:r>
      <w:r>
        <w:rPr>
          <w:spacing w:val="-4"/>
        </w:rPr>
        <w:t>万股股份已于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18</w:t>
      </w:r>
      <w:r>
        <w:rPr>
          <w:spacing w:val="-4"/>
        </w:rPr>
        <w:t>日完成过户登记手续。本次证券过户登记完成后，公司第一大股东为张曦（持股比例为 </w:t>
      </w:r>
      <w:r>
        <w:rPr>
          <w:rFonts w:ascii="Times New Roman" w:hAnsi="Times New Roman" w:cs="Times New Roman" w:eastAsia="Times New Roman" w:hint="default"/>
          <w:spacing w:val="-17"/>
        </w:rPr>
        <w:t>12.79%</w:t>
      </w:r>
      <w:r>
        <w:rPr>
          <w:spacing w:val="-17"/>
        </w:rPr>
        <w:t>），</w:t>
      </w:r>
      <w:r>
        <w:rPr>
          <w:spacing w:val="-80"/>
        </w:rPr>
        <w:t> </w:t>
      </w:r>
      <w:r>
        <w:rPr>
          <w:spacing w:val="-2"/>
        </w:rPr>
        <w:t>第二大股东为古培坚（持股比例为</w:t>
      </w:r>
      <w:r>
        <w:rPr/>
        <w:t> </w:t>
      </w:r>
      <w:r>
        <w:rPr>
          <w:rFonts w:ascii="Times New Roman" w:hAnsi="Times New Roman" w:cs="Times New Roman" w:eastAsia="Times New Roman" w:hint="default"/>
          <w:spacing w:val="-2"/>
        </w:rPr>
        <w:t>9.77%</w:t>
      </w:r>
      <w:r>
        <w:rPr>
          <w:spacing w:val="-2"/>
        </w:rPr>
        <w:t>），因公司股权相对分散，第一大股东持股比例较低，与第二大股东持股比例差距</w:t>
      </w:r>
      <w:r>
        <w:rPr>
          <w:spacing w:val="-80"/>
        </w:rPr>
        <w:t> </w:t>
      </w:r>
      <w:r>
        <w:rPr>
          <w:spacing w:val="-80"/>
        </w:rPr>
      </w:r>
      <w:r>
        <w:rPr/>
        <w:t>较小，任何单一股东均无法实现对公司控制，因此本次证券过户登记完成后公司暂无控股股东、实际控制人。</w:t>
      </w:r>
    </w:p>
    <w:p>
      <w:pPr>
        <w:pStyle w:val="BodyText"/>
        <w:spacing w:line="240" w:lineRule="auto" w:before="72"/>
        <w:ind w:right="0"/>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340" w:lineRule="auto" w:before="101"/>
        <w:ind w:right="8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自然人</w:t>
      </w:r>
    </w:p>
    <w:p>
      <w:pPr>
        <w:pStyle w:val="BodyText"/>
        <w:spacing w:line="240" w:lineRule="auto" w:before="39"/>
        <w:ind w:right="0"/>
        <w:jc w:val="left"/>
      </w:pPr>
      <w:r>
        <w:rPr/>
        <w:t>最终控制层面持股情况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2122"/>
        <w:gridCol w:w="412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7"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年至今，任重庆冠城置业有限公司执行董事、骏杰置业（香港）有限 公司董事；</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年至今，任骏豪地产（香港）有限公司董事；</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年至今，任 重庆宏邦投资有限公司执行董事、重庆然诺建材有限公司执行董事、香港骏华 控股集团有限公司董事；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年至今，任侨丰控股有限公司董事、厦门丹鹭房 地产开发有限公司董事；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年至今，任北京京发置业有限公司董事长；</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年起至今，任香港骏豪金融控股集团有限公司董事、大连骏豪房地产开发有限 </w:t>
            </w:r>
            <w:r>
              <w:rPr>
                <w:rFonts w:ascii="宋体" w:hAnsi="宋体" w:cs="宋体" w:eastAsia="宋体" w:hint="default"/>
                <w:spacing w:val="-3"/>
                <w:sz w:val="18"/>
                <w:szCs w:val="18"/>
              </w:rPr>
              <w:t>公司执行董事、总经理。</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月，担任公司董事；</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300" w:lineRule="auto" w:before="7"/>
              <w:ind w:left="23" w:right="22"/>
              <w:jc w:val="left"/>
              <w:rPr>
                <w:rFonts w:ascii="宋体" w:hAnsi="宋体" w:cs="宋体" w:eastAsia="宋体" w:hint="default"/>
                <w:sz w:val="18"/>
                <w:szCs w:val="18"/>
              </w:rPr>
            </w:pP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月，任公司第二届董事会董事长；</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月至今，任公司第三</w:t>
            </w:r>
            <w:r>
              <w:rPr>
                <w:rFonts w:ascii="宋体" w:hAnsi="宋体" w:cs="宋体" w:eastAsia="宋体" w:hint="default"/>
                <w:sz w:val="18"/>
                <w:szCs w:val="18"/>
              </w:rPr>
              <w:t> 届董事会董事长。</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无实际控制人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pStyle w:val="BodyText"/>
        <w:spacing w:line="240" w:lineRule="auto" w:before="49"/>
        <w:ind w:right="0"/>
        <w:jc w:val="left"/>
      </w:pPr>
      <w:r>
        <w:rPr/>
        <w:t>公司与实际控制人之间的产权及控制关系的方框图</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3158" w:lineRule="exact"/>
        <w:ind w:left="93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5136685" cy="200558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5136685" cy="2005583"/>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0"/>
        <w:rPr>
          <w:rFonts w:ascii="宋体" w:hAnsi="宋体" w:cs="宋体" w:eastAsia="宋体" w:hint="default"/>
          <w:sz w:val="20"/>
          <w:szCs w:val="20"/>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71.583008pt;margin-top:58.4156pt;width:62.45pt;height:17.650pt;mso-position-horizontal-relative:page;mso-position-vertical-relative:paragraph;z-index:-1002520" type="#_x0000_t202" filled="false" stroked="false">
            <v:textbox inset="0,0,0,0">
              <w:txbxContent>
                <w:p>
                  <w:pPr>
                    <w:pStyle w:val="BodyText"/>
                    <w:spacing w:line="240" w:lineRule="auto" w:before="8"/>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800"/>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副董事 长、总经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林樱玫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2,143,750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1,723,750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800"/>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理、技术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3,086,249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721,562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2,364,687</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5,091,562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换届离任，任职满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7"/>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换届离任，任职满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
        <w:rPr>
          <w:rFonts w:ascii="宋体" w:hAnsi="宋体" w:cs="宋体" w:eastAsia="宋体" w:hint="default"/>
          <w:b/>
          <w:bCs/>
          <w:sz w:val="18"/>
          <w:szCs w:val="18"/>
        </w:rPr>
      </w:pPr>
    </w:p>
    <w:p>
      <w:pPr>
        <w:pStyle w:val="Heading2"/>
        <w:spacing w:line="240" w:lineRule="auto" w:before="26"/>
        <w:ind w:right="9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公司现任董事、监事、高级管理人员专业背景、主要工作经历以及目前在公司的主要职责</w:t>
      </w:r>
    </w:p>
    <w:p>
      <w:pPr>
        <w:pStyle w:val="BodyText"/>
        <w:spacing w:line="300" w:lineRule="auto" w:before="117"/>
        <w:ind w:left="513" w:right="2613"/>
        <w:jc w:val="left"/>
      </w:pPr>
      <w:r>
        <w:rPr>
          <w:rFonts w:ascii="Times New Roman" w:hAnsi="Times New Roman" w:cs="Times New Roman" w:eastAsia="Times New Roman" w:hint="default"/>
        </w:rPr>
        <w:t>1</w:t>
      </w:r>
      <w:r>
        <w:rPr/>
        <w:t>、公司现任董事 公司现任董事会由</w:t>
      </w:r>
      <w:r>
        <w:rPr>
          <w:rFonts w:ascii="Times New Roman" w:hAnsi="Times New Roman" w:cs="Times New Roman" w:eastAsia="Times New Roman" w:hint="default"/>
        </w:rPr>
        <w:t>6</w:t>
      </w:r>
      <w:r>
        <w:rPr/>
        <w:t>名董事组成，其中独立董事</w:t>
      </w:r>
      <w:r>
        <w:rPr>
          <w:rFonts w:ascii="Times New Roman" w:hAnsi="Times New Roman" w:cs="Times New Roman" w:eastAsia="Times New Roman" w:hint="default"/>
        </w:rPr>
        <w:t>3</w:t>
      </w:r>
      <w:r>
        <w:rPr/>
        <w:t>名，任期三年，董事会成员简历如下：</w:t>
      </w:r>
    </w:p>
    <w:p>
      <w:pPr>
        <w:pStyle w:val="BodyText"/>
        <w:spacing w:line="240" w:lineRule="auto" w:before="13"/>
        <w:ind w:left="513" w:right="0"/>
        <w:jc w:val="left"/>
      </w:pPr>
      <w:r>
        <w:rPr>
          <w:rFonts w:ascii="Times New Roman" w:hAnsi="Times New Roman" w:cs="Times New Roman" w:eastAsia="Times New Roman" w:hint="default"/>
        </w:rPr>
        <w:t>1</w:t>
      </w:r>
      <w:r>
        <w:rPr/>
        <w:t>）张曦：男，生于</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月，中国国籍，中国香港永久居民。</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7</w:t>
      </w:r>
      <w:r>
        <w:rPr/>
        <w:t>月，毕业于厦门大学国际贸易系获学士学位。</w:t>
      </w:r>
    </w:p>
    <w:p>
      <w:pPr>
        <w:pStyle w:val="BodyText"/>
        <w:spacing w:line="300" w:lineRule="auto" w:before="63"/>
        <w:ind w:right="183"/>
        <w:jc w:val="left"/>
      </w:pPr>
      <w:r>
        <w:rPr>
          <w:rFonts w:ascii="Times New Roman" w:hAnsi="Times New Roman" w:cs="Times New Roman" w:eastAsia="Times New Roman" w:hint="default"/>
          <w:spacing w:val="-2"/>
        </w:rPr>
        <w:t>2004</w:t>
      </w:r>
      <w:r>
        <w:rPr>
          <w:spacing w:val="-2"/>
        </w:rPr>
        <w:t>年至今，任重庆冠城置业有限公司执行董事、骏杰置业（香港）有限公司董事；</w:t>
      </w:r>
      <w:r>
        <w:rPr>
          <w:rFonts w:ascii="Times New Roman" w:hAnsi="Times New Roman" w:cs="Times New Roman" w:eastAsia="Times New Roman" w:hint="default"/>
          <w:spacing w:val="-2"/>
        </w:rPr>
        <w:t>2005</w:t>
      </w:r>
      <w:r>
        <w:rPr>
          <w:spacing w:val="-2"/>
        </w:rPr>
        <w:t>年至今，任骏豪地产（香港）有限</w:t>
      </w:r>
      <w:r>
        <w:rPr>
          <w:spacing w:val="-63"/>
        </w:rPr>
        <w:t> </w:t>
      </w:r>
      <w:r>
        <w:rPr>
          <w:spacing w:val="-63"/>
        </w:rPr>
      </w:r>
      <w:r>
        <w:rPr>
          <w:spacing w:val="-2"/>
        </w:rPr>
        <w:t>公司董事；</w:t>
      </w:r>
      <w:r>
        <w:rPr>
          <w:rFonts w:ascii="Times New Roman" w:hAnsi="Times New Roman" w:cs="Times New Roman" w:eastAsia="Times New Roman" w:hint="default"/>
          <w:spacing w:val="-2"/>
        </w:rPr>
        <w:t>2009</w:t>
      </w:r>
      <w:r>
        <w:rPr>
          <w:spacing w:val="-2"/>
        </w:rPr>
        <w:t>年至今，任重庆宏邦投资有限公司执行董事、重庆然诺建材有限公司执行董事、香港骏华控股集团有限公司</w:t>
      </w:r>
      <w:r>
        <w:rPr>
          <w:spacing w:val="-61"/>
        </w:rPr>
        <w:t> </w:t>
      </w:r>
      <w:r>
        <w:rPr>
          <w:spacing w:val="-61"/>
        </w:rPr>
      </w:r>
      <w:r>
        <w:rPr>
          <w:spacing w:val="-2"/>
        </w:rPr>
        <w:t>董事；</w:t>
      </w:r>
      <w:r>
        <w:rPr>
          <w:rFonts w:ascii="Times New Roman" w:hAnsi="Times New Roman" w:cs="Times New Roman" w:eastAsia="Times New Roman" w:hint="default"/>
          <w:spacing w:val="-2"/>
        </w:rPr>
        <w:t>2010</w:t>
      </w:r>
      <w:r>
        <w:rPr>
          <w:spacing w:val="-2"/>
        </w:rPr>
        <w:t>年至今，任侨丰控股有限公司董事、厦门丹鹭房地产开发有限公司董事；</w:t>
      </w:r>
      <w:r>
        <w:rPr>
          <w:rFonts w:ascii="Times New Roman" w:hAnsi="Times New Roman" w:cs="Times New Roman" w:eastAsia="Times New Roman" w:hint="default"/>
          <w:spacing w:val="-2"/>
        </w:rPr>
        <w:t>2012</w:t>
      </w:r>
      <w:r>
        <w:rPr>
          <w:spacing w:val="-2"/>
        </w:rPr>
        <w:t>年至今，任北京京发置业有限公司</w:t>
      </w:r>
      <w:r>
        <w:rPr>
          <w:spacing w:val="-61"/>
        </w:rPr>
        <w:t> </w:t>
      </w:r>
      <w:r>
        <w:rPr>
          <w:spacing w:val="-61"/>
        </w:rPr>
      </w:r>
      <w:r>
        <w:rPr/>
        <w:t>董事长；</w:t>
      </w:r>
      <w:r>
        <w:rPr>
          <w:rFonts w:ascii="Times New Roman" w:hAnsi="Times New Roman" w:cs="Times New Roman" w:eastAsia="Times New Roman" w:hint="default"/>
        </w:rPr>
        <w:t>2013</w:t>
      </w:r>
      <w:r>
        <w:rPr/>
        <w:t>年起至今，任香港骏豪金融控股集团有限公司董事、大连骏豪房地产开发有限公司执行董事、总经理；</w:t>
      </w:r>
      <w:r>
        <w:rPr>
          <w:rFonts w:ascii="宋体" w:hAnsi="宋体" w:cs="宋体" w:eastAsia="宋体" w:hint="default"/>
        </w:rPr>
        <w:t>2015 </w:t>
      </w:r>
      <w:r>
        <w:rPr/>
        <w:t>年</w:t>
      </w:r>
      <w:r>
        <w:rPr>
          <w:rFonts w:ascii="宋体" w:hAnsi="宋体" w:cs="宋体" w:eastAsia="宋体" w:hint="default"/>
        </w:rPr>
        <w:t>9</w:t>
      </w:r>
      <w:r>
        <w:rPr/>
        <w:t>月至今，任厦门飞机租赁有限公司董事。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月，任公司第二 届董事会董事长；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月至今，任公司第三届董事会董事长。</w:t>
      </w:r>
    </w:p>
    <w:p>
      <w:pPr>
        <w:pStyle w:val="BodyText"/>
        <w:spacing w:line="300" w:lineRule="auto" w:before="13"/>
        <w:ind w:right="183" w:firstLine="360"/>
        <w:jc w:val="left"/>
      </w:pPr>
      <w:r>
        <w:rPr>
          <w:rFonts w:ascii="Times New Roman" w:hAnsi="Times New Roman" w:cs="Times New Roman" w:eastAsia="Times New Roman" w:hint="default"/>
        </w:rPr>
        <w:t>2</w:t>
      </w:r>
      <w:r>
        <w:rPr/>
        <w:t>）雷彪：男，生于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9</w:t>
      </w:r>
      <w:r>
        <w:rPr/>
        <w:t>月，中国国籍，无永久境外居留权，硕士研究生毕业，高级工程师。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 </w:t>
      </w:r>
      <w:r>
        <w:rPr/>
        <w:t>月，任公司副总经理、总经理；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月，任公司监事；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月，任本公司总经理。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 </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月任本公司第一届董事会董事、总经理；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月任本公司第二届董事会董事、总经理，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7"/>
        </w:rPr>
        <w:t> </w:t>
      </w:r>
      <w:r>
        <w:rPr/>
        <w:t>月至今，任实邑科技（福建）信息产业有限公司董事。现任本公司第三届董事会副董事长、总经理，任期为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 年。</w:t>
      </w:r>
    </w:p>
    <w:p>
      <w:pPr>
        <w:pStyle w:val="BodyText"/>
        <w:spacing w:line="300" w:lineRule="auto" w:before="31"/>
        <w:ind w:right="102" w:firstLine="360"/>
        <w:jc w:val="left"/>
      </w:pPr>
      <w:r>
        <w:rPr/>
        <w:t>雷彪先生曾获得</w:t>
      </w:r>
      <w:r>
        <w:rPr>
          <w:rFonts w:ascii="Times New Roman" w:hAnsi="Times New Roman" w:cs="Times New Roman" w:eastAsia="Times New Roman" w:hint="default"/>
        </w:rPr>
        <w:t>“</w:t>
      </w:r>
      <w:r>
        <w:rPr/>
        <w:t>中国百名优秀企业家</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2006</w:t>
      </w:r>
      <w:r>
        <w:rPr/>
        <w:t>年获得厦门市首届</w:t>
      </w:r>
      <w:r>
        <w:rPr>
          <w:rFonts w:ascii="Times New Roman" w:hAnsi="Times New Roman" w:cs="Times New Roman" w:eastAsia="Times New Roman" w:hint="default"/>
        </w:rPr>
        <w:t>“</w:t>
      </w:r>
      <w:r>
        <w:rPr/>
        <w:t>十大杰出创业青年</w:t>
      </w:r>
      <w:r>
        <w:rPr>
          <w:rFonts w:ascii="Times New Roman" w:hAnsi="Times New Roman" w:cs="Times New Roman" w:eastAsia="Times New Roman" w:hint="default"/>
        </w:rPr>
        <w:t>”</w:t>
      </w:r>
      <w:r>
        <w:rPr/>
        <w:t>提名奖；</w:t>
      </w:r>
      <w:r>
        <w:rPr>
          <w:rFonts w:ascii="Times New Roman" w:hAnsi="Times New Roman" w:cs="Times New Roman" w:eastAsia="Times New Roman" w:hint="default"/>
        </w:rPr>
        <w:t>2007</w:t>
      </w:r>
      <w:r>
        <w:rPr/>
        <w:t>年获得厦门市政 府授予的</w:t>
      </w:r>
      <w:r>
        <w:rPr>
          <w:rFonts w:ascii="Times New Roman" w:hAnsi="Times New Roman" w:cs="Times New Roman" w:eastAsia="Times New Roman" w:hint="default"/>
        </w:rPr>
        <w:t>“</w:t>
      </w:r>
      <w:r>
        <w:rPr/>
        <w:t>厦门市拔尖人才</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2007</w:t>
      </w:r>
      <w:r>
        <w:rPr/>
        <w:t>年作为项目设计者，所研发的项目</w:t>
      </w:r>
      <w:r>
        <w:rPr>
          <w:rFonts w:ascii="Times New Roman" w:hAnsi="Times New Roman" w:cs="Times New Roman" w:eastAsia="Times New Roman" w:hint="default"/>
        </w:rPr>
        <w:t>“</w:t>
      </w:r>
      <w:r>
        <w:rPr/>
        <w:t>厦门市金保工程信息平台</w:t>
      </w:r>
      <w:r>
        <w:rPr>
          <w:rFonts w:ascii="Times New Roman" w:hAnsi="Times New Roman" w:cs="Times New Roman" w:eastAsia="Times New Roman" w:hint="default"/>
        </w:rPr>
        <w:t>”</w:t>
      </w:r>
      <w:r>
        <w:rPr/>
        <w:t>获得厦门市科技进步二 等奖；</w:t>
      </w:r>
      <w:r>
        <w:rPr>
          <w:rFonts w:ascii="Times New Roman" w:hAnsi="Times New Roman" w:cs="Times New Roman" w:eastAsia="Times New Roman" w:hint="default"/>
        </w:rPr>
        <w:t>2008</w:t>
      </w:r>
      <w:r>
        <w:rPr/>
        <w:t>年获得</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30</w:t>
      </w:r>
      <w:r>
        <w:rPr/>
        <w:t>年中国企业管理成就奖</w:t>
      </w:r>
      <w:r>
        <w:rPr>
          <w:rFonts w:ascii="Times New Roman" w:hAnsi="Times New Roman" w:cs="Times New Roman" w:eastAsia="Times New Roman" w:hint="default"/>
        </w:rPr>
        <w:t>”</w:t>
      </w:r>
      <w:r>
        <w:rPr/>
        <w:t>、中国民营企业领袖年会</w:t>
      </w:r>
      <w:r>
        <w:rPr>
          <w:rFonts w:ascii="Times New Roman" w:hAnsi="Times New Roman" w:cs="Times New Roman" w:eastAsia="Times New Roman" w:hint="default"/>
        </w:rPr>
        <w:t>“</w:t>
      </w:r>
      <w:r>
        <w:rPr/>
        <w:t>创新人物</w:t>
      </w:r>
      <w:r>
        <w:rPr>
          <w:rFonts w:ascii="Times New Roman" w:hAnsi="Times New Roman" w:cs="Times New Roman" w:eastAsia="Times New Roman" w:hint="default"/>
        </w:rPr>
        <w:t>”</w:t>
      </w:r>
      <w:r>
        <w:rPr/>
        <w:t>及中国改革开放</w:t>
      </w:r>
      <w:r>
        <w:rPr>
          <w:rFonts w:ascii="Times New Roman" w:hAnsi="Times New Roman" w:cs="Times New Roman" w:eastAsia="Times New Roman" w:hint="default"/>
        </w:rPr>
        <w:t>30</w:t>
      </w:r>
      <w:r>
        <w:rPr/>
        <w:t>周年</w:t>
      </w:r>
      <w:r>
        <w:rPr>
          <w:rFonts w:ascii="Times New Roman" w:hAnsi="Times New Roman" w:cs="Times New Roman" w:eastAsia="Times New Roman" w:hint="default"/>
        </w:rPr>
        <w:t>“</w:t>
      </w:r>
      <w:r>
        <w:rPr/>
        <w:t>创新人 物</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年作为项目设计者，所研发的</w:t>
      </w:r>
      <w:r>
        <w:rPr>
          <w:rFonts w:ascii="Times New Roman" w:hAnsi="Times New Roman" w:cs="Times New Roman" w:eastAsia="Times New Roman" w:hint="default"/>
        </w:rPr>
        <w:t>“</w:t>
      </w:r>
      <w:r>
        <w:rPr/>
        <w:t>厦门市金保工程信息平台</w:t>
      </w:r>
      <w:r>
        <w:rPr>
          <w:rFonts w:ascii="Times New Roman" w:hAnsi="Times New Roman" w:cs="Times New Roman" w:eastAsia="Times New Roman" w:hint="default"/>
        </w:rPr>
        <w:t>”</w:t>
      </w:r>
      <w:r>
        <w:rPr/>
        <w:t>获得福建省科技进步三等奖等多项奖项；</w:t>
      </w:r>
      <w:r>
        <w:rPr>
          <w:rFonts w:ascii="Times New Roman" w:hAnsi="Times New Roman" w:cs="Times New Roman" w:eastAsia="Times New Roman" w:hint="default"/>
        </w:rPr>
        <w:t>2010</w:t>
      </w:r>
      <w:r>
        <w:rPr/>
        <w:t>年作为项 目设计者，所研发的</w:t>
      </w:r>
      <w:r>
        <w:rPr>
          <w:rFonts w:ascii="Times New Roman" w:hAnsi="Times New Roman" w:cs="Times New Roman" w:eastAsia="Times New Roman" w:hint="default"/>
        </w:rPr>
        <w:t>“</w:t>
      </w:r>
      <w:r>
        <w:rPr/>
        <w:t>福建省医疗保险管理信息系统应用平台</w:t>
      </w:r>
      <w:r>
        <w:rPr>
          <w:rFonts w:ascii="Times New Roman" w:hAnsi="Times New Roman" w:cs="Times New Roman" w:eastAsia="Times New Roman" w:hint="default"/>
        </w:rPr>
        <w:t>”</w:t>
      </w:r>
      <w:r>
        <w:rPr/>
        <w:t>获得福建省科学技术奖三等奖；</w:t>
      </w:r>
      <w:r>
        <w:rPr>
          <w:rFonts w:ascii="Times New Roman" w:hAnsi="Times New Roman" w:cs="Times New Roman" w:eastAsia="Times New Roman" w:hint="default"/>
        </w:rPr>
        <w:t>2011</w:t>
      </w:r>
      <w:r>
        <w:rPr/>
        <w:t>年作为项目设计者，所研 发的</w:t>
      </w:r>
      <w:r>
        <w:rPr>
          <w:rFonts w:ascii="Times New Roman" w:hAnsi="Times New Roman" w:cs="Times New Roman" w:eastAsia="Times New Roman" w:hint="default"/>
        </w:rPr>
        <w:t>“</w:t>
      </w:r>
      <w:r>
        <w:rPr/>
        <w:t>新型农村合作医疗管理信息系统</w:t>
      </w:r>
      <w:r>
        <w:rPr>
          <w:rFonts w:ascii="Times New Roman" w:hAnsi="Times New Roman" w:cs="Times New Roman" w:eastAsia="Times New Roman" w:hint="default"/>
        </w:rPr>
        <w:t>”</w:t>
      </w:r>
      <w:r>
        <w:rPr/>
        <w:t>获得福建省优秀新产品等多项奖项；</w:t>
      </w:r>
      <w:r>
        <w:rPr>
          <w:rFonts w:ascii="Times New Roman" w:hAnsi="Times New Roman" w:cs="Times New Roman" w:eastAsia="Times New Roman" w:hint="default"/>
        </w:rPr>
        <w:t>2011</w:t>
      </w:r>
      <w:r>
        <w:rPr/>
        <w:t>年被评为成就十年</w:t>
      </w:r>
      <w:r>
        <w:rPr>
          <w:rFonts w:ascii="Times New Roman" w:hAnsi="Times New Roman" w:cs="Times New Roman" w:eastAsia="Times New Roman" w:hint="default"/>
        </w:rPr>
        <w:t>·2010-2011</w:t>
      </w:r>
      <w:r>
        <w:rPr/>
        <w:t>年度中国软件 </w:t>
      </w:r>
      <w:r>
        <w:rPr>
          <w:spacing w:val="-3"/>
          <w:w w:val="100"/>
        </w:rPr>
        <w:t>和信息服务十大领军人物；</w:t>
      </w:r>
      <w:r>
        <w:rPr>
          <w:rFonts w:ascii="Times New Roman" w:hAnsi="Times New Roman" w:cs="Times New Roman" w:eastAsia="Times New Roman" w:hint="default"/>
          <w:spacing w:val="-3"/>
          <w:w w:val="100"/>
        </w:rPr>
        <w:t>2011</w:t>
      </w:r>
      <w:r>
        <w:rPr>
          <w:spacing w:val="-3"/>
          <w:w w:val="100"/>
        </w:rPr>
        <w:t>年获得第七届中国诚信企业家大会</w:t>
      </w:r>
      <w:r>
        <w:rPr>
          <w:rFonts w:ascii="Times New Roman" w:hAnsi="Times New Roman" w:cs="Times New Roman" w:eastAsia="Times New Roman" w:hint="default"/>
          <w:spacing w:val="-3"/>
          <w:w w:val="100"/>
        </w:rPr>
        <w:t>“</w:t>
      </w:r>
      <w:r>
        <w:rPr>
          <w:spacing w:val="-3"/>
          <w:w w:val="100"/>
        </w:rPr>
        <w:t>十一五</w:t>
      </w:r>
      <w:r>
        <w:rPr>
          <w:rFonts w:ascii="Times New Roman" w:hAnsi="Times New Roman" w:cs="Times New Roman" w:eastAsia="Times New Roman" w:hint="default"/>
          <w:spacing w:val="-3"/>
          <w:w w:val="100"/>
        </w:rPr>
        <w:t>”</w:t>
      </w:r>
      <w:r>
        <w:rPr>
          <w:spacing w:val="-3"/>
          <w:w w:val="100"/>
        </w:rPr>
        <w:t>诚信中国企业家贡献奖；</w:t>
      </w:r>
      <w:r>
        <w:rPr>
          <w:rFonts w:ascii="Times New Roman" w:hAnsi="Times New Roman" w:cs="Times New Roman" w:eastAsia="Times New Roman" w:hint="default"/>
          <w:spacing w:val="-3"/>
          <w:w w:val="100"/>
        </w:rPr>
        <w:t>2012</w:t>
      </w:r>
      <w:r>
        <w:rPr>
          <w:spacing w:val="-3"/>
          <w:w w:val="100"/>
        </w:rPr>
        <w:t>年作为项目设计者，</w:t>
      </w:r>
      <w:r>
        <w:rPr>
          <w:spacing w:val="-67"/>
          <w:w w:val="100"/>
        </w:rPr>
        <w:t> </w:t>
      </w:r>
      <w:r>
        <w:rPr>
          <w:spacing w:val="-67"/>
          <w:w w:val="100"/>
        </w:rPr>
      </w:r>
      <w:r>
        <w:rPr/>
        <w:t>所研发的</w:t>
      </w:r>
      <w:r>
        <w:rPr>
          <w:rFonts w:ascii="Times New Roman" w:hAnsi="Times New Roman" w:cs="Times New Roman" w:eastAsia="Times New Roman" w:hint="default"/>
        </w:rPr>
        <w:t>“</w:t>
      </w:r>
      <w:r>
        <w:rPr/>
        <w:t>福建省金融社保卡的研制、规模化生产及应用</w:t>
      </w:r>
      <w:r>
        <w:rPr>
          <w:rFonts w:ascii="Times New Roman" w:hAnsi="Times New Roman" w:cs="Times New Roman" w:eastAsia="Times New Roman" w:hint="default"/>
        </w:rPr>
        <w:t>”</w:t>
      </w:r>
      <w:r>
        <w:rPr/>
        <w:t>获得福建省科学技术奖三等奖；</w:t>
      </w:r>
      <w:r>
        <w:rPr>
          <w:rFonts w:ascii="Times New Roman" w:hAnsi="Times New Roman" w:cs="Times New Roman" w:eastAsia="Times New Roman" w:hint="default"/>
        </w:rPr>
        <w:t>2012</w:t>
      </w:r>
      <w:r>
        <w:rPr/>
        <w:t>年作为项目设计者，所研发的 </w:t>
      </w:r>
      <w:r>
        <w:rPr>
          <w:rFonts w:ascii="Times New Roman" w:hAnsi="Times New Roman" w:cs="Times New Roman" w:eastAsia="Times New Roman" w:hint="default"/>
        </w:rPr>
        <w:t>“</w:t>
      </w:r>
      <w:r>
        <w:rPr/>
        <w:t>金融社保卡平台</w:t>
      </w:r>
      <w:r>
        <w:rPr>
          <w:rFonts w:ascii="Times New Roman" w:hAnsi="Times New Roman" w:cs="Times New Roman" w:eastAsia="Times New Roman" w:hint="default"/>
        </w:rPr>
        <w:t>”</w:t>
      </w:r>
      <w:r>
        <w:rPr/>
        <w:t>获得厦门市优秀新产品二等奖；</w:t>
      </w:r>
      <w:r>
        <w:rPr>
          <w:rFonts w:ascii="Times New Roman" w:hAnsi="Times New Roman" w:cs="Times New Roman" w:eastAsia="Times New Roman" w:hint="default"/>
        </w:rPr>
        <w:t>2012</w:t>
      </w:r>
      <w:r>
        <w:rPr/>
        <w:t>年获</w:t>
      </w:r>
      <w:r>
        <w:rPr>
          <w:rFonts w:ascii="Times New Roman" w:hAnsi="Times New Roman" w:cs="Times New Roman" w:eastAsia="Times New Roman" w:hint="default"/>
        </w:rPr>
        <w:t>“</w:t>
      </w:r>
      <w:r>
        <w:rPr/>
        <w:t>第三届中国企业自主创新十大人物</w:t>
      </w:r>
      <w:r>
        <w:rPr>
          <w:rFonts w:ascii="Times New Roman" w:hAnsi="Times New Roman" w:cs="Times New Roman" w:eastAsia="Times New Roman" w:hint="default"/>
        </w:rPr>
        <w:t>”</w:t>
      </w:r>
      <w:r>
        <w:rPr/>
        <w:t>称号、被评为</w:t>
      </w:r>
      <w:r>
        <w:rPr>
          <w:rFonts w:ascii="Times New Roman" w:hAnsi="Times New Roman" w:cs="Times New Roman" w:eastAsia="Times New Roman" w:hint="default"/>
        </w:rPr>
        <w:t>“2012</w:t>
      </w:r>
      <w:r>
        <w:rPr/>
        <w:t>年中国 信息产业年度经济人物</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、厦门市第七批拔尖人才。</w:t>
      </w:r>
    </w:p>
    <w:p>
      <w:pPr>
        <w:pStyle w:val="BodyText"/>
        <w:spacing w:line="240" w:lineRule="auto" w:before="13"/>
        <w:ind w:left="513" w:right="0"/>
        <w:jc w:val="left"/>
      </w:pPr>
      <w:r>
        <w:rPr>
          <w:rFonts w:ascii="Times New Roman" w:hAnsi="Times New Roman" w:cs="Times New Roman" w:eastAsia="Times New Roman" w:hint="default"/>
          <w:spacing w:val="-3"/>
        </w:rPr>
        <w:t>3</w:t>
      </w:r>
      <w:r>
        <w:rPr>
          <w:spacing w:val="-3"/>
        </w:rPr>
        <w:t>）童斌：男，生于</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12</w:t>
      </w:r>
      <w:r>
        <w:rPr>
          <w:spacing w:val="-3"/>
        </w:rPr>
        <w:t>月，中国国籍，无永久境外居留权，大学本科。</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6</w:t>
      </w:r>
      <w:r>
        <w:rPr>
          <w:spacing w:val="-3"/>
        </w:rPr>
        <w:t>月，毕业于厦门大学微生物学专业。</w:t>
      </w:r>
    </w:p>
    <w:p>
      <w:pPr>
        <w:pStyle w:val="BodyText"/>
        <w:spacing w:line="300" w:lineRule="auto" w:before="63"/>
        <w:ind w:right="93"/>
        <w:jc w:val="left"/>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月，任重庆骏树置业有限公司董事、副总经理。</w:t>
      </w:r>
      <w:r>
        <w:rPr>
          <w:rFonts w:ascii="Times New Roman" w:hAnsi="Times New Roman" w:cs="Times New Roman" w:eastAsia="Times New Roman" w:hint="default"/>
          <w:spacing w:val="-2"/>
        </w:rPr>
        <w:t>2009</w:t>
      </w:r>
      <w:r>
        <w:rPr>
          <w:spacing w:val="-2"/>
        </w:rPr>
        <w:t>年至今，任福州海天装璜装修有限公司监事。</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5</w:t>
      </w:r>
      <w:r>
        <w:rPr/>
        <w:t>月至今，任福建新华都置业有限公司董事、执行总经理。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月，任公司第二届董事会董事，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 </w:t>
      </w:r>
      <w:r>
        <w:rPr/>
        <w:t>月起任公司第三届董事会董事，任期三年。</w:t>
      </w:r>
    </w:p>
    <w:p>
      <w:pPr>
        <w:pStyle w:val="BodyText"/>
        <w:spacing w:line="240" w:lineRule="auto" w:before="31"/>
        <w:ind w:left="513" w:right="93"/>
        <w:jc w:val="left"/>
      </w:pPr>
      <w:r>
        <w:rPr>
          <w:rFonts w:ascii="Times New Roman" w:hAnsi="Times New Roman" w:cs="Times New Roman" w:eastAsia="Times New Roman" w:hint="default"/>
        </w:rPr>
        <w:t>4</w:t>
      </w:r>
      <w:r>
        <w:rPr/>
        <w:t>）苏伟斌：男，生于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月，中国国籍，法学硕士学历。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月，毕业于华侨大学国际经济法专业，获法学学</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jc w:val="both"/>
      </w:pPr>
      <w:r>
        <w:rPr/>
        <w:t>士学位。</w:t>
      </w:r>
      <w:r>
        <w:rPr>
          <w:rFonts w:ascii="Times New Roman" w:hAnsi="Times New Roman" w:cs="Times New Roman" w:eastAsia="Times New Roman" w:hint="default"/>
        </w:rPr>
        <w:t>2001</w:t>
      </w:r>
      <w:r>
        <w:rPr/>
        <w:t>年毕业于</w:t>
      </w:r>
      <w:r>
        <w:rPr>
          <w:rFonts w:ascii="Times New Roman" w:hAnsi="Times New Roman" w:cs="Times New Roman" w:eastAsia="Times New Roman" w:hint="default"/>
        </w:rPr>
        <w:t>Indiana</w:t>
      </w:r>
      <w:r>
        <w:rPr>
          <w:rFonts w:ascii="Times New Roman" w:hAnsi="Times New Roman" w:cs="Times New Roman" w:eastAsia="Times New Roman" w:hint="default"/>
          <w:spacing w:val="-22"/>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22"/>
        </w:rPr>
        <w:t> </w:t>
      </w:r>
      <w:r>
        <w:rPr>
          <w:rFonts w:ascii="Times New Roman" w:hAnsi="Times New Roman" w:cs="Times New Roman" w:eastAsia="Times New Roman" w:hint="default"/>
        </w:rPr>
        <w:t>Bloomington,</w:t>
      </w:r>
      <w:r>
        <w:rPr>
          <w:rFonts w:ascii="Times New Roman" w:hAnsi="Times New Roman" w:cs="Times New Roman" w:eastAsia="Times New Roman" w:hint="default"/>
          <w:spacing w:val="4"/>
        </w:rPr>
        <w:t> </w:t>
      </w:r>
      <w:r>
        <w:rPr/>
        <w:t>获法学硕士学位。历任厦门国贸集团股份有限公司法律顾问、福建天 衡联合律师事务所合伙律师，现任福建润金律师事务所律师、主任，厦门合兴包装印刷股份有限公司独立董事。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 起任公司第三届董事会独立董事，任期为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7" w:lineRule="auto" w:before="13"/>
        <w:ind w:right="188" w:firstLine="360"/>
        <w:jc w:val="both"/>
      </w:pPr>
      <w:r>
        <w:rPr>
          <w:rFonts w:ascii="Times New Roman" w:hAnsi="Times New Roman" w:cs="Times New Roman" w:eastAsia="Times New Roman" w:hint="default"/>
          <w:spacing w:val="-2"/>
        </w:rPr>
        <w:t>5</w:t>
      </w:r>
      <w:r>
        <w:rPr>
          <w:spacing w:val="-2"/>
        </w:rPr>
        <w:t>）唐予华：男，生于</w:t>
      </w:r>
      <w:r>
        <w:rPr>
          <w:rFonts w:ascii="Times New Roman" w:hAnsi="Times New Roman" w:cs="Times New Roman" w:eastAsia="Times New Roman" w:hint="default"/>
          <w:spacing w:val="-2"/>
        </w:rPr>
        <w:t>1947</w:t>
      </w:r>
      <w:r>
        <w:rPr>
          <w:spacing w:val="-2"/>
        </w:rPr>
        <w:t>年</w:t>
      </w:r>
      <w:r>
        <w:rPr>
          <w:rFonts w:ascii="Times New Roman" w:hAnsi="Times New Roman" w:cs="Times New Roman" w:eastAsia="Times New Roman" w:hint="default"/>
          <w:spacing w:val="-2"/>
        </w:rPr>
        <w:t>11</w:t>
      </w:r>
      <w:r>
        <w:rPr>
          <w:spacing w:val="-2"/>
        </w:rPr>
        <w:t>月，中国国籍，研究生学历，中国注册会计师，会计学教授。</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7</w:t>
      </w:r>
      <w:r>
        <w:rPr>
          <w:spacing w:val="-2"/>
        </w:rPr>
        <w:t>月毕业于厦门大学</w:t>
      </w:r>
      <w:r>
        <w:rPr/>
        <w:t> </w:t>
      </w:r>
      <w:r>
        <w:rPr>
          <w:spacing w:val="-2"/>
        </w:rPr>
        <w:t>会计学专业，获硕士学位。曾任厦门大学会计系副主任，厦门大学会计师事务所业务部经理、副所长，厦门永大会计师事务</w:t>
      </w:r>
      <w:r>
        <w:rPr>
          <w:spacing w:val="-67"/>
        </w:rPr>
        <w:t> </w:t>
      </w:r>
      <w:r>
        <w:rPr>
          <w:spacing w:val="-67"/>
        </w:rPr>
      </w:r>
      <w:r>
        <w:rPr/>
        <w:t>所副主任会计师、厦门中兴会计师事务所顾问。现任福建众和股份有限公司独立董事。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月起任公司第三届董事会独 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7" w:lineRule="auto" w:before="7"/>
        <w:ind w:right="192" w:firstLine="360"/>
        <w:jc w:val="both"/>
      </w:pPr>
      <w:r>
        <w:rPr>
          <w:rFonts w:ascii="Times New Roman" w:hAnsi="Times New Roman" w:cs="Times New Roman" w:eastAsia="Times New Roman" w:hint="default"/>
          <w:spacing w:val="-2"/>
        </w:rPr>
        <w:t>6</w:t>
      </w:r>
      <w:r>
        <w:rPr>
          <w:spacing w:val="-2"/>
        </w:rPr>
        <w:t>）邢文祥：男，生于</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2</w:t>
      </w:r>
      <w:r>
        <w:rPr>
          <w:spacing w:val="-2"/>
        </w:rPr>
        <w:t>月，中国国籍，无永久境外居留权，中国哲学博士，教授。</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月，就读</w:t>
      </w:r>
      <w:r>
        <w:rPr/>
        <w:t> </w:t>
      </w:r>
      <w:r>
        <w:rPr>
          <w:spacing w:val="-3"/>
        </w:rPr>
        <w:t>辽宁大学哲学专业，获学士学位；</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1994</w:t>
      </w:r>
      <w:r>
        <w:rPr>
          <w:spacing w:val="-3"/>
        </w:rPr>
        <w:t>年</w:t>
      </w:r>
      <w:r>
        <w:rPr>
          <w:rFonts w:ascii="Times New Roman" w:hAnsi="Times New Roman" w:cs="Times New Roman" w:eastAsia="Times New Roman" w:hint="default"/>
          <w:spacing w:val="-3"/>
        </w:rPr>
        <w:t>7</w:t>
      </w:r>
      <w:r>
        <w:rPr>
          <w:spacing w:val="-3"/>
        </w:rPr>
        <w:t>月，就读辽宁大学国民经济管理专业，获硕士学业；</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7</w:t>
      </w:r>
      <w:r>
        <w:rPr/>
        <w:t>月，就读河北大学中国哲学专业，获博士学位。历任辽宁青年干部学院团委书记、学校办公室主任；中共沈阳市委宣传 </w:t>
      </w:r>
      <w:r>
        <w:rPr>
          <w:spacing w:val="-2"/>
        </w:rPr>
        <w:t>部副处长；沈阳金杯客车制造有限公司党委书记、第一副总经理；共青团沈阳市委书记；沈阳市沈河区政府区长；沈阳市政</w:t>
      </w:r>
      <w:r>
        <w:rPr>
          <w:spacing w:val="-67"/>
        </w:rPr>
        <w:t> </w:t>
      </w:r>
      <w:r>
        <w:rPr>
          <w:spacing w:val="-67"/>
        </w:rPr>
      </w:r>
      <w:r>
        <w:rPr>
          <w:spacing w:val="-2"/>
        </w:rPr>
        <w:t>府副秘书长；亿达集团有限公司总裁；成都理工大学教授；中国地质大学教授；中央财经大学宣传部长、新闻中心主任；澳</w:t>
      </w:r>
      <w:r>
        <w:rPr>
          <w:spacing w:val="-70"/>
        </w:rPr>
        <w:t> </w:t>
      </w:r>
      <w:r>
        <w:rPr>
          <w:spacing w:val="-70"/>
        </w:rPr>
      </w:r>
      <w:r>
        <w:rPr/>
        <w:t>门城市大学教授；现任中央财经大学教授。邢文祥先生现兼任福建龙马环卫装备股份有限公司独立董事。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w:t>
      </w:r>
      <w:r>
        <w:rPr/>
        <w:t>月，任公司第二届董事会独立董事，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月起任公司第三届董事会独立董事，任期为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0" w:lineRule="auto" w:before="7"/>
        <w:ind w:left="513" w:right="4593"/>
        <w:jc w:val="left"/>
      </w:pPr>
      <w:r>
        <w:rPr>
          <w:rFonts w:ascii="Times New Roman" w:hAnsi="Times New Roman" w:cs="Times New Roman" w:eastAsia="Times New Roman" w:hint="default"/>
        </w:rPr>
        <w:t>2</w:t>
      </w:r>
      <w:r>
        <w:rPr/>
        <w:t>、公司现任监事 公司第三届监事会由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13"/>
        <w:ind w:right="93" w:firstLine="360"/>
        <w:jc w:val="left"/>
      </w:pPr>
      <w:r>
        <w:rPr>
          <w:rFonts w:ascii="Times New Roman" w:hAnsi="Times New Roman" w:cs="Times New Roman" w:eastAsia="Times New Roman" w:hint="default"/>
        </w:rPr>
        <w:t>1</w:t>
      </w:r>
      <w:r>
        <w:rPr/>
        <w:t>）江敦忠：男，生于</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3</w:t>
      </w:r>
      <w:r>
        <w:rPr/>
        <w:t>月，中国国籍，无永久境外居留权，高级工程师。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月起至今，任职于易联众信息 技术股份有限公司。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月至今，任福州尼洋投资有限公司执行董事。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月至今，任福建三联投资有限公司董事。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月起，任公司第二届监事会主席。</w:t>
      </w:r>
    </w:p>
    <w:p>
      <w:pPr>
        <w:pStyle w:val="BodyText"/>
        <w:spacing w:line="309" w:lineRule="auto" w:before="13"/>
        <w:ind w:right="189" w:firstLine="360"/>
        <w:jc w:val="both"/>
      </w:pPr>
      <w:r>
        <w:rPr>
          <w:rFonts w:ascii="Times New Roman" w:hAnsi="Times New Roman" w:cs="Times New Roman" w:eastAsia="Times New Roman" w:hint="default"/>
          <w:spacing w:val="-2"/>
        </w:rPr>
        <w:t>2</w:t>
      </w:r>
      <w:r>
        <w:rPr>
          <w:spacing w:val="-2"/>
        </w:rPr>
        <w:t>）林樱玫：女，生于</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2</w:t>
      </w:r>
      <w:r>
        <w:rPr>
          <w:spacing w:val="-2"/>
        </w:rPr>
        <w:t>月，中国国籍，研究生学历。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月，毕业于荷兰海牙大学工商管理专业，获硕士学</w:t>
      </w:r>
      <w:r>
        <w:rPr/>
        <w:t> </w:t>
      </w:r>
      <w:r>
        <w:rPr>
          <w:spacing w:val="-2"/>
        </w:rPr>
        <w:t>位。历任福州易联众信息技术有限公司总经理助理、公司运维管理中心副总经理、公司战略发展部总经理，现任公司智能设</w:t>
      </w:r>
      <w:r>
        <w:rPr>
          <w:spacing w:val="-65"/>
        </w:rPr>
        <w:t> </w:t>
      </w:r>
      <w:r>
        <w:rPr>
          <w:spacing w:val="-65"/>
        </w:rPr>
      </w:r>
      <w:r>
        <w:rPr/>
        <w:t>备与</w:t>
      </w:r>
      <w:r>
        <w:rPr>
          <w:rFonts w:ascii="Times New Roman" w:hAnsi="Times New Roman" w:cs="Times New Roman" w:eastAsia="Times New Roman" w:hint="default"/>
        </w:rPr>
        <w:t>IC</w:t>
      </w:r>
      <w:r>
        <w:rPr/>
        <w:t>卡事业部副总经理、呼叫中心总经理。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月起任公司第三届监事会职工代表监事，任期为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月起三年。</w:t>
      </w:r>
    </w:p>
    <w:p>
      <w:pPr>
        <w:pStyle w:val="BodyText"/>
        <w:spacing w:line="300" w:lineRule="auto" w:before="5"/>
        <w:ind w:right="180" w:firstLine="360"/>
        <w:jc w:val="left"/>
      </w:pPr>
      <w:r>
        <w:rPr>
          <w:rFonts w:ascii="Times New Roman" w:hAnsi="Times New Roman" w:cs="Times New Roman" w:eastAsia="Times New Roman" w:hint="default"/>
        </w:rPr>
        <w:t>3</w:t>
      </w:r>
      <w:r>
        <w:rPr/>
        <w:t>）许丽美：女</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生于</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中国台湾籍</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硕士研究生学历</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资深行销管理师。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月，毕业于英国</w:t>
      </w:r>
      <w:r>
        <w:rPr>
          <w:rFonts w:ascii="Times New Roman" w:hAnsi="Times New Roman" w:cs="Times New Roman" w:eastAsia="Times New Roman" w:hint="default"/>
        </w:rPr>
        <w:t>De</w:t>
      </w:r>
      <w:r>
        <w:rPr>
          <w:rFonts w:ascii="Times New Roman" w:hAnsi="Times New Roman" w:cs="Times New Roman" w:eastAsia="Times New Roman" w:hint="default"/>
          <w:spacing w:val="-13"/>
        </w:rPr>
        <w:t> </w:t>
      </w:r>
      <w:r>
        <w:rPr>
          <w:rFonts w:ascii="Times New Roman" w:hAnsi="Times New Roman" w:cs="Times New Roman" w:eastAsia="Times New Roman" w:hint="default"/>
        </w:rPr>
        <w:t>Montfort</w:t>
      </w:r>
      <w:r>
        <w:rPr>
          <w:rFonts w:ascii="Times New Roman" w:hAnsi="Times New Roman" w:cs="Times New Roman" w:eastAsia="Times New Roman" w:hint="default"/>
        </w:rPr>
        <w:t> </w:t>
      </w:r>
      <w:r>
        <w:rPr/>
        <w:t>大学管理学院，获行销管理专业硕士学位。</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 </w:t>
      </w:r>
      <w:r>
        <w:rPr/>
        <w:t>任</w:t>
      </w:r>
      <w:r>
        <w:rPr>
          <w:rFonts w:ascii="Times New Roman" w:hAnsi="Times New Roman" w:cs="Times New Roman" w:eastAsia="Times New Roman" w:hint="default"/>
        </w:rPr>
        <w:t>(</w:t>
      </w:r>
      <w:r>
        <w:rPr/>
        <w:t>台湾</w:t>
      </w:r>
      <w:r>
        <w:rPr>
          <w:rFonts w:ascii="Times New Roman" w:hAnsi="Times New Roman" w:cs="Times New Roman" w:eastAsia="Times New Roman" w:hint="default"/>
        </w:rPr>
        <w:t>)</w:t>
      </w:r>
      <w:r>
        <w:rPr/>
        <w:t>龙风冷冻食品公司企划部门行销主任</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rFonts w:ascii="Times New Roman" w:hAnsi="Times New Roman" w:cs="Times New Roman" w:eastAsia="Times New Roman" w:hint="default"/>
        </w:rPr>
        <w:t>1999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spacing w:val="-33"/>
        </w:rPr>
        <w:t> </w:t>
      </w:r>
      <w:r>
        <w:rPr/>
        <w:t>任（台湾）英商</w:t>
      </w:r>
      <w:r>
        <w:rPr>
          <w:rFonts w:ascii="Times New Roman" w:hAnsi="Times New Roman" w:cs="Times New Roman" w:eastAsia="Times New Roman" w:hint="default"/>
        </w:rPr>
        <w:t>Boots</w:t>
      </w:r>
      <w:r>
        <w:rPr>
          <w:rFonts w:ascii="Times New Roman" w:hAnsi="Times New Roman" w:cs="Times New Roman" w:eastAsia="Times New Roman" w:hint="default"/>
          <w:spacing w:val="-15"/>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5"/>
        </w:rPr>
        <w:t> </w:t>
      </w:r>
      <w:r>
        <w:rPr>
          <w:rFonts w:ascii="Times New Roman" w:hAnsi="Times New Roman" w:cs="Times New Roman" w:eastAsia="Times New Roman" w:hint="default"/>
        </w:rPr>
        <w:t>Retail</w:t>
      </w:r>
      <w:r>
        <w:rPr/>
        <w:t>企划部门品类管理经理；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月（中国）顶新 </w:t>
      </w:r>
      <w:r>
        <w:rPr>
          <w:spacing w:val="-3"/>
        </w:rPr>
        <w:t>集团公司（康师傅）企划部协理；现正在厦门大学医学院中医专业学习。</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月起任公司第三届监事会监事，任期为</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月起三年。</w:t>
      </w:r>
    </w:p>
    <w:p>
      <w:pPr>
        <w:pStyle w:val="BodyText"/>
        <w:spacing w:line="309" w:lineRule="auto" w:before="13"/>
        <w:ind w:left="513" w:right="4433"/>
        <w:jc w:val="left"/>
      </w:pPr>
      <w:r>
        <w:rPr>
          <w:rFonts w:ascii="Times New Roman" w:hAnsi="Times New Roman" w:cs="Times New Roman" w:eastAsia="Times New Roman" w:hint="default"/>
        </w:rPr>
        <w:t>3</w:t>
      </w:r>
      <w:r>
        <w:rPr/>
        <w:t>、高级管理人员 公司高级管理人员均已经公司第三届董事会聘任。 </w:t>
      </w:r>
      <w:r>
        <w:rPr>
          <w:rFonts w:ascii="Times New Roman" w:hAnsi="Times New Roman" w:cs="Times New Roman" w:eastAsia="Times New Roman" w:hint="default"/>
        </w:rPr>
        <w:t>1</w:t>
      </w:r>
      <w:r>
        <w:rPr/>
        <w:t>）雷彪：公司总经理，简历详见</w:t>
      </w:r>
      <w:r>
        <w:rPr>
          <w:rFonts w:ascii="Times New Roman" w:hAnsi="Times New Roman" w:cs="Times New Roman" w:eastAsia="Times New Roman" w:hint="default"/>
        </w:rPr>
        <w:t>“</w:t>
      </w:r>
      <w:r>
        <w:rPr/>
        <w:t>本节二、</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300" w:lineRule="auto" w:before="5"/>
        <w:ind w:right="200" w:firstLine="360"/>
        <w:jc w:val="both"/>
      </w:pPr>
      <w:r>
        <w:rPr>
          <w:rFonts w:ascii="Times New Roman" w:hAnsi="Times New Roman" w:cs="Times New Roman" w:eastAsia="Times New Roman" w:hint="default"/>
        </w:rPr>
        <w:t>2</w:t>
      </w:r>
      <w:r>
        <w:rPr/>
        <w:t>）黄文灿：男，生于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月，中国国籍，硕士研究生毕业，无永久境外居留权，高级工程师。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w:t>
      </w:r>
      <w:r>
        <w:rPr>
          <w:spacing w:val="-3"/>
        </w:rPr>
        <w:t> </w:t>
      </w:r>
      <w:r>
        <w:rPr/>
        <w:t>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月，任公司副总经理、技术总监。现任公司副总经理。</w:t>
      </w:r>
    </w:p>
    <w:p>
      <w:pPr>
        <w:pStyle w:val="BodyText"/>
        <w:spacing w:line="240" w:lineRule="auto" w:before="13"/>
        <w:ind w:left="513" w:right="0"/>
        <w:jc w:val="left"/>
      </w:pPr>
      <w:r>
        <w:rPr>
          <w:rFonts w:ascii="Times New Roman" w:hAnsi="Times New Roman" w:cs="Times New Roman" w:eastAsia="Times New Roman" w:hint="default"/>
        </w:rPr>
        <w:t>3</w:t>
      </w:r>
      <w:r>
        <w:rPr/>
        <w:t>）陈东红：男，生于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3</w:t>
      </w:r>
      <w:r>
        <w:rPr/>
        <w:t>月，中国国籍，厦门大学、厦门国家会计学院会计硕士专业研究生，无永久境外居留权。</w:t>
      </w:r>
    </w:p>
    <w:p>
      <w:pPr>
        <w:pStyle w:val="BodyText"/>
        <w:spacing w:line="300" w:lineRule="auto" w:before="63"/>
        <w:ind w:right="192"/>
        <w:jc w:val="both"/>
      </w:pP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月任厦门市审计局审计员，</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月，任厦门厦信实业集团有限公司计财部副经理；</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月至今任本公司财务管理部总经理。现任公 司财务总监。</w:t>
      </w:r>
    </w:p>
    <w:p>
      <w:pPr>
        <w:pStyle w:val="BodyText"/>
        <w:spacing w:line="300" w:lineRule="auto" w:before="31"/>
        <w:ind w:right="93" w:firstLine="360"/>
        <w:jc w:val="left"/>
      </w:pPr>
      <w:r>
        <w:rPr>
          <w:rFonts w:ascii="Times New Roman" w:hAnsi="Times New Roman" w:cs="Times New Roman" w:eastAsia="Times New Roman" w:hint="default"/>
        </w:rPr>
        <w:t>4</w:t>
      </w:r>
      <w:r>
        <w:rPr/>
        <w:t>）施建安：男，生于</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月，中国国籍，无永久境外居留权，本科学历，高级工程师。毕业于厦门大学计算机系， </w:t>
      </w:r>
      <w:r>
        <w:rPr>
          <w:spacing w:val="-2"/>
        </w:rPr>
        <w:t>获学士学位、学历。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年任实达巨龙信息技术有限公司软件开发部门副经理、经理，</w:t>
      </w:r>
      <w:r>
        <w:rPr>
          <w:rFonts w:ascii="Times New Roman" w:hAnsi="Times New Roman" w:cs="Times New Roman" w:eastAsia="Times New Roman" w:hint="default"/>
          <w:spacing w:val="-2"/>
        </w:rPr>
        <w:t>2004</w:t>
      </w:r>
      <w:r>
        <w:rPr>
          <w:spacing w:val="-2"/>
        </w:rPr>
        <w:t>年任安徽实达系统软件</w:t>
      </w:r>
      <w:r>
        <w:rPr>
          <w:spacing w:val="-54"/>
        </w:rPr>
        <w:t> </w:t>
      </w:r>
      <w:r>
        <w:rPr>
          <w:spacing w:val="-2"/>
        </w:rPr>
        <w:t>有限公司副总经理，</w:t>
      </w:r>
      <w:r>
        <w:rPr>
          <w:rFonts w:ascii="Times New Roman" w:hAnsi="Times New Roman" w:cs="Times New Roman" w:eastAsia="Times New Roman" w:hint="default"/>
          <w:spacing w:val="-2"/>
        </w:rPr>
        <w:t>2005</w:t>
      </w:r>
      <w:r>
        <w:rPr>
          <w:spacing w:val="-2"/>
        </w:rPr>
        <w:t>年起任本公司福建本部副总经理、常务副总经理，</w:t>
      </w:r>
      <w:r>
        <w:rPr>
          <w:rFonts w:ascii="Times New Roman" w:hAnsi="Times New Roman" w:cs="Times New Roman" w:eastAsia="Times New Roman" w:hint="default"/>
          <w:spacing w:val="-2"/>
        </w:rPr>
        <w:t>2011</w:t>
      </w:r>
      <w:r>
        <w:rPr>
          <w:spacing w:val="-2"/>
        </w:rPr>
        <w:t>年起至今任本公司研发管理部总经理。现任</w:t>
      </w:r>
      <w:r>
        <w:rPr>
          <w:spacing w:val="-58"/>
        </w:rPr>
        <w:t> </w:t>
      </w:r>
      <w:r>
        <w:rPr>
          <w:spacing w:val="-58"/>
        </w:rPr>
      </w:r>
      <w:r>
        <w:rPr/>
        <w:t>公司副总经理、技术总监。</w:t>
      </w:r>
    </w:p>
    <w:p>
      <w:pPr>
        <w:pStyle w:val="BodyText"/>
        <w:spacing w:line="300" w:lineRule="auto" w:before="31"/>
        <w:ind w:right="183"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2"/>
        </w:rPr>
        <w:t>5</w:t>
      </w:r>
      <w:r>
        <w:rPr>
          <w:spacing w:val="-2"/>
        </w:rPr>
        <w:t>）李虹海：男，生于</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月，中国国籍，中国香港永久居民。</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月，毕业于上海交通大学计算机科学技术专</w:t>
      </w:r>
      <w:r>
        <w:rPr/>
        <w:t> 业，获学士学位、学历；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月，任广州邮电通信设备有限公司项目经理，部门经理；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月，任广州海达信息有限公司总工程师；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w:t>
      </w:r>
    </w:p>
    <w:p>
      <w:pPr>
        <w:spacing w:after="0" w:line="300" w:lineRule="auto"/>
        <w:jc w:val="left"/>
        <w:rPr>
          <w:rFonts w:ascii="Times New Roman" w:hAnsi="Times New Roman" w:cs="Times New Roman" w:eastAsia="Times New Roman" w:hint="default"/>
        </w:rPr>
        <w:sectPr>
          <w:pgSz w:w="11910" w:h="16840"/>
          <w:pgMar w:header="745" w:footer="979"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93"/>
        <w:jc w:val="left"/>
      </w:pPr>
      <w:r>
        <w:rPr/>
        <w:t>年</w:t>
      </w:r>
      <w:r>
        <w:rPr>
          <w:rFonts w:ascii="Times New Roman" w:hAnsi="Times New Roman" w:cs="Times New Roman" w:eastAsia="Times New Roman" w:hint="default"/>
        </w:rPr>
        <w:t>12</w:t>
      </w:r>
      <w:r>
        <w:rPr/>
        <w:t>月，任实达科技（控股）有限公司部门经理，客户总监。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月，任本公司医疗卫生信息化业务主管。 现任公司副总经理、董事会秘书、战略投资部总经理。</w:t>
      </w:r>
    </w:p>
    <w:p>
      <w:pPr>
        <w:pStyle w:val="BodyText"/>
        <w:spacing w:line="300" w:lineRule="auto" w:before="31"/>
        <w:ind w:right="93" w:firstLine="360"/>
        <w:jc w:val="left"/>
      </w:pPr>
      <w:r>
        <w:rPr>
          <w:rFonts w:ascii="Times New Roman" w:hAnsi="Times New Roman" w:cs="Times New Roman" w:eastAsia="Times New Roman" w:hint="default"/>
          <w:spacing w:val="-2"/>
        </w:rPr>
        <w:t>6</w:t>
      </w:r>
      <w:r>
        <w:rPr>
          <w:spacing w:val="-2"/>
        </w:rPr>
        <w:t>）游海涛：男，生于</w:t>
      </w:r>
      <w:r>
        <w:rPr>
          <w:rFonts w:ascii="Times New Roman" w:hAnsi="Times New Roman" w:cs="Times New Roman" w:eastAsia="Times New Roman" w:hint="default"/>
          <w:spacing w:val="-2"/>
        </w:rPr>
        <w:t>1975</w:t>
      </w:r>
      <w:r>
        <w:rPr>
          <w:spacing w:val="-2"/>
        </w:rPr>
        <w:t>年</w:t>
      </w:r>
      <w:r>
        <w:rPr>
          <w:rFonts w:ascii="Times New Roman" w:hAnsi="Times New Roman" w:cs="Times New Roman" w:eastAsia="Times New Roman" w:hint="default"/>
          <w:spacing w:val="-2"/>
        </w:rPr>
        <w:t>3</w:t>
      </w:r>
      <w:r>
        <w:rPr>
          <w:spacing w:val="-2"/>
        </w:rPr>
        <w:t>月，中国国籍，无永久境外居留权，工程师。</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1997</w:t>
      </w:r>
      <w:r>
        <w:rPr>
          <w:spacing w:val="-2"/>
        </w:rPr>
        <w:t>年，在浙江理工大学就读，获</w:t>
      </w:r>
      <w:r>
        <w:rPr/>
        <w:t> 学士学位。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月，任职于厦门巨龙软件工程有限公司；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月，任职于实达科技（福建） 软件系统有限公司；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月，任实达科技（福建）软件系统集团有限公司总工程师；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月，任公司产品与市场发展部总经理；</w:t>
      </w:r>
      <w:r>
        <w:rPr>
          <w:rFonts w:ascii="Times New Roman" w:hAnsi="Times New Roman" w:cs="Times New Roman" w:eastAsia="Times New Roman" w:hint="default"/>
        </w:rPr>
        <w:t>2013</w:t>
      </w:r>
      <w:r>
        <w:rPr/>
        <w:t>年起至今，任公司民生信息服务中心总经理。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月起，任公司副总经理。</w:t>
      </w:r>
    </w:p>
    <w:p>
      <w:pPr>
        <w:pStyle w:val="BodyText"/>
        <w:spacing w:line="300" w:lineRule="auto" w:before="13"/>
        <w:ind w:right="191" w:firstLine="360"/>
        <w:jc w:val="both"/>
      </w:pPr>
      <w:r>
        <w:rPr>
          <w:rFonts w:ascii="Times New Roman" w:hAnsi="Times New Roman" w:cs="Times New Roman" w:eastAsia="Times New Roman" w:hint="default"/>
        </w:rPr>
        <w:t>7</w:t>
      </w:r>
      <w:r>
        <w:rPr/>
        <w:t>）吴梁斌：男，生于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月，中国国籍，无永久境外居留权，硕士学历。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月，毕业于北京邮电大学工商管 </w:t>
      </w:r>
      <w:r>
        <w:rPr>
          <w:spacing w:val="-2"/>
        </w:rPr>
        <w:t>理硕士专业，获硕士学位、学历。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月，历任北京利博赛社保信息技术有限公司项目经理、部门经理、技</w:t>
      </w:r>
      <w:r>
        <w:rPr>
          <w:spacing w:val="-61"/>
        </w:rPr>
        <w:t> </w:t>
      </w:r>
      <w:r>
        <w:rPr>
          <w:spacing w:val="-61"/>
        </w:rPr>
      </w:r>
      <w:r>
        <w:rPr/>
        <w:t>术总监等职务，现任公司副总经理。</w:t>
      </w:r>
    </w:p>
    <w:p>
      <w:pPr>
        <w:pStyle w:val="BodyText"/>
        <w:spacing w:line="240" w:lineRule="auto" w:before="72"/>
        <w:ind w:right="93"/>
        <w:jc w:val="left"/>
      </w:pPr>
      <w:r>
        <w:rPr/>
        <w:t>在股东单位任职情况</w:t>
      </w:r>
    </w:p>
    <w:p>
      <w:pPr>
        <w:pStyle w:val="BodyText"/>
        <w:spacing w:line="340" w:lineRule="auto" w:before="115"/>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重庆冠城置业有限公司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骏杰置业（香港）有限公司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骏豪地产（香港）有限公司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重庆宏邦投资有限公司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重庆然诺建材有限公司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香港骏华控股集团有限公司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侨丰控股有限公司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香港骏豪金融控股集团有限公司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大连骏豪房地产开发有限公司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厦门飞机租赁有限公司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实邑科技（福建）信息产业有限公司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福建新华都置业有限公司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1"/>
                <w:sz w:val="18"/>
                <w:szCs w:val="18"/>
              </w:rPr>
              <w:t> </w:t>
            </w:r>
            <w:r>
              <w:rPr>
                <w:rFonts w:ascii="宋体" w:hAnsi="宋体" w:cs="宋体" w:eastAsia="宋体" w:hint="default"/>
                <w:sz w:val="18"/>
                <w:szCs w:val="18"/>
              </w:rPr>
              <w:t>执行</w:t>
            </w:r>
            <w:r>
              <w:rPr>
                <w:rFonts w:ascii="宋体" w:hAnsi="宋体" w:cs="宋体" w:eastAsia="宋体" w:hint="default"/>
                <w:sz w:val="18"/>
                <w:szCs w:val="18"/>
              </w:rPr>
              <w:t>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福州海天装璜装修有限公司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福建润金律师事务所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月转 入律所，</w:t>
            </w:r>
            <w:r>
              <w:rPr>
                <w:rFonts w:ascii="宋体" w:hAnsi="宋体" w:cs="宋体" w:eastAsia="宋体"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月担任主 任</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福建众和股份有限公司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福建龙马环卫装备股份有限公司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福州尼洋投资有限公司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福建三联投资有限公司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福州易联众软件系统开发有限公司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6" w:lineRule="auto" w:before="117"/>
        <w:ind w:left="513" w:right="0"/>
        <w:jc w:val="left"/>
      </w:pPr>
      <w:r>
        <w:rPr/>
        <w:t>（一）董事、监事、高级管理人员报酬的决策程序 </w:t>
      </w:r>
      <w:r>
        <w:rPr>
          <w:spacing w:val="-2"/>
        </w:rPr>
        <w:t>公司董事、监事报酬由股东大会决定，高级管理人员报酬由董事会决定。在公司担任职务的董事、监事、高级管理人员</w:t>
      </w:r>
    </w:p>
    <w:p>
      <w:pPr>
        <w:pStyle w:val="BodyText"/>
        <w:spacing w:line="316" w:lineRule="auto" w:before="19"/>
        <w:ind w:right="0"/>
        <w:jc w:val="left"/>
      </w:pPr>
      <w:r>
        <w:rPr>
          <w:spacing w:val="-2"/>
        </w:rPr>
        <w:t>报酬由公司支付，在公司担任职务的董事、监事不另外支付津贴。独立董事、外部董事、外部监事津贴依据股东大会决议支</w:t>
      </w:r>
      <w:r>
        <w:rPr>
          <w:spacing w:val="-65"/>
        </w:rPr>
        <w:t> </w:t>
      </w:r>
      <w:r>
        <w:rPr>
          <w:spacing w:val="-65"/>
        </w:rPr>
      </w:r>
      <w:r>
        <w:rPr/>
        <w:t>付，独立董事、外部董事、外部监事会务费据实报销。</w:t>
      </w:r>
    </w:p>
    <w:p>
      <w:pPr>
        <w:pStyle w:val="BodyText"/>
        <w:spacing w:line="316" w:lineRule="auto" w:before="19"/>
        <w:ind w:left="513" w:right="0"/>
        <w:jc w:val="left"/>
      </w:pPr>
      <w:r>
        <w:rPr/>
        <w:t>（二）董事、监事、高级管理人员报酬的确定依据 </w:t>
      </w:r>
      <w:r>
        <w:rPr>
          <w:spacing w:val="-2"/>
        </w:rPr>
        <w:t>参与公司经营的董事、高级管理人员年薪总收入由基本薪酬和考核薪酬组成。独立董事、外部董事、外部监事津贴依据</w:t>
      </w:r>
    </w:p>
    <w:p>
      <w:pPr>
        <w:pStyle w:val="BodyText"/>
        <w:spacing w:line="240" w:lineRule="auto" w:before="19"/>
        <w:ind w:right="0"/>
        <w:jc w:val="left"/>
      </w:pPr>
      <w:r>
        <w:rPr/>
        <w:t>市场水平并按照责、权、利一致的原则确定。</w:t>
      </w:r>
    </w:p>
    <w:p>
      <w:pPr>
        <w:pStyle w:val="BodyText"/>
        <w:spacing w:line="316" w:lineRule="auto" w:before="76"/>
        <w:ind w:left="513" w:right="3698"/>
        <w:jc w:val="left"/>
      </w:pPr>
      <w:r>
        <w:rPr/>
        <w:t>（三）董事、监事、高级管理人员报酬的实际支付情况 公司</w:t>
      </w:r>
      <w:r>
        <w:rPr>
          <w:rFonts w:ascii="Times New Roman" w:hAnsi="Times New Roman" w:cs="Times New Roman" w:eastAsia="Times New Roman" w:hint="default"/>
        </w:rPr>
        <w:t>2015</w:t>
      </w:r>
      <w:r>
        <w:rPr/>
        <w:t>年度全体董事、监事、高级管理人员实际支付报酬</w:t>
      </w:r>
      <w:r>
        <w:rPr>
          <w:rFonts w:ascii="Times New Roman" w:hAnsi="Times New Roman" w:cs="Times New Roman" w:eastAsia="Times New Roman" w:hint="default"/>
        </w:rPr>
        <w:t>485.89</w:t>
      </w:r>
      <w:r>
        <w:rPr/>
        <w:t>万元。</w:t>
      </w:r>
    </w:p>
    <w:p>
      <w:pPr>
        <w:pStyle w:val="BodyText"/>
        <w:spacing w:line="240" w:lineRule="auto" w:before="40"/>
        <w:ind w:right="0"/>
        <w:jc w:val="left"/>
      </w:pPr>
      <w:r>
        <w:rPr/>
        <w:t>公司报告期内董事、监事和高级管理人员报酬情况</w:t>
      </w:r>
    </w:p>
    <w:p>
      <w:pPr>
        <w:pStyle w:val="BodyText"/>
        <w:spacing w:line="240" w:lineRule="auto" w:before="115"/>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37"/>
                <w:sz w:val="18"/>
                <w:szCs w:val="18"/>
              </w:rPr>
              <w:t> </w:t>
            </w:r>
            <w:r>
              <w:rPr>
                <w:rFonts w:ascii="宋体" w:hAnsi="宋体" w:cs="宋体" w:eastAsia="宋体" w:hint="default"/>
                <w:sz w:val="18"/>
                <w:szCs w:val="18"/>
              </w:rPr>
              <w:t>（已离</w:t>
            </w:r>
            <w:r>
              <w:rPr>
                <w:rFonts w:ascii="宋体" w:hAnsi="宋体" w:cs="宋体" w:eastAsia="宋体" w:hint="default"/>
                <w:sz w:val="18"/>
                <w:szCs w:val="18"/>
              </w:rPr>
              <w:t> 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37"/>
                <w:sz w:val="18"/>
                <w:szCs w:val="18"/>
              </w:rPr>
              <w:t> </w:t>
            </w:r>
            <w:r>
              <w:rPr>
                <w:rFonts w:ascii="宋体" w:hAnsi="宋体" w:cs="宋体" w:eastAsia="宋体" w:hint="default"/>
                <w:sz w:val="18"/>
                <w:szCs w:val="18"/>
              </w:rPr>
              <w:t>（已离</w:t>
            </w:r>
            <w:r>
              <w:rPr>
                <w:rFonts w:ascii="宋体" w:hAnsi="宋体" w:cs="宋体" w:eastAsia="宋体" w:hint="default"/>
                <w:sz w:val="18"/>
                <w:szCs w:val="18"/>
              </w:rPr>
              <w:t> 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6" w:right="-31"/>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1"/>
                <w:sz w:val="18"/>
                <w:szCs w:val="18"/>
              </w:rPr>
              <w:t> </w:t>
            </w:r>
            <w:r>
              <w:rPr>
                <w:rFonts w:ascii="宋体" w:hAnsi="宋体" w:cs="宋体" w:eastAsia="宋体" w:hint="default"/>
                <w:sz w:val="18"/>
                <w:szCs w:val="18"/>
              </w:rPr>
              <w:t>（已离任）</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13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6" w:right="-31"/>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1"/>
                <w:sz w:val="18"/>
                <w:szCs w:val="18"/>
              </w:rPr>
              <w:t> </w:t>
            </w:r>
            <w:r>
              <w:rPr>
                <w:rFonts w:ascii="宋体" w:hAnsi="宋体" w:cs="宋体" w:eastAsia="宋体" w:hint="default"/>
                <w:sz w:val="18"/>
                <w:szCs w:val="18"/>
              </w:rPr>
              <w:t>（已离任）</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林樱玫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37"/>
                <w:sz w:val="18"/>
                <w:szCs w:val="18"/>
              </w:rPr>
              <w:t> </w:t>
            </w:r>
            <w:r>
              <w:rPr>
                <w:rFonts w:ascii="宋体" w:hAnsi="宋体" w:cs="宋体" w:eastAsia="宋体" w:hint="default"/>
                <w:sz w:val="18"/>
                <w:szCs w:val="18"/>
              </w:rPr>
              <w:t>（已离</w:t>
            </w:r>
            <w:r>
              <w:rPr>
                <w:rFonts w:ascii="宋体" w:hAnsi="宋体" w:cs="宋体" w:eastAsia="宋体" w:hint="default"/>
                <w:sz w:val="18"/>
                <w:szCs w:val="18"/>
              </w:rPr>
              <w:t> 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副总经理、技术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485.89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1,535</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w:t>
            </w:r>
          </w:p>
        </w:tc>
      </w:tr>
    </w:tbl>
    <w:p>
      <w:pPr>
        <w:spacing w:line="240" w:lineRule="auto" w:before="9"/>
        <w:rPr>
          <w:rFonts w:ascii="宋体" w:hAnsi="宋体" w:cs="宋体" w:eastAsia="宋体" w:hint="default"/>
          <w:b/>
          <w:bCs/>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51" w:firstLine="360"/>
        <w:jc w:val="both"/>
      </w:pPr>
      <w:r>
        <w:rPr>
          <w:spacing w:val="-2"/>
        </w:rPr>
        <w:t>公司严格按照《中华人民共和国劳动合同法》和有关劳动法律法规的规定，向员工提供稳定而有竞争力的薪酬，实施了</w:t>
      </w:r>
      <w:r>
        <w:rPr/>
        <w:t> 公平公正的绩效考核制度，充分调动员工的积极性和创造性。</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0" w:firstLine="360"/>
        <w:jc w:val="both"/>
      </w:pPr>
      <w:r>
        <w:rPr>
          <w:spacing w:val="-2"/>
        </w:rPr>
        <w:t>公司非常注重员工的培训工作，积极寻求各种培训资源和渠道，建立了较为完善的培训体系。公司每年根据发展需求指</w:t>
      </w:r>
      <w:r>
        <w:rPr/>
        <w:t> </w:t>
      </w:r>
      <w:r>
        <w:rPr>
          <w:spacing w:val="-2"/>
        </w:rPr>
        <w:t>定详细的培训计划，有针对性地开展如项目经理培训、新员工培训、核心干部培训、高级管理人员培训、业务培训、技术沙</w:t>
      </w:r>
      <w:r>
        <w:rPr>
          <w:spacing w:val="-68"/>
        </w:rPr>
        <w:t> </w:t>
      </w:r>
      <w:r>
        <w:rPr>
          <w:spacing w:val="-68"/>
        </w:rPr>
      </w:r>
      <w:r>
        <w:rPr/>
        <w:t>龙、非人力资源的人力资源培训、非财务的财务培训等，从而切实有效地加强企业文化建设和提高各类人员的专业水平。</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3"/>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spacing w:val="-4"/>
        </w:rPr>
        <w:t>报告期内，公司严格按照《公司法》、《证券法》、《上市公司治理准则》、《深圳证券交易所创业板股票上市规则》、</w:t>
      </w:r>
    </w:p>
    <w:p>
      <w:pPr>
        <w:pStyle w:val="BodyText"/>
        <w:spacing w:line="316" w:lineRule="auto" w:before="76"/>
        <w:ind w:right="93"/>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2"/>
        </w:rPr>
        <w:t>截至报告期末，公司实际状况符合《上市公司治理准则》和《深圳证券交易所创业板上市公司规范运作指引》的要求，不存</w:t>
      </w:r>
      <w:r>
        <w:rPr>
          <w:spacing w:val="-68"/>
        </w:rPr>
        <w:t> </w:t>
      </w:r>
      <w:r>
        <w:rPr>
          <w:spacing w:val="-68"/>
        </w:rPr>
      </w:r>
      <w:r>
        <w:rPr/>
        <w:t>在尚未解决的治理问题。</w:t>
      </w:r>
    </w:p>
    <w:p>
      <w:pPr>
        <w:pStyle w:val="BodyText"/>
        <w:spacing w:line="316" w:lineRule="auto" w:before="19"/>
        <w:ind w:left="441" w:right="93"/>
        <w:jc w:val="left"/>
      </w:pPr>
      <w:r>
        <w:rPr/>
        <w:t>（一）关于股东和股东大会 </w:t>
      </w:r>
      <w:r>
        <w:rPr>
          <w:spacing w:val="-1"/>
        </w:rPr>
        <w:t>公司严格按照《上市公司股东大会准则》、《公司章程》、《股东大会议事规则》等规定和要求，规范地召集、召开股</w:t>
      </w:r>
    </w:p>
    <w:p>
      <w:pPr>
        <w:pStyle w:val="BodyText"/>
        <w:spacing w:line="240" w:lineRule="auto" w:before="19"/>
        <w:ind w:right="93"/>
        <w:jc w:val="left"/>
      </w:pPr>
      <w:r>
        <w:rPr/>
        <w:t>东大会，平等对待所有股东，并尽力为股东参加股东大会提供便利，使其充分行使股东权利。</w:t>
      </w:r>
    </w:p>
    <w:p>
      <w:pPr>
        <w:pStyle w:val="BodyText"/>
        <w:spacing w:line="316" w:lineRule="auto" w:before="76"/>
        <w:ind w:left="513" w:right="6573" w:hanging="72"/>
        <w:jc w:val="left"/>
      </w:pPr>
      <w:r>
        <w:rPr/>
        <w:t>（二）公司与控股股东 报告期内，公司控股股东发生变更。</w:t>
      </w:r>
    </w:p>
    <w:p>
      <w:pPr>
        <w:pStyle w:val="BodyText"/>
        <w:spacing w:line="316" w:lineRule="auto" w:before="19"/>
        <w:ind w:right="188" w:firstLine="360"/>
        <w:jc w:val="both"/>
      </w:pPr>
      <w:r>
        <w:rPr>
          <w:spacing w:val="-2"/>
        </w:rPr>
        <w:t>公司原控股股东为自然人古培坚先生。古培坚先生为公司控股股东期间，严格规范自己的行为，没有超越股东大会直接</w:t>
      </w:r>
      <w:r>
        <w:rPr/>
        <w:t> </w:t>
      </w:r>
      <w:r>
        <w:rPr>
          <w:spacing w:val="-2"/>
        </w:rPr>
        <w:t>或间接干预公司的决策和经营活动。公司拥有独立完整的业务和自主经营能力，在业务、人员、资产、机构、财务上独立于</w:t>
      </w:r>
      <w:r>
        <w:rPr>
          <w:spacing w:val="-68"/>
        </w:rPr>
        <w:t> </w:t>
      </w:r>
      <w:r>
        <w:rPr>
          <w:spacing w:val="-68"/>
        </w:rPr>
      </w:r>
      <w:r>
        <w:rPr/>
        <w:t>原控股股东，公司董事会、监事会和内部机构独立运作。</w:t>
      </w:r>
    </w:p>
    <w:p>
      <w:pPr>
        <w:pStyle w:val="BodyText"/>
        <w:spacing w:line="240" w:lineRule="auto" w:before="19"/>
        <w:ind w:left="513" w:right="93"/>
        <w:jc w:val="left"/>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w:t>
      </w:r>
      <w:r>
        <w:rPr>
          <w:spacing w:val="15"/>
        </w:rPr>
        <w:t> </w:t>
      </w:r>
      <w:r>
        <w:rPr>
          <w:rFonts w:ascii="Times New Roman" w:hAnsi="Times New Roman" w:cs="Times New Roman" w:eastAsia="Times New Roman" w:hint="default"/>
        </w:rPr>
        <w:t>24</w:t>
      </w:r>
      <w:r>
        <w:rPr/>
        <w:t>日，公司原控股股东古培坚先生与公司董事长张曦先生签署了《股份转让协议》，古培坚先生拟通过</w:t>
      </w:r>
    </w:p>
    <w:p>
      <w:pPr>
        <w:pStyle w:val="BodyText"/>
        <w:spacing w:line="240" w:lineRule="auto" w:before="63"/>
        <w:ind w:right="93"/>
        <w:jc w:val="left"/>
      </w:pPr>
      <w:r>
        <w:rPr/>
        <w:t>协议转让方式向张曦先生转让其持有的易联众 </w:t>
      </w:r>
      <w:r>
        <w:rPr>
          <w:rFonts w:ascii="Times New Roman" w:hAnsi="Times New Roman" w:cs="Times New Roman" w:eastAsia="Times New Roman" w:hint="default"/>
        </w:rPr>
        <w:t>5,500 </w:t>
      </w:r>
      <w:r>
        <w:rPr>
          <w:spacing w:val="-5"/>
        </w:rPr>
        <w:t>万股股份，占公司总股本的 </w:t>
      </w:r>
      <w:r>
        <w:rPr>
          <w:rFonts w:ascii="Times New Roman" w:hAnsi="Times New Roman" w:cs="Times New Roman" w:eastAsia="Times New Roman" w:hint="default"/>
          <w:spacing w:val="-5"/>
        </w:rPr>
        <w:t>12.79%</w:t>
      </w:r>
      <w:r>
        <w:rPr>
          <w:spacing w:val="-5"/>
        </w:rPr>
        <w:t>。公司于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w:t>
      </w:r>
      <w:r>
        <w:rPr>
          <w:spacing w:val="15"/>
        </w:rPr>
        <w:t> </w:t>
      </w:r>
      <w:r>
        <w:rPr>
          <w:rFonts w:ascii="Times New Roman" w:hAnsi="Times New Roman" w:cs="Times New Roman" w:eastAsia="Times New Roman" w:hint="default"/>
        </w:rPr>
        <w:t>24</w:t>
      </w:r>
      <w:r>
        <w:rPr/>
        <w:t>日召开第</w:t>
      </w:r>
    </w:p>
    <w:p>
      <w:pPr>
        <w:pStyle w:val="BodyText"/>
        <w:spacing w:line="300" w:lineRule="auto" w:before="63"/>
        <w:ind w:right="93"/>
        <w:jc w:val="left"/>
      </w:pPr>
      <w:r>
        <w:rPr/>
        <w:t>三届董事会第三次会议、</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11 </w:t>
      </w:r>
      <w:r>
        <w:rPr/>
        <w:t>日召开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年第六次临时股东大会，分别审议通过了《关于公司董事长张曦先 生受让公司控股股东、实际控制人古培坚先生所持公司</w:t>
      </w:r>
      <w:r>
        <w:rPr>
          <w:spacing w:val="-20"/>
        </w:rPr>
        <w:t> </w:t>
      </w:r>
      <w:r>
        <w:rPr>
          <w:rFonts w:ascii="Times New Roman" w:hAnsi="Times New Roman" w:cs="Times New Roman" w:eastAsia="Times New Roman" w:hint="default"/>
        </w:rPr>
        <w:t>12.79%</w:t>
      </w:r>
      <w:r>
        <w:rPr/>
        <w:t>股份的议案》，同意上述股份转让。</w:t>
      </w:r>
    </w:p>
    <w:p>
      <w:pPr>
        <w:pStyle w:val="BodyText"/>
        <w:spacing w:line="240" w:lineRule="auto" w:before="13"/>
        <w:ind w:left="513" w:right="9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日，上述股份转让完成过户登记手续。本次证券过户登记完成后，公司第一大股东为张曦（持股比例为</w:t>
      </w:r>
    </w:p>
    <w:p>
      <w:pPr>
        <w:pStyle w:val="BodyText"/>
        <w:spacing w:line="300" w:lineRule="auto" w:before="63"/>
        <w:ind w:right="264"/>
        <w:jc w:val="left"/>
      </w:pPr>
      <w:r>
        <w:rPr>
          <w:rFonts w:ascii="Times New Roman" w:hAnsi="Times New Roman" w:cs="Times New Roman" w:eastAsia="Times New Roman" w:hint="default"/>
        </w:rPr>
        <w:t>12.79%</w:t>
      </w:r>
      <w:r>
        <w:rPr/>
        <w:t>），第二大股东为古培坚（持股比例为</w:t>
      </w:r>
      <w:r>
        <w:rPr>
          <w:spacing w:val="-21"/>
        </w:rPr>
        <w:t> </w:t>
      </w:r>
      <w:r>
        <w:rPr>
          <w:rFonts w:ascii="Times New Roman" w:hAnsi="Times New Roman" w:cs="Times New Roman" w:eastAsia="Times New Roman" w:hint="default"/>
        </w:rPr>
        <w:t>9.77%</w:t>
      </w:r>
      <w:r>
        <w:rPr/>
        <w:t>），因公司股权相对分散，第一大股东持股比例较低，与第二大股东 持股比例差距较小，因此本次证券过户登记完成后公司暂无控股股东。</w:t>
      </w:r>
    </w:p>
    <w:p>
      <w:pPr>
        <w:pStyle w:val="BodyText"/>
        <w:spacing w:line="316" w:lineRule="auto" w:before="31"/>
        <w:ind w:left="513" w:right="93"/>
        <w:jc w:val="left"/>
      </w:pPr>
      <w:r>
        <w:rPr/>
        <w:t>（三）关于董事和董事会 </w:t>
      </w:r>
      <w:r>
        <w:rPr>
          <w:spacing w:val="-2"/>
        </w:rPr>
        <w:t>公司董事会设董事</w:t>
      </w:r>
      <w:r>
        <w:rPr>
          <w:rFonts w:ascii="Times New Roman" w:hAnsi="Times New Roman" w:cs="Times New Roman" w:eastAsia="Times New Roman" w:hint="default"/>
          <w:spacing w:val="-2"/>
        </w:rPr>
        <w:t>6</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w:t>
      </w:r>
    </w:p>
    <w:p>
      <w:pPr>
        <w:pStyle w:val="BodyText"/>
        <w:spacing w:line="316" w:lineRule="auto"/>
        <w:ind w:right="191"/>
        <w:jc w:val="both"/>
      </w:pPr>
      <w:r>
        <w:rPr>
          <w:spacing w:val="-2"/>
        </w:rPr>
        <w:t>能够依据《董事会议事规则》、《独立董事工作制度》、《深圳证券交易所创业板上市公司规范运作指引》等开展工作，出</w:t>
      </w:r>
      <w:r>
        <w:rPr>
          <w:spacing w:val="-70"/>
        </w:rPr>
        <w:t> </w:t>
      </w:r>
      <w:r>
        <w:rPr>
          <w:spacing w:val="-70"/>
        </w:rPr>
      </w:r>
      <w:r>
        <w:rPr/>
        <w:t>席董事会和股东大会，</w:t>
      </w:r>
      <w:r>
        <w:rPr>
          <w:spacing w:val="-21"/>
        </w:rPr>
        <w:t> </w:t>
      </w:r>
      <w:r>
        <w:rPr/>
        <w:t>勤勉尽责地履行职务和义务，</w:t>
      </w:r>
      <w:r>
        <w:rPr>
          <w:spacing w:val="-20"/>
        </w:rPr>
        <w:t> </w:t>
      </w:r>
      <w:r>
        <w:rPr/>
        <w:t>同时积极参加相关培训，</w:t>
      </w:r>
      <w:r>
        <w:rPr>
          <w:spacing w:val="-21"/>
        </w:rPr>
        <w:t> </w:t>
      </w:r>
      <w:r>
        <w:rPr/>
        <w:t>熟悉相关法律法规。</w:t>
      </w:r>
      <w:r>
        <w:rPr>
          <w:spacing w:val="-20"/>
        </w:rPr>
        <w:t> </w:t>
      </w:r>
      <w:r>
        <w:rPr/>
        <w:t>各董事严格审议相关</w:t>
      </w:r>
      <w:r>
        <w:rPr/>
        <w:t> 议案，保证了公司相关事项的科学决策。</w:t>
      </w:r>
    </w:p>
    <w:p>
      <w:pPr>
        <w:pStyle w:val="BodyText"/>
        <w:spacing w:line="316" w:lineRule="auto" w:before="19"/>
        <w:ind w:left="513" w:right="93"/>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名，监事会的人数及人员构成符合法律、法规的要求。各位监事能够按照《监事</w:t>
      </w:r>
    </w:p>
    <w:p>
      <w:pPr>
        <w:pStyle w:val="BodyText"/>
        <w:spacing w:line="319" w:lineRule="auto"/>
        <w:ind w:right="93"/>
        <w:jc w:val="left"/>
      </w:pPr>
      <w:r>
        <w:rPr>
          <w:spacing w:val="-2"/>
        </w:rPr>
        <w:t>会议事规则》的要求，认真履行自己的职责，对公司重大事项、财务状况以及董事、高管人员履行职责的合法合规性进行监</w:t>
      </w:r>
      <w:r>
        <w:rPr>
          <w:spacing w:val="-67"/>
        </w:rPr>
        <w:t> </w:t>
      </w:r>
      <w:r>
        <w:rPr>
          <w:spacing w:val="-67"/>
        </w:rPr>
      </w:r>
      <w:r>
        <w:rPr/>
        <w:t>督。</w:t>
      </w:r>
    </w:p>
    <w:p>
      <w:pPr>
        <w:pStyle w:val="BodyText"/>
        <w:spacing w:line="316" w:lineRule="auto" w:before="17"/>
        <w:ind w:left="513" w:right="183"/>
        <w:jc w:val="left"/>
      </w:pPr>
      <w:r>
        <w:rPr/>
        <w:t>（五）关于独立董事制度运作情况 公司独立董事</w:t>
      </w:r>
      <w:r>
        <w:rPr>
          <w:rFonts w:ascii="Times New Roman" w:hAnsi="Times New Roman" w:cs="Times New Roman" w:eastAsia="Times New Roman" w:hint="default"/>
        </w:rPr>
        <w:t>3</w:t>
      </w:r>
      <w:r>
        <w:rPr/>
        <w:t>名。报告期内，公司独立董事严格按照有关法律、法规、《公司章程》及《独立董事工作制度》勤勉尽</w:t>
      </w:r>
    </w:p>
    <w:p>
      <w:pPr>
        <w:pStyle w:val="BodyText"/>
        <w:spacing w:line="316" w:lineRule="auto"/>
        <w:ind w:right="93"/>
        <w:jc w:val="left"/>
      </w:pPr>
      <w:r>
        <w:rPr/>
        <w:t>职的履行职责，对需要独立董事发表意见的事项均发表了独立意见，对公司内部控制制度及公司发展提出许多意见和建议， 对完善公司治理结构和规范公司运作发挥了积极作用。</w:t>
      </w:r>
    </w:p>
    <w:p>
      <w:pPr>
        <w:pStyle w:val="BodyText"/>
        <w:spacing w:line="316" w:lineRule="auto" w:before="19"/>
        <w:ind w:left="513" w:right="93"/>
        <w:jc w:val="left"/>
      </w:pPr>
      <w:r>
        <w:rPr/>
        <w:t>（六）关于董事会秘书制度运行情况 </w:t>
      </w:r>
      <w:r>
        <w:rPr>
          <w:spacing w:val="-2"/>
        </w:rPr>
        <w:t>报告期内，公司董事会秘书一直按照有关法律、法规和《公司章程》的规定认真履行其职责，做好信息披露，认真对待</w:t>
      </w:r>
    </w:p>
    <w:p>
      <w:pPr>
        <w:pStyle w:val="BodyText"/>
        <w:spacing w:line="240" w:lineRule="auto" w:before="19"/>
        <w:ind w:right="93"/>
        <w:jc w:val="left"/>
      </w:pPr>
      <w:r>
        <w:rPr/>
        <w:t>各方投资者，做好投资者接待工作，及时回复互动平台投资者提问，积极参加各监管机构组织的相关培训。</w:t>
      </w:r>
    </w:p>
    <w:p>
      <w:pPr>
        <w:pStyle w:val="BodyText"/>
        <w:spacing w:line="316" w:lineRule="auto" w:before="76"/>
        <w:ind w:left="513" w:right="93"/>
        <w:jc w:val="left"/>
      </w:pPr>
      <w:r>
        <w:rPr/>
        <w:t>（七）关于内幕信息知情人管理制度执行情况 </w:t>
      </w:r>
      <w:r>
        <w:rPr>
          <w:spacing w:val="-2"/>
        </w:rPr>
        <w:t>报告期内，公司加强内幕信息知情人管理，维护公司及全体股东的合法权益，严格执行了《公司内幕信息知情人登记管</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pPr>
      <w:r>
        <w:rPr>
          <w:spacing w:val="-2"/>
        </w:rPr>
        <w:t>理制度》，从制度层面加强内幕信息的管理。公司董事会办公室是公司信息披露、内幕信息登记备案的日常办事机构，并负</w:t>
      </w:r>
      <w:r>
        <w:rPr>
          <w:spacing w:val="-67"/>
        </w:rPr>
        <w:t> </w:t>
      </w:r>
      <w:r>
        <w:rPr>
          <w:spacing w:val="-67"/>
        </w:rPr>
      </w:r>
      <w:r>
        <w:rPr>
          <w:spacing w:val="-2"/>
        </w:rPr>
        <w:t>责公司内幕信息的监管工作，确保各部门对内幕信息的即时反馈，严格执行内幕信息知情人登记备案手续，及时向证券监管</w:t>
      </w:r>
      <w:r>
        <w:rPr>
          <w:spacing w:val="-63"/>
        </w:rPr>
        <w:t> </w:t>
      </w:r>
      <w:r>
        <w:rPr>
          <w:spacing w:val="-63"/>
        </w:rPr>
      </w:r>
      <w:r>
        <w:rPr/>
        <w:t>部门报送规范格式的《内幕信息知情人登记表》。</w:t>
      </w:r>
    </w:p>
    <w:p>
      <w:pPr>
        <w:pStyle w:val="BodyText"/>
        <w:spacing w:line="240" w:lineRule="auto" w:before="58"/>
        <w:ind w:right="0"/>
        <w:jc w:val="both"/>
      </w:pPr>
      <w:r>
        <w:rPr/>
        <w:t>公司治理的实际状况与中国证监会发布的有关上市公司治理的规范性文件是否存在重大差异</w:t>
      </w:r>
    </w:p>
    <w:p>
      <w:pPr>
        <w:pStyle w:val="BodyText"/>
        <w:spacing w:line="340" w:lineRule="auto" w:before="115"/>
        <w:ind w:right="2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3" w:firstLine="360"/>
        <w:jc w:val="left"/>
      </w:pPr>
      <w:r>
        <w:rPr>
          <w:spacing w:val="-2"/>
        </w:rPr>
        <w:t>报告期内，公司控股股东发生变更。公司原控股股东为自然人古培坚先生。</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日，古培坚先生和张曦先生的</w:t>
      </w:r>
      <w:r>
        <w:rPr/>
        <w:t> 股份转让完成过户登记手续后，公司暂无控股股东。</w:t>
      </w:r>
    </w:p>
    <w:p>
      <w:pPr>
        <w:pStyle w:val="BodyText"/>
        <w:spacing w:line="316" w:lineRule="auto" w:before="32"/>
        <w:ind w:right="93" w:firstLine="360"/>
        <w:jc w:val="left"/>
      </w:pPr>
      <w:r>
        <w:rPr/>
        <w:t>在此期间，公司严格按照《公司法》、《证券法》等有关法律、法规和《公司章程》的要求规范运作，在业务、人员、 资产、机构、财务等方面与公司股东完全分开，具有独立、完整的资产和业务及面向市场、自主经营的能力。</w:t>
      </w:r>
    </w:p>
    <w:p>
      <w:pPr>
        <w:pStyle w:val="BodyText"/>
        <w:spacing w:line="316" w:lineRule="auto" w:before="19"/>
        <w:ind w:left="513" w:right="93"/>
        <w:jc w:val="left"/>
      </w:pPr>
      <w:r>
        <w:rPr/>
        <w:t>（一）业务独立情况 </w:t>
      </w:r>
      <w:r>
        <w:rPr>
          <w:spacing w:val="-2"/>
        </w:rPr>
        <w:t>公司业务独立于公司原控股股东。作为高科技创新型企业，公司拥有完整独立的研发、运营和销售系统，具有独立完整</w:t>
      </w:r>
    </w:p>
    <w:p>
      <w:pPr>
        <w:pStyle w:val="BodyText"/>
        <w:spacing w:line="240" w:lineRule="auto" w:before="19"/>
        <w:ind w:right="0"/>
        <w:jc w:val="both"/>
      </w:pPr>
      <w:r>
        <w:rPr/>
        <w:t>的业务体系及面向市场独立经营的能力，不依赖于股东或其他任何关联方。</w:t>
      </w:r>
    </w:p>
    <w:p>
      <w:pPr>
        <w:pStyle w:val="BodyText"/>
        <w:spacing w:line="316" w:lineRule="auto" w:before="76"/>
        <w:ind w:left="513" w:right="93"/>
        <w:jc w:val="left"/>
      </w:pPr>
      <w:r>
        <w:rPr/>
        <w:t>（二）人员独立情况 </w:t>
      </w:r>
      <w:r>
        <w:rPr>
          <w:spacing w:val="-2"/>
        </w:rPr>
        <w:t>公司人员、劳动、人事及工资完全独立。公司总经理、副总经理、董事会秘书、财务总监等高级管理人员均在公司工作</w:t>
      </w:r>
    </w:p>
    <w:p>
      <w:pPr>
        <w:pStyle w:val="BodyText"/>
        <w:spacing w:line="316" w:lineRule="auto" w:before="19"/>
        <w:ind w:right="93"/>
        <w:jc w:val="left"/>
      </w:pPr>
      <w:r>
        <w:rPr>
          <w:spacing w:val="-2"/>
        </w:rPr>
        <w:t>并领取薪酬，未在原控股股东、实际控制人及其控制的其他企业中担任除董事、监事的其他职务或领薪，财务人员没有在原</w:t>
      </w:r>
      <w:r>
        <w:rPr>
          <w:spacing w:val="-64"/>
        </w:rPr>
        <w:t> </w:t>
      </w:r>
      <w:r>
        <w:rPr>
          <w:spacing w:val="-64"/>
        </w:rPr>
      </w:r>
      <w:r>
        <w:rPr/>
        <w:t>控股股东、</w:t>
      </w:r>
      <w:r>
        <w:rPr>
          <w:spacing w:val="-19"/>
        </w:rPr>
        <w:t> </w:t>
      </w:r>
      <w:r>
        <w:rPr/>
        <w:t>实际控制人及其控制的其他企业中兼职。</w:t>
      </w:r>
    </w:p>
    <w:p>
      <w:pPr>
        <w:pStyle w:val="BodyText"/>
        <w:spacing w:line="316" w:lineRule="auto" w:before="19"/>
        <w:ind w:left="513" w:right="93"/>
        <w:jc w:val="left"/>
      </w:pPr>
      <w:r>
        <w:rPr/>
        <w:t>（三）资产完整情况 </w:t>
      </w:r>
      <w:r>
        <w:rPr>
          <w:spacing w:val="-2"/>
        </w:rPr>
        <w:t>公司资产完整，拥有独立于股东及其他关联方的机器设备、房屋建筑物，也独立拥有注册商标、专利、非专利技术等无</w:t>
      </w:r>
    </w:p>
    <w:p>
      <w:pPr>
        <w:pStyle w:val="BodyText"/>
        <w:spacing w:line="240" w:lineRule="auto" w:before="19"/>
        <w:ind w:right="0"/>
        <w:jc w:val="both"/>
      </w:pPr>
      <w:r>
        <w:rPr/>
        <w:t>形资产。</w:t>
      </w:r>
    </w:p>
    <w:p>
      <w:pPr>
        <w:pStyle w:val="BodyText"/>
        <w:spacing w:line="316" w:lineRule="auto" w:before="77"/>
        <w:ind w:left="585" w:right="201" w:hanging="72"/>
        <w:jc w:val="left"/>
      </w:pPr>
      <w:r>
        <w:rPr/>
        <w:t>（四）机构独立情况 公司的董事会、监事会和其他内部机构独立运行，独立行使经营管理职权，不存在与原控股股东、实际控制人及其控</w:t>
      </w:r>
    </w:p>
    <w:p>
      <w:pPr>
        <w:pStyle w:val="BodyText"/>
        <w:spacing w:line="240" w:lineRule="auto" w:before="19"/>
        <w:ind w:right="0"/>
        <w:jc w:val="both"/>
      </w:pPr>
      <w:r>
        <w:rPr/>
        <w:t>制的其他企业存在机构混同的情形。</w:t>
      </w:r>
    </w:p>
    <w:p>
      <w:pPr>
        <w:pStyle w:val="BodyText"/>
        <w:spacing w:line="316" w:lineRule="auto" w:before="76"/>
        <w:ind w:left="513" w:right="93"/>
        <w:jc w:val="left"/>
      </w:pPr>
      <w:r>
        <w:rPr/>
        <w:t>（五）财务独立情况 </w:t>
      </w:r>
      <w:r>
        <w:rPr>
          <w:spacing w:val="-2"/>
        </w:rPr>
        <w:t>公司设有独立的财务会计部门、财务负责人，建立了独立的财务规章制度，有完整独立的财务核算体系，能够独立形成</w:t>
      </w:r>
    </w:p>
    <w:p>
      <w:pPr>
        <w:pStyle w:val="BodyText"/>
        <w:spacing w:line="316" w:lineRule="auto" w:before="19"/>
        <w:ind w:right="93"/>
        <w:jc w:val="left"/>
      </w:pPr>
      <w:r>
        <w:rPr/>
        <w:t>财务决策，开设了独立的银行账户，并依法独立纳税，公司不存在与股东及其关联方共用银行账户的情况，也不存在资金、 资产被股东及其关联方非法占用的情况。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告》（公告编号： </w:t>
            </w:r>
            <w:r>
              <w:rPr>
                <w:rFonts w:ascii="Times New Roman" w:hAnsi="Times New Roman" w:cs="Times New Roman" w:eastAsia="Times New Roman" w:hint="default"/>
                <w:spacing w:val="-5"/>
                <w:sz w:val="18"/>
                <w:szCs w:val="18"/>
              </w:rPr>
              <w:t>2015-013</w:t>
            </w:r>
            <w:r>
              <w:rPr>
                <w:rFonts w:ascii="宋体" w:hAnsi="宋体" w:cs="宋体" w:eastAsia="宋体" w:hint="default"/>
                <w:spacing w:val="-5"/>
                <w:sz w:val="18"/>
                <w:szCs w:val="18"/>
              </w:rPr>
              <w:t>）（巨潮资</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b/>
          <w:bCs/>
          <w:sz w:val="20"/>
          <w:szCs w:val="20"/>
        </w:rPr>
      </w:pPr>
      <w:r>
        <w:rPr/>
        <w:pict>
          <v:shape style="position:absolute;margin-left:56.424pt;margin-top:71.999985pt;width:479.15pt;height:683.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告》（公告编号： </w:t>
                        </w:r>
                        <w:r>
                          <w:rPr>
                            <w:rFonts w:ascii="Times New Roman" w:hAnsi="Times New Roman" w:cs="Times New Roman" w:eastAsia="Times New Roman" w:hint="default"/>
                            <w:spacing w:val="-5"/>
                            <w:sz w:val="18"/>
                            <w:szCs w:val="18"/>
                          </w:rPr>
                          <w:t>2015-016</w:t>
                        </w:r>
                        <w:r>
                          <w:rPr>
                            <w:rFonts w:ascii="宋体" w:hAnsi="宋体" w:cs="宋体" w:eastAsia="宋体" w:hint="default"/>
                            <w:spacing w:val="-5"/>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大会》（公告编号 </w:t>
                        </w:r>
                        <w:r>
                          <w:rPr>
                            <w:rFonts w:ascii="Times New Roman" w:hAnsi="Times New Roman" w:cs="Times New Roman" w:eastAsia="Times New Roman" w:hint="default"/>
                            <w:spacing w:val="-5"/>
                            <w:sz w:val="18"/>
                            <w:szCs w:val="18"/>
                          </w:rPr>
                          <w:t>2015-036</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时股东大会决议公 告》（公告编号： </w:t>
                        </w:r>
                        <w:r>
                          <w:rPr>
                            <w:rFonts w:ascii="Times New Roman" w:hAnsi="Times New Roman" w:cs="Times New Roman" w:eastAsia="Times New Roman" w:hint="default"/>
                            <w:spacing w:val="-5"/>
                            <w:sz w:val="18"/>
                            <w:szCs w:val="18"/>
                          </w:rPr>
                          <w:t>2015-047</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时股东大会决议公 告》（公告编号： </w:t>
                        </w:r>
                        <w:r>
                          <w:rPr>
                            <w:rFonts w:ascii="Times New Roman" w:hAnsi="Times New Roman" w:cs="Times New Roman" w:eastAsia="Times New Roman" w:hint="default"/>
                            <w:spacing w:val="-5"/>
                            <w:sz w:val="18"/>
                            <w:szCs w:val="18"/>
                          </w:rPr>
                          <w:t>2015-066</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3"/>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 时股东大会决议公 告》（公告编号： </w:t>
                        </w:r>
                        <w:r>
                          <w:rPr>
                            <w:rFonts w:ascii="Times New Roman" w:hAnsi="Times New Roman" w:cs="Times New Roman" w:eastAsia="Times New Roman" w:hint="default"/>
                            <w:spacing w:val="-5"/>
                            <w:sz w:val="18"/>
                            <w:szCs w:val="18"/>
                          </w:rPr>
                          <w:t>2015-082</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 时股东大会决议公 告》（公告编号： </w:t>
                        </w:r>
                        <w:r>
                          <w:rPr>
                            <w:rFonts w:ascii="Times New Roman" w:hAnsi="Times New Roman" w:cs="Times New Roman" w:eastAsia="Times New Roman" w:hint="default"/>
                            <w:spacing w:val="-5"/>
                            <w:sz w:val="18"/>
                            <w:szCs w:val="18"/>
                          </w:rPr>
                          <w:t>2015-106</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spacing w:line="240" w:lineRule="auto" w:before="44"/>
        <w:ind w:left="0" w:right="168"/>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 时股东大会决议公 告》（公告编号： </w:t>
            </w:r>
            <w:r>
              <w:rPr>
                <w:rFonts w:ascii="Times New Roman" w:hAnsi="Times New Roman" w:cs="Times New Roman" w:eastAsia="Times New Roman" w:hint="default"/>
                <w:spacing w:val="-5"/>
                <w:sz w:val="18"/>
                <w:szCs w:val="18"/>
              </w:rPr>
              <w:t>2015-110</w:t>
            </w:r>
            <w:r>
              <w:rPr>
                <w:rFonts w:ascii="宋体" w:hAnsi="宋体" w:cs="宋体" w:eastAsia="宋体" w:hint="default"/>
                <w:spacing w:val="-5"/>
                <w:sz w:val="18"/>
                <w:szCs w:val="18"/>
              </w:rPr>
              <w:t>）巨潮资讯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p>
          <w:p>
            <w:pPr>
              <w:pStyle w:val="TableParagraph"/>
              <w:spacing w:line="240" w:lineRule="auto" w:before="24"/>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唐予华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7"/>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58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240" w:lineRule="auto" w:before="39"/>
        <w:ind w:left="513" w:right="0"/>
        <w:jc w:val="left"/>
      </w:pPr>
      <w:r>
        <w:rPr/>
        <w:t>公司独立董事根据《公司法》、《证券法》、《创业板股票上市规则》、《关于在上市公司建立独立董事制度的指导意</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4" w:lineRule="auto" w:before="44"/>
        <w:ind w:right="93"/>
        <w:jc w:val="left"/>
      </w:pPr>
      <w:r>
        <w:rPr/>
        <w:t>见》及《公司章程》、《独立董事工作制度》等法律、法规、规章的规定和要求，</w:t>
      </w:r>
      <w:r>
        <w:rPr>
          <w:spacing w:val="-18"/>
        </w:rPr>
        <w:t> </w:t>
      </w:r>
      <w:r>
        <w:rPr/>
        <w:t>在</w:t>
      </w:r>
      <w:r>
        <w:rPr>
          <w:rFonts w:ascii="Times New Roman" w:hAnsi="Times New Roman" w:cs="Times New Roman" w:eastAsia="Times New Roman" w:hint="default"/>
        </w:rPr>
        <w:t>2015</w:t>
      </w:r>
      <w:r>
        <w:rPr/>
        <w:t>年度工作中，诚实、勤勉、独立 </w:t>
      </w:r>
      <w:r>
        <w:rPr>
          <w:spacing w:val="-2"/>
        </w:rPr>
        <w:t>地履行职责，积极出席相关会议，认真审议董事会各项议案，利用参加董事会现场会议及实地检查的机会向公司董事、管理</w:t>
      </w:r>
      <w:r>
        <w:rPr>
          <w:spacing w:val="-65"/>
        </w:rPr>
        <w:t> </w:t>
      </w:r>
      <w:r>
        <w:rPr>
          <w:spacing w:val="-65"/>
        </w:rPr>
      </w:r>
      <w:r>
        <w:rPr>
          <w:spacing w:val="-2"/>
        </w:rPr>
        <w:t>层了解公司生产经营等方面的情况，充分发挥独立董事的独立性和专业性作用，切实维护公司整体和全体股东尤其是中小股</w:t>
      </w:r>
      <w:r>
        <w:rPr>
          <w:spacing w:val="-64"/>
        </w:rPr>
        <w:t> </w:t>
      </w:r>
      <w:r>
        <w:rPr>
          <w:spacing w:val="-64"/>
        </w:rPr>
      </w:r>
      <w:r>
        <w:rPr>
          <w:spacing w:val="-4"/>
        </w:rPr>
        <w:t>东的合法利益，促进公司规范运作。报告期内，公司独立董事利用各自专业上的优势对公司对外投资、关联交易、聘任董事、</w:t>
      </w:r>
      <w:r>
        <w:rPr>
          <w:spacing w:val="-45"/>
        </w:rPr>
        <w:t> </w:t>
      </w:r>
      <w:r>
        <w:rPr>
          <w:spacing w:val="-45"/>
        </w:rPr>
      </w:r>
      <w:r>
        <w:rPr>
          <w:spacing w:val="-2"/>
        </w:rPr>
        <w:t>高管等重要事项作出独立、客观、公正的判断，发表了独立意见，并且对公司经营管理、规范运作等方面提出了很多宝贵的</w:t>
      </w:r>
      <w:r>
        <w:rPr>
          <w:spacing w:val="-67"/>
        </w:rPr>
        <w:t> </w:t>
      </w:r>
      <w:r>
        <w:rPr>
          <w:spacing w:val="-67"/>
        </w:rPr>
      </w:r>
      <w:r>
        <w:rPr/>
        <w:t>专业性建议。</w:t>
      </w:r>
    </w:p>
    <w:p>
      <w:pPr>
        <w:spacing w:line="240" w:lineRule="auto" w:before="13"/>
        <w:rPr>
          <w:rFonts w:ascii="宋体" w:hAnsi="宋体" w:cs="宋体" w:eastAsia="宋体" w:hint="default"/>
          <w:sz w:val="20"/>
          <w:szCs w:val="20"/>
        </w:rPr>
      </w:pPr>
    </w:p>
    <w:p>
      <w:pPr>
        <w:pStyle w:val="Heading2"/>
        <w:spacing w:line="240" w:lineRule="auto"/>
        <w:ind w:right="9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为进一步完善公司法人治理结构，促进公司董事会科学、高效决策以及建立对公司管理层绩效评价机制和激励机制，参</w:t>
      </w:r>
      <w:r>
        <w:rPr/>
        <w:t> </w:t>
      </w:r>
      <w:r>
        <w:rPr>
          <w:spacing w:val="-2"/>
        </w:rPr>
        <w:t>照《上市公司治理准则》及公司章程等有关规定，公司董事会设立战略委员会、审计委员会、提名委员会、薪酬与考核委员</w:t>
      </w:r>
      <w:r>
        <w:rPr>
          <w:spacing w:val="-68"/>
        </w:rPr>
        <w:t> </w:t>
      </w:r>
      <w:r>
        <w:rPr>
          <w:spacing w:val="-68"/>
        </w:rPr>
      </w:r>
      <w:r>
        <w:rPr/>
        <w:t>会四个董事会下设委员会，报告期内，各委员会履职情况如下：</w:t>
      </w:r>
    </w:p>
    <w:p>
      <w:pPr>
        <w:pStyle w:val="BodyText"/>
        <w:spacing w:line="316" w:lineRule="auto" w:before="19"/>
        <w:ind w:left="513" w:right="183"/>
        <w:jc w:val="left"/>
      </w:pPr>
      <w:r>
        <w:rPr/>
        <w:t>（一）审计委员会履职情况 报告期内，审计委员会共召开</w:t>
      </w:r>
      <w:r>
        <w:rPr>
          <w:rFonts w:ascii="Times New Roman" w:hAnsi="Times New Roman" w:cs="Times New Roman" w:eastAsia="Times New Roman" w:hint="default"/>
        </w:rPr>
        <w:t>5</w:t>
      </w:r>
      <w:r>
        <w:rPr/>
        <w:t>次会议，对公司的内部审计工作报告、货币资金及募集资金使用情况专项报告、内部控</w:t>
      </w:r>
    </w:p>
    <w:p>
      <w:pPr>
        <w:pStyle w:val="BodyText"/>
        <w:spacing w:line="316" w:lineRule="auto"/>
        <w:ind w:right="93"/>
        <w:jc w:val="left"/>
      </w:pPr>
      <w:r>
        <w:rPr>
          <w:spacing w:val="-2"/>
        </w:rPr>
        <w:t>制报告等进行了审议，对公司全年生产经营情况和重大事项进展情况进行了考察，听取了内部审计部门的工作汇报，并与会</w:t>
      </w:r>
      <w:r>
        <w:rPr>
          <w:spacing w:val="-63"/>
        </w:rPr>
        <w:t> </w:t>
      </w:r>
      <w:r>
        <w:rPr>
          <w:spacing w:val="-63"/>
        </w:rPr>
      </w:r>
      <w:r>
        <w:rPr/>
        <w:t>计师进行沟通，制定年度审计计划，对年度审计工作进行安排，切实履行了审计委员会的工作职责。</w:t>
      </w:r>
    </w:p>
    <w:p>
      <w:pPr>
        <w:pStyle w:val="BodyText"/>
        <w:spacing w:line="316" w:lineRule="auto" w:before="19"/>
        <w:ind w:left="513" w:right="183"/>
        <w:jc w:val="left"/>
      </w:pPr>
      <w:r>
        <w:rPr/>
        <w:t>（二）战略委员会履职情况 报告期内，战略委员会共召开</w:t>
      </w:r>
      <w:r>
        <w:rPr>
          <w:rFonts w:ascii="Times New Roman" w:hAnsi="Times New Roman" w:cs="Times New Roman" w:eastAsia="Times New Roman" w:hint="default"/>
        </w:rPr>
        <w:t>4</w:t>
      </w:r>
      <w:r>
        <w:rPr/>
        <w:t>次会议，主要对公司长期发展战略及对外投资情况进行审议，日常工作中，董事会战略</w:t>
      </w:r>
    </w:p>
    <w:p>
      <w:pPr>
        <w:pStyle w:val="BodyText"/>
        <w:spacing w:line="316" w:lineRule="auto"/>
        <w:ind w:right="93"/>
        <w:jc w:val="left"/>
      </w:pPr>
      <w:r>
        <w:rPr/>
        <w:t>委员会委员对公司重大投资决策及其他影响公司发展的重大事项进行研究，提出相关建议，并与公司管理层保持密切沟通， 对促进公司持续、健康发展，提高公司战略决策的合理性和科学性起到积极良好的作用。</w:t>
      </w:r>
    </w:p>
    <w:p>
      <w:pPr>
        <w:pStyle w:val="BodyText"/>
        <w:spacing w:line="316" w:lineRule="auto" w:before="19"/>
        <w:ind w:left="513" w:right="183"/>
        <w:jc w:val="left"/>
      </w:pPr>
      <w:r>
        <w:rPr/>
        <w:t>（三）薪酬与考核委员会履职情况 报告期内，薪酬与考核委员会共召开</w:t>
      </w:r>
      <w:r>
        <w:rPr>
          <w:rFonts w:ascii="Times New Roman" w:hAnsi="Times New Roman" w:cs="Times New Roman" w:eastAsia="Times New Roman" w:hint="default"/>
        </w:rPr>
        <w:t>2</w:t>
      </w:r>
      <w:r>
        <w:rPr/>
        <w:t>次会议，对公司薪酬及绩效考核情况进行监督，审查董事、监事及高级管理人员</w:t>
      </w:r>
    </w:p>
    <w:p>
      <w:pPr>
        <w:pStyle w:val="BodyText"/>
        <w:spacing w:line="235" w:lineRule="exact"/>
        <w:ind w:right="93"/>
        <w:jc w:val="left"/>
      </w:pPr>
      <w:r>
        <w:rPr/>
        <w:t>的薪酬情况，对考核和评价标准提出建议，促进公司在规范运作的基础上，进一步提高在薪酬考核方面的科学性。</w:t>
      </w:r>
    </w:p>
    <w:p>
      <w:pPr>
        <w:pStyle w:val="BodyText"/>
        <w:spacing w:line="316" w:lineRule="auto" w:before="77"/>
        <w:ind w:left="513" w:right="93"/>
        <w:jc w:val="left"/>
      </w:pPr>
      <w:r>
        <w:rPr/>
        <w:t>（四）提名委员会履职情况 </w:t>
      </w:r>
      <w:r>
        <w:rPr>
          <w:spacing w:val="-2"/>
        </w:rPr>
        <w:t>报告期内，提名委员会共召开</w:t>
      </w:r>
      <w:r>
        <w:rPr>
          <w:rFonts w:ascii="Times New Roman" w:hAnsi="Times New Roman" w:cs="Times New Roman" w:eastAsia="Times New Roman" w:hint="default"/>
          <w:spacing w:val="-2"/>
        </w:rPr>
        <w:t>2</w:t>
      </w:r>
      <w:r>
        <w:rPr>
          <w:spacing w:val="-2"/>
        </w:rPr>
        <w:t>次会议，对公司第三届董事会董事、高级管理人员任职资格进行审查，未发现《公司法》</w:t>
      </w:r>
    </w:p>
    <w:p>
      <w:pPr>
        <w:pStyle w:val="BodyText"/>
        <w:spacing w:line="235" w:lineRule="exact"/>
        <w:ind w:right="93"/>
        <w:jc w:val="left"/>
      </w:pPr>
      <w:r>
        <w:rPr/>
        <w:t>及相关法律法规规定禁止担任上市公司董事、高级管理人员的情形。</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监事会在报告期内的监督活动是否发现公司存在风险</w:t>
      </w:r>
    </w:p>
    <w:p>
      <w:pPr>
        <w:pStyle w:val="BodyText"/>
        <w:spacing w:line="338" w:lineRule="auto" w:before="117"/>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公司按照《董事、高级管理人员薪酬与考核管理制度》，建立了高级管理人员的薪酬与公司业绩挂钩的绩效考核与激励</w:t>
      </w:r>
      <w:r>
        <w:rPr/>
        <w:t> </w:t>
      </w:r>
      <w:r>
        <w:rPr>
          <w:spacing w:val="-2"/>
        </w:rPr>
        <w:t>约束机制，公司高级管理人员年薪总收入由基本薪酬和考核薪酬组成。董事会下设的薪酬与考核委员会根据公司年度经营目</w:t>
      </w:r>
      <w:r>
        <w:rPr>
          <w:spacing w:val="-64"/>
        </w:rPr>
        <w:t> </w:t>
      </w:r>
      <w:r>
        <w:rPr>
          <w:spacing w:val="-64"/>
        </w:rPr>
      </w:r>
      <w:r>
        <w:rPr>
          <w:spacing w:val="-2"/>
        </w:rPr>
        <w:t>标完成情况以及高级管理人员的工作业绩，对公司的高级管理人员进行年度绩效考核，监督薪酬制度执行情况，逐步完善公</w:t>
      </w:r>
      <w:r>
        <w:rPr>
          <w:spacing w:val="-63"/>
        </w:rPr>
        <w:t> </w:t>
      </w:r>
      <w:r>
        <w:rPr>
          <w:spacing w:val="-63"/>
        </w:rPr>
      </w:r>
      <w:r>
        <w:rPr>
          <w:spacing w:val="-2"/>
        </w:rPr>
        <w:t>正、透明的绩效评价标准和激励约束机制。《公司章程》明确规定了高级管理人员的履职行为、权限和职责，高级管理人员</w:t>
      </w:r>
      <w:r>
        <w:rPr>
          <w:spacing w:val="-67"/>
        </w:rPr>
        <w:t> </w:t>
      </w:r>
      <w:r>
        <w:rPr>
          <w:spacing w:val="-67"/>
        </w:rPr>
      </w:r>
      <w:r>
        <w:rPr>
          <w:spacing w:val="-2"/>
        </w:rPr>
        <w:t>的聘任公开、透明，符合有关法律、法规的规定。公司董事会薪酬与考核委员会根据实际情况对公司高级管理人员进行考核</w:t>
      </w:r>
      <w:r>
        <w:rPr>
          <w:spacing w:val="-66"/>
        </w:rPr>
        <w:t> </w:t>
      </w:r>
      <w:r>
        <w:rPr>
          <w:spacing w:val="-66"/>
        </w:rPr>
      </w:r>
      <w:r>
        <w:rPr/>
        <w:t>后，一致认为现有绩效评价标准和激励约束机制符合公司的发展情况。</w:t>
      </w:r>
    </w:p>
    <w:p>
      <w:pPr>
        <w:spacing w:after="0" w:line="316" w:lineRule="auto"/>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line="352" w:lineRule="exact"/>
        <w:ind w:left="670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7pt;height:17.650pt;mso-position-horizontal-relative:char;mso-position-vertical-relative:line" coordorigin="0,0" coordsize="2994,353">
            <v:group style="position:absolute;left:0;top:0;width:2994;height:353" coordorigin="0,0" coordsize="2994,353">
              <v:shape style="position:absolute;left:0;top:0;width:2994;height:353" coordorigin="0,0" coordsize="2994,353" path="m0,353l2993,353,2993,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3"/>
        <w:rPr>
          <w:rFonts w:ascii="宋体" w:hAnsi="宋体" w:cs="宋体" w:eastAsia="宋体" w:hint="default"/>
          <w:b/>
          <w:bCs/>
          <w:sz w:val="15"/>
          <w:szCs w:val="15"/>
        </w:rPr>
      </w:pPr>
    </w:p>
    <w:p>
      <w:pPr>
        <w:pStyle w:val="BodyText"/>
        <w:spacing w:line="240" w:lineRule="auto" w:before="159"/>
        <w:ind w:left="0" w:right="158"/>
        <w:jc w:val="right"/>
      </w:pPr>
      <w:r>
        <w:rPr/>
        <w:pict>
          <v:shape style="position:absolute;margin-left:250.727005pt;margin-top:-28.272652pt;width:283.05pt;height:18.3pt;mso-position-horizontal-relative:page;mso-position-vertical-relative:paragraph;z-index:-1002448" type="#_x0000_t202" filled="false" stroked="false">
            <v:textbox inset="0,0,0,0">
              <w:txbxContent>
                <w:p>
                  <w:pPr>
                    <w:pStyle w:val="BodyText"/>
                    <w:spacing w:line="180" w:lineRule="exact"/>
                    <w:ind w:left="0" w:right="0"/>
                    <w:jc w:val="left"/>
                  </w:pPr>
                  <w:r>
                    <w:rPr/>
                    <w:t>可能导致企业严重偏离控制目标。</w:t>
                  </w:r>
                </w:p>
              </w:txbxContent>
            </v:textbox>
            <w10:wrap type="none"/>
          </v:shape>
        </w:pict>
      </w:r>
      <w:r>
        <w:rPr/>
        <w:pict>
          <v:shape style="position:absolute;margin-left:56.424pt;margin-top:-216.888275pt;width:479.3pt;height:562.9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6"/>
                    <w:gridCol w:w="304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6"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79"/>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）：易联众：《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年度内部控制自我评 价报告》</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6"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6"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752"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6" w:type="dxa"/>
                        <w:vMerge w:val="restart"/>
                        <w:tcBorders>
                          <w:top w:val="single" w:sz="4" w:space="0" w:color="000000"/>
                          <w:left w:val="single" w:sz="9" w:space="0" w:color="D2D2D2"/>
                          <w:right w:val="single" w:sz="10" w:space="0" w:color="FFFFFF"/>
                        </w:tcBorders>
                      </w:tcPr>
                      <w:p>
                        <w:pPr>
                          <w:pStyle w:val="TableParagraph"/>
                          <w:spacing w:line="314" w:lineRule="auto" w:before="49"/>
                          <w:ind w:left="18" w:right="67" w:firstLine="345"/>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 的组合，</w:t>
                        </w:r>
                      </w:p>
                      <w:p>
                        <w:pPr>
                          <w:pStyle w:val="TableParagraph"/>
                          <w:spacing w:line="240" w:lineRule="auto" w:before="20"/>
                          <w:ind w:left="18" w:right="0"/>
                          <w:jc w:val="left"/>
                          <w:rPr>
                            <w:rFonts w:ascii="宋体" w:hAnsi="宋体" w:cs="宋体" w:eastAsia="宋体" w:hint="default"/>
                            <w:sz w:val="18"/>
                            <w:szCs w:val="18"/>
                          </w:rPr>
                        </w:pPr>
                        <w:r>
                          <w:rPr>
                            <w:rFonts w:ascii="宋体" w:hAnsi="宋体" w:cs="宋体" w:eastAsia="宋体" w:hint="default"/>
                            <w:sz w:val="18"/>
                            <w:szCs w:val="18"/>
                          </w:rPr>
                          <w:t>发生重大缺陷的迹象包括：</w:t>
                        </w:r>
                      </w:p>
                      <w:p>
                        <w:pPr>
                          <w:pStyle w:val="TableParagraph"/>
                          <w:spacing w:line="300" w:lineRule="auto" w:before="117"/>
                          <w:ind w:left="18" w:right="24"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）公司董事、监事和高级管理人员</w:t>
                        </w:r>
                        <w:r>
                          <w:rPr>
                            <w:rFonts w:ascii="宋体" w:hAnsi="宋体" w:cs="宋体" w:eastAsia="宋体" w:hint="default"/>
                            <w:sz w:val="18"/>
                            <w:szCs w:val="18"/>
                          </w:rPr>
                          <w:t> 的舞弊行为；</w:t>
                        </w:r>
                      </w:p>
                      <w:p>
                        <w:pPr>
                          <w:pStyle w:val="TableParagraph"/>
                          <w:spacing w:line="300" w:lineRule="auto" w:before="72"/>
                          <w:ind w:left="18" w:right="24"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）对已经公告的财务报告出现的重</w:t>
                        </w:r>
                        <w:r>
                          <w:rPr>
                            <w:rFonts w:ascii="宋体" w:hAnsi="宋体" w:cs="宋体" w:eastAsia="宋体" w:hint="default"/>
                            <w:sz w:val="18"/>
                            <w:szCs w:val="18"/>
                          </w:rPr>
                          <w:t> 大差错进行错报更正；</w:t>
                        </w:r>
                      </w:p>
                      <w:p>
                        <w:pPr>
                          <w:pStyle w:val="TableParagraph"/>
                          <w:spacing w:line="240" w:lineRule="auto" w:before="70"/>
                          <w:ind w:left="3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）错报金额直接影响盈亏性质；</w:t>
                        </w:r>
                      </w:p>
                      <w:p>
                        <w:pPr>
                          <w:pStyle w:val="TableParagraph"/>
                          <w:spacing w:line="309" w:lineRule="auto" w:before="103"/>
                          <w:ind w:left="18" w:right="24"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）注册会计师发现的却未被公司内</w:t>
                        </w:r>
                        <w:r>
                          <w:rPr>
                            <w:rFonts w:ascii="宋体" w:hAnsi="宋体" w:cs="宋体" w:eastAsia="宋体" w:hint="default"/>
                            <w:sz w:val="18"/>
                            <w:szCs w:val="18"/>
                          </w:rPr>
                          <w:t> 部控制识别的当期财务报告中的重大错 报；</w:t>
                        </w:r>
                      </w:p>
                      <w:p>
                        <w:pPr>
                          <w:pStyle w:val="TableParagraph"/>
                          <w:spacing w:line="309" w:lineRule="auto" w:before="65"/>
                          <w:ind w:left="18" w:right="24"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）审计委员会和审计部门对公司的</w:t>
                        </w:r>
                        <w:r>
                          <w:rPr>
                            <w:rFonts w:ascii="宋体" w:hAnsi="宋体" w:cs="宋体" w:eastAsia="宋体" w:hint="default"/>
                            <w:sz w:val="18"/>
                            <w:szCs w:val="18"/>
                          </w:rPr>
                          <w:t> 对外财务报告和财务报告内部控制监督无 效。</w:t>
                        </w:r>
                      </w:p>
                      <w:p>
                        <w:pPr>
                          <w:pStyle w:val="TableParagraph"/>
                          <w:spacing w:line="316" w:lineRule="auto" w:before="63"/>
                          <w:ind w:left="18" w:right="54" w:firstLine="345"/>
                          <w:jc w:val="both"/>
                          <w:rPr>
                            <w:rFonts w:ascii="宋体" w:hAnsi="宋体" w:cs="宋体" w:eastAsia="宋体" w:hint="default"/>
                            <w:sz w:val="18"/>
                            <w:szCs w:val="18"/>
                          </w:rPr>
                        </w:pPr>
                        <w:r>
                          <w:rPr>
                            <w:rFonts w:ascii="宋体" w:hAnsi="宋体" w:cs="宋体" w:eastAsia="宋体" w:hint="default"/>
                            <w:sz w:val="18"/>
                            <w:szCs w:val="18"/>
                          </w:rPr>
                          <w:t>重要缺陷：是指一个或多个控制缺陷 的组合，其严重程度和经济后果低于重大 缺陷但仍有可能导致企业偏离控制目标。 出现以下特征的，认定为存在财务报告内 部控制重要缺陷：</w:t>
                        </w:r>
                      </w:p>
                      <w:p>
                        <w:pPr>
                          <w:pStyle w:val="TableParagraph"/>
                          <w:spacing w:line="300" w:lineRule="auto" w:before="59"/>
                          <w:ind w:left="18" w:right="24"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）未依照公认会计准则选择和应用</w:t>
                        </w:r>
                        <w:r>
                          <w:rPr>
                            <w:rFonts w:ascii="宋体" w:hAnsi="宋体" w:cs="宋体" w:eastAsia="宋体" w:hint="default"/>
                            <w:sz w:val="18"/>
                            <w:szCs w:val="18"/>
                          </w:rPr>
                          <w:t> 会计政策；</w:t>
                        </w:r>
                      </w:p>
                      <w:p>
                        <w:pPr>
                          <w:pStyle w:val="TableParagraph"/>
                          <w:spacing w:line="240" w:lineRule="auto" w:before="72"/>
                          <w:ind w:left="36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p>
                      <w:p>
                        <w:pPr>
                          <w:pStyle w:val="TableParagraph"/>
                          <w:spacing w:line="300" w:lineRule="auto" w:before="101"/>
                          <w:ind w:left="18" w:right="24"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）对于非常规或特殊交易的财务处</w:t>
                        </w:r>
                        <w:r>
                          <w:rPr>
                            <w:rFonts w:ascii="宋体" w:hAnsi="宋体" w:cs="宋体" w:eastAsia="宋体" w:hint="default"/>
                            <w:sz w:val="18"/>
                            <w:szCs w:val="18"/>
                          </w:rPr>
                          <w:t> 理没有建立相应的控制机制或没有实施且</w:t>
                        </w:r>
                      </w:p>
                    </w:tc>
                    <w:tc>
                      <w:tcPr>
                        <w:tcW w:w="3040"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5" w:right="21" w:firstLine="360"/>
                          <w:jc w:val="left"/>
                          <w:rPr>
                            <w:rFonts w:ascii="宋体" w:hAnsi="宋体" w:cs="宋体" w:eastAsia="宋体" w:hint="default"/>
                            <w:sz w:val="18"/>
                            <w:szCs w:val="18"/>
                          </w:rPr>
                        </w:pPr>
                        <w:r>
                          <w:rPr>
                            <w:rFonts w:ascii="宋体" w:hAnsi="宋体" w:cs="宋体" w:eastAsia="宋体" w:hint="default"/>
                            <w:spacing w:val="-5"/>
                            <w:sz w:val="18"/>
                            <w:szCs w:val="18"/>
                          </w:rPr>
                          <w:t>具有以下特征的缺陷，认定为重大</w:t>
                        </w:r>
                        <w:r>
                          <w:rPr>
                            <w:rFonts w:ascii="宋体" w:hAnsi="宋体" w:cs="宋体" w:eastAsia="宋体" w:hint="default"/>
                            <w:sz w:val="18"/>
                            <w:szCs w:val="18"/>
                          </w:rPr>
                          <w:t> 缺陷：</w:t>
                        </w:r>
                      </w:p>
                      <w:p>
                        <w:pPr>
                          <w:pStyle w:val="TableParagraph"/>
                          <w:spacing w:line="240" w:lineRule="auto" w:before="57"/>
                          <w:ind w:left="36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）公司决策程序导致重大失误</w:t>
                        </w:r>
                      </w:p>
                      <w:p>
                        <w:pPr>
                          <w:pStyle w:val="TableParagraph"/>
                          <w:spacing w:line="300" w:lineRule="auto" w:before="104"/>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）公司重要业务缺乏制度控制 或制度体系失效；</w:t>
                        </w:r>
                      </w:p>
                      <w:p>
                        <w:pPr>
                          <w:pStyle w:val="TableParagraph"/>
                          <w:spacing w:line="300" w:lineRule="auto" w:before="72"/>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）中高级管理人员和高级技术 人员严重流失；</w:t>
                        </w:r>
                      </w:p>
                      <w:p>
                        <w:pPr>
                          <w:pStyle w:val="TableParagraph"/>
                          <w:spacing w:line="300" w:lineRule="auto" w:before="70"/>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）公司遭受证监会处罚或证券 交易所警告。</w:t>
                        </w:r>
                      </w:p>
                      <w:p>
                        <w:pPr>
                          <w:pStyle w:val="TableParagraph"/>
                          <w:spacing w:line="316" w:lineRule="auto" w:before="72"/>
                          <w:ind w:left="5" w:right="21" w:firstLine="360"/>
                          <w:jc w:val="left"/>
                          <w:rPr>
                            <w:rFonts w:ascii="宋体" w:hAnsi="宋体" w:cs="宋体" w:eastAsia="宋体" w:hint="default"/>
                            <w:sz w:val="18"/>
                            <w:szCs w:val="18"/>
                          </w:rPr>
                        </w:pPr>
                        <w:r>
                          <w:rPr>
                            <w:rFonts w:ascii="宋体" w:hAnsi="宋体" w:cs="宋体" w:eastAsia="宋体" w:hint="default"/>
                            <w:spacing w:val="-5"/>
                            <w:sz w:val="18"/>
                            <w:szCs w:val="18"/>
                          </w:rPr>
                          <w:t>具有以下特征的缺陷，认定为重要</w:t>
                        </w:r>
                        <w:r>
                          <w:rPr>
                            <w:rFonts w:ascii="宋体" w:hAnsi="宋体" w:cs="宋体" w:eastAsia="宋体" w:hint="default"/>
                            <w:sz w:val="18"/>
                            <w:szCs w:val="18"/>
                          </w:rPr>
                          <w:t> 缺陷：</w:t>
                        </w:r>
                      </w:p>
                      <w:p>
                        <w:pPr>
                          <w:pStyle w:val="TableParagraph"/>
                          <w:spacing w:line="300" w:lineRule="auto" w:before="59"/>
                          <w:ind w:left="5" w:right="4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）公司决策程序导致出现一般 失误；</w:t>
                        </w:r>
                      </w:p>
                      <w:p>
                        <w:pPr>
                          <w:pStyle w:val="TableParagraph"/>
                          <w:spacing w:line="300" w:lineRule="auto" w:before="70"/>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）公司重要业务制度或系统存 在缺陷；</w:t>
                        </w:r>
                      </w:p>
                      <w:p>
                        <w:pPr>
                          <w:pStyle w:val="TableParagraph"/>
                          <w:spacing w:line="300" w:lineRule="auto" w:before="72"/>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）公司关键岗位业务人员流失 严重；</w:t>
                        </w:r>
                      </w:p>
                      <w:p>
                        <w:pPr>
                          <w:pStyle w:val="TableParagraph"/>
                          <w:spacing w:line="300" w:lineRule="auto" w:before="72"/>
                          <w:ind w:left="5" w:right="45"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）公司违反规章制度，形成损 失；</w:t>
                        </w:r>
                      </w:p>
                      <w:p>
                        <w:pPr>
                          <w:pStyle w:val="TableParagraph"/>
                          <w:spacing w:line="316" w:lineRule="auto" w:before="70"/>
                          <w:ind w:left="5" w:right="135" w:firstLine="360"/>
                          <w:jc w:val="left"/>
                          <w:rPr>
                            <w:rFonts w:ascii="宋体" w:hAnsi="宋体" w:cs="宋体" w:eastAsia="宋体" w:hint="default"/>
                            <w:sz w:val="18"/>
                            <w:szCs w:val="18"/>
                          </w:rPr>
                        </w:pPr>
                        <w:r>
                          <w:rPr>
                            <w:rFonts w:ascii="宋体" w:hAnsi="宋体" w:cs="宋体" w:eastAsia="宋体" w:hint="default"/>
                            <w:sz w:val="18"/>
                            <w:szCs w:val="18"/>
                          </w:rPr>
                          <w:t>除重大缺陷和重要缺陷之外的其 他控制缺陷为一般缺陷。</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6" w:type="dxa"/>
                        <w:vMerge/>
                        <w:tcBorders>
                          <w:left w:val="single" w:sz="9" w:space="0" w:color="D2D2D2"/>
                          <w:right w:val="single" w:sz="10" w:space="0" w:color="FFFFFF"/>
                        </w:tcBorders>
                      </w:tcPr>
                      <w:p>
                        <w:pPr/>
                      </w:p>
                    </w:tc>
                    <w:tc>
                      <w:tcPr>
                        <w:tcW w:w="3040" w:type="dxa"/>
                        <w:vMerge/>
                        <w:tcBorders>
                          <w:left w:val="single" w:sz="10" w:space="0" w:color="FFFFFF"/>
                          <w:right w:val="single" w:sz="4" w:space="0" w:color="000000"/>
                        </w:tcBorders>
                      </w:tcPr>
                      <w:p>
                        <w:pPr/>
                      </w:p>
                    </w:tc>
                  </w:tr>
                  <w:tr>
                    <w:trPr>
                      <w:trHeight w:val="375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6" w:type="dxa"/>
                        <w:vMerge/>
                        <w:tcBorders>
                          <w:left w:val="single" w:sz="9" w:space="0" w:color="D2D2D2"/>
                          <w:bottom w:val="single" w:sz="4" w:space="0" w:color="000000"/>
                          <w:right w:val="single" w:sz="10" w:space="0" w:color="FFFFFF"/>
                        </w:tcBorders>
                      </w:tcPr>
                      <w:p>
                        <w:pPr/>
                      </w:p>
                    </w:tc>
                    <w:tc>
                      <w:tcPr>
                        <w:tcW w:w="3040" w:type="dxa"/>
                        <w:vMerge/>
                        <w:tcBorders>
                          <w:left w:val="single" w:sz="10"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76.179993pt;margin-top:172.589981pt;width:158.8pt;height:209.9pt;mso-position-horizontal-relative:page;mso-position-vertical-relative:page;z-index:-1002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376.179993pt;margin-top:546.435974pt;width:158.8pt;height:209.9pt;mso-position-horizontal-relative:page;mso-position-vertical-relative:page;z-index:-1002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34"/>
                    <w:ind w:left="0" w:right="0"/>
                    <w:jc w:val="left"/>
                  </w:pPr>
                  <w:r>
                    <w:rPr/>
                    <w:t>，</w:t>
                  </w:r>
                </w:p>
              </w:txbxContent>
            </v:textbox>
            <w10:wrap type="none"/>
          </v:shape>
        </w:pict>
      </w:r>
      <w:r>
        <w:rPr/>
        <w:pict>
          <v:shape style="position:absolute;margin-left:376.179993pt;margin-top:480.069977pt;width:157.6pt;height:17.650pt;mso-position-horizontal-relative:page;mso-position-vertical-relative:page;z-index:-1002352" type="#_x0000_t202" filled="false" stroked="false">
            <v:textbox inset="0,0,0,0">
              <w:txbxContent>
                <w:p>
                  <w:pPr>
                    <w:pStyle w:val="BodyText"/>
                    <w:spacing w:line="240" w:lineRule="auto" w:before="68"/>
                    <w:ind w:left="0" w:right="0"/>
                    <w:jc w:val="left"/>
                  </w:pPr>
                  <w:r>
                    <w:rPr/>
                    <w:t>，</w:t>
                  </w:r>
                </w:p>
              </w:txbxContent>
            </v:textbox>
            <w10:wrap type="none"/>
          </v:shape>
        </w:pict>
      </w:r>
      <w:r>
        <w:rPr/>
        <w:pict>
          <v:group style="position:absolute;margin-left:382.899994pt;margin-top:172.589981pt;width:152.1pt;height:209.9pt;mso-position-horizontal-relative:page;mso-position-vertical-relative:page;z-index:-1002328" coordorigin="7658,3452" coordsize="3042,4198">
            <v:shape style="position:absolute;left:7658;top:3452;width:3042;height:4198" coordorigin="7658,3452" coordsize="3042,4198" path="m7658,7650l10699,7650,10699,3452,7658,3452,7658,7650xe" filled="true" fillcolor="#ffffff" stroked="false">
              <v:path arrowok="t"/>
              <v:fill type="solid"/>
            </v:shape>
            <w10:wrap type="none"/>
          </v:group>
        </w:pict>
      </w:r>
      <w:r>
        <w:rPr/>
        <w:pict>
          <v:group style="position:absolute;margin-left:382.899994pt;margin-top:546.435974pt;width:152.1pt;height:209.9pt;mso-position-horizontal-relative:page;mso-position-vertical-relative:page;z-index:-1002304" coordorigin="7658,10929" coordsize="3042,4198">
            <v:shape style="position:absolute;left:7658;top:10929;width:3042;height:4198" coordorigin="7658,10929" coordsize="3042,4198" path="m7658,15127l10699,15127,10699,10929,7658,10929,7658,15127xe" filled="true" fillcolor="#ffffff" stroked="false">
              <v:path arrowok="t"/>
              <v:fill type="solid"/>
            </v:shape>
            <w10:wrap type="none"/>
          </v:group>
        </w:pict>
      </w:r>
      <w:r>
        <w:rPr/>
        <w:pict>
          <v:group style="position:absolute;margin-left:384.100006pt;margin-top:480.069977pt;width:149.7pt;height:17.650pt;mso-position-horizontal-relative:page;mso-position-vertical-relative:page;z-index:-1002280" coordorigin="7682,9601" coordsize="2994,353">
            <v:shape style="position:absolute;left:7682;top:9601;width:2994;height:353" coordorigin="7682,9601" coordsize="2994,353" path="m7682,9954l10675,9954,10675,9601,7682,9601,7682,99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3"/>
      </w:tblGrid>
      <w:tr>
        <w:trPr>
          <w:trHeight w:val="20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没有相应的补偿性控制；</w:t>
            </w:r>
          </w:p>
          <w:p>
            <w:pPr>
              <w:pStyle w:val="TableParagraph"/>
              <w:spacing w:line="309" w:lineRule="auto" w:before="117"/>
              <w:ind w:left="24" w:right="18" w:firstLine="34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）对于期末财务报告过程的控制存</w:t>
            </w:r>
            <w:r>
              <w:rPr>
                <w:rFonts w:ascii="宋体" w:hAnsi="宋体" w:cs="宋体" w:eastAsia="宋体" w:hint="default"/>
                <w:sz w:val="18"/>
                <w:szCs w:val="18"/>
              </w:rPr>
              <w:t> 在一项或多项缺陷且不能合理保证编制的 财务报表达到真实、完整的目标。</w:t>
            </w:r>
          </w:p>
          <w:p>
            <w:pPr>
              <w:pStyle w:val="TableParagraph"/>
              <w:spacing w:line="316" w:lineRule="auto" w:before="62"/>
              <w:ind w:left="24" w:right="61" w:firstLine="345"/>
              <w:jc w:val="both"/>
              <w:rPr>
                <w:rFonts w:ascii="宋体" w:hAnsi="宋体" w:cs="宋体" w:eastAsia="宋体" w:hint="default"/>
                <w:sz w:val="18"/>
                <w:szCs w:val="18"/>
              </w:rPr>
            </w:pPr>
            <w:r>
              <w:rPr>
                <w:rFonts w:ascii="宋体" w:hAnsi="宋体" w:cs="宋体" w:eastAsia="宋体" w:hint="default"/>
                <w:sz w:val="18"/>
                <w:szCs w:val="18"/>
              </w:rPr>
              <w:t>一般缺陷：是指除重大缺陷和重要缺 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1168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14" w:space="0" w:color="FFFFFF"/>
            </w:tcBorders>
          </w:tcPr>
          <w:p>
            <w:pPr>
              <w:pStyle w:val="TableParagraph"/>
              <w:spacing w:line="300" w:lineRule="auto" w:before="49"/>
              <w:ind w:left="24" w:right="7"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）符合下列条件之一的，认定为重</w:t>
            </w:r>
            <w:r>
              <w:rPr>
                <w:rFonts w:ascii="宋体" w:hAnsi="宋体" w:cs="宋体" w:eastAsia="宋体" w:hint="default"/>
                <w:sz w:val="18"/>
                <w:szCs w:val="18"/>
              </w:rPr>
              <w:t> 大缺陷：</w:t>
            </w:r>
          </w:p>
          <w:p>
            <w:pPr>
              <w:pStyle w:val="TableParagraph"/>
              <w:spacing w:line="309" w:lineRule="auto" w:before="72"/>
              <w:ind w:left="24" w:right="5" w:firstLine="360"/>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a</w:t>
            </w:r>
            <w:r>
              <w:rPr>
                <w:rFonts w:ascii="宋体" w:hAnsi="宋体" w:cs="宋体" w:eastAsia="宋体" w:hint="default"/>
                <w:spacing w:val="-9"/>
                <w:sz w:val="18"/>
                <w:szCs w:val="18"/>
              </w:rPr>
              <w:t>）涉及资产、负债的错报：错报金额</w:t>
            </w:r>
            <w:r>
              <w:rPr>
                <w:rFonts w:ascii="Times New Roman" w:hAnsi="Times New Roman" w:cs="Times New Roman" w:eastAsia="Times New Roman" w:hint="default"/>
                <w:spacing w:val="-9"/>
                <w:sz w:val="18"/>
                <w:szCs w:val="18"/>
              </w:rPr>
              <w:t>&gt;</w:t>
            </w:r>
            <w:r>
              <w:rPr>
                <w:rFonts w:ascii="Times New Roman" w:hAnsi="Times New Roman" w:cs="Times New Roman" w:eastAsia="Times New Roman" w:hint="default"/>
                <w:sz w:val="18"/>
                <w:szCs w:val="18"/>
              </w:rPr>
              <w:t> </w:t>
            </w:r>
            <w:r>
              <w:rPr>
                <w:rFonts w:ascii="宋体" w:hAnsi="宋体" w:cs="宋体" w:eastAsia="宋体" w:hint="default"/>
                <w:sz w:val="18"/>
                <w:szCs w:val="18"/>
              </w:rPr>
              <w:t>合并报表最近一个会计年度经审计资产总 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44"/>
              <w:ind w:left="24"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）涉及净资产的错报：错报金额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 并报表最近一个会计年度经审计净资产总 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46"/>
              <w:ind w:left="24" w:right="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）涉及收入的错报：错报金额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 报表最近一个会计年度经审计收入总额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46"/>
              <w:ind w:left="24" w:right="21" w:firstLine="36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）涉及利润的错报：错报金额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 报表最近一个会计年度经审计净利润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且绝对金额超过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0" w:lineRule="auto" w:before="101"/>
              <w:ind w:left="24" w:right="7"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）符合系列条件之一的，认定为重</w:t>
            </w:r>
            <w:r>
              <w:rPr>
                <w:rFonts w:ascii="宋体" w:hAnsi="宋体" w:cs="宋体" w:eastAsia="宋体" w:hint="default"/>
                <w:sz w:val="18"/>
                <w:szCs w:val="18"/>
              </w:rPr>
              <w:t> 要缺陷：</w:t>
            </w:r>
          </w:p>
          <w:p>
            <w:pPr>
              <w:pStyle w:val="TableParagraph"/>
              <w:spacing w:line="300" w:lineRule="auto" w:before="72"/>
              <w:ind w:left="24" w:right="7"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）涉及资产、负债的错报：合并报表</w:t>
            </w:r>
            <w:r>
              <w:rPr>
                <w:rFonts w:ascii="宋体" w:hAnsi="宋体" w:cs="宋体" w:eastAsia="宋体" w:hint="default"/>
                <w:sz w:val="18"/>
                <w:szCs w:val="18"/>
              </w:rPr>
              <w:t> 最近一个会计年度经审计资产总额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39"/>
                <w:sz w:val="18"/>
                <w:szCs w:val="18"/>
              </w:rPr>
              <w:t>3%</w:t>
            </w:r>
            <w:r>
              <w:rPr>
                <w:rFonts w:ascii="宋体" w:hAnsi="宋体" w:cs="宋体" w:eastAsia="宋体" w:hint="default"/>
                <w:spacing w:val="-39"/>
                <w:sz w:val="18"/>
                <w:szCs w:val="18"/>
              </w:rPr>
              <w:t>，且</w:t>
            </w:r>
            <w:r>
              <w:rPr>
                <w:rFonts w:ascii="宋体" w:hAnsi="宋体" w:cs="宋体" w:eastAsia="宋体" w:hint="default"/>
                <w:spacing w:val="-77"/>
                <w:sz w:val="18"/>
                <w:szCs w:val="18"/>
              </w:rPr>
              <w:t> </w:t>
            </w:r>
            <w:r>
              <w:rPr>
                <w:rFonts w:ascii="宋体" w:hAnsi="宋体" w:cs="宋体" w:eastAsia="宋体" w:hint="default"/>
                <w:sz w:val="18"/>
                <w:szCs w:val="18"/>
              </w:rPr>
              <w:t>绝对金额超过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表最近一个会计年度经审计资产总额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或绝对金额低于、等于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3"/>
              <w:ind w:left="24" w:right="4"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）涉及净资产的错报：合并报表最近</w:t>
            </w:r>
            <w:r>
              <w:rPr>
                <w:rFonts w:ascii="宋体" w:hAnsi="宋体" w:cs="宋体" w:eastAsia="宋体" w:hint="default"/>
                <w:sz w:val="18"/>
                <w:szCs w:val="18"/>
              </w:rPr>
              <w:t> 一个会计年度经审计净资产总额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，且绝</w:t>
            </w:r>
            <w:r>
              <w:rPr>
                <w:rFonts w:ascii="宋体" w:hAnsi="宋体" w:cs="宋体" w:eastAsia="宋体" w:hint="default"/>
                <w:sz w:val="18"/>
                <w:szCs w:val="18"/>
              </w:rPr>
              <w:t> 对金额超过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最近一个会计年度经审计净资产总额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或绝对金额低于、等于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102"/>
              <w:ind w:left="24" w:right="4"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）涉及收入的错报：合并报表最近一</w:t>
            </w:r>
            <w:r>
              <w:rPr>
                <w:rFonts w:ascii="宋体" w:hAnsi="宋体" w:cs="宋体" w:eastAsia="宋体" w:hint="default"/>
                <w:sz w:val="18"/>
                <w:szCs w:val="18"/>
              </w:rPr>
              <w:t> 个会计年度经审计收入总额</w:t>
            </w:r>
            <w:r>
              <w:rPr>
                <w:rFonts w:ascii="宋体" w:hAnsi="宋体" w:cs="宋体" w:eastAsia="宋体" w:hint="default"/>
                <w:spacing w:val="-41"/>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，且绝对金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 一个会计年度经审计收入总额</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，或绝对</w:t>
            </w:r>
            <w:r>
              <w:rPr>
                <w:rFonts w:ascii="宋体" w:hAnsi="宋体" w:cs="宋体" w:eastAsia="宋体" w:hint="default"/>
                <w:sz w:val="18"/>
                <w:szCs w:val="18"/>
              </w:rPr>
              <w:t> 金额低于、等于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0" w:lineRule="auto" w:before="53"/>
              <w:ind w:left="24" w:right="7"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）涉及利润的错报：合并报表最近一</w:t>
            </w:r>
            <w:r>
              <w:rPr>
                <w:rFonts w:ascii="宋体" w:hAnsi="宋体" w:cs="宋体" w:eastAsia="宋体" w:hint="default"/>
                <w:sz w:val="18"/>
                <w:szCs w:val="18"/>
              </w:rPr>
              <w:t> 个会计年度经审计净利润</w:t>
            </w:r>
            <w:r>
              <w:rPr>
                <w:rFonts w:ascii="宋体" w:hAnsi="宋体" w:cs="宋体" w:eastAsia="宋体" w:hint="default"/>
                <w:spacing w:val="-40"/>
                <w:sz w:val="18"/>
                <w:szCs w:val="18"/>
              </w:rPr>
              <w:t> </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，且绝对金额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 个会计年度经审计净利润</w:t>
            </w:r>
            <w:r>
              <w:rPr>
                <w:rFonts w:ascii="宋体" w:hAnsi="宋体" w:cs="宋体" w:eastAsia="宋体" w:hint="default"/>
                <w:spacing w:val="-40"/>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，或绝对金额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低于、等于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7"/>
              <w:ind w:left="13" w:right="34" w:firstLine="3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 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合并报表最近一期经审计净 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300" w:lineRule="auto" w:before="54"/>
              <w:ind w:left="13" w:right="36" w:firstLine="3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）重要缺陷：合并报表最近一 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缺陷导致的直 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合并报表最近一期经审计 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300" w:lineRule="auto" w:before="53"/>
              <w:ind w:left="13" w:right="36" w:firstLine="3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）一般缺陷：缺陷导致的直接 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合并报表最近一期经审计净 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3"/>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）符合下列条件之一的，认定为一</w:t>
            </w:r>
          </w:p>
        </w:tc>
        <w:tc>
          <w:tcPr>
            <w:tcW w:w="3053" w:type="dxa"/>
            <w:vMerge w:val="restart"/>
            <w:tcBorders>
              <w:top w:val="single" w:sz="4" w:space="0" w:color="000000"/>
              <w:left w:val="single" w:sz="4" w:space="0" w:color="000000"/>
              <w:right w:val="single" w:sz="4" w:space="0" w:color="000000"/>
            </w:tcBorders>
          </w:tcPr>
          <w:p>
            <w:pPr>
              <w:pStyle w:val="TableParagraph"/>
              <w:spacing w:line="4568"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0"/>
                <w:sz w:val="20"/>
                <w:szCs w:val="20"/>
              </w:rPr>
              <w:pict>
                <v:group style="width:152.1pt;height:228.45pt;mso-position-horizontal-relative:char;mso-position-vertical-relative:line" coordorigin="0,0" coordsize="3042,4569">
                  <v:group style="position:absolute;left:0;top:0;width:3042;height:4569" coordorigin="0,0" coordsize="3042,4569">
                    <v:shape style="position:absolute;left:0;top:0;width:3042;height:4569" coordorigin="0,0" coordsize="3042,4569" path="m0,4568l3041,4568,3041,0,0,0,0,4568xe" filled="true" fillcolor="#ffffff" stroked="false">
                      <v:path arrowok="t"/>
                      <v:fill type="solid"/>
                    </v:shape>
                  </v:group>
                </v:group>
              </w:pict>
            </w:r>
            <w:r>
              <w:rPr>
                <w:rFonts w:ascii="Times New Roman" w:hAnsi="Times New Roman" w:cs="Times New Roman" w:eastAsia="Times New Roman" w:hint="default"/>
                <w:position w:val="-90"/>
                <w:sz w:val="20"/>
                <w:szCs w:val="20"/>
              </w:rPr>
            </w:r>
          </w:p>
        </w:tc>
      </w:tr>
      <w:tr>
        <w:trPr>
          <w:trHeight w:val="328"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般缺陷：</w:t>
            </w:r>
          </w:p>
        </w:tc>
        <w:tc>
          <w:tcPr>
            <w:tcW w:w="3053" w:type="dxa"/>
            <w:vMerge/>
            <w:tcBorders>
              <w:left w:val="single" w:sz="4" w:space="0" w:color="000000"/>
              <w:right w:val="single" w:sz="4" w:space="0" w:color="000000"/>
            </w:tcBorders>
          </w:tcPr>
          <w:p>
            <w:pPr/>
          </w:p>
        </w:tc>
      </w:tr>
      <w:tr>
        <w:trPr>
          <w:trHeight w:val="33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）涉及资产、负债的错报：错报金额</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合并报表最近一个会计年度经审计资产</w:t>
            </w:r>
          </w:p>
        </w:tc>
        <w:tc>
          <w:tcPr>
            <w:tcW w:w="3053" w:type="dxa"/>
            <w:vMerge/>
            <w:tcBorders>
              <w:left w:val="single" w:sz="4" w:space="0" w:color="000000"/>
              <w:right w:val="single" w:sz="4" w:space="0" w:color="000000"/>
            </w:tcBorders>
          </w:tcPr>
          <w:p>
            <w:pPr/>
          </w:p>
        </w:tc>
      </w:tr>
      <w:tr>
        <w:trPr>
          <w:trHeight w:val="331"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或绝对金额低于</w:t>
            </w:r>
            <w:r>
              <w:rPr>
                <w:rFonts w:ascii="宋体" w:hAnsi="宋体" w:cs="宋体" w:eastAsia="宋体" w:hint="default"/>
                <w:spacing w:val="-85"/>
                <w:sz w:val="18"/>
                <w:szCs w:val="18"/>
              </w:rPr>
              <w:t>、</w:t>
            </w:r>
            <w:r>
              <w:rPr>
                <w:rFonts w:ascii="宋体" w:hAnsi="宋体" w:cs="宋体" w:eastAsia="宋体" w:hint="default"/>
                <w:sz w:val="18"/>
                <w:szCs w:val="18"/>
              </w:rPr>
              <w:t>等于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tc>
        <w:tc>
          <w:tcPr>
            <w:tcW w:w="3053" w:type="dxa"/>
            <w:vMerge/>
            <w:tcBorders>
              <w:left w:val="single" w:sz="4" w:space="0" w:color="000000"/>
              <w:right w:val="single" w:sz="4" w:space="0" w:color="000000"/>
            </w:tcBorders>
          </w:tcPr>
          <w:p>
            <w:pPr/>
          </w:p>
        </w:tc>
      </w:tr>
      <w:tr>
        <w:trPr>
          <w:trHeight w:val="331"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38"/>
              <w:jc w:val="righ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）涉及净资产的错报：错报金额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p>
        </w:tc>
        <w:tc>
          <w:tcPr>
            <w:tcW w:w="3053"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并报表最近一个会计年度经审计净资产总</w:t>
            </w:r>
          </w:p>
        </w:tc>
        <w:tc>
          <w:tcPr>
            <w:tcW w:w="3053" w:type="dxa"/>
            <w:vMerge/>
            <w:tcBorders>
              <w:left w:val="single" w:sz="4" w:space="0" w:color="000000"/>
              <w:right w:val="single" w:sz="4" w:space="0" w:color="000000"/>
            </w:tcBorders>
          </w:tcPr>
          <w:p>
            <w:pPr/>
          </w:p>
        </w:tc>
      </w:tr>
      <w:tr>
        <w:trPr>
          <w:trHeight w:val="33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，或绝对金额低于、等于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3053" w:type="dxa"/>
            <w:vMerge/>
            <w:tcBorders>
              <w:left w:val="single" w:sz="4" w:space="0" w:color="000000"/>
              <w:right w:val="single" w:sz="4" w:space="0" w:color="000000"/>
            </w:tcBorders>
          </w:tcPr>
          <w:p>
            <w:pPr/>
          </w:p>
        </w:tc>
      </w:tr>
      <w:tr>
        <w:trPr>
          <w:trHeight w:val="33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）涉及收入的错报：错报金额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w:t>
            </w:r>
          </w:p>
        </w:tc>
        <w:tc>
          <w:tcPr>
            <w:tcW w:w="3053"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报表最近一个会计年度经审计净资产总额</w:t>
            </w:r>
          </w:p>
        </w:tc>
        <w:tc>
          <w:tcPr>
            <w:tcW w:w="3053" w:type="dxa"/>
            <w:vMerge/>
            <w:tcBorders>
              <w:left w:val="single" w:sz="4" w:space="0" w:color="000000"/>
              <w:right w:val="single" w:sz="4" w:space="0" w:color="000000"/>
            </w:tcBorders>
          </w:tcPr>
          <w:p>
            <w:pPr/>
          </w:p>
        </w:tc>
      </w:tr>
      <w:tr>
        <w:trPr>
          <w:trHeight w:val="338"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，或绝对金额低于、等于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3053" w:type="dxa"/>
            <w:vMerge/>
            <w:tcBorders>
              <w:left w:val="single" w:sz="4" w:space="0" w:color="000000"/>
              <w:right w:val="single" w:sz="4" w:space="0" w:color="000000"/>
            </w:tcBorders>
          </w:tcPr>
          <w:p>
            <w:pPr/>
          </w:p>
        </w:tc>
      </w:tr>
      <w:tr>
        <w:trPr>
          <w:trHeight w:val="333"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38"/>
              <w:jc w:val="righ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）涉及利润的错报：错报金额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p>
        </w:tc>
        <w:tc>
          <w:tcPr>
            <w:tcW w:w="3053"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报表最近一个会计年度经审计净利润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c>
          <w:tcPr>
            <w:tcW w:w="3053" w:type="dxa"/>
            <w:vMerge/>
            <w:tcBorders>
              <w:left w:val="single" w:sz="4" w:space="0" w:color="000000"/>
              <w:right w:val="single" w:sz="4" w:space="0" w:color="000000"/>
            </w:tcBorders>
          </w:tcPr>
          <w:p>
            <w:pPr/>
          </w:p>
        </w:tc>
      </w:tr>
      <w:tr>
        <w:trPr>
          <w:trHeight w:val="353"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或绝对金额低于、等于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pict>
          <v:shape style="position:absolute;margin-left:358.869995pt;margin-top:-321.214386pt;width:176.1pt;height:228.45pt;mso-position-horizontal-relative:page;mso-position-vertical-relative:paragraph;z-index:-10022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9"/>
                    <w:ind w:left="0" w:right="0"/>
                    <w:jc w:val="left"/>
                  </w:pP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240" w:lineRule="auto"/>
                    <w:ind w:left="345"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346" w:right="0"/>
                    <w:jc w:val="left"/>
                  </w:pPr>
                  <w:r>
                    <w:rPr/>
                    <w:t>，</w:t>
                  </w:r>
                </w:p>
              </w:txbxContent>
            </v:textbox>
            <w10:wrap type="none"/>
          </v:shape>
        </w:pict>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59"/>
        <w:jc w:val="right"/>
      </w:pPr>
      <w:r>
        <w:rPr/>
        <w:pict>
          <v:shape style="position:absolute;margin-left:56.484001pt;margin-top:-136.248291pt;width:479.2pt;height:309.3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0"/>
                    <w:gridCol w:w="691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970"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57" w:lineRule="auto" w:before="50"/>
                          <w:ind w:left="382" w:right="79" w:hanging="360"/>
                          <w:jc w:val="left"/>
                          <w:rPr>
                            <w:rFonts w:ascii="宋体" w:hAnsi="宋体" w:cs="宋体" w:eastAsia="宋体" w:hint="default"/>
                            <w:sz w:val="18"/>
                            <w:szCs w:val="18"/>
                          </w:rPr>
                        </w:pPr>
                        <w:r>
                          <w:rPr>
                            <w:rFonts w:ascii="宋体" w:hAnsi="宋体" w:cs="宋体" w:eastAsia="宋体" w:hint="default"/>
                            <w:sz w:val="18"/>
                            <w:szCs w:val="18"/>
                          </w:rPr>
                          <w:t>易联众信息技术股份有限公司全体股东： 我们接受委托，鉴证了易联众信息技术股份有限公司（以下简称易联众公司）董事会对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表相关的内部控制有效性的认定。易联众公司董事会的责任是按照《企业内部控制基本规范》建立健全内部控制并保持其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有效性，并确保后附的易联众公司《关于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日与财务报表相关的内部控制自我评价报告》真实、完整地反</w:t>
                        </w:r>
                      </w:p>
                      <w:p>
                        <w:pPr>
                          <w:pStyle w:val="TableParagraph"/>
                          <w:spacing w:line="300"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映易联众公司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日与财务报表相关的内部控制。我们的责任是对易联众公司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日与财务报表 相关的内部控制有效性发表意见。</w:t>
                        </w:r>
                      </w:p>
                      <w:p>
                        <w:pPr>
                          <w:pStyle w:val="TableParagraph"/>
                          <w:spacing w:line="309" w:lineRule="auto" w:before="72"/>
                          <w:ind w:left="22" w:right="84" w:firstLine="360"/>
                          <w:jc w:val="both"/>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 </w:t>
                        </w:r>
                        <w:r>
                          <w:rPr>
                            <w:rFonts w:ascii="宋体" w:hAnsi="宋体" w:cs="宋体" w:eastAsia="宋体" w:hint="default"/>
                            <w:spacing w:val="-3"/>
                            <w:sz w:val="18"/>
                            <w:szCs w:val="18"/>
                          </w:rPr>
                          <w:t>了鉴证工作。在鉴证过程中，我们实施了包括了解、测试和评价与财务报表相关的内部控制设计的合理性和执行的有效性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以及我们认为必要的其他程序。我们相信，我们的鉴证为发表意见提供了合理的基础。</w:t>
                        </w:r>
                      </w:p>
                      <w:p>
                        <w:pPr>
                          <w:pStyle w:val="TableParagraph"/>
                          <w:spacing w:line="316" w:lineRule="auto" w:before="62"/>
                          <w:ind w:left="22" w:right="23" w:firstLine="360"/>
                          <w:jc w:val="both"/>
                          <w:rPr>
                            <w:rFonts w:ascii="宋体" w:hAnsi="宋体" w:cs="宋体" w:eastAsia="宋体" w:hint="default"/>
                            <w:sz w:val="18"/>
                            <w:szCs w:val="18"/>
                          </w:rPr>
                        </w:pPr>
                        <w:r>
                          <w:rPr>
                            <w:rFonts w:ascii="宋体" w:hAnsi="宋体" w:cs="宋体" w:eastAsia="宋体" w:hint="default"/>
                            <w:spacing w:val="-1"/>
                            <w:sz w:val="18"/>
                            <w:szCs w:val="18"/>
                          </w:rPr>
                          <w:t>内部控制具有固有局限性，存在由于错误或舞弊而导致错报发生且未被发现的可能性。此外，由于情况的变化可能导</w:t>
                        </w:r>
                        <w:r>
                          <w:rPr>
                            <w:rFonts w:ascii="宋体" w:hAnsi="宋体" w:cs="宋体" w:eastAsia="宋体" w:hint="default"/>
                            <w:sz w:val="18"/>
                            <w:szCs w:val="18"/>
                          </w:rPr>
                          <w:t> </w:t>
                        </w:r>
                        <w:r>
                          <w:rPr>
                            <w:rFonts w:ascii="宋体" w:hAnsi="宋体" w:cs="宋体" w:eastAsia="宋体" w:hint="default"/>
                            <w:spacing w:val="-1"/>
                            <w:sz w:val="18"/>
                            <w:szCs w:val="18"/>
                          </w:rPr>
                          <w:t>致内部控制变得不恰当，或降低对控制政策和程序遵循的程度，根据内部控制鉴证结果推测未来内部控制的有效性具有一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定风险。</w:t>
                        </w:r>
                      </w:p>
                      <w:p>
                        <w:pPr>
                          <w:pStyle w:val="TableParagraph"/>
                          <w:spacing w:line="300" w:lineRule="auto" w:before="59"/>
                          <w:ind w:left="22" w:right="83" w:firstLine="360"/>
                          <w:jc w:val="both"/>
                          <w:rPr>
                            <w:rFonts w:ascii="宋体" w:hAnsi="宋体" w:cs="宋体" w:eastAsia="宋体" w:hint="default"/>
                            <w:sz w:val="18"/>
                            <w:szCs w:val="18"/>
                          </w:rPr>
                        </w:pPr>
                        <w:r>
                          <w:rPr>
                            <w:rFonts w:ascii="宋体" w:hAnsi="宋体" w:cs="宋体" w:eastAsia="宋体" w:hint="default"/>
                            <w:sz w:val="18"/>
                            <w:szCs w:val="18"/>
                          </w:rPr>
                          <w:t>我们认为，易联众公司于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 财务报表相关的内部控制。</w:t>
                        </w:r>
                      </w:p>
                      <w:p>
                        <w:pPr>
                          <w:pStyle w:val="TableParagraph"/>
                          <w:spacing w:line="240" w:lineRule="auto" w:before="70"/>
                          <w:ind w:left="382" w:right="0"/>
                          <w:jc w:val="left"/>
                          <w:rPr>
                            <w:rFonts w:ascii="宋体" w:hAnsi="宋体" w:cs="宋体" w:eastAsia="宋体" w:hint="default"/>
                            <w:sz w:val="18"/>
                            <w:szCs w:val="18"/>
                          </w:rPr>
                        </w:pPr>
                        <w:r>
                          <w:rPr>
                            <w:rFonts w:ascii="宋体" w:hAnsi="宋体" w:cs="宋体" w:eastAsia="宋体" w:hint="default"/>
                            <w:sz w:val="18"/>
                            <w:szCs w:val="18"/>
                          </w:rPr>
                          <w:t>本鉴证报告仅供</w:t>
                        </w:r>
                        <w:r>
                          <w:rPr>
                            <w:rFonts w:ascii="宋体" w:hAnsi="宋体" w:cs="宋体" w:eastAsia="宋体" w:hint="default"/>
                            <w:spacing w:val="1"/>
                            <w:sz w:val="18"/>
                            <w:szCs w:val="18"/>
                          </w:rPr>
                          <w:t> </w:t>
                        </w:r>
                        <w:r>
                          <w:rPr>
                            <w:rFonts w:ascii="宋体" w:hAnsi="宋体" w:cs="宋体" w:eastAsia="宋体" w:hint="default"/>
                            <w:sz w:val="18"/>
                            <w:szCs w:val="18"/>
                          </w:rPr>
                          <w:t>易联众公司披露年度报告时使用，不得用作任何其他用途。</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1"/>
        <w:gridCol w:w="6918"/>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）：易联众：《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年度内部控制鉴证报告》</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889" w:right="3787"/>
        <w:jc w:val="center"/>
        <w:rPr>
          <w:b w:val="0"/>
          <w:bCs w:val="0"/>
        </w:rPr>
      </w:pPr>
      <w:bookmarkStart w:name="_bookmark9" w:id="10"/>
      <w:bookmarkEnd w:id="10"/>
      <w:r>
        <w:rPr>
          <w:b w:val="0"/>
          <w:bCs w:val="0"/>
        </w:rPr>
      </w:r>
      <w:r>
        <w:rPr/>
        <w:t>第十节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93" w:right="167"/>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350ZA0118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李仕谦、郭清艺</w:t>
            </w:r>
          </w:p>
        </w:tc>
      </w:tr>
    </w:tbl>
    <w:p>
      <w:pPr>
        <w:pStyle w:val="BodyText"/>
        <w:spacing w:line="240" w:lineRule="auto" w:before="49"/>
        <w:ind w:left="3887" w:right="3787"/>
        <w:jc w:val="center"/>
      </w:pPr>
      <w:r>
        <w:rPr/>
        <w:t>审计报告正文</w:t>
      </w:r>
    </w:p>
    <w:p>
      <w:pPr>
        <w:spacing w:line="240" w:lineRule="auto" w:before="8"/>
        <w:rPr>
          <w:rFonts w:ascii="宋体" w:hAnsi="宋体" w:cs="宋体" w:eastAsia="宋体" w:hint="default"/>
          <w:sz w:val="11"/>
          <w:szCs w:val="11"/>
        </w:rPr>
      </w:pPr>
    </w:p>
    <w:p>
      <w:pPr>
        <w:pStyle w:val="Heading4"/>
        <w:spacing w:line="240" w:lineRule="auto" w:before="44"/>
        <w:ind w:left="293" w:right="167"/>
        <w:jc w:val="left"/>
        <w:rPr>
          <w:b w:val="0"/>
          <w:bCs w:val="0"/>
        </w:rPr>
      </w:pPr>
      <w:r>
        <w:rPr/>
        <w:t>易联众信息技术股份有限公司全体股东：</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left="293" w:right="167" w:firstLine="376"/>
        <w:jc w:val="left"/>
      </w:pPr>
      <w:r>
        <w:rPr/>
        <w:t>我们审计了后附的易联众信息技术股份有限公司（以下简称易联众公司）财务报表，包括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 司资产负债表，</w:t>
      </w:r>
      <w:r>
        <w:rPr>
          <w:rFonts w:ascii="Times New Roman" w:hAnsi="Times New Roman" w:cs="Times New Roman" w:eastAsia="Times New Roman" w:hint="default"/>
        </w:rPr>
        <w:t>2015</w:t>
      </w:r>
      <w:r>
        <w:rPr/>
        <w:t>年度的合并及公司利润表、合并及公司现金流量表、合并及公司股东权益变动表以及财务报表附注。</w:t>
      </w:r>
    </w:p>
    <w:p>
      <w:pPr>
        <w:pStyle w:val="Heading4"/>
        <w:spacing w:line="240" w:lineRule="auto" w:before="133"/>
        <w:ind w:left="653" w:right="167"/>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293" w:right="167" w:firstLine="376"/>
        <w:jc w:val="left"/>
      </w:pPr>
      <w:r>
        <w:rPr/>
        <w:t>编制和公允列报财务报表是易联众公司管理层的责任，这种责任包括：（</w:t>
      </w:r>
      <w:r>
        <w:rPr>
          <w:rFonts w:ascii="Times New Roman" w:hAnsi="Times New Roman" w:cs="Times New Roman" w:eastAsia="Times New Roman" w:hint="default"/>
        </w:rPr>
        <w:t>1</w:t>
      </w:r>
      <w:r>
        <w:rPr/>
        <w:t>）按照企业会计准则的规定编制财务报表， 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4"/>
        <w:spacing w:line="240" w:lineRule="auto" w:before="133"/>
        <w:ind w:left="653" w:right="167"/>
        <w:jc w:val="left"/>
        <w:rPr>
          <w:b w:val="0"/>
          <w:bCs w:val="0"/>
        </w:rPr>
      </w:pPr>
      <w:r>
        <w:rPr/>
        <w:t>二、注册会计师的责任</w:t>
      </w:r>
      <w:r>
        <w:rPr>
          <w:b w:val="0"/>
          <w:bCs w:val="0"/>
        </w:rPr>
      </w:r>
    </w:p>
    <w:p>
      <w:pPr>
        <w:spacing w:line="240" w:lineRule="auto" w:before="1"/>
        <w:rPr>
          <w:rFonts w:ascii="宋体" w:hAnsi="宋体" w:cs="宋体" w:eastAsia="宋体" w:hint="default"/>
          <w:b/>
          <w:bCs/>
          <w:sz w:val="15"/>
          <w:szCs w:val="15"/>
        </w:rPr>
      </w:pPr>
    </w:p>
    <w:p>
      <w:pPr>
        <w:pStyle w:val="BodyText"/>
        <w:spacing w:line="316" w:lineRule="auto"/>
        <w:ind w:left="293" w:right="188" w:firstLine="376"/>
        <w:jc w:val="both"/>
      </w:pPr>
      <w:r>
        <w:rPr/>
        <w:t>我们的责任是在执行审计工作的基础上对财务报表发表审计意见。我们按照中国注册会计师审计准则的规定执行了审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39"/>
        <w:ind w:left="293" w:right="93" w:firstLine="376"/>
        <w:jc w:val="left"/>
      </w:pPr>
      <w:r>
        <w:rPr>
          <w:spacing w:val="-1"/>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3"/>
        </w:rPr>
        <w:t> </w:t>
      </w:r>
      <w:r>
        <w:rPr>
          <w:spacing w:val="-63"/>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39"/>
        <w:ind w:left="670" w:right="167"/>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8"/>
        <w:ind w:left="653" w:right="167"/>
        <w:jc w:val="left"/>
        <w:rPr>
          <w:b w:val="0"/>
          <w:bCs w:val="0"/>
        </w:rPr>
      </w:pPr>
      <w:r>
        <w:rPr/>
        <w:t>三、审计意见</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293" w:right="167" w:firstLine="376"/>
        <w:jc w:val="left"/>
      </w:pPr>
      <w:r>
        <w:rPr/>
        <w:t>我们认为，易联众公司财务报表在所有重大方面按照企业会计准则的规定编制，公允反映了易联众公司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日的合并及公司财务状况以及</w:t>
      </w:r>
      <w:r>
        <w:rPr>
          <w:rFonts w:ascii="Times New Roman" w:hAnsi="Times New Roman" w:cs="Times New Roman" w:eastAsia="Times New Roman" w:hint="default"/>
        </w:rPr>
        <w:t>2015</w:t>
      </w:r>
      <w:r>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52"/>
        <w:gridCol w:w="3082"/>
        <w:gridCol w:w="750"/>
      </w:tblGrid>
      <w:tr>
        <w:trPr>
          <w:trHeight w:val="1116"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082" w:type="dxa"/>
            <w:tcBorders>
              <w:top w:val="nil" w:sz="6" w:space="0" w:color="auto"/>
              <w:left w:val="nil" w:sz="6" w:space="0" w:color="auto"/>
              <w:bottom w:val="nil" w:sz="6" w:space="0" w:color="auto"/>
              <w:right w:val="nil" w:sz="6" w:space="0" w:color="auto"/>
            </w:tcBorders>
          </w:tcPr>
          <w:p>
            <w:pPr>
              <w:pStyle w:val="TableParagraph"/>
              <w:spacing w:line="180" w:lineRule="exact"/>
              <w:ind w:left="1812"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1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750"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李仕谦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郭清艺</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633"/>
        <w:gridCol w:w="3667"/>
      </w:tblGrid>
      <w:tr>
        <w:trPr>
          <w:trHeight w:val="19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p>
        </w:tc>
        <w:tc>
          <w:tcPr>
            <w:tcW w:w="3667" w:type="dxa"/>
            <w:tcBorders>
              <w:top w:val="nil" w:sz="6" w:space="0" w:color="auto"/>
              <w:left w:val="nil" w:sz="6" w:space="0" w:color="auto"/>
              <w:bottom w:val="nil" w:sz="6" w:space="0" w:color="auto"/>
              <w:right w:val="nil" w:sz="6" w:space="0" w:color="auto"/>
            </w:tcBorders>
          </w:tcPr>
          <w:p>
            <w:pPr>
              <w:pStyle w:val="TableParagraph"/>
              <w:spacing w:line="180" w:lineRule="exact"/>
              <w:ind w:left="1667" w:right="0"/>
              <w:jc w:val="left"/>
              <w:rPr>
                <w:rFonts w:ascii="宋体" w:hAnsi="宋体" w:cs="宋体" w:eastAsia="宋体" w:hint="default"/>
                <w:sz w:val="18"/>
                <w:szCs w:val="18"/>
              </w:rPr>
            </w:pPr>
            <w:r>
              <w:rPr>
                <w:rFonts w:ascii="宋体" w:hAnsi="宋体" w:cs="宋体" w:eastAsia="宋体" w:hint="default"/>
                <w:sz w:val="18"/>
                <w:szCs w:val="18"/>
              </w:rPr>
              <w:t>二Ｏ一六年四月十三日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left="293"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3"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7"/>
        <w:ind w:left="293"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840" w:right="980"/>
        </w:sectPr>
      </w:pPr>
    </w:p>
    <w:p>
      <w:pPr>
        <w:pStyle w:val="BodyText"/>
        <w:spacing w:line="240" w:lineRule="auto" w:before="44"/>
        <w:ind w:left="293" w:right="-20"/>
        <w:jc w:val="left"/>
      </w:pPr>
      <w:r>
        <w:rPr/>
        <w:t>编制单位：易联众信息技术股份有限公司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left="293"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3" w:right="0"/>
        <w:jc w:val="left"/>
      </w:pPr>
      <w:r>
        <w:rPr/>
        <w:t>单位：元</w:t>
      </w:r>
    </w:p>
    <w:p>
      <w:pPr>
        <w:spacing w:after="0" w:line="240" w:lineRule="auto"/>
        <w:jc w:val="left"/>
        <w:sectPr>
          <w:type w:val="continuous"/>
          <w:pgSz w:w="11910" w:h="16840"/>
          <w:pgMar w:top="1060" w:bottom="1160" w:left="840" w:right="980"/>
          <w:cols w:num="3" w:equalWidth="0">
            <w:col w:w="3534" w:space="542"/>
            <w:col w:w="1782" w:space="3062"/>
            <w:col w:w="1170"/>
          </w:cols>
        </w:sectPr>
      </w:pP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423,717,289.01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396,391,272.02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206,303,364.62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232,640,574.73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5,611,135.06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7,030,387.58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3,061,586.78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12,396,248.85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7,616,421.88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85,558,965.98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75,603,379.09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296,830.37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3,547,486.41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733,854.08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737,309,956.89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723,374,306.53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20,460,617.22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5,275,064.60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108,445,273.14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113,870,493.70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25,960,351.78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34,436,062.84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12,442,951.44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180,309.66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692,278.33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4,738,820.42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5,874,941.40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16,177,972.73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12,475,962.82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188,918,265.06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172,112,835.02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926,228,221.95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895,487,141.55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101,277,807.74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113,419,848.78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53,383,959.36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31,304,832.57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26,208,759.13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25,269,265.27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16,943,739.04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21,109,942.59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10,546.69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12,770,879.93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201,952,093.25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203,885,315.83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4,684,166.88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4,684,166.88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202,621,260.05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208,569,482.71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37,612,517.39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32,412,517.39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17,919,866.11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17,689,963.77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222,587,387.56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201,539,317.29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708,119,771.06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681,641,798.45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15,487,190.84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5,275,860.39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723,606,961.90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686,917,658.84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926,228,221.95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895,487,141.55</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244"/>
        <w:jc w:val="right"/>
      </w:pPr>
      <w:r>
        <w:rPr/>
        <w:t>法定代表人：张曦</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177,256,084.04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208,754,409.17</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160,828,129.62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180,163,188.69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2,866,767.72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3,621,075.35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122,722.22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3,061,586.78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11,760,627.93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14,606,259.48</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30,212,766.75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32,096,890.63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54,111.31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3,377,059.57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458,165.65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386,424,157.85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442,815,687.06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189,238,752.02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136,481,029.76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95,902,837.44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102,434,670.74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25,222,901.03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34,323,205.56</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12,442,951.44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2,831,095.61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4,884,126.99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6,618,613.69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4,335,910.93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332,257,151.23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282,458,943.98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718,681,309.08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725,274,631.04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110,376,787.55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117,949,071.01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19,229,957.19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10,779,622.33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10,836,939.52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11,857,277.28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894,050.80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5,486,527.69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4,893.98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10,546.69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548,631.15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2,338,785.67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143,898,760.19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148,421,830.67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4,684,166.88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4,684,166.88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144,567,926.99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153,105,997.55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37,368,995.89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37,368,995.89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18,099,438.63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17,689,963.77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88,644,947.57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87,109,673.83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574,113,382.09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572,168,633.49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718,681,309.08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725,274,631.04</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374,099,218.29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402,179,494.09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374,099,218.29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402,179,494.09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86.169998pt;margin-top:481.149994pt;width:183.75pt;height:19.6pt;mso-position-horizontal-relative:page;mso-position-vertical-relative:page;z-index:-1002160" type="#_x0000_t202" filled="false" stroked="false">
            <v:textbox inset="0,0,0,0">
              <w:txbxContent>
                <w:p>
                  <w:pPr>
                    <w:pStyle w:val="BodyText"/>
                    <w:spacing w:line="240" w:lineRule="auto" w:before="49"/>
                    <w:ind w:left="0" w:right="0"/>
                    <w:jc w:val="left"/>
                  </w:pPr>
                  <w:r>
                    <w:rPr/>
                    <w:t>填列）</w:t>
                  </w:r>
                </w:p>
              </w:txbxContent>
            </v:textbox>
            <w10:wrap type="none"/>
          </v:shape>
        </w:pict>
      </w:r>
      <w:r>
        <w:rPr/>
        <w:pict>
          <v:shape style="position:absolute;margin-left:177.889999pt;margin-top:601.755981pt;width:192.05pt;height:19.6pt;mso-position-horizontal-relative:page;mso-position-vertical-relative:page;z-index:-100213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601.216003pt;width:158.9pt;height:20.7pt;mso-position-horizontal-relative:page;mso-position-vertical-relative:page;z-index:-1002112" coordorigin="4220,12024" coordsize="3178,414">
            <v:group style="position:absolute;left:4231;top:12035;width:2;height:392" coordorigin="4231,12035" coordsize="2,392">
              <v:shape style="position:absolute;left:4231;top:12035;width:2;height:392" coordorigin="4231,12035" coordsize="0,392" path="m4231,12035l4231,12427e" filled="false" stroked="true" strokeweight="1.08pt" strokecolor="#ffffff">
                <v:path arrowok="t"/>
              </v:shape>
            </v:group>
            <v:group style="position:absolute;left:4242;top:12035;width:3157;height:392" coordorigin="4242,12035" coordsize="3157,392">
              <v:shape style="position:absolute;left:4242;top:12035;width:3157;height:392" coordorigin="4242,12035" coordsize="3157,392" path="m4242,12427l7398,12427,7398,12035,4242,12035,4242,1242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6" w:right="0"/>
              <w:jc w:val="left"/>
              <w:rPr>
                <w:rFonts w:ascii="Times New Roman" w:hAnsi="Times New Roman" w:cs="Times New Roman" w:eastAsia="Times New Roman" w:hint="default"/>
                <w:sz w:val="18"/>
                <w:szCs w:val="18"/>
              </w:rPr>
            </w:pPr>
            <w:r>
              <w:rPr>
                <w:rFonts w:ascii="Times New Roman"/>
                <w:sz w:val="18"/>
              </w:rPr>
              <w:t>366,099,950.41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366,140,355.60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191,762,378.86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216,115,915.85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2,835,174.82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3,141,173.51</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35,905,000.99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33,002,776.18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135,541,242.08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113,092,015.40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-6,423,599.67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-6,221,071.70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6,479,753.33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7,009,546.36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8,755,201.40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1,755,084.27</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-2,237,251.40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1,755,084.27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412" w:lineRule="exact"/>
              <w:ind w:left="6" w:right="-1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58.9pt;height:20.65pt;mso-position-horizontal-relative:char;mso-position-vertical-relative:line" coordorigin="0,0" coordsize="3178,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157;height:392" coordorigin="22,11" coordsize="3157,392">
                    <v:shape style="position:absolute;left:22;top:11;width:3157;height:392" coordorigin="22,11" coordsize="3157,392" path="m22,402l3178,402,3178,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16,754,469.28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37,794,222.76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6,867,099.83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12,435,269.40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107,558.54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143,268.49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84,027.45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103,532.08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17" w:type="dxa"/>
            <w:tcBorders>
              <w:top w:val="single" w:sz="4" w:space="0" w:color="000000"/>
              <w:left w:val="single" w:sz="10" w:space="0" w:color="D2D2D2"/>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23,514,010.57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50,086,223.67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4,951,985.94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5,932,575.30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18,562,024.63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44,153,648.37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23,427,972.61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46,904,070.65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-4,865,947.98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-2,750,422.28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18,562,024.63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44,153,648.37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23,427,972.61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46,904,070.65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-4,865,947.98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-2,750,422.28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0.11</w:t>
            </w:r>
          </w:p>
        </w:tc>
      </w:tr>
    </w:tbl>
    <w:p>
      <w:pPr>
        <w:pStyle w:val="BodyText"/>
        <w:tabs>
          <w:tab w:pos="3487" w:val="left" w:leader="none"/>
          <w:tab w:pos="7719" w:val="left" w:leader="none"/>
        </w:tabs>
        <w:spacing w:line="597" w:lineRule="auto" w:before="49"/>
        <w:ind w:right="244"/>
        <w:jc w:val="both"/>
        <w:rPr>
          <w:rFonts w:ascii="宋体" w:hAnsi="宋体" w:cs="宋体" w:eastAsia="宋体" w:hint="default"/>
          <w:sz w:val="20"/>
          <w:szCs w:val="20"/>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法定代表人：张曦</w:t>
        <w:tab/>
      </w:r>
      <w:r>
        <w:rPr>
          <w:spacing w:val="-1"/>
        </w:rPr>
        <w:t>主管会计工作负责人：陈东红</w:t>
        <w:tab/>
      </w:r>
      <w:r>
        <w:rPr/>
        <w:t>会计机构负责人：尤泽祥</w:t>
      </w:r>
      <w:r>
        <w:rPr/>
        <w:t>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pStyle w:val="BodyText"/>
        <w:spacing w:line="240" w:lineRule="auto" w:before="2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299"/>
        <w:gridCol w:w="3303"/>
      </w:tblGrid>
      <w:tr>
        <w:trPr>
          <w:trHeight w:val="401"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2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5" w:right="0"/>
              <w:jc w:val="left"/>
              <w:rPr>
                <w:rFonts w:ascii="Times New Roman" w:hAnsi="Times New Roman" w:cs="Times New Roman" w:eastAsia="Times New Roman" w:hint="default"/>
                <w:sz w:val="18"/>
                <w:szCs w:val="18"/>
              </w:rPr>
            </w:pPr>
            <w:r>
              <w:rPr>
                <w:rFonts w:ascii="Times New Roman"/>
                <w:sz w:val="18"/>
              </w:rPr>
              <w:t>185,336,128.76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204,099,478.18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106,565,326.55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129,110,274.32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1,099,704.06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1,137,238.79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6,715,076.76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5,781,497.44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74,818,800.80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56,847,859.53</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-4,450,599.72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-5,539,762.68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4,506,715.74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5,799,630.49</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2,057,722.26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1,755,069.56</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-1,861,173.17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12,717,809.85</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5,259,929.08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9,269,306.87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9,775.24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9,775.24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50,380.00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3,388,980.67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21,936,736.72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-705,767.93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1,461,896.50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4,094,748.60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20,474,840.22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3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4,094,748.60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20,474,840.22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463,318,526.74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402,714,286.00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4,816,202.48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6,714,752.94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28,549,353.18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32,906,497.65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496,684,082.40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442,335,536.59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202,246,011.87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182,917,808.58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124,200,315.84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104,080,814.56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38,565,297.58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32,167,204.04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76,863,610.95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60,669,805.89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441,875,236.24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379,835,633.07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54,808,846.16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62,499,903.52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80,369.50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45,168,750.78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27,082,696.75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46,473,371.78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27,163,066.25</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23,852,935.31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30,858,926.20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4,937,543.23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23,073,070.23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57,263,548.77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33,858,926.20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-10,790,176.99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-6,695,859.95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2,007,500.08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2,007,499.92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2,383,515.15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16,913,246.17</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4,391,015.23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25,170,746.09</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36,908,984.77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-23,370,746.09</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80,927,653.94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32,433,297.48</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240,014,309.99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207,581,012.51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320,941,963.93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240,014,309.99</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229,668,333.67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139,939,910.50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3,895,179.57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4,423,729.68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26,322,438.69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17,761,925.04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259,885,951.93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162,125,565.22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115,367,625.99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95,020,036.76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42,399,608.52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37,963,615.12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15,579,460.68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11,111,312.21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37,846,732.68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34,536,346.73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211,193,427.87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178,631,310.82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48,692,524.06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-16,505,745.60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42,168,750.78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25,082,696.75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42,169,571.78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25,125,696.75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18,833,283.13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22,145,666.27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69,533,283.13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31,595,666.27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-27,363,711.35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-6,469,969.52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2,007,500.08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2,007,499.92</w:t>
            </w: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2,383,515.15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16,913,246.17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4,391,015.23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18,920,746.09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-4,391,015.23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-18,920,746.09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16,937,797.48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-41,896,461.21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60,318,286.56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102,214,747.77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77,256,084.04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60,318,286.56</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6"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7" w:right="5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402"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2"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0"/>
        <w:gridCol w:w="530"/>
        <w:gridCol w:w="665"/>
        <w:gridCol w:w="665"/>
        <w:gridCol w:w="665"/>
        <w:gridCol w:w="665"/>
        <w:gridCol w:w="665"/>
        <w:gridCol w:w="665"/>
        <w:gridCol w:w="665"/>
        <w:gridCol w:w="665"/>
        <w:gridCol w:w="660"/>
      </w:tblGrid>
      <w:tr>
        <w:trPr>
          <w:trHeight w:val="36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17,689,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963.77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201,539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,317.29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5,275,8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60.39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686,917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,658.84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17,689,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963.77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201,539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,317.29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5,275,8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60.39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686,917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,658.84</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229,902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21,048,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070.27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10,211,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330.45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36,689,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303.06</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23,427,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972.61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-4,865,9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47.98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18,562,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024.63</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44,238,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481.12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44,238,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481.12</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41,300,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41,300,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2,938,4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81.12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2,938,4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81.12</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229,902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-2,379,9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02.34</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409,474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-409,47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4.86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-179,57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179,572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7" w:right="0"/>
              <w:jc w:val="left"/>
              <w:rPr>
                <w:rFonts w:ascii="Times New Roman" w:hAnsi="Times New Roman" w:cs="Times New Roman" w:eastAsia="Times New Roman" w:hint="default"/>
                <w:sz w:val="18"/>
                <w:szCs w:val="18"/>
              </w:rPr>
            </w:pPr>
            <w:r>
              <w:rPr>
                <w:rFonts w:ascii="Times New Roman"/>
                <w:sz w:val="18"/>
              </w:rPr>
              <w:t>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7" w:right="0"/>
              <w:jc w:val="lef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6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1" w:right="0"/>
              <w:jc w:val="left"/>
              <w:rPr>
                <w:rFonts w:ascii="Arial" w:hAnsi="Arial" w:cs="Arial" w:eastAsia="Arial" w:hint="default"/>
                <w:sz w:val="18"/>
                <w:szCs w:val="18"/>
              </w:rPr>
            </w:pPr>
            <w:r>
              <w:rPr>
                <w:rFonts w:ascii="Arial"/>
                <w:w w:val="80"/>
                <w:sz w:val="18"/>
              </w:rPr>
              <w:t>-29,161,</w:t>
            </w:r>
            <w:r>
              <w:rPr>
                <w:rFonts w:ascii="Arial"/>
                <w:sz w:val="18"/>
              </w:rPr>
            </w:r>
          </w:p>
          <w:p>
            <w:pPr>
              <w:pStyle w:val="TableParagraph"/>
              <w:spacing w:line="240" w:lineRule="auto" w:before="105"/>
              <w:ind w:left="182" w:right="0"/>
              <w:jc w:val="left"/>
              <w:rPr>
                <w:rFonts w:ascii="Arial" w:hAnsi="Arial" w:cs="Arial" w:eastAsia="Arial" w:hint="default"/>
                <w:sz w:val="18"/>
                <w:szCs w:val="18"/>
              </w:rPr>
            </w:pPr>
            <w:r>
              <w:rPr>
                <w:rFonts w:ascii="Arial"/>
                <w:w w:val="85"/>
                <w:sz w:val="18"/>
              </w:rPr>
              <w:t>202.69</w:t>
            </w:r>
            <w:r>
              <w:rPr>
                <w:rFonts w:ascii="Arial"/>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4" w:right="0"/>
              <w:jc w:val="left"/>
              <w:rPr>
                <w:rFonts w:ascii="Arial" w:hAnsi="Arial" w:cs="Arial" w:eastAsia="Arial" w:hint="default"/>
                <w:sz w:val="18"/>
                <w:szCs w:val="18"/>
              </w:rPr>
            </w:pPr>
            <w:r>
              <w:rPr>
                <w:rFonts w:ascii="Arial"/>
                <w:w w:val="85"/>
                <w:sz w:val="18"/>
              </w:rPr>
              <w:t>-23,961,</w:t>
            </w:r>
            <w:r>
              <w:rPr>
                <w:rFonts w:ascii="Arial"/>
                <w:sz w:val="18"/>
              </w:rPr>
            </w:r>
          </w:p>
          <w:p>
            <w:pPr>
              <w:pStyle w:val="TableParagraph"/>
              <w:spacing w:line="240" w:lineRule="auto" w:before="105"/>
              <w:ind w:left="175" w:right="0"/>
              <w:jc w:val="left"/>
              <w:rPr>
                <w:rFonts w:ascii="Arial" w:hAnsi="Arial" w:cs="Arial" w:eastAsia="Arial" w:hint="default"/>
                <w:sz w:val="18"/>
                <w:szCs w:val="18"/>
              </w:rPr>
            </w:pPr>
            <w:r>
              <w:rPr>
                <w:rFonts w:ascii="Arial"/>
                <w:w w:val="85"/>
                <w:sz w:val="18"/>
              </w:rPr>
              <w:t>202.69</w:t>
            </w:r>
            <w:r>
              <w:rPr>
                <w:rFonts w:ascii="Arial"/>
                <w:sz w:val="18"/>
              </w:rPr>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17,919,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866.11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222,587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,387.56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15,487,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190.84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723,606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,961.90</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3"/>
        <w:gridCol w:w="665"/>
        <w:gridCol w:w="667"/>
        <w:gridCol w:w="665"/>
        <w:gridCol w:w="663"/>
        <w:gridCol w:w="665"/>
        <w:gridCol w:w="679"/>
        <w:gridCol w:w="653"/>
        <w:gridCol w:w="658"/>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8" w:right="53"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15,642,</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479.75</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173,882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,730.66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10,692,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132.80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664,414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,010.47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2"/>
              <w:ind w:left="29"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15,642,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479.75</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173,882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,730.66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10,692,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132.80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664,414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,010.47</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3"/>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4,149.8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27,656,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586.63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272.41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648.37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46,904,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070.65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-2,750,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422.28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44,153,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648.37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-1,784,1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-19,247,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484.02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-4,465,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850.13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-23,450,</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84.02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-1,784,1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-4,465,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850.13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3"/>
        <w:gridCol w:w="665"/>
        <w:gridCol w:w="667"/>
        <w:gridCol w:w="665"/>
        <w:gridCol w:w="663"/>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17,689,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963.77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201,539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,317.29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5,275,8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60.39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686,917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,658.84</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2"/>
        <w:gridCol w:w="665"/>
        <w:gridCol w:w="667"/>
        <w:gridCol w:w="665"/>
        <w:gridCol w:w="797"/>
        <w:gridCol w:w="797"/>
        <w:gridCol w:w="797"/>
        <w:gridCol w:w="799"/>
        <w:gridCol w:w="797"/>
        <w:gridCol w:w="677"/>
        <w:gridCol w:w="780"/>
      </w:tblGrid>
      <w:tr>
        <w:trPr>
          <w:trHeight w:val="39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17,689,96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87,109,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673.83</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572,168,6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33.49</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17,689,96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87,109,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673.83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572,168,6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33.49</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409,474.8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1,535,2</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1,944,748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4,094,7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48.60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-2,559,4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74.86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-409,47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4.86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18,099,43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88,644,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574,113,3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82.09</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3"/>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7"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15,642,47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85,882,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317.63</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568,893,7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93.27</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15,642,47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85,882,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317.63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568,893,7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93.27</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56.20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3,274,840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20,474,84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0.22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-19,247,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484.02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84.02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17,689,96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87,109,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673.83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572,168,6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33.49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5"/>
        </w:rPr>
        <w:t>易联众信息技术股份有限公司（以下简称</w:t>
      </w:r>
      <w:r>
        <w:rPr>
          <w:rFonts w:ascii="Times New Roman" w:hAnsi="Times New Roman" w:cs="Times New Roman" w:eastAsia="Times New Roman" w:hint="default"/>
          <w:spacing w:val="-5"/>
        </w:rPr>
        <w:t>“</w:t>
      </w:r>
      <w:r>
        <w:rPr>
          <w:spacing w:val="-5"/>
        </w:rPr>
        <w:t>本公司</w:t>
      </w:r>
      <w:r>
        <w:rPr>
          <w:rFonts w:ascii="Times New Roman" w:hAnsi="Times New Roman" w:cs="Times New Roman" w:eastAsia="Times New Roman" w:hint="default"/>
          <w:spacing w:val="-5"/>
        </w:rPr>
        <w:t>”</w:t>
      </w:r>
      <w:r>
        <w:rPr>
          <w:spacing w:val="-5"/>
        </w:rPr>
        <w:t>）系由实达科技（福建）软件系统集团有限公司依法整体变更设立，于</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日取得厦门市工商行政管理局核发的</w:t>
      </w:r>
      <w:r>
        <w:rPr>
          <w:rFonts w:ascii="Times New Roman" w:hAnsi="Times New Roman" w:cs="Times New Roman" w:eastAsia="Times New Roman" w:hint="default"/>
        </w:rPr>
        <w:t>350298200002795</w:t>
      </w:r>
      <w:r>
        <w:rPr/>
        <w:t>号《企业法人营业执照》。设立时本公司股本总额为</w:t>
      </w:r>
      <w:r>
        <w:rPr>
          <w:rFonts w:ascii="Times New Roman" w:hAnsi="Times New Roman" w:cs="Times New Roman" w:eastAsia="Times New Roman" w:hint="default"/>
        </w:rPr>
        <w:t>6,400</w:t>
      </w:r>
      <w:r>
        <w:rPr/>
        <w:t>万</w:t>
      </w:r>
    </w:p>
    <w:p>
      <w:pPr>
        <w:spacing w:after="0" w:line="30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股，每股面值</w:t>
      </w:r>
      <w:r>
        <w:rPr>
          <w:rFonts w:ascii="Times New Roman" w:hAnsi="Times New Roman" w:cs="Times New Roman" w:eastAsia="Times New Roman" w:hint="default"/>
        </w:rPr>
        <w:t>1</w:t>
      </w:r>
      <w:r>
        <w:rPr/>
        <w:t>元，注册资本为人民币</w:t>
      </w:r>
      <w:r>
        <w:rPr>
          <w:rFonts w:ascii="Times New Roman" w:hAnsi="Times New Roman" w:cs="Times New Roman" w:eastAsia="Times New Roman" w:hint="default"/>
        </w:rPr>
        <w:t>6,400</w:t>
      </w:r>
      <w:r>
        <w:rPr/>
        <w:t>万元。</w:t>
      </w:r>
    </w:p>
    <w:p>
      <w:pPr>
        <w:spacing w:line="240" w:lineRule="auto" w:before="4"/>
        <w:rPr>
          <w:rFonts w:ascii="宋体" w:hAnsi="宋体" w:cs="宋体" w:eastAsia="宋体" w:hint="default"/>
          <w:sz w:val="21"/>
          <w:szCs w:val="21"/>
        </w:rPr>
      </w:pPr>
    </w:p>
    <w:p>
      <w:pPr>
        <w:pStyle w:val="BodyText"/>
        <w:spacing w:line="300" w:lineRule="auto"/>
        <w:ind w:right="19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文《关于核准易联众信息技术股份有限公司首次公开发 行股票并在创业板上市的批复》核准，本公司向社会公开发行人民币普通股（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日在深圳</w:t>
      </w:r>
      <w:r>
        <w:rPr>
          <w:spacing w:val="-84"/>
        </w:rPr>
        <w:t> </w:t>
      </w:r>
      <w:r>
        <w:rPr>
          <w:spacing w:val="-84"/>
        </w:rPr>
      </w:r>
      <w:r>
        <w:rPr>
          <w:spacing w:val="-2"/>
        </w:rPr>
        <w:t>证券交易所创业板上市交易（股票简称为</w:t>
      </w:r>
      <w:r>
        <w:rPr>
          <w:rFonts w:ascii="Times New Roman" w:hAnsi="Times New Roman" w:cs="Times New Roman" w:eastAsia="Times New Roman" w:hint="default"/>
          <w:spacing w:val="-2"/>
        </w:rPr>
        <w:t>“</w:t>
      </w:r>
      <w:r>
        <w:rPr>
          <w:spacing w:val="-2"/>
        </w:rPr>
        <w:t>易联众</w:t>
      </w:r>
      <w:r>
        <w:rPr>
          <w:rFonts w:ascii="Times New Roman" w:hAnsi="Times New Roman" w:cs="Times New Roman" w:eastAsia="Times New Roman" w:hint="default"/>
          <w:spacing w:val="-2"/>
        </w:rPr>
        <w:t>”</w:t>
      </w:r>
      <w:r>
        <w:rPr>
          <w:spacing w:val="-2"/>
        </w:rPr>
        <w:t>，股票代码为</w:t>
      </w:r>
      <w:r>
        <w:rPr>
          <w:rFonts w:ascii="Times New Roman" w:hAnsi="Times New Roman" w:cs="Times New Roman" w:eastAsia="Times New Roman" w:hint="default"/>
          <w:spacing w:val="-2"/>
        </w:rPr>
        <w:t>“300096”</w:t>
      </w:r>
      <w:r>
        <w:rPr>
          <w:spacing w:val="-2"/>
        </w:rPr>
        <w:t>），发行后注册资本变更为人民币</w:t>
      </w:r>
      <w:r>
        <w:rPr>
          <w:rFonts w:ascii="Times New Roman" w:hAnsi="Times New Roman" w:cs="Times New Roman" w:eastAsia="Times New Roman" w:hint="default"/>
          <w:spacing w:val="-2"/>
        </w:rPr>
        <w:t>8,600</w:t>
      </w:r>
      <w:r>
        <w:rPr>
          <w:spacing w:val="-2"/>
        </w:rPr>
        <w:t>万元。根据</w:t>
      </w:r>
      <w:r>
        <w:rPr>
          <w:spacing w:val="-59"/>
        </w:rPr>
        <w:t> </w:t>
      </w:r>
      <w:r>
        <w:rPr>
          <w:spacing w:val="-59"/>
        </w:rPr>
      </w:r>
      <w:r>
        <w:rPr/>
        <w:t>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2009</w:t>
      </w:r>
      <w:r>
        <w:rPr/>
        <w:t>年第二次临时股东大会决议，本公司办理了变更注册资本的工商变更登记手续，注册资</w:t>
      </w:r>
      <w:r>
        <w:rPr>
          <w:spacing w:val="-86"/>
        </w:rPr>
        <w:t> </w:t>
      </w:r>
      <w:r>
        <w:rPr>
          <w:spacing w:val="-86"/>
        </w:rPr>
      </w:r>
      <w:r>
        <w:rPr/>
        <w:t>本由人民币</w:t>
      </w:r>
      <w:r>
        <w:rPr>
          <w:rFonts w:ascii="Times New Roman" w:hAnsi="Times New Roman" w:cs="Times New Roman" w:eastAsia="Times New Roman" w:hint="default"/>
        </w:rPr>
        <w:t>6,400</w:t>
      </w:r>
      <w:r>
        <w:rPr/>
        <w:t>万元变更为人民币</w:t>
      </w:r>
      <w:r>
        <w:rPr>
          <w:rFonts w:ascii="Times New Roman" w:hAnsi="Times New Roman" w:cs="Times New Roman" w:eastAsia="Times New Roman" w:hint="default"/>
        </w:rPr>
        <w:t>8,600</w:t>
      </w:r>
      <w:r>
        <w:rPr/>
        <w:t>万元。</w:t>
      </w:r>
    </w:p>
    <w:p>
      <w:pPr>
        <w:spacing w:line="240" w:lineRule="auto" w:before="7"/>
        <w:rPr>
          <w:rFonts w:ascii="宋体" w:hAnsi="宋体" w:cs="宋体" w:eastAsia="宋体" w:hint="default"/>
          <w:sz w:val="17"/>
          <w:szCs w:val="17"/>
        </w:rPr>
      </w:pPr>
    </w:p>
    <w:p>
      <w:pPr>
        <w:pStyle w:val="BodyText"/>
        <w:spacing w:line="300" w:lineRule="auto"/>
        <w:ind w:right="187"/>
        <w:jc w:val="both"/>
      </w:pPr>
      <w:r>
        <w:rPr/>
        <w:t>根据本公司</w:t>
      </w:r>
      <w:r>
        <w:rPr>
          <w:rFonts w:ascii="Times New Roman" w:hAnsi="Times New Roman" w:cs="Times New Roman" w:eastAsia="Times New Roman" w:hint="default"/>
        </w:rPr>
        <w:t>2010</w:t>
      </w:r>
      <w:r>
        <w:rPr/>
        <w:t>年度股东大会决议通过的《公司</w:t>
      </w:r>
      <w:r>
        <w:rPr>
          <w:rFonts w:ascii="Times New Roman" w:hAnsi="Times New Roman" w:cs="Times New Roman" w:eastAsia="Times New Roman" w:hint="default"/>
        </w:rPr>
        <w:t>2010</w:t>
      </w:r>
      <w:r>
        <w:rPr/>
        <w:t>年度利润分配及资本公积金转增股本的议案》，本公司于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40"/>
        </w:rPr>
        <w:t> </w:t>
      </w:r>
      <w:r>
        <w:rPr>
          <w:spacing w:val="-2"/>
        </w:rPr>
        <w:t>日以本公司总股本</w:t>
      </w:r>
      <w:r>
        <w:rPr>
          <w:rFonts w:ascii="Times New Roman" w:hAnsi="Times New Roman" w:cs="Times New Roman" w:eastAsia="Times New Roman" w:hint="default"/>
          <w:spacing w:val="-2"/>
        </w:rPr>
        <w:t>8,600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股。资本公积转增股本后，本公司总股本为</w:t>
      </w:r>
      <w:r>
        <w:rPr>
          <w:rFonts w:ascii="Times New Roman" w:hAnsi="Times New Roman" w:cs="Times New Roman" w:eastAsia="Times New Roman" w:hint="default"/>
          <w:spacing w:val="-2"/>
        </w:rPr>
        <w:t>17,200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月本公司完成了变更注册资本的工商变更登记手续，取得了厦门市工商行政管理局换发的</w:t>
      </w:r>
      <w:r>
        <w:rPr>
          <w:rFonts w:ascii="Times New Roman" w:hAnsi="Times New Roman" w:cs="Times New Roman" w:eastAsia="Times New Roman" w:hint="default"/>
        </w:rPr>
        <w:t>350298200002795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号《企业法人营业执照》，本公司的注册资本由人民币</w:t>
      </w:r>
      <w:r>
        <w:rPr>
          <w:rFonts w:ascii="Times New Roman" w:hAnsi="Times New Roman" w:cs="Times New Roman" w:eastAsia="Times New Roman" w:hint="default"/>
        </w:rPr>
        <w:t>8,600</w:t>
      </w:r>
      <w:r>
        <w:rPr/>
        <w:t>万元变更为人民币</w:t>
      </w:r>
      <w:r>
        <w:rPr>
          <w:rFonts w:ascii="Times New Roman" w:hAnsi="Times New Roman" w:cs="Times New Roman" w:eastAsia="Times New Roman" w:hint="default"/>
        </w:rPr>
        <w:t>17,200</w:t>
      </w:r>
      <w:r>
        <w:rPr/>
        <w:t>万元。</w:t>
      </w:r>
    </w:p>
    <w:p>
      <w:pPr>
        <w:spacing w:line="240" w:lineRule="auto" w:before="7"/>
        <w:rPr>
          <w:rFonts w:ascii="宋体" w:hAnsi="宋体" w:cs="宋体" w:eastAsia="宋体" w:hint="default"/>
          <w:sz w:val="17"/>
          <w:szCs w:val="17"/>
        </w:rPr>
      </w:pPr>
    </w:p>
    <w:p>
      <w:pPr>
        <w:pStyle w:val="BodyText"/>
        <w:spacing w:line="300" w:lineRule="auto"/>
        <w:ind w:right="19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日，本公司</w:t>
      </w:r>
      <w:r>
        <w:rPr>
          <w:rFonts w:ascii="Times New Roman" w:hAnsi="Times New Roman" w:cs="Times New Roman" w:eastAsia="Times New Roman" w:hint="default"/>
          <w:spacing w:val="-2"/>
        </w:rPr>
        <w:t>2014</w:t>
      </w:r>
      <w:r>
        <w:rPr>
          <w:spacing w:val="-2"/>
        </w:rPr>
        <w:t>年第一次临时股东大会审议通过了</w:t>
      </w:r>
      <w:r>
        <w:rPr>
          <w:rFonts w:ascii="Times New Roman" w:hAnsi="Times New Roman" w:cs="Times New Roman" w:eastAsia="Times New Roman" w:hint="default"/>
          <w:spacing w:val="-2"/>
        </w:rPr>
        <w:t>2014</w:t>
      </w:r>
      <w:r>
        <w:rPr>
          <w:spacing w:val="-2"/>
        </w:rPr>
        <w:t>年半年度资本公积转增股本方案：以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日总股</w:t>
      </w:r>
      <w:r>
        <w:rPr>
          <w:spacing w:val="-54"/>
        </w:rPr>
        <w:t> </w:t>
      </w:r>
      <w:r>
        <w:rPr>
          <w:spacing w:val="-54"/>
        </w:rPr>
      </w:r>
      <w:r>
        <w:rPr>
          <w:spacing w:val="-1"/>
        </w:rPr>
        <w:t>本</w:t>
      </w:r>
      <w:r>
        <w:rPr>
          <w:rFonts w:ascii="Times New Roman" w:hAnsi="Times New Roman" w:cs="Times New Roman" w:eastAsia="Times New Roman" w:hint="default"/>
          <w:spacing w:val="-1"/>
        </w:rPr>
        <w:t>17,200</w:t>
      </w:r>
      <w:r>
        <w:rPr>
          <w:spacing w:val="-1"/>
        </w:rPr>
        <w:t>万股为基数向全体股东每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15</w:t>
      </w:r>
      <w:r>
        <w:rPr>
          <w:spacing w:val="-1"/>
        </w:rPr>
        <w:t>股，共计转增</w:t>
      </w:r>
      <w:r>
        <w:rPr>
          <w:rFonts w:ascii="Times New Roman" w:hAnsi="Times New Roman" w:cs="Times New Roman" w:eastAsia="Times New Roman" w:hint="default"/>
          <w:spacing w:val="-1"/>
        </w:rPr>
        <w:t>25,800</w:t>
      </w:r>
      <w:r>
        <w:rPr>
          <w:spacing w:val="-1"/>
        </w:rPr>
        <w:t>万股，转增后公司总股本将增加至</w:t>
      </w:r>
      <w:r>
        <w:rPr>
          <w:rFonts w:ascii="Times New Roman" w:hAnsi="Times New Roman" w:cs="Times New Roman" w:eastAsia="Times New Roman" w:hint="default"/>
          <w:spacing w:val="-1"/>
        </w:rPr>
        <w:t>43,000</w:t>
      </w:r>
      <w:r>
        <w:rPr>
          <w:spacing w:val="-1"/>
        </w:rPr>
        <w:t>万股。</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spacing w:val="-72"/>
        </w:rPr>
        <w:t> </w:t>
      </w:r>
      <w:r>
        <w:rPr/>
        <w:t>本公司完成了变更注册资本的工商变更登记手续，取得了厦门市工商行政管理局换发的</w:t>
      </w:r>
      <w:r>
        <w:rPr>
          <w:rFonts w:ascii="Times New Roman" w:hAnsi="Times New Roman" w:cs="Times New Roman" w:eastAsia="Times New Roman" w:hint="default"/>
        </w:rPr>
        <w:t>350298200002795</w:t>
      </w:r>
      <w:r>
        <w:rPr/>
        <w:t>号《企业法人营业</w:t>
      </w:r>
      <w:r>
        <w:rPr>
          <w:spacing w:val="-86"/>
        </w:rPr>
        <w:t> </w:t>
      </w:r>
      <w:r>
        <w:rPr/>
        <w:t>执照》，本公司的注册资本由人民币</w:t>
      </w:r>
      <w:r>
        <w:rPr>
          <w:rFonts w:ascii="Times New Roman" w:hAnsi="Times New Roman" w:cs="Times New Roman" w:eastAsia="Times New Roman" w:hint="default"/>
        </w:rPr>
        <w:t>17,200</w:t>
      </w:r>
      <w:r>
        <w:rPr/>
        <w:t>万元变更为人民币</w:t>
      </w:r>
      <w:r>
        <w:rPr>
          <w:rFonts w:ascii="Times New Roman" w:hAnsi="Times New Roman" w:cs="Times New Roman" w:eastAsia="Times New Roman" w:hint="default"/>
        </w:rPr>
        <w:t>43,000</w:t>
      </w:r>
      <w:r>
        <w:rPr/>
        <w:t>万元。</w:t>
      </w:r>
    </w:p>
    <w:p>
      <w:pPr>
        <w:spacing w:line="240" w:lineRule="auto" w:before="7"/>
        <w:rPr>
          <w:rFonts w:ascii="宋体" w:hAnsi="宋体" w:cs="宋体" w:eastAsia="宋体" w:hint="default"/>
          <w:sz w:val="17"/>
          <w:szCs w:val="17"/>
        </w:rPr>
      </w:pPr>
    </w:p>
    <w:p>
      <w:pPr>
        <w:pStyle w:val="BodyText"/>
        <w:spacing w:line="316" w:lineRule="auto"/>
        <w:ind w:right="190"/>
        <w:jc w:val="both"/>
      </w:pPr>
      <w:r>
        <w:rPr>
          <w:spacing w:val="-2"/>
        </w:rPr>
        <w:t>本公司建立了股东大会、董事会、监事会的法人治理结构，目前设软件研发中心、软件技术支持部、民生信息服务中心等部</w:t>
      </w:r>
      <w:r>
        <w:rPr>
          <w:spacing w:val="-67"/>
        </w:rPr>
        <w:t> </w:t>
      </w:r>
      <w:r>
        <w:rPr>
          <w:spacing w:val="-67"/>
        </w:rPr>
      </w:r>
      <w:r>
        <w:rPr/>
        <w:t>门，拥有</w:t>
      </w:r>
      <w:r>
        <w:rPr>
          <w:rFonts w:ascii="Times New Roman" w:hAnsi="Times New Roman" w:cs="Times New Roman" w:eastAsia="Times New Roman" w:hint="default"/>
        </w:rPr>
        <w:t>18</w:t>
      </w:r>
      <w:r>
        <w:rPr/>
        <w:t>家子公司。</w:t>
      </w:r>
    </w:p>
    <w:p>
      <w:pPr>
        <w:spacing w:line="240" w:lineRule="auto" w:before="6"/>
        <w:rPr>
          <w:rFonts w:ascii="宋体" w:hAnsi="宋体" w:cs="宋体" w:eastAsia="宋体" w:hint="default"/>
          <w:sz w:val="16"/>
          <w:szCs w:val="16"/>
        </w:rPr>
      </w:pPr>
    </w:p>
    <w:p>
      <w:pPr>
        <w:pStyle w:val="BodyText"/>
        <w:spacing w:line="312" w:lineRule="auto"/>
        <w:ind w:right="93"/>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）业务性质和主要经营活动（经营范围）：研发、设计、生产智能卡、银行卡；销售 </w:t>
      </w:r>
      <w:r>
        <w:rPr>
          <w:spacing w:val="-4"/>
        </w:rPr>
        <w:t>智能卡；档案处理及档案电子化服务；开发、生产计算机软件、硬件、应用系统集成、网络通信产品，提供相关的技术咨询、</w:t>
      </w:r>
      <w:r>
        <w:rPr>
          <w:spacing w:val="-41"/>
        </w:rPr>
        <w:t> </w:t>
      </w:r>
      <w:r>
        <w:rPr>
          <w:spacing w:val="-41"/>
        </w:rPr>
      </w:r>
      <w:r>
        <w:rPr>
          <w:spacing w:val="-5"/>
        </w:rPr>
        <w:t>技术培训及技术服务；网络工程、综合布线；从事技术、货物进出口，但国家限定公司经营或禁止进口的商品和技术除外（不</w:t>
      </w:r>
      <w:r>
        <w:rPr>
          <w:spacing w:val="-82"/>
        </w:rPr>
        <w:t> </w:t>
      </w:r>
      <w:r>
        <w:rPr>
          <w:spacing w:val="-82"/>
        </w:rPr>
      </w:r>
      <w:r>
        <w:rPr/>
        <w:t>含境内分销）。</w:t>
      </w:r>
    </w:p>
    <w:p>
      <w:pPr>
        <w:spacing w:line="240" w:lineRule="auto" w:before="3"/>
        <w:rPr>
          <w:rFonts w:ascii="宋体" w:hAnsi="宋体" w:cs="宋体" w:eastAsia="宋体" w:hint="default"/>
          <w:sz w:val="18"/>
          <w:szCs w:val="18"/>
        </w:rPr>
      </w:pPr>
    </w:p>
    <w:p>
      <w:pPr>
        <w:pStyle w:val="BodyText"/>
        <w:spacing w:line="240" w:lineRule="auto"/>
        <w:ind w:right="0"/>
        <w:jc w:val="both"/>
      </w:pPr>
      <w:r>
        <w:rPr/>
        <w:t>本财务报表及财务报表附注业经本公司第三届董事会第十二次会议于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日批准。</w:t>
      </w:r>
    </w:p>
    <w:p>
      <w:pPr>
        <w:spacing w:line="240" w:lineRule="auto" w:before="4"/>
        <w:rPr>
          <w:rFonts w:ascii="宋体" w:hAnsi="宋体" w:cs="宋体" w:eastAsia="宋体" w:hint="default"/>
          <w:sz w:val="21"/>
          <w:szCs w:val="21"/>
        </w:rPr>
      </w:pPr>
    </w:p>
    <w:p>
      <w:pPr>
        <w:pStyle w:val="BodyText"/>
        <w:spacing w:line="300" w:lineRule="auto"/>
        <w:ind w:right="191"/>
        <w:jc w:val="both"/>
      </w:pPr>
      <w:r>
        <w:rPr/>
        <w:t>本集团合并范围包括本公司及子公司，具体合并范围及其变动情况详见本</w:t>
      </w:r>
      <w:r>
        <w:rPr>
          <w:rFonts w:ascii="Times New Roman" w:hAnsi="Times New Roman" w:cs="Times New Roman" w:eastAsia="Times New Roman" w:hint="default"/>
        </w:rPr>
        <w:t>“</w:t>
      </w:r>
      <w:r>
        <w:rPr/>
        <w:t>附注八、合并范围的变动</w:t>
      </w:r>
      <w:r>
        <w:rPr>
          <w:rFonts w:ascii="Times New Roman" w:hAnsi="Times New Roman" w:cs="Times New Roman" w:eastAsia="Times New Roman" w:hint="default"/>
        </w:rPr>
        <w:t>”</w:t>
      </w:r>
      <w:r>
        <w:rPr/>
        <w:t>、本</w:t>
      </w:r>
      <w:r>
        <w:rPr>
          <w:rFonts w:ascii="Times New Roman" w:hAnsi="Times New Roman" w:cs="Times New Roman" w:eastAsia="Times New Roman" w:hint="default"/>
        </w:rPr>
        <w:t>“</w:t>
      </w:r>
      <w:r>
        <w:rPr/>
        <w:t>附注九、在其他</w:t>
      </w:r>
      <w:r>
        <w:rPr>
          <w:spacing w:val="-56"/>
        </w:rPr>
        <w:t> </w:t>
      </w:r>
      <w:r>
        <w:rPr>
          <w:spacing w:val="-56"/>
        </w:rPr>
      </w:r>
      <w:r>
        <w:rPr/>
        <w:t>主体中的权益披露</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9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6"/>
        </w:rPr>
        <w:t> </w:t>
      </w:r>
      <w:r>
        <w:rPr>
          <w:spacing w:val="-46"/>
        </w:rPr>
      </w: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61"/>
        </w:rPr>
        <w:t> </w:t>
      </w:r>
      <w:r>
        <w:rPr>
          <w:spacing w:val="-61"/>
        </w:rPr>
      </w:r>
      <w:r>
        <w:rPr/>
        <w:t>信息。</w:t>
      </w:r>
    </w:p>
    <w:p>
      <w:pPr>
        <w:spacing w:line="240" w:lineRule="auto" w:before="12"/>
        <w:rPr>
          <w:rFonts w:ascii="宋体" w:hAnsi="宋体" w:cs="宋体" w:eastAsia="宋体" w:hint="default"/>
          <w:sz w:val="18"/>
          <w:szCs w:val="18"/>
        </w:rPr>
      </w:pPr>
    </w:p>
    <w:p>
      <w:pPr>
        <w:pStyle w:val="BodyText"/>
        <w:spacing w:line="240" w:lineRule="auto"/>
        <w:ind w:right="0"/>
        <w:jc w:val="both"/>
      </w:pPr>
      <w:r>
        <w:rPr/>
        <w:t>本财务报表以持续经营为基础列报。</w:t>
      </w:r>
    </w:p>
    <w:p>
      <w:pPr>
        <w:spacing w:line="240" w:lineRule="auto" w:before="5"/>
        <w:rPr>
          <w:rFonts w:ascii="宋体" w:hAnsi="宋体" w:cs="宋体" w:eastAsia="宋体" w:hint="default"/>
          <w:sz w:val="22"/>
          <w:szCs w:val="22"/>
        </w:rPr>
      </w:pPr>
    </w:p>
    <w:p>
      <w:pPr>
        <w:pStyle w:val="BodyText"/>
        <w:spacing w:line="316" w:lineRule="auto"/>
        <w:ind w:right="188"/>
        <w:jc w:val="both"/>
      </w:pPr>
      <w:r>
        <w:rPr>
          <w:spacing w:val="-2"/>
        </w:rPr>
        <w:t>本集团会计核算以权责发生制为基础。本财务报表均以历史成本为计量基础。资产如果发生减值，则按照相关规定计提相应</w:t>
      </w:r>
      <w:r>
        <w:rPr>
          <w:spacing w:val="-62"/>
        </w:rPr>
        <w:t> </w:t>
      </w:r>
      <w:r>
        <w:rPr>
          <w:spacing w:val="-62"/>
        </w:rPr>
      </w:r>
      <w:r>
        <w:rPr/>
        <w:t>的减值准备。</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本集团自报告期末起</w:t>
      </w:r>
      <w:r>
        <w:rPr>
          <w:rFonts w:ascii="Times New Roman" w:hAnsi="Times New Roman" w:cs="Times New Roman" w:eastAsia="Times New Roman" w:hint="default"/>
        </w:rPr>
        <w:t>12</w:t>
      </w:r>
      <w:r>
        <w:rPr/>
        <w:t>个月具备持续经营能力，不存在对本集团持续经营能力产生重大怀疑的因素。</w:t>
      </w:r>
    </w:p>
    <w:p>
      <w:pPr>
        <w:spacing w:after="0" w:line="240"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9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93"/>
        <w:jc w:val="left"/>
      </w:pPr>
      <w:r>
        <w:rPr/>
        <w:t>具体会计政策和会计估计提示： </w:t>
      </w:r>
      <w:r>
        <w:rPr>
          <w:spacing w:val="-2"/>
        </w:rPr>
        <w:t>本公司根据实际生产经营特点，依据相关企业会计准则的规定，对收入确认等交易和事项制定了若干项具体会计政策和会计</w:t>
      </w:r>
      <w:r>
        <w:rPr>
          <w:spacing w:val="-64"/>
        </w:rPr>
        <w:t> </w:t>
      </w:r>
      <w:r>
        <w:rPr>
          <w:spacing w:val="-64"/>
        </w:rPr>
      </w:r>
      <w:r>
        <w:rPr>
          <w:spacing w:val="-1"/>
        </w:rPr>
        <w:t>估计，详见本节、</w:t>
      </w:r>
      <w:r>
        <w:rPr>
          <w:rFonts w:ascii="Times New Roman" w:hAnsi="Times New Roman" w:cs="Times New Roman" w:eastAsia="Times New Roman" w:hint="default"/>
          <w:spacing w:val="-1"/>
        </w:rPr>
        <w:t>28“</w:t>
      </w:r>
      <w:r>
        <w:rPr>
          <w:spacing w:val="-1"/>
        </w:rPr>
        <w:t>收入</w:t>
      </w:r>
      <w:r>
        <w:rPr>
          <w:rFonts w:ascii="Times New Roman" w:hAnsi="Times New Roman" w:cs="Times New Roman" w:eastAsia="Times New Roman" w:hint="default"/>
          <w:spacing w:val="-1"/>
        </w:rPr>
        <w:t>”</w:t>
      </w:r>
      <w:r>
        <w:rPr>
          <w:spacing w:val="-1"/>
        </w:rPr>
        <w:t>的各项描述。关于管理层所作出的重大会计判断和估计的说明，请参阅本节、</w:t>
      </w:r>
      <w:r>
        <w:rPr>
          <w:rFonts w:ascii="Times New Roman" w:hAnsi="Times New Roman" w:cs="Times New Roman" w:eastAsia="Times New Roman" w:hint="default"/>
          <w:spacing w:val="-1"/>
        </w:rPr>
        <w:t>11“</w:t>
      </w:r>
      <w:r>
        <w:rPr>
          <w:spacing w:val="-1"/>
        </w:rPr>
        <w:t>应收款项</w:t>
      </w:r>
      <w:r>
        <w:rPr>
          <w:rFonts w:ascii="Times New Roman" w:hAnsi="Times New Roman" w:cs="Times New Roman" w:eastAsia="Times New Roman" w:hint="default"/>
          <w:spacing w:val="-1"/>
        </w:rPr>
        <w:t>”</w:t>
      </w:r>
      <w:r>
        <w:rPr>
          <w:spacing w:val="-1"/>
        </w:rPr>
        <w:t>的描</w:t>
      </w:r>
    </w:p>
    <w:p>
      <w:pPr>
        <w:pStyle w:val="BodyText"/>
        <w:spacing w:line="217" w:lineRule="exact"/>
        <w:ind w:right="93"/>
        <w:jc w:val="left"/>
      </w:pPr>
      <w:r>
        <w:rPr/>
        <w:t>述。</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93"/>
        <w:jc w:val="left"/>
      </w:pPr>
      <w:r>
        <w:rPr>
          <w:spacing w:val="-2"/>
        </w:rPr>
        <w:t>本财务报表符合企业会计准则的要求，真实、完整地反映了本公司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w:t>
      </w:r>
      <w:r>
        <w:rPr>
          <w:spacing w:val="-58"/>
        </w:rPr>
        <w:t> </w:t>
      </w:r>
      <w:r>
        <w:rPr>
          <w:spacing w:val="-58"/>
        </w:rPr>
      </w:r>
      <w:r>
        <w:rPr/>
        <w:t>并及公司经营成果和合并及公司现金流量等有关信息。</w:t>
      </w:r>
    </w:p>
    <w:p>
      <w:pPr>
        <w:spacing w:line="240" w:lineRule="auto" w:before="4"/>
        <w:rPr>
          <w:rFonts w:ascii="宋体" w:hAnsi="宋体" w:cs="宋体" w:eastAsia="宋体" w:hint="default"/>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line="561" w:lineRule="auto" w:before="0"/>
        <w:ind w:left="153" w:right="747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、营业周期</w:t>
      </w:r>
      <w:r>
        <w:rPr>
          <w:rFonts w:ascii="宋体" w:hAnsi="宋体" w:cs="宋体" w:eastAsia="宋体" w:hint="default"/>
          <w:b/>
          <w:bCs/>
          <w:w w:val="99"/>
          <w:sz w:val="20"/>
          <w:szCs w:val="20"/>
        </w:rPr>
        <w:t> </w:t>
      </w:r>
      <w:r>
        <w:rPr>
          <w:rFonts w:ascii="宋体" w:hAnsi="宋体" w:cs="宋体" w:eastAsia="宋体" w:hint="default"/>
          <w:sz w:val="18"/>
          <w:szCs w:val="18"/>
        </w:rPr>
        <w:t>本集团的营业周期为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pStyle w:val="BodyText"/>
        <w:spacing w:line="240" w:lineRule="auto" w:before="52"/>
        <w:ind w:right="93"/>
        <w:jc w:val="left"/>
      </w:pPr>
      <w:r>
        <w:rPr/>
        <w:t>本公司及子公司以人民币为记账本位币。本集团编制本财务报表时所采用的货币为人民币。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w:t>
      </w:r>
      <w:r>
        <w:rPr>
          <w:rFonts w:ascii="Times New Roman" w:hAnsi="Times New Roman" w:cs="Times New Roman" w:eastAsia="Times New Roman" w:hint="default"/>
        </w:rPr>
        <w:t>1</w:t>
      </w:r>
      <w:r>
        <w:rPr/>
        <w:t>）同一控制下的企业合并</w:t>
      </w:r>
    </w:p>
    <w:p>
      <w:pPr>
        <w:spacing w:line="240" w:lineRule="auto" w:before="4"/>
        <w:rPr>
          <w:rFonts w:ascii="宋体" w:hAnsi="宋体" w:cs="宋体" w:eastAsia="宋体" w:hint="default"/>
          <w:sz w:val="21"/>
          <w:szCs w:val="21"/>
        </w:rPr>
      </w:pPr>
    </w:p>
    <w:p>
      <w:pPr>
        <w:pStyle w:val="BodyText"/>
        <w:spacing w:line="316" w:lineRule="auto"/>
        <w:ind w:right="189"/>
        <w:jc w:val="both"/>
      </w:pPr>
      <w:r>
        <w:rPr>
          <w:spacing w:val="-2"/>
        </w:rPr>
        <w:t>对于同一控制下的企业合并，合并方在合并中取得的被合并方的资产、负债，除因会计政策不同而进行的调整以外，按合并</w:t>
      </w:r>
      <w:r>
        <w:rPr>
          <w:spacing w:val="-63"/>
        </w:rPr>
        <w:t> </w:t>
      </w:r>
      <w:r>
        <w:rPr>
          <w:spacing w:val="-63"/>
        </w:rPr>
      </w:r>
      <w:r>
        <w:rPr>
          <w:spacing w:val="-2"/>
        </w:rPr>
        <w:t>日被合并方在最终控制方合并财务报表中的账面价值计量。合并对价的账面价值（或发行股份面值总额）与合并中取得的净</w:t>
      </w:r>
      <w:r>
        <w:rPr>
          <w:spacing w:val="-63"/>
        </w:rPr>
        <w:t> </w:t>
      </w:r>
      <w:r>
        <w:rPr>
          <w:spacing w:val="-63"/>
        </w:rPr>
      </w:r>
      <w:r>
        <w:rPr/>
        <w:t>资产账面价值的差额调整资本公积，资本公积不足冲减的，调整留存收益。</w:t>
      </w:r>
    </w:p>
    <w:p>
      <w:pPr>
        <w:spacing w:line="240" w:lineRule="auto" w:before="13"/>
        <w:rPr>
          <w:rFonts w:ascii="宋体" w:hAnsi="宋体" w:cs="宋体" w:eastAsia="宋体" w:hint="default"/>
          <w:sz w:val="17"/>
          <w:szCs w:val="17"/>
        </w:rPr>
      </w:pPr>
    </w:p>
    <w:p>
      <w:pPr>
        <w:pStyle w:val="BodyText"/>
        <w:spacing w:line="240" w:lineRule="auto"/>
        <w:ind w:right="93"/>
        <w:jc w:val="left"/>
      </w:pPr>
      <w:r>
        <w:rPr/>
        <w:t>通过多次交易分步实现同一控制下的企业合并</w:t>
      </w:r>
    </w:p>
    <w:p>
      <w:pPr>
        <w:spacing w:line="240" w:lineRule="auto" w:before="5"/>
        <w:rPr>
          <w:rFonts w:ascii="宋体" w:hAnsi="宋体" w:cs="宋体" w:eastAsia="宋体" w:hint="default"/>
          <w:sz w:val="22"/>
          <w:szCs w:val="22"/>
        </w:rPr>
      </w:pPr>
    </w:p>
    <w:p>
      <w:pPr>
        <w:pStyle w:val="BodyText"/>
        <w:spacing w:line="316" w:lineRule="auto"/>
        <w:ind w:right="191"/>
        <w:jc w:val="both"/>
      </w:pPr>
      <w:r>
        <w:rPr>
          <w:spacing w:val="-2"/>
        </w:rPr>
        <w:t>在个别财务报表中，以合并日持股比例计算的合并日应享有被合并方净资产在最终控制方合并财务报表中的账面价值的份额</w:t>
      </w:r>
      <w:r>
        <w:rPr>
          <w:spacing w:val="-64"/>
        </w:rPr>
        <w:t> </w:t>
      </w:r>
      <w:r>
        <w:rPr>
          <w:spacing w:val="-64"/>
        </w:rPr>
      </w:r>
      <w:r>
        <w:rPr>
          <w:spacing w:val="-2"/>
        </w:rPr>
        <w:t>作为该项投资的初始投资成本；初始投资成本与合并前持有投资的账面价值加上合并日新增投资成本之和的差额，调整资本</w:t>
      </w:r>
      <w:r>
        <w:rPr>
          <w:spacing w:val="-64"/>
        </w:rPr>
        <w:t> </w:t>
      </w:r>
      <w:r>
        <w:rPr>
          <w:spacing w:val="-64"/>
        </w:rPr>
      </w:r>
      <w:r>
        <w:rPr/>
        <w:t>公积（股本溢价），资本公积不足冲减的，调整留存收益。</w:t>
      </w:r>
    </w:p>
    <w:p>
      <w:pPr>
        <w:spacing w:line="240" w:lineRule="auto" w:before="12"/>
        <w:rPr>
          <w:rFonts w:ascii="宋体" w:hAnsi="宋体" w:cs="宋体" w:eastAsia="宋体" w:hint="default"/>
          <w:sz w:val="17"/>
          <w:szCs w:val="17"/>
        </w:rPr>
      </w:pPr>
    </w:p>
    <w:p>
      <w:pPr>
        <w:pStyle w:val="BodyText"/>
        <w:spacing w:line="316" w:lineRule="auto"/>
        <w:ind w:right="93"/>
        <w:jc w:val="left"/>
      </w:pPr>
      <w:r>
        <w:rPr>
          <w:spacing w:val="-2"/>
        </w:rPr>
        <w:t>在合并财务报表中，合并方在合并中取得的被合并方的资产、负债，除因会计政策不同而进行的调整以外，按合并日在最终</w:t>
      </w:r>
      <w:r>
        <w:rPr>
          <w:spacing w:val="-64"/>
        </w:rPr>
        <w:t> </w:t>
      </w:r>
      <w:r>
        <w:rPr>
          <w:spacing w:val="-64"/>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的净资产账面价值的差额，调整资本公积，资本公积不足冲减的，调整留存收益。合并方在取得被合并方控制权之前持有的</w:t>
      </w:r>
      <w:r>
        <w:rPr>
          <w:spacing w:val="-64"/>
        </w:rPr>
        <w:t> </w:t>
      </w:r>
      <w:r>
        <w:rPr>
          <w:spacing w:val="-64"/>
        </w:rPr>
      </w:r>
      <w:r>
        <w:rPr/>
        <w:t>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w:t>
      </w:r>
      <w:r>
        <w:rPr>
          <w:rFonts w:ascii="Times New Roman" w:hAnsi="Times New Roman" w:cs="Times New Roman" w:eastAsia="Times New Roman" w:hint="default"/>
        </w:rPr>
        <w:t>2</w:t>
      </w:r>
      <w:r>
        <w:rPr/>
        <w:t>）非同一控制下的企业合并</w:t>
      </w:r>
    </w:p>
    <w:p>
      <w:pPr>
        <w:spacing w:line="240" w:lineRule="auto" w:before="4"/>
        <w:rPr>
          <w:rFonts w:ascii="宋体" w:hAnsi="宋体" w:cs="宋体" w:eastAsia="宋体" w:hint="default"/>
          <w:sz w:val="21"/>
          <w:szCs w:val="21"/>
        </w:rPr>
      </w:pPr>
    </w:p>
    <w:p>
      <w:pPr>
        <w:pStyle w:val="BodyText"/>
        <w:spacing w:line="316" w:lineRule="auto"/>
        <w:ind w:right="192"/>
        <w:jc w:val="both"/>
      </w:pPr>
      <w:r>
        <w:rPr>
          <w:spacing w:val="-2"/>
        </w:rPr>
        <w:t>对于非同一控制下的企业合并，合并成本为购买日为取得对被购买方的控制权而付出的资产、发生或承担的负债以及发行的</w:t>
      </w:r>
      <w:r>
        <w:rPr>
          <w:spacing w:val="-64"/>
        </w:rPr>
        <w:t> </w:t>
      </w:r>
      <w:r>
        <w:rPr>
          <w:spacing w:val="-64"/>
        </w:rPr>
      </w:r>
      <w:r>
        <w:rPr/>
        <w:t>权益性证券的公允价值。在购买日，取得的被购买方的资产、负债及或有负债按公允价值确认。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right="192"/>
        <w:jc w:val="both"/>
      </w:pP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w:t>
      </w:r>
    </w:p>
    <w:p>
      <w:pPr>
        <w:spacing w:line="240" w:lineRule="auto" w:before="12"/>
        <w:rPr>
          <w:rFonts w:ascii="宋体" w:hAnsi="宋体" w:cs="宋体" w:eastAsia="宋体" w:hint="default"/>
          <w:sz w:val="17"/>
          <w:szCs w:val="17"/>
        </w:rPr>
      </w:pPr>
    </w:p>
    <w:p>
      <w:pPr>
        <w:pStyle w:val="BodyText"/>
        <w:spacing w:line="240" w:lineRule="auto"/>
        <w:ind w:right="0"/>
        <w:jc w:val="both"/>
      </w:pPr>
      <w:r>
        <w:rPr/>
        <w:t>通过多次交易分步实现非同一控制下的企业合并</w:t>
      </w:r>
    </w:p>
    <w:p>
      <w:pPr>
        <w:spacing w:line="240" w:lineRule="auto" w:before="5"/>
        <w:rPr>
          <w:rFonts w:ascii="宋体" w:hAnsi="宋体" w:cs="宋体" w:eastAsia="宋体" w:hint="default"/>
          <w:sz w:val="22"/>
          <w:szCs w:val="22"/>
        </w:rPr>
      </w:pPr>
    </w:p>
    <w:p>
      <w:pPr>
        <w:pStyle w:val="BodyText"/>
        <w:spacing w:line="319" w:lineRule="auto"/>
        <w:ind w:right="190"/>
        <w:jc w:val="both"/>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资成本。购买日之前持有的股权投资因采用权益法核算而确认的其他综合收益，购买日对这部分其他综合收益不作处理，在</w:t>
      </w:r>
      <w:r>
        <w:rPr>
          <w:spacing w:val="-63"/>
        </w:rPr>
        <w:t> </w:t>
      </w:r>
      <w:r>
        <w:rPr>
          <w:spacing w:val="-63"/>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p>
    <w:p>
      <w:pPr>
        <w:spacing w:line="240" w:lineRule="auto" w:before="11"/>
        <w:rPr>
          <w:rFonts w:ascii="宋体" w:hAnsi="宋体" w:cs="宋体" w:eastAsia="宋体" w:hint="default"/>
          <w:sz w:val="17"/>
          <w:szCs w:val="17"/>
        </w:rPr>
      </w:pPr>
    </w:p>
    <w:p>
      <w:pPr>
        <w:pStyle w:val="BodyText"/>
        <w:spacing w:line="316" w:lineRule="auto"/>
        <w:ind w:right="190"/>
        <w:jc w:val="both"/>
      </w:pPr>
      <w:r>
        <w:rPr>
          <w:spacing w:val="-2"/>
        </w:rPr>
        <w:t>在合并财务报表中，合并成本为购买日支付的对价与购买日之前已经持有的被购买方的股权在购买日的公允价值之和；对于</w:t>
      </w:r>
      <w:r>
        <w:rPr>
          <w:spacing w:val="-64"/>
        </w:rPr>
        <w:t> </w:t>
      </w:r>
      <w:r>
        <w:rPr>
          <w:spacing w:val="-64"/>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3"/>
        </w:rPr>
        <w:t> </w:t>
      </w:r>
      <w:r>
        <w:rPr>
          <w:spacing w:val="-63"/>
        </w:rPr>
      </w:r>
      <w:r>
        <w:rPr/>
        <w:t>被投资方重新计量设定收益计划净负债或净资产变动而产生的其他综合收益除外。</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21"/>
          <w:szCs w:val="21"/>
        </w:rPr>
      </w:pPr>
    </w:p>
    <w:p>
      <w:pPr>
        <w:pStyle w:val="BodyText"/>
        <w:spacing w:line="316" w:lineRule="auto"/>
        <w:ind w:right="190"/>
        <w:jc w:val="both"/>
      </w:pPr>
      <w:r>
        <w:rPr>
          <w:spacing w:val="-2"/>
        </w:rPr>
        <w:t>为进行企业合并发生的审计、法律服务、评估咨询等中介费用以及其他相关管理费用，于发生时计入当期损益。作为合并对</w:t>
      </w:r>
      <w:r>
        <w:rPr>
          <w:spacing w:val="-63"/>
        </w:rPr>
        <w:t> </w:t>
      </w:r>
      <w:r>
        <w:rPr>
          <w:spacing w:val="-63"/>
        </w:rPr>
      </w:r>
      <w:r>
        <w:rPr/>
        <w:t>价发行的权益性证券或债务性证券的交易费用，计入权益性证券或债务性证券的初始确认金额。</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spacing w:line="240" w:lineRule="auto" w:before="4"/>
        <w:rPr>
          <w:rFonts w:ascii="宋体" w:hAnsi="宋体" w:cs="宋体" w:eastAsia="宋体" w:hint="default"/>
          <w:sz w:val="21"/>
          <w:szCs w:val="21"/>
        </w:rPr>
      </w:pPr>
    </w:p>
    <w:p>
      <w:pPr>
        <w:pStyle w:val="BodyText"/>
        <w:spacing w:line="316" w:lineRule="auto"/>
        <w:ind w:right="93"/>
        <w:jc w:val="left"/>
      </w:pPr>
      <w:r>
        <w:rPr>
          <w:spacing w:val="-2"/>
        </w:rPr>
        <w:t>合并财务报表的合并范围以控制为基础予以确定。控制，是指本集团拥有对被投资单位的权力，通过参与被投资单位的相关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）合并财务报表的编制方法</w:t>
      </w:r>
    </w:p>
    <w:p>
      <w:pPr>
        <w:spacing w:line="240" w:lineRule="auto" w:before="4"/>
        <w:rPr>
          <w:rFonts w:ascii="宋体" w:hAnsi="宋体" w:cs="宋体" w:eastAsia="宋体" w:hint="default"/>
          <w:sz w:val="21"/>
          <w:szCs w:val="21"/>
        </w:rPr>
      </w:pPr>
    </w:p>
    <w:p>
      <w:pPr>
        <w:pStyle w:val="BodyText"/>
        <w:spacing w:line="319" w:lineRule="auto"/>
        <w:ind w:right="189"/>
        <w:jc w:val="both"/>
      </w:pPr>
      <w:r>
        <w:rPr>
          <w:spacing w:val="-2"/>
        </w:rPr>
        <w:t>合并财务报表以本公司和子公司的财务报表为基础，根据其他有关资料，由本公司编制。在编制合并财务报表时，本公司和</w:t>
      </w:r>
      <w:r>
        <w:rPr>
          <w:spacing w:val="-63"/>
        </w:rPr>
        <w:t> </w:t>
      </w:r>
      <w:r>
        <w:rPr>
          <w:spacing w:val="-63"/>
        </w:rPr>
      </w:r>
      <w:r>
        <w:rPr/>
        <w:t>子公司的会计政策和会计期间要求保持一致，公司间的重大交易和往来余额予以抵销。</w:t>
      </w:r>
    </w:p>
    <w:p>
      <w:pPr>
        <w:spacing w:line="240" w:lineRule="auto" w:before="11"/>
        <w:rPr>
          <w:rFonts w:ascii="宋体" w:hAnsi="宋体" w:cs="宋体" w:eastAsia="宋体" w:hint="default"/>
          <w:sz w:val="17"/>
          <w:szCs w:val="17"/>
        </w:rPr>
      </w:pPr>
    </w:p>
    <w:p>
      <w:pPr>
        <w:pStyle w:val="BodyText"/>
        <w:spacing w:line="316" w:lineRule="auto"/>
        <w:ind w:right="192"/>
        <w:jc w:val="both"/>
      </w:pPr>
      <w:r>
        <w:rPr>
          <w:spacing w:val="-2"/>
        </w:rPr>
        <w:t>在报告期内因同一控制下企业合并增加的子公司以及业务，视同该子公司以及业务自同受最终控制方控制之日起纳入本集团</w:t>
      </w:r>
      <w:r>
        <w:rPr>
          <w:spacing w:val="-64"/>
        </w:rPr>
        <w:t> </w:t>
      </w:r>
      <w:r>
        <w:rPr>
          <w:spacing w:val="-64"/>
        </w:rPr>
      </w:r>
      <w:r>
        <w:rPr/>
        <w:t>的合并范围，将其自同受最终控制方控制之日起的经营成果、现金流量分别纳入合并利润表和合并现金流量表中。</w:t>
      </w:r>
    </w:p>
    <w:p>
      <w:pPr>
        <w:spacing w:line="240" w:lineRule="auto" w:before="12"/>
        <w:rPr>
          <w:rFonts w:ascii="宋体" w:hAnsi="宋体" w:cs="宋体" w:eastAsia="宋体" w:hint="default"/>
          <w:sz w:val="17"/>
          <w:szCs w:val="17"/>
        </w:rPr>
      </w:pPr>
    </w:p>
    <w:p>
      <w:pPr>
        <w:pStyle w:val="BodyText"/>
        <w:spacing w:line="316" w:lineRule="auto"/>
        <w:ind w:right="192"/>
        <w:jc w:val="both"/>
      </w:pPr>
      <w:r>
        <w:rPr>
          <w:spacing w:val="-2"/>
        </w:rPr>
        <w:t>在报告期内因非同一控制下企业合并增加的子公司以及业务，将该子公司以及业务自购买日至报告期末的收入、费用、利润</w:t>
      </w:r>
      <w:r>
        <w:rPr>
          <w:spacing w:val="-65"/>
        </w:rPr>
        <w:t> </w:t>
      </w:r>
      <w:r>
        <w:rPr>
          <w:spacing w:val="-65"/>
        </w:rPr>
      </w:r>
      <w:r>
        <w:rPr/>
        <w:t>纳入合并利润表，将其现金流量纳入合并现金流量表。</w:t>
      </w:r>
    </w:p>
    <w:p>
      <w:pPr>
        <w:spacing w:line="240" w:lineRule="auto" w:before="12"/>
        <w:rPr>
          <w:rFonts w:ascii="宋体" w:hAnsi="宋体" w:cs="宋体" w:eastAsia="宋体" w:hint="default"/>
          <w:sz w:val="17"/>
          <w:szCs w:val="17"/>
        </w:rPr>
      </w:pPr>
    </w:p>
    <w:p>
      <w:pPr>
        <w:pStyle w:val="BodyText"/>
        <w:spacing w:line="309" w:lineRule="auto"/>
        <w:ind w:right="191"/>
        <w:jc w:val="both"/>
      </w:pPr>
      <w:r>
        <w:rPr>
          <w:spacing w:val="-2"/>
        </w:rPr>
        <w:t>子公司的股东权益中不属于本公司所拥有的部分，作为少数股东权益在合并资产负债表中股东权益项下单独列示；子公司当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r>
        <w:rPr>
          <w:spacing w:val="-44"/>
        </w:rPr>
        <w:t> </w:t>
      </w:r>
      <w:r>
        <w:rPr>
          <w:spacing w:val="-44"/>
        </w:rPr>
      </w:r>
      <w:r>
        <w:rPr/>
        <w:t>亏损超过了少数股东在该子公司期初所有者权益中所享有的份额，其余额仍冲减少数股东权益。</w:t>
      </w:r>
    </w:p>
    <w:p>
      <w:pPr>
        <w:spacing w:after="0" w:line="309"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w:t>
      </w:r>
      <w:r>
        <w:rPr>
          <w:rFonts w:ascii="Times New Roman" w:hAnsi="Times New Roman" w:cs="Times New Roman" w:eastAsia="Times New Roman" w:hint="default"/>
        </w:rPr>
        <w:t>3</w:t>
      </w:r>
      <w:r>
        <w:rPr/>
        <w:t>）购买子公司少数股东股权</w:t>
      </w:r>
    </w:p>
    <w:p>
      <w:pPr>
        <w:spacing w:line="240" w:lineRule="auto" w:before="4"/>
        <w:rPr>
          <w:rFonts w:ascii="宋体" w:hAnsi="宋体" w:cs="宋体" w:eastAsia="宋体" w:hint="default"/>
          <w:sz w:val="21"/>
          <w:szCs w:val="21"/>
        </w:rPr>
      </w:pPr>
    </w:p>
    <w:p>
      <w:pPr>
        <w:pStyle w:val="BodyText"/>
        <w:spacing w:line="316" w:lineRule="auto"/>
        <w:ind w:right="190"/>
        <w:jc w:val="both"/>
      </w:pPr>
      <w:r>
        <w:rPr/>
        <w:t>因购买少数股权新取得的长期股权投资成本与按照新增持股比例计算应享有子公司自购买日或合并日开始持续计算的净资</w:t>
      </w:r>
      <w:r>
        <w:rPr>
          <w:spacing w:val="-11"/>
        </w:rPr>
        <w:t> </w:t>
      </w:r>
      <w:r>
        <w:rPr>
          <w:spacing w:val="-11"/>
        </w:rPr>
      </w:r>
      <w:r>
        <w:rPr>
          <w:spacing w:val="-2"/>
        </w:rPr>
        <w:t>产份额之间的差额，以及在不丧失控制权的情况下因部分处置对子公司的股权投资而取得的处置价款与处置长期股权投资相</w:t>
      </w:r>
      <w:r>
        <w:rPr>
          <w:spacing w:val="-63"/>
        </w:rPr>
        <w:t> </w:t>
      </w:r>
      <w:r>
        <w:rPr>
          <w:spacing w:val="-63"/>
        </w:rPr>
      </w:r>
      <w:r>
        <w:rPr>
          <w:spacing w:val="-2"/>
        </w:rPr>
        <w:t>对应享有子公司自购买日或合并日开始持续计算的净资产份额之间的差额，均调整合并资产负债表中的资本公积，资本公积</w:t>
      </w:r>
      <w:r>
        <w:rPr>
          <w:spacing w:val="-64"/>
        </w:rPr>
        <w:t> </w:t>
      </w:r>
      <w:r>
        <w:rPr>
          <w:spacing w:val="-64"/>
        </w:rPr>
      </w:r>
      <w:r>
        <w:rPr/>
        <w:t>不足冲减的，调整留存收益。</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4</w:t>
      </w:r>
      <w:r>
        <w:rPr/>
        <w:t>）丧失子公司控制权的处理</w:t>
      </w:r>
    </w:p>
    <w:p>
      <w:pPr>
        <w:spacing w:line="240" w:lineRule="auto" w:before="4"/>
        <w:rPr>
          <w:rFonts w:ascii="宋体" w:hAnsi="宋体" w:cs="宋体" w:eastAsia="宋体" w:hint="default"/>
          <w:sz w:val="21"/>
          <w:szCs w:val="21"/>
        </w:rPr>
      </w:pPr>
    </w:p>
    <w:p>
      <w:pPr>
        <w:pStyle w:val="BodyText"/>
        <w:spacing w:line="316" w:lineRule="auto"/>
        <w:ind w:right="93"/>
        <w:jc w:val="left"/>
      </w:pPr>
      <w:r>
        <w:rPr/>
        <w:t>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w:t>
      </w:r>
    </w:p>
    <w:p>
      <w:pPr>
        <w:spacing w:line="240" w:lineRule="auto" w:before="13"/>
        <w:rPr>
          <w:rFonts w:ascii="宋体" w:hAnsi="宋体" w:cs="宋体" w:eastAsia="宋体" w:hint="default"/>
          <w:sz w:val="17"/>
          <w:szCs w:val="17"/>
        </w:rPr>
      </w:pPr>
    </w:p>
    <w:p>
      <w:pPr>
        <w:pStyle w:val="BodyText"/>
        <w:spacing w:line="316" w:lineRule="auto"/>
        <w:ind w:right="93"/>
        <w:jc w:val="left"/>
      </w:pP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5</w:t>
      </w:r>
      <w:r>
        <w:rPr/>
        <w:t>）分步处置股权至丧失控制权的特殊处理</w:t>
      </w:r>
    </w:p>
    <w:p>
      <w:pPr>
        <w:spacing w:line="240" w:lineRule="auto" w:before="4"/>
        <w:rPr>
          <w:rFonts w:ascii="宋体" w:hAnsi="宋体" w:cs="宋体" w:eastAsia="宋体" w:hint="default"/>
          <w:sz w:val="21"/>
          <w:szCs w:val="21"/>
        </w:rPr>
      </w:pPr>
    </w:p>
    <w:p>
      <w:pPr>
        <w:pStyle w:val="BodyText"/>
        <w:spacing w:line="316" w:lineRule="auto"/>
        <w:ind w:right="93"/>
        <w:jc w:val="left"/>
      </w:pPr>
      <w:r>
        <w:rPr>
          <w:spacing w:val="-2"/>
        </w:rPr>
        <w:t>通过多次交易分步处置股权直至丧失控制权的各项交易的条款、条件以及经济影响符合以下一种或多种情况的，本公司将多</w:t>
      </w:r>
      <w:r>
        <w:rPr>
          <w:spacing w:val="-64"/>
        </w:rPr>
        <w:t> </w:t>
      </w:r>
      <w:r>
        <w:rPr>
          <w:spacing w:val="-64"/>
        </w:rPr>
      </w:r>
      <w:r>
        <w:rPr/>
        <w:t>次交易事项作为一揽子交易进行会计处理：</w:t>
      </w:r>
    </w:p>
    <w:p>
      <w:pPr>
        <w:spacing w:line="240" w:lineRule="auto" w:before="12"/>
        <w:rPr>
          <w:rFonts w:ascii="宋体" w:hAnsi="宋体" w:cs="宋体" w:eastAsia="宋体" w:hint="default"/>
          <w:sz w:val="17"/>
          <w:szCs w:val="17"/>
        </w:rPr>
      </w:pPr>
    </w:p>
    <w:p>
      <w:pPr>
        <w:pStyle w:val="BodyText"/>
        <w:spacing w:line="240" w:lineRule="auto"/>
        <w:ind w:right="0"/>
        <w:jc w:val="both"/>
      </w:pPr>
      <w:r>
        <w:rPr/>
        <w:t>①这些交易是同时或者在考虑了彼此影响的情况下订立的；</w:t>
      </w:r>
    </w:p>
    <w:p>
      <w:pPr>
        <w:spacing w:line="240" w:lineRule="auto" w:before="5"/>
        <w:rPr>
          <w:rFonts w:ascii="宋体" w:hAnsi="宋体" w:cs="宋体" w:eastAsia="宋体" w:hint="default"/>
          <w:sz w:val="22"/>
          <w:szCs w:val="22"/>
        </w:rPr>
      </w:pPr>
    </w:p>
    <w:p>
      <w:pPr>
        <w:pStyle w:val="BodyText"/>
        <w:spacing w:line="240" w:lineRule="auto"/>
        <w:ind w:right="0"/>
        <w:jc w:val="both"/>
      </w:pPr>
      <w:r>
        <w:rPr/>
        <w:t>②这些交易整体才能达成一项完整的商业结果；</w:t>
      </w:r>
    </w:p>
    <w:p>
      <w:pPr>
        <w:spacing w:line="240" w:lineRule="auto" w:before="5"/>
        <w:rPr>
          <w:rFonts w:ascii="宋体" w:hAnsi="宋体" w:cs="宋体" w:eastAsia="宋体" w:hint="default"/>
          <w:sz w:val="22"/>
          <w:szCs w:val="22"/>
        </w:rPr>
      </w:pPr>
    </w:p>
    <w:p>
      <w:pPr>
        <w:pStyle w:val="BodyText"/>
        <w:spacing w:line="240" w:lineRule="auto"/>
        <w:ind w:right="0"/>
        <w:jc w:val="both"/>
      </w:pPr>
      <w:r>
        <w:rPr/>
        <w:t>③一项交易的发生取决于其他至少一项交易的发生；</w:t>
      </w:r>
    </w:p>
    <w:p>
      <w:pPr>
        <w:spacing w:line="240" w:lineRule="auto" w:before="5"/>
        <w:rPr>
          <w:rFonts w:ascii="宋体" w:hAnsi="宋体" w:cs="宋体" w:eastAsia="宋体" w:hint="default"/>
          <w:sz w:val="22"/>
          <w:szCs w:val="22"/>
        </w:rPr>
      </w:pPr>
    </w:p>
    <w:p>
      <w:pPr>
        <w:pStyle w:val="BodyText"/>
        <w:spacing w:line="240" w:lineRule="auto"/>
        <w:ind w:right="0"/>
        <w:jc w:val="both"/>
      </w:pPr>
      <w:r>
        <w:rPr/>
        <w:t>④一项交易单独看是不经济的，但是和其他交易一并考虑时是经济的。</w:t>
      </w:r>
    </w:p>
    <w:p>
      <w:pPr>
        <w:spacing w:line="240" w:lineRule="auto" w:before="5"/>
        <w:rPr>
          <w:rFonts w:ascii="宋体" w:hAnsi="宋体" w:cs="宋体" w:eastAsia="宋体" w:hint="default"/>
          <w:sz w:val="22"/>
          <w:szCs w:val="22"/>
        </w:rPr>
      </w:pPr>
    </w:p>
    <w:p>
      <w:pPr>
        <w:pStyle w:val="BodyText"/>
        <w:spacing w:line="307" w:lineRule="auto"/>
        <w:ind w:right="191"/>
        <w:jc w:val="both"/>
      </w:pPr>
      <w:r>
        <w:rPr>
          <w:spacing w:val="-2"/>
        </w:rPr>
        <w:t>在个别财务报表中，分步处置股权直至丧失控制权的各项交易不属于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的，结转每一次处置股权相对应的长期股</w:t>
      </w:r>
      <w:r>
        <w:rPr>
          <w:spacing w:val="-45"/>
        </w:rPr>
        <w:t> </w:t>
      </w:r>
      <w:r>
        <w:rPr>
          <w:spacing w:val="-45"/>
        </w:rPr>
      </w:r>
      <w:r>
        <w:rPr>
          <w:spacing w:val="-2"/>
        </w:rPr>
        <w:t>权投资的账面价值，所得价款与处置长期股权投资账面价值之间的差额计入当期投资收益；属于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的，在丧失控</w:t>
      </w:r>
      <w:r>
        <w:rPr>
          <w:spacing w:val="-45"/>
        </w:rPr>
        <w:t> </w:t>
      </w:r>
      <w:r>
        <w:rPr>
          <w:spacing w:val="-45"/>
        </w:rPr>
      </w:r>
      <w:r>
        <w:rPr>
          <w:spacing w:val="-2"/>
        </w:rPr>
        <w:t>制权之前每一次处置价款与所处置的股权对应的长期股权投资账面价值之间的差额，先确认为其他综合收益，到丧失控制权</w:t>
      </w:r>
      <w:r>
        <w:rPr>
          <w:spacing w:val="-64"/>
        </w:rPr>
        <w:t> </w:t>
      </w:r>
      <w:r>
        <w:rPr>
          <w:spacing w:val="-64"/>
        </w:rPr>
      </w:r>
      <w:r>
        <w:rPr/>
        <w:t>时再一并转入丧失控制权的当期损益。</w:t>
      </w:r>
    </w:p>
    <w:p>
      <w:pPr>
        <w:spacing w:line="240" w:lineRule="auto" w:before="7"/>
        <w:rPr>
          <w:rFonts w:ascii="宋体" w:hAnsi="宋体" w:cs="宋体" w:eastAsia="宋体" w:hint="default"/>
          <w:sz w:val="18"/>
          <w:szCs w:val="18"/>
        </w:rPr>
      </w:pPr>
    </w:p>
    <w:p>
      <w:pPr>
        <w:pStyle w:val="BodyText"/>
        <w:spacing w:line="300" w:lineRule="auto"/>
        <w:ind w:right="191"/>
        <w:jc w:val="both"/>
      </w:pPr>
      <w:r>
        <w:rPr/>
        <w:t>在合并财务报表中，分步处置股权直至丧失控制权时，剩余股权的计量以及有关处置股权损益的核算比照前述</w:t>
      </w:r>
      <w:r>
        <w:rPr>
          <w:rFonts w:ascii="Times New Roman" w:hAnsi="Times New Roman" w:cs="Times New Roman" w:eastAsia="Times New Roman" w:hint="default"/>
        </w:rPr>
        <w:t>“</w:t>
      </w:r>
      <w:r>
        <w:rPr/>
        <w:t>丧失子公司</w:t>
      </w:r>
      <w:r>
        <w:rPr>
          <w:spacing w:val="-73"/>
        </w:rPr>
        <w:t> </w:t>
      </w:r>
      <w:r>
        <w:rPr>
          <w:spacing w:val="-73"/>
        </w:rPr>
      </w:r>
      <w:r>
        <w:rPr/>
        <w:t>控制权的处理</w:t>
      </w:r>
      <w:r>
        <w:rPr>
          <w:rFonts w:ascii="Times New Roman" w:hAnsi="Times New Roman" w:cs="Times New Roman" w:eastAsia="Times New Roman" w:hint="default"/>
        </w:rPr>
        <w:t>”</w:t>
      </w:r>
      <w:r>
        <w:rPr/>
        <w:t>。在丧失控制权之前每一次处置价款与处置投资对应的享有该子公司自购买日开始持续计算的净资产账面价</w:t>
      </w:r>
      <w:r>
        <w:rPr>
          <w:spacing w:val="-76"/>
        </w:rPr>
        <w:t> </w:t>
      </w:r>
      <w:r>
        <w:rPr>
          <w:spacing w:val="-76"/>
        </w:rPr>
      </w:r>
      <w:r>
        <w:rPr/>
        <w:t>值份额之间的差额，分别进行如下处理：</w:t>
      </w:r>
    </w:p>
    <w:p>
      <w:pPr>
        <w:spacing w:line="240" w:lineRule="auto" w:before="13"/>
        <w:rPr>
          <w:rFonts w:ascii="宋体" w:hAnsi="宋体" w:cs="宋体" w:eastAsia="宋体" w:hint="default"/>
          <w:sz w:val="18"/>
          <w:szCs w:val="18"/>
        </w:rPr>
      </w:pPr>
    </w:p>
    <w:p>
      <w:pPr>
        <w:pStyle w:val="BodyText"/>
        <w:spacing w:line="240" w:lineRule="auto"/>
        <w:ind w:right="0"/>
        <w:jc w:val="both"/>
      </w:pPr>
      <w:r>
        <w:rPr/>
        <w:t>①属于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的，确认为其他综合收益。在丧失控制权时一并转入丧失控制权当期的损益。</w:t>
      </w:r>
    </w:p>
    <w:p>
      <w:pPr>
        <w:spacing w:line="240" w:lineRule="auto" w:before="4"/>
        <w:rPr>
          <w:rFonts w:ascii="宋体" w:hAnsi="宋体" w:cs="宋体" w:eastAsia="宋体" w:hint="default"/>
          <w:sz w:val="21"/>
          <w:szCs w:val="21"/>
        </w:rPr>
      </w:pPr>
    </w:p>
    <w:p>
      <w:pPr>
        <w:pStyle w:val="BodyText"/>
        <w:spacing w:line="240" w:lineRule="auto"/>
        <w:ind w:right="0"/>
        <w:jc w:val="both"/>
      </w:pPr>
      <w:r>
        <w:rPr/>
        <w:t>②不属于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的，作为权益性交易计入资本公积。在丧失控制权时不得转入丧失控制权当期的损益。</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现金是指库存现金以及可以随时用于支付的存款。现金等价物，是指本集团持有的期限短、流动性强、易于转换为已知金额</w:t>
      </w:r>
    </w:p>
    <w:p>
      <w:pPr>
        <w:spacing w:after="0" w:line="24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现金、价值变动风险很小的投资。</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本集团发生外币业务，按交易发生日的即期汇率折算为记账本位币金额。</w:t>
      </w:r>
    </w:p>
    <w:p>
      <w:pPr>
        <w:spacing w:line="240" w:lineRule="auto" w:before="5"/>
        <w:rPr>
          <w:rFonts w:ascii="宋体" w:hAnsi="宋体" w:cs="宋体" w:eastAsia="宋体" w:hint="default"/>
          <w:sz w:val="22"/>
          <w:szCs w:val="22"/>
        </w:rPr>
      </w:pPr>
    </w:p>
    <w:p>
      <w:pPr>
        <w:pStyle w:val="BodyText"/>
        <w:spacing w:line="316" w:lineRule="auto"/>
        <w:ind w:right="190"/>
        <w:jc w:val="both"/>
      </w:pPr>
      <w:r>
        <w:rPr>
          <w:spacing w:val="-2"/>
        </w:rPr>
        <w:t>资产负债表日，对外币货币性项目，采用资产负债表日即期汇率折算。因资产负债表日即期汇率与初始确认时或者前一资产</w:t>
      </w:r>
      <w:r>
        <w:rPr>
          <w:spacing w:val="-63"/>
        </w:rPr>
        <w:t> </w:t>
      </w:r>
      <w:r>
        <w:rPr>
          <w:spacing w:val="-63"/>
        </w:rPr>
      </w:r>
      <w:r>
        <w:rPr>
          <w:spacing w:val="-2"/>
        </w:rPr>
        <w:t>负债表日即期汇率不同而产生的汇兑差额，计入当期损益；对以历史成本计量的外币非货币性项目，仍采用交易发生日的即</w:t>
      </w:r>
      <w:r>
        <w:rPr>
          <w:spacing w:val="-65"/>
        </w:rPr>
        <w:t> </w:t>
      </w:r>
      <w:r>
        <w:rPr>
          <w:spacing w:val="-65"/>
        </w:rPr>
      </w:r>
      <w:r>
        <w:rPr>
          <w:spacing w:val="-2"/>
        </w:rPr>
        <w:t>期汇率折算；对以公允价值计量的外币非货币性项目，采用公允价值确定日的即期汇率折算，折算后的记账本位币金额与原</w:t>
      </w:r>
      <w:r>
        <w:rPr>
          <w:spacing w:val="-63"/>
        </w:rPr>
        <w:t> </w:t>
      </w:r>
      <w:r>
        <w:rPr>
          <w:spacing w:val="-63"/>
        </w:rPr>
      </w:r>
      <w:r>
        <w:rPr/>
        <w:t>记账本位币金额的差额，计入当期损益。</w:t>
      </w:r>
    </w:p>
    <w:p>
      <w:pPr>
        <w:spacing w:line="240" w:lineRule="auto" w:before="4"/>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t>金融工具是指形成一个企业的金融资产，并形成其他单位的金融负债或权益工具的合同。</w:t>
      </w:r>
    </w:p>
    <w:p>
      <w:pPr>
        <w:spacing w:line="240" w:lineRule="auto" w:before="5"/>
        <w:rPr>
          <w:rFonts w:ascii="宋体" w:hAnsi="宋体" w:cs="宋体" w:eastAsia="宋体" w:hint="default"/>
          <w:sz w:val="22"/>
          <w:szCs w:val="22"/>
        </w:rPr>
      </w:pPr>
    </w:p>
    <w:p>
      <w:pPr>
        <w:pStyle w:val="BodyText"/>
        <w:spacing w:line="523" w:lineRule="auto"/>
        <w:ind w:right="441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80"/>
        <w:ind w:right="93"/>
        <w:jc w:val="left"/>
      </w:pPr>
      <w:r>
        <w:rPr/>
        <w:t>①</w:t>
      </w:r>
      <w:r>
        <w:rPr>
          <w:spacing w:val="-18"/>
        </w:rPr>
        <w:t> </w:t>
      </w:r>
      <w:r>
        <w:rPr/>
        <w:t>收取该金融资产现金流量的合同权利终止；</w:t>
      </w:r>
    </w:p>
    <w:p>
      <w:pPr>
        <w:spacing w:line="240" w:lineRule="auto" w:before="5"/>
        <w:rPr>
          <w:rFonts w:ascii="宋体" w:hAnsi="宋体" w:cs="宋体" w:eastAsia="宋体" w:hint="default"/>
          <w:sz w:val="22"/>
          <w:szCs w:val="22"/>
        </w:rPr>
      </w:pPr>
    </w:p>
    <w:p>
      <w:pPr>
        <w:pStyle w:val="BodyText"/>
        <w:spacing w:line="240" w:lineRule="auto"/>
        <w:ind w:right="93"/>
        <w:jc w:val="left"/>
      </w:pPr>
      <w:r>
        <w:rPr/>
        <w:t>②</w:t>
      </w:r>
      <w:r>
        <w:rPr>
          <w:spacing w:val="-18"/>
        </w:rPr>
        <w:t> </w:t>
      </w:r>
      <w:r>
        <w:rPr/>
        <w:t>该金融资产已转移，且符合下述金融资产转移的终止确认条件。</w:t>
      </w:r>
    </w:p>
    <w:p>
      <w:pPr>
        <w:spacing w:line="240" w:lineRule="auto" w:before="5"/>
        <w:rPr>
          <w:rFonts w:ascii="宋体" w:hAnsi="宋体" w:cs="宋体" w:eastAsia="宋体" w:hint="default"/>
          <w:sz w:val="22"/>
          <w:szCs w:val="22"/>
        </w:rPr>
      </w:pPr>
    </w:p>
    <w:p>
      <w:pPr>
        <w:pStyle w:val="BodyText"/>
        <w:spacing w:line="316" w:lineRule="auto"/>
        <w:ind w:right="103"/>
        <w:jc w:val="both"/>
      </w:pPr>
      <w:r>
        <w:rPr/>
        <w:t>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spacing w:line="240" w:lineRule="auto" w:before="12"/>
        <w:rPr>
          <w:rFonts w:ascii="宋体" w:hAnsi="宋体" w:cs="宋体" w:eastAsia="宋体" w:hint="default"/>
          <w:sz w:val="17"/>
          <w:szCs w:val="17"/>
        </w:rPr>
      </w:pPr>
    </w:p>
    <w:p>
      <w:pPr>
        <w:pStyle w:val="BodyText"/>
        <w:spacing w:line="240" w:lineRule="auto"/>
        <w:ind w:right="93"/>
        <w:jc w:val="left"/>
      </w:pPr>
      <w:r>
        <w:rPr/>
        <w:t>以常规方式买卖金融资产，按交易日进行会计确认和终止确认。</w:t>
      </w:r>
    </w:p>
    <w:p>
      <w:pPr>
        <w:spacing w:line="240" w:lineRule="auto" w:before="5"/>
        <w:rPr>
          <w:rFonts w:ascii="宋体" w:hAnsi="宋体" w:cs="宋体" w:eastAsia="宋体" w:hint="default"/>
          <w:sz w:val="22"/>
          <w:szCs w:val="22"/>
        </w:rPr>
      </w:pPr>
    </w:p>
    <w:p>
      <w:pPr>
        <w:pStyle w:val="BodyText"/>
        <w:spacing w:line="523" w:lineRule="auto"/>
        <w:ind w:right="2073"/>
        <w:jc w:val="left"/>
      </w:pPr>
      <w:r>
        <w:rPr/>
        <w:t>（</w:t>
      </w:r>
      <w:r>
        <w:rPr>
          <w:rFonts w:ascii="Times New Roman" w:hAnsi="Times New Roman" w:cs="Times New Roman" w:eastAsia="Times New Roman" w:hint="default"/>
        </w:rPr>
        <w:t>2</w:t>
      </w:r>
      <w:r>
        <w:rPr/>
        <w:t>）金融资产分类和计量 本集团的金融资产于初始确认时分为：贷款和应收款项。金融资产在初始确认时以公允价值计量。 应收款项</w:t>
      </w:r>
    </w:p>
    <w:p>
      <w:pPr>
        <w:pStyle w:val="BodyText"/>
        <w:spacing w:line="309" w:lineRule="auto" w:before="80"/>
        <w:ind w:right="93"/>
        <w:jc w:val="left"/>
      </w:pPr>
      <w:r>
        <w:rPr>
          <w:spacing w:val="-4"/>
        </w:rPr>
        <w:t>应收款项，是指在活跃市场中没有报价、回收金额固定或可确定的非衍生金融资产，包括应收账款和其他应收款等（附注五、</w:t>
      </w:r>
      <w:r>
        <w:rPr>
          <w:spacing w:val="-46"/>
        </w:rPr>
        <w:t> </w:t>
      </w:r>
      <w:r>
        <w:rPr>
          <w:spacing w:val="-46"/>
        </w:rPr>
      </w:r>
      <w:r>
        <w:rPr>
          <w:rFonts w:ascii="Times New Roman" w:hAnsi="Times New Roman" w:cs="Times New Roman" w:eastAsia="Times New Roman" w:hint="default"/>
          <w:spacing w:val="-2"/>
        </w:rPr>
        <w:t>11</w:t>
      </w:r>
      <w:r>
        <w:rPr>
          <w:spacing w:val="-2"/>
        </w:rPr>
        <w:t>）。应收款项采用实际利率法，按摊余成本进行后续计量，在终止确认、发生减值或摊销时产生的利得或损失，计入当期</w:t>
      </w:r>
      <w:r>
        <w:rPr>
          <w:spacing w:val="-66"/>
        </w:rPr>
        <w:t> </w:t>
      </w:r>
      <w:r>
        <w:rPr>
          <w:spacing w:val="-66"/>
        </w:rPr>
      </w:r>
      <w:r>
        <w:rPr/>
        <w:t>损益。</w:t>
      </w:r>
    </w:p>
    <w:p>
      <w:pPr>
        <w:spacing w:line="240" w:lineRule="auto" w:before="5"/>
        <w:rPr>
          <w:rFonts w:ascii="宋体" w:hAnsi="宋体" w:cs="宋体" w:eastAsia="宋体" w:hint="default"/>
          <w:sz w:val="18"/>
          <w:szCs w:val="18"/>
        </w:rPr>
      </w:pPr>
    </w:p>
    <w:p>
      <w:pPr>
        <w:pStyle w:val="BodyText"/>
        <w:spacing w:line="240" w:lineRule="auto"/>
        <w:ind w:right="93"/>
        <w:jc w:val="left"/>
      </w:pPr>
      <w:r>
        <w:rPr/>
        <w:t>（</w:t>
      </w:r>
      <w:r>
        <w:rPr>
          <w:rFonts w:ascii="Times New Roman" w:hAnsi="Times New Roman" w:cs="Times New Roman" w:eastAsia="Times New Roman" w:hint="default"/>
        </w:rPr>
        <w:t>3</w:t>
      </w:r>
      <w:r>
        <w:rPr/>
        <w:t>）金融负债分类和计量</w:t>
      </w:r>
    </w:p>
    <w:p>
      <w:pPr>
        <w:spacing w:line="240" w:lineRule="auto" w:before="4"/>
        <w:rPr>
          <w:rFonts w:ascii="宋体" w:hAnsi="宋体" w:cs="宋体" w:eastAsia="宋体" w:hint="default"/>
          <w:sz w:val="21"/>
          <w:szCs w:val="21"/>
        </w:rPr>
      </w:pPr>
    </w:p>
    <w:p>
      <w:pPr>
        <w:pStyle w:val="BodyText"/>
        <w:spacing w:line="316" w:lineRule="auto"/>
        <w:ind w:right="93"/>
        <w:jc w:val="left"/>
      </w:pPr>
      <w:r>
        <w:rPr>
          <w:spacing w:val="-4"/>
        </w:rPr>
        <w:t>本集团的金融负债于初始确认时分类为：其他金融负债。对于未划分为以公允价值计量且其变动计入当期损益的金融负债的，</w:t>
      </w:r>
      <w:r>
        <w:rPr>
          <w:spacing w:val="-43"/>
        </w:rPr>
        <w:t> </w:t>
      </w:r>
      <w:r>
        <w:rPr>
          <w:spacing w:val="-43"/>
        </w:rPr>
      </w:r>
      <w:r>
        <w:rPr/>
        <w:t>相关交易费用计入其初始确认金额。</w:t>
      </w:r>
    </w:p>
    <w:p>
      <w:pPr>
        <w:spacing w:line="240" w:lineRule="auto" w:before="12"/>
        <w:rPr>
          <w:rFonts w:ascii="宋体" w:hAnsi="宋体" w:cs="宋体" w:eastAsia="宋体" w:hint="default"/>
          <w:sz w:val="17"/>
          <w:szCs w:val="17"/>
        </w:rPr>
      </w:pPr>
    </w:p>
    <w:p>
      <w:pPr>
        <w:pStyle w:val="BodyText"/>
        <w:spacing w:line="537" w:lineRule="auto"/>
        <w:ind w:right="93"/>
        <w:jc w:val="left"/>
      </w:pPr>
      <w:r>
        <w:rPr/>
        <w:t>其他金融负债 </w:t>
      </w:r>
      <w:r>
        <w:rPr>
          <w:spacing w:val="-2"/>
        </w:rPr>
        <w:t>与在活跃市场中没有报价、公允价值不能可靠计量的权益工具挂钩并须通过交付该权益工具结算的衍生金融负债，按照成本</w:t>
      </w:r>
    </w:p>
    <w:p>
      <w:pPr>
        <w:spacing w:after="0" w:line="537"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spacing w:val="-4"/>
        </w:rPr>
        <w:t>进行后续计量。其他金融负债采用实际利率法，按摊余成本进行后续计量，终止确认或摊销产生的利得或损失计入当期损益。</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4</w:t>
      </w:r>
      <w:r>
        <w:rPr/>
        <w:t>）金融资产减值</w:t>
      </w:r>
    </w:p>
    <w:p>
      <w:pPr>
        <w:spacing w:line="240" w:lineRule="auto" w:before="4"/>
        <w:rPr>
          <w:rFonts w:ascii="宋体" w:hAnsi="宋体" w:cs="宋体" w:eastAsia="宋体" w:hint="default"/>
          <w:sz w:val="21"/>
          <w:szCs w:val="21"/>
        </w:rPr>
      </w:pPr>
    </w:p>
    <w:p>
      <w:pPr>
        <w:pStyle w:val="BodyText"/>
        <w:spacing w:line="316" w:lineRule="auto"/>
        <w:ind w:right="188"/>
        <w:jc w:val="both"/>
      </w:pPr>
      <w:r>
        <w:rPr>
          <w:spacing w:val="-2"/>
        </w:rPr>
        <w:t>本集团于资产负债表日对金融资产的账面价值进行检查，有客观证据表明该金融资产发生减值的，计提减值准备。表明金融</w:t>
      </w:r>
      <w:r>
        <w:rPr>
          <w:spacing w:val="-66"/>
        </w:rPr>
        <w:t> </w:t>
      </w:r>
      <w:r>
        <w:rPr>
          <w:spacing w:val="-66"/>
        </w:rPr>
      </w:r>
      <w:r>
        <w:rPr>
          <w:spacing w:val="-2"/>
        </w:rPr>
        <w:t>资产发生减值的客观证据，是指金融资产初始确认后实际发生的、对该金融资产的预计未来现金流量有影响，且企业能够对</w:t>
      </w:r>
      <w:r>
        <w:rPr>
          <w:spacing w:val="-62"/>
        </w:rPr>
        <w:t> </w:t>
      </w:r>
      <w:r>
        <w:rPr>
          <w:spacing w:val="-62"/>
        </w:rPr>
      </w:r>
      <w:r>
        <w:rPr/>
        <w:t>该影响进行可靠计量的事项。</w:t>
      </w:r>
    </w:p>
    <w:p>
      <w:pPr>
        <w:spacing w:line="240" w:lineRule="auto" w:before="12"/>
        <w:rPr>
          <w:rFonts w:ascii="宋体" w:hAnsi="宋体" w:cs="宋体" w:eastAsia="宋体" w:hint="default"/>
          <w:sz w:val="17"/>
          <w:szCs w:val="17"/>
        </w:rPr>
      </w:pPr>
    </w:p>
    <w:p>
      <w:pPr>
        <w:pStyle w:val="BodyText"/>
        <w:spacing w:line="240" w:lineRule="auto"/>
        <w:ind w:right="0"/>
        <w:jc w:val="both"/>
      </w:pPr>
      <w:r>
        <w:rPr/>
        <w:t>金融资产发生减值的客观证据，包括下列可观察到的情形：</w:t>
      </w:r>
    </w:p>
    <w:p>
      <w:pPr>
        <w:spacing w:line="240" w:lineRule="auto" w:before="5"/>
        <w:rPr>
          <w:rFonts w:ascii="宋体" w:hAnsi="宋体" w:cs="宋体" w:eastAsia="宋体" w:hint="default"/>
          <w:sz w:val="22"/>
          <w:szCs w:val="22"/>
        </w:rPr>
      </w:pPr>
    </w:p>
    <w:p>
      <w:pPr>
        <w:pStyle w:val="BodyText"/>
        <w:spacing w:line="240" w:lineRule="auto"/>
        <w:ind w:right="0"/>
        <w:jc w:val="both"/>
      </w:pPr>
      <w:r>
        <w:rPr/>
        <w:t>①发行方或债务人发生严重财务困难；</w:t>
      </w:r>
    </w:p>
    <w:p>
      <w:pPr>
        <w:spacing w:line="240" w:lineRule="auto" w:before="5"/>
        <w:rPr>
          <w:rFonts w:ascii="宋体" w:hAnsi="宋体" w:cs="宋体" w:eastAsia="宋体" w:hint="default"/>
          <w:sz w:val="22"/>
          <w:szCs w:val="22"/>
        </w:rPr>
      </w:pPr>
    </w:p>
    <w:p>
      <w:pPr>
        <w:pStyle w:val="BodyText"/>
        <w:spacing w:line="240" w:lineRule="auto"/>
        <w:ind w:right="0"/>
        <w:jc w:val="both"/>
      </w:pPr>
      <w:r>
        <w:rPr/>
        <w:t>②债务人违反了合同条款，如偿付利息或本金发生违约或逾期等；</w:t>
      </w:r>
    </w:p>
    <w:p>
      <w:pPr>
        <w:spacing w:line="240" w:lineRule="auto" w:before="5"/>
        <w:rPr>
          <w:rFonts w:ascii="宋体" w:hAnsi="宋体" w:cs="宋体" w:eastAsia="宋体" w:hint="default"/>
          <w:sz w:val="22"/>
          <w:szCs w:val="22"/>
        </w:rPr>
      </w:pPr>
    </w:p>
    <w:p>
      <w:pPr>
        <w:pStyle w:val="BodyText"/>
        <w:spacing w:line="240" w:lineRule="auto"/>
        <w:ind w:right="0"/>
        <w:jc w:val="both"/>
      </w:pPr>
      <w:r>
        <w:rPr/>
        <w:t>③本集团出于经济或法律等方面因素的考虑，对发生财务困难的债务人作出让步；</w:t>
      </w:r>
    </w:p>
    <w:p>
      <w:pPr>
        <w:spacing w:line="240" w:lineRule="auto" w:before="5"/>
        <w:rPr>
          <w:rFonts w:ascii="宋体" w:hAnsi="宋体" w:cs="宋体" w:eastAsia="宋体" w:hint="default"/>
          <w:sz w:val="22"/>
          <w:szCs w:val="22"/>
        </w:rPr>
      </w:pPr>
    </w:p>
    <w:p>
      <w:pPr>
        <w:pStyle w:val="BodyText"/>
        <w:spacing w:line="240" w:lineRule="auto"/>
        <w:ind w:right="0"/>
        <w:jc w:val="both"/>
      </w:pPr>
      <w:r>
        <w:rPr/>
        <w:t>④债务人很可能倒闭或者进行其他财务重组；</w:t>
      </w:r>
    </w:p>
    <w:p>
      <w:pPr>
        <w:spacing w:line="240" w:lineRule="auto" w:before="5"/>
        <w:rPr>
          <w:rFonts w:ascii="宋体" w:hAnsi="宋体" w:cs="宋体" w:eastAsia="宋体" w:hint="default"/>
          <w:sz w:val="22"/>
          <w:szCs w:val="22"/>
        </w:rPr>
      </w:pPr>
    </w:p>
    <w:p>
      <w:pPr>
        <w:pStyle w:val="BodyText"/>
        <w:spacing w:line="240" w:lineRule="auto"/>
        <w:ind w:right="0"/>
        <w:jc w:val="both"/>
      </w:pPr>
      <w:r>
        <w:rPr/>
        <w:t>⑤因发行方发生重大财务困难，导致金融资产无法在活跃市场继续交易；</w:t>
      </w:r>
    </w:p>
    <w:p>
      <w:pPr>
        <w:spacing w:line="240" w:lineRule="auto" w:before="5"/>
        <w:rPr>
          <w:rFonts w:ascii="宋体" w:hAnsi="宋体" w:cs="宋体" w:eastAsia="宋体" w:hint="default"/>
          <w:sz w:val="22"/>
          <w:szCs w:val="22"/>
        </w:rPr>
      </w:pPr>
    </w:p>
    <w:p>
      <w:pPr>
        <w:pStyle w:val="BodyText"/>
        <w:spacing w:line="316" w:lineRule="auto"/>
        <w:ind w:right="93"/>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w:t>
      </w:r>
    </w:p>
    <w:p>
      <w:pPr>
        <w:spacing w:line="240" w:lineRule="auto" w:before="12"/>
        <w:rPr>
          <w:rFonts w:ascii="宋体" w:hAnsi="宋体" w:cs="宋体" w:eastAsia="宋体" w:hint="default"/>
          <w:sz w:val="17"/>
          <w:szCs w:val="17"/>
        </w:rPr>
      </w:pPr>
    </w:p>
    <w:p>
      <w:pPr>
        <w:pStyle w:val="BodyText"/>
        <w:spacing w:line="240" w:lineRule="auto"/>
        <w:ind w:left="573" w:right="9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该组金融资产的债务人支付能力逐步恶化；</w:t>
      </w:r>
    </w:p>
    <w:p>
      <w:pPr>
        <w:spacing w:line="240" w:lineRule="auto" w:before="4"/>
        <w:rPr>
          <w:rFonts w:ascii="宋体" w:hAnsi="宋体" w:cs="宋体" w:eastAsia="宋体" w:hint="default"/>
          <w:sz w:val="21"/>
          <w:szCs w:val="21"/>
        </w:rPr>
      </w:pPr>
    </w:p>
    <w:p>
      <w:pPr>
        <w:pStyle w:val="BodyText"/>
        <w:spacing w:line="240" w:lineRule="auto"/>
        <w:ind w:left="573" w:right="9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债务人所在国家或地区经济出现了可能导致该组金融资产无法支付的状况；</w:t>
      </w:r>
    </w:p>
    <w:p>
      <w:pPr>
        <w:spacing w:line="240" w:lineRule="auto" w:before="4"/>
        <w:rPr>
          <w:rFonts w:ascii="宋体" w:hAnsi="宋体" w:cs="宋体" w:eastAsia="宋体" w:hint="default"/>
          <w:sz w:val="21"/>
          <w:szCs w:val="21"/>
        </w:rPr>
      </w:pPr>
    </w:p>
    <w:p>
      <w:pPr>
        <w:pStyle w:val="BodyText"/>
        <w:spacing w:line="240" w:lineRule="auto"/>
        <w:ind w:right="0"/>
        <w:jc w:val="both"/>
      </w:pPr>
      <w:r>
        <w:rPr/>
        <w:t>⑦债务人经营所处的技术、市场、经济或法律环境等发生重大不利变化，使权益工具投资人可能无法收回投资成本；</w:t>
      </w:r>
    </w:p>
    <w:p>
      <w:pPr>
        <w:spacing w:line="240" w:lineRule="auto" w:before="5"/>
        <w:rPr>
          <w:rFonts w:ascii="宋体" w:hAnsi="宋体" w:cs="宋体" w:eastAsia="宋体" w:hint="default"/>
          <w:sz w:val="22"/>
          <w:szCs w:val="22"/>
        </w:rPr>
      </w:pPr>
    </w:p>
    <w:p>
      <w:pPr>
        <w:pStyle w:val="BodyText"/>
        <w:spacing w:line="240" w:lineRule="auto"/>
        <w:ind w:right="0"/>
        <w:jc w:val="both"/>
      </w:pPr>
      <w:r>
        <w:rPr/>
        <w:t>⑧权益工具投资的公允价值发生严重或非暂时性下跌；</w:t>
      </w:r>
    </w:p>
    <w:p>
      <w:pPr>
        <w:spacing w:line="240" w:lineRule="auto" w:before="5"/>
        <w:rPr>
          <w:rFonts w:ascii="宋体" w:hAnsi="宋体" w:cs="宋体" w:eastAsia="宋体" w:hint="default"/>
          <w:sz w:val="22"/>
          <w:szCs w:val="22"/>
        </w:rPr>
      </w:pPr>
    </w:p>
    <w:p>
      <w:pPr>
        <w:pStyle w:val="BodyText"/>
        <w:spacing w:line="240" w:lineRule="auto"/>
        <w:ind w:right="0"/>
        <w:jc w:val="both"/>
      </w:pPr>
      <w:r>
        <w:rPr/>
        <w:t>⑨其他表明金融资产发生减值的客观证据。</w:t>
      </w:r>
    </w:p>
    <w:p>
      <w:pPr>
        <w:spacing w:line="240" w:lineRule="auto" w:before="5"/>
        <w:rPr>
          <w:rFonts w:ascii="宋体" w:hAnsi="宋体" w:cs="宋体" w:eastAsia="宋体" w:hint="default"/>
          <w:sz w:val="22"/>
          <w:szCs w:val="22"/>
        </w:rPr>
      </w:pPr>
    </w:p>
    <w:p>
      <w:pPr>
        <w:pStyle w:val="BodyText"/>
        <w:spacing w:line="508" w:lineRule="auto"/>
        <w:ind w:right="2613"/>
        <w:jc w:val="left"/>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316" w:lineRule="auto" w:before="91"/>
        <w:ind w:right="93"/>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w:t>
      </w:r>
    </w:p>
    <w:p>
      <w:pPr>
        <w:spacing w:line="240" w:lineRule="auto" w:before="13"/>
        <w:rPr>
          <w:rFonts w:ascii="宋体" w:hAnsi="宋体" w:cs="宋体" w:eastAsia="宋体" w:hint="default"/>
          <w:sz w:val="17"/>
          <w:szCs w:val="17"/>
        </w:rPr>
      </w:pPr>
    </w:p>
    <w:p>
      <w:pPr>
        <w:pStyle w:val="BodyText"/>
        <w:spacing w:line="316" w:lineRule="auto"/>
        <w:ind w:right="93"/>
        <w:jc w:val="left"/>
      </w:pP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7</w:t>
      </w:r>
      <w:r>
        <w:rPr/>
        <w:t>）金融资产和金融负债的抵销</w:t>
      </w:r>
    </w:p>
    <w:p>
      <w:pPr>
        <w:spacing w:line="240" w:lineRule="auto" w:before="4"/>
        <w:rPr>
          <w:rFonts w:ascii="宋体" w:hAnsi="宋体" w:cs="宋体" w:eastAsia="宋体" w:hint="default"/>
          <w:sz w:val="21"/>
          <w:szCs w:val="21"/>
        </w:rPr>
      </w:pPr>
    </w:p>
    <w:p>
      <w:pPr>
        <w:pStyle w:val="BodyText"/>
        <w:spacing w:line="316" w:lineRule="auto"/>
        <w:ind w:right="192"/>
        <w:jc w:val="both"/>
      </w:pP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after="0" w:line="316" w:lineRule="auto"/>
        <w:jc w:val="both"/>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年末余额达到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万元）以上的应收款项为单 项金额重大的应收款项。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9"/>
        <w:rPr>
          <w:rFonts w:ascii="宋体" w:hAnsi="宋体" w:cs="宋体" w:eastAsia="宋体" w:hint="default"/>
          <w:b/>
          <w:bCs/>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 的应收款项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）存货的分类</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本集团存货分为原材料、在产品、周转材料和库存商品等。</w:t>
      </w:r>
    </w:p>
    <w:p>
      <w:pPr>
        <w:spacing w:line="240" w:lineRule="auto" w:before="5"/>
        <w:rPr>
          <w:rFonts w:ascii="宋体" w:hAnsi="宋体" w:cs="宋体" w:eastAsia="宋体" w:hint="default"/>
          <w:sz w:val="22"/>
          <w:szCs w:val="22"/>
        </w:rPr>
      </w:pPr>
    </w:p>
    <w:p>
      <w:pPr>
        <w:pStyle w:val="BodyText"/>
        <w:spacing w:line="508" w:lineRule="auto"/>
        <w:ind w:right="1493"/>
        <w:jc w:val="left"/>
      </w:pPr>
      <w:r>
        <w:rPr/>
        <w:t>（</w:t>
      </w:r>
      <w:r>
        <w:rPr>
          <w:rFonts w:ascii="Times New Roman" w:hAnsi="Times New Roman" w:cs="Times New Roman" w:eastAsia="Times New Roman" w:hint="default"/>
        </w:rPr>
        <w:t>2</w:t>
      </w:r>
      <w:r>
        <w:rPr/>
        <w:t>）发出存货的计价方法 本集团存货取得时按实际成本计价。原材料、在产品和库存商品等发出时采用月末一次加权平均法计价。</w:t>
      </w:r>
    </w:p>
    <w:p>
      <w:pPr>
        <w:pStyle w:val="BodyText"/>
        <w:spacing w:line="240" w:lineRule="auto" w:before="91"/>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right="0"/>
        <w:jc w:val="left"/>
      </w:pP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资产负债表日，存货成本高于其可变现净值的，计提存货跌价准备。本集团通常按照单个存货项目计提存货跌价准备，资产</w:t>
      </w:r>
      <w:r>
        <w:rPr>
          <w:spacing w:val="-65"/>
        </w:rPr>
        <w:t> </w:t>
      </w:r>
      <w:r>
        <w:rPr>
          <w:spacing w:val="-65"/>
        </w:rPr>
      </w:r>
      <w:r>
        <w:rPr/>
        <w:t>负债表日，以前减记存货价值的影响因素已经消失的，存货跌价准备在原已计提的金额内转回。</w:t>
      </w:r>
    </w:p>
    <w:p>
      <w:pPr>
        <w:spacing w:line="240" w:lineRule="auto" w:before="13"/>
        <w:rPr>
          <w:rFonts w:ascii="宋体" w:hAnsi="宋体" w:cs="宋体" w:eastAsia="宋体" w:hint="default"/>
          <w:sz w:val="17"/>
          <w:szCs w:val="17"/>
        </w:rPr>
      </w:pPr>
    </w:p>
    <w:p>
      <w:pPr>
        <w:pStyle w:val="BodyText"/>
        <w:spacing w:line="508" w:lineRule="auto"/>
        <w:ind w:right="6713"/>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508" w:lineRule="auto" w:before="91"/>
        <w:ind w:right="6173"/>
        <w:jc w:val="left"/>
      </w:pPr>
      <w:r>
        <w:rPr/>
        <w:t>（</w:t>
      </w:r>
      <w:r>
        <w:rPr>
          <w:rFonts w:ascii="Times New Roman" w:hAnsi="Times New Roman" w:cs="Times New Roman" w:eastAsia="Times New Roman" w:hint="default"/>
        </w:rPr>
        <w:t>5</w:t>
      </w:r>
      <w:r>
        <w:rPr/>
        <w:t>）周转材料的摊销方法 本集团周转材料领用时采用一次转销法摊销。</w:t>
      </w:r>
    </w:p>
    <w:p>
      <w:pPr>
        <w:pStyle w:val="Heading3"/>
        <w:spacing w:line="240" w:lineRule="auto" w:before="161"/>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jc w:val="left"/>
      </w:pPr>
      <w:r>
        <w:rPr>
          <w:spacing w:val="-2"/>
        </w:rPr>
        <w:t>长期股权投资包括对子公司、合营企业和联营企业的权益性投资。本公司能够对被投资单位施加重大影响的，为本公司的联</w:t>
      </w:r>
      <w:r>
        <w:rPr>
          <w:spacing w:val="-63"/>
        </w:rPr>
        <w:t> </w:t>
      </w:r>
      <w:r>
        <w:rPr>
          <w:spacing w:val="-63"/>
        </w:rPr>
      </w:r>
      <w:r>
        <w:rPr/>
        <w:t>营企业。</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）初始投资成本确定</w:t>
      </w:r>
    </w:p>
    <w:p>
      <w:pPr>
        <w:spacing w:line="240" w:lineRule="auto" w:before="4"/>
        <w:rPr>
          <w:rFonts w:ascii="宋体" w:hAnsi="宋体" w:cs="宋体" w:eastAsia="宋体" w:hint="default"/>
          <w:sz w:val="21"/>
          <w:szCs w:val="21"/>
        </w:rPr>
      </w:pPr>
    </w:p>
    <w:p>
      <w:pPr>
        <w:pStyle w:val="BodyText"/>
        <w:spacing w:line="316" w:lineRule="auto"/>
        <w:ind w:right="150"/>
        <w:jc w:val="both"/>
      </w:pP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3"/>
        </w:rPr>
        <w:t> </w:t>
      </w:r>
      <w:r>
        <w:rPr>
          <w:spacing w:val="-63"/>
        </w:rPr>
      </w:r>
      <w:r>
        <w:rPr/>
        <w:t>权投资的投资成本。</w:t>
      </w:r>
    </w:p>
    <w:p>
      <w:pPr>
        <w:spacing w:line="240" w:lineRule="auto" w:before="12"/>
        <w:rPr>
          <w:rFonts w:ascii="宋体" w:hAnsi="宋体" w:cs="宋体" w:eastAsia="宋体" w:hint="default"/>
          <w:sz w:val="17"/>
          <w:szCs w:val="17"/>
        </w:rPr>
      </w:pPr>
    </w:p>
    <w:p>
      <w:pPr>
        <w:pStyle w:val="BodyText"/>
        <w:spacing w:line="319" w:lineRule="auto"/>
        <w:ind w:right="0"/>
        <w:jc w:val="left"/>
      </w:pPr>
      <w:r>
        <w:rPr>
          <w:spacing w:val="-2"/>
        </w:rPr>
        <w:t>对于其他方式取得的长期股权投资：支付现金取得的长期股权投资，按照实际支付的购买价款作为初始投资成本；发行权益</w:t>
      </w:r>
      <w:r>
        <w:rPr>
          <w:spacing w:val="-63"/>
        </w:rPr>
        <w:t> </w:t>
      </w:r>
      <w:r>
        <w:rPr>
          <w:spacing w:val="-63"/>
        </w:rPr>
      </w:r>
      <w:r>
        <w:rPr/>
        <w:t>性证券取得的长期股权投资，以发行权益性证券的公允价值作为初始投资成本。</w:t>
      </w:r>
    </w:p>
    <w:p>
      <w:pPr>
        <w:spacing w:line="240" w:lineRule="auto" w:before="11"/>
        <w:rPr>
          <w:rFonts w:ascii="宋体" w:hAnsi="宋体" w:cs="宋体" w:eastAsia="宋体" w:hint="default"/>
          <w:sz w:val="17"/>
          <w:szCs w:val="17"/>
        </w:rPr>
      </w:pPr>
    </w:p>
    <w:p>
      <w:pPr>
        <w:pStyle w:val="BodyText"/>
        <w:spacing w:line="508" w:lineRule="auto"/>
        <w:ind w:right="1673"/>
        <w:jc w:val="left"/>
      </w:pPr>
      <w:r>
        <w:rPr/>
        <w:t>（</w:t>
      </w:r>
      <w:r>
        <w:rPr>
          <w:rFonts w:ascii="Times New Roman" w:hAnsi="Times New Roman" w:cs="Times New Roman" w:eastAsia="Times New Roman" w:hint="default"/>
        </w:rPr>
        <w:t>2</w:t>
      </w:r>
      <w:r>
        <w:rPr/>
        <w:t>）后续计量及损益确认方法 本公司对子公司的投资，采用成本法核算；对联营企业和合营企业的投资，采用权益法核算。</w:t>
      </w:r>
    </w:p>
    <w:p>
      <w:pPr>
        <w:pStyle w:val="BodyText"/>
        <w:spacing w:line="316" w:lineRule="auto" w:before="91"/>
        <w:ind w:right="0"/>
        <w:jc w:val="left"/>
      </w:pP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spacing w:line="240" w:lineRule="auto" w:before="12"/>
        <w:rPr>
          <w:rFonts w:ascii="宋体" w:hAnsi="宋体" w:cs="宋体" w:eastAsia="宋体" w:hint="default"/>
          <w:sz w:val="17"/>
          <w:szCs w:val="17"/>
        </w:rPr>
      </w:pPr>
    </w:p>
    <w:p>
      <w:pPr>
        <w:pStyle w:val="BodyText"/>
        <w:spacing w:line="316" w:lineRule="auto"/>
        <w:ind w:right="0"/>
        <w:jc w:val="left"/>
      </w:pP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p>
    <w:p>
      <w:pPr>
        <w:spacing w:after="0" w:line="316"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进行调整，差额计入投资当期的损益。</w:t>
      </w:r>
    </w:p>
    <w:p>
      <w:pPr>
        <w:spacing w:line="240" w:lineRule="auto" w:before="5"/>
        <w:rPr>
          <w:rFonts w:ascii="宋体" w:hAnsi="宋体" w:cs="宋体" w:eastAsia="宋体" w:hint="default"/>
          <w:sz w:val="22"/>
          <w:szCs w:val="22"/>
        </w:rPr>
      </w:pPr>
    </w:p>
    <w:p>
      <w:pPr>
        <w:pStyle w:val="BodyText"/>
        <w:spacing w:line="316" w:lineRule="auto"/>
        <w:ind w:right="149"/>
        <w:jc w:val="both"/>
      </w:pP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价值并计入资本公积（其他资本公积）。在确认应享有被投资单位净损益的份额时，以取得投资时被投资单位各项可辨认资</w:t>
      </w:r>
      <w:r>
        <w:rPr>
          <w:spacing w:val="-64"/>
        </w:rPr>
        <w:t> </w:t>
      </w:r>
      <w:r>
        <w:rPr>
          <w:spacing w:val="-64"/>
        </w:rPr>
      </w:r>
      <w:r>
        <w:rPr/>
        <w:t>产等的公允价值为基础，并按照本公司的会计政策及会计期间，对被投资单位的净利润进行调整后确认。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6" w:lineRule="auto"/>
        <w:ind w:right="150"/>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3"/>
        </w:rPr>
        <w:t> </w:t>
      </w:r>
      <w:r>
        <w:rPr>
          <w:spacing w:val="-63"/>
        </w:rPr>
      </w:r>
      <w:r>
        <w:rPr/>
        <w:t>其他综合收益的累计公允价值变动转入改按权益法核算的当期损益。</w:t>
      </w:r>
    </w:p>
    <w:p>
      <w:pPr>
        <w:spacing w:line="240" w:lineRule="auto" w:before="12"/>
        <w:rPr>
          <w:rFonts w:ascii="宋体" w:hAnsi="宋体" w:cs="宋体" w:eastAsia="宋体" w:hint="default"/>
          <w:sz w:val="17"/>
          <w:szCs w:val="17"/>
        </w:rPr>
      </w:pPr>
    </w:p>
    <w:p>
      <w:pPr>
        <w:pStyle w:val="BodyText"/>
        <w:spacing w:line="312" w:lineRule="auto"/>
        <w:ind w:right="150"/>
        <w:jc w:val="both"/>
      </w:pPr>
      <w:r>
        <w:rPr>
          <w:spacing w:val="-2"/>
        </w:rPr>
        <w:t>因处置部分股权投资等原因丧失了对被投资单位的共同控制或重大影响的，处置后的剩余股权在丧失共同控制或重大影响之</w:t>
      </w:r>
      <w:r>
        <w:rPr>
          <w:spacing w:val="-64"/>
        </w:rPr>
        <w:t> </w:t>
      </w:r>
      <w:r>
        <w:rPr>
          <w:spacing w:val="-64"/>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4"/>
        </w:rPr>
        <w:t> </w:t>
      </w:r>
      <w:r>
        <w:rPr>
          <w:spacing w:val="-64"/>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right="149"/>
        <w:jc w:val="both"/>
      </w:pPr>
      <w:r>
        <w:rPr>
          <w:spacing w:val="-2"/>
        </w:rPr>
        <w:t>因处置部分股权投资等原因丧失了对被投资单位的控制的，处置后的剩余股权能够对被投资单位实施共同控制或施加重大影</w:t>
      </w:r>
      <w:r>
        <w:rPr>
          <w:spacing w:val="-63"/>
        </w:rPr>
        <w:t> </w:t>
      </w:r>
      <w:r>
        <w:rPr>
          <w:spacing w:val="-63"/>
        </w:rPr>
      </w:r>
      <w:r>
        <w:rPr>
          <w:spacing w:val="-2"/>
        </w:rPr>
        <w:t>响的，改按权益法核算，并对该剩余股权视同自取得时即采用权益法核算进行调整；处置后的剩余股权不能对被投资单位实</w:t>
      </w:r>
      <w:r>
        <w:rPr>
          <w:spacing w:val="-66"/>
        </w:rPr>
        <w:t> </w:t>
      </w:r>
      <w:r>
        <w:rPr>
          <w:spacing w:val="-66"/>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2"/>
        </w:rPr>
        <w:t> </w:t>
      </w:r>
      <w:r>
        <w:rPr>
          <w:spacing w:val="-62"/>
        </w:rPr>
      </w:r>
      <w:r>
        <w:rPr/>
        <w:t>制之日的公允价值与账面价值之间的差额计入当期损益。</w:t>
      </w:r>
    </w:p>
    <w:p>
      <w:pPr>
        <w:spacing w:line="240" w:lineRule="auto" w:before="3"/>
        <w:rPr>
          <w:rFonts w:ascii="宋体" w:hAnsi="宋体" w:cs="宋体" w:eastAsia="宋体" w:hint="default"/>
          <w:sz w:val="18"/>
          <w:szCs w:val="18"/>
        </w:rPr>
      </w:pPr>
    </w:p>
    <w:p>
      <w:pPr>
        <w:pStyle w:val="BodyText"/>
        <w:spacing w:line="319" w:lineRule="auto"/>
        <w:ind w:right="152"/>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spacing w:line="240" w:lineRule="auto" w:before="11"/>
        <w:rPr>
          <w:rFonts w:ascii="宋体" w:hAnsi="宋体" w:cs="宋体" w:eastAsia="宋体" w:hint="default"/>
          <w:sz w:val="17"/>
          <w:szCs w:val="17"/>
        </w:rPr>
      </w:pPr>
    </w:p>
    <w:p>
      <w:pPr>
        <w:pStyle w:val="BodyText"/>
        <w:spacing w:line="316" w:lineRule="auto"/>
        <w:ind w:right="152"/>
        <w:jc w:val="both"/>
      </w:pPr>
      <w:r>
        <w:rPr>
          <w:spacing w:val="-2"/>
        </w:rPr>
        <w:t>本公司与联营企业及合营企业之间发生的未实现内部交易损益按照持股比例计算归属于本公司的部分，在抵销基础上确认投</w:t>
      </w:r>
      <w:r>
        <w:rPr>
          <w:spacing w:val="-64"/>
        </w:rPr>
        <w:t> </w:t>
      </w:r>
      <w:r>
        <w:rPr>
          <w:spacing w:val="-64"/>
        </w:rPr>
      </w:r>
      <w:r>
        <w:rPr/>
        <w:t>资损益。但本公司与被投资单位发生的未实现内部交易损失，属于所转让资产减值损失的，不予以抵销。</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4"/>
        <w:rPr>
          <w:rFonts w:ascii="宋体" w:hAnsi="宋体" w:cs="宋体" w:eastAsia="宋体" w:hint="default"/>
          <w:sz w:val="21"/>
          <w:szCs w:val="21"/>
        </w:rPr>
      </w:pPr>
    </w:p>
    <w:p>
      <w:pPr>
        <w:pStyle w:val="BodyText"/>
        <w:spacing w:line="316" w:lineRule="auto"/>
        <w:ind w:right="149"/>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3"/>
        </w:rPr>
        <w:t> </w:t>
      </w:r>
      <w:r>
        <w:rPr>
          <w:spacing w:val="-63"/>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w:t>
      </w:r>
    </w:p>
    <w:p>
      <w:pPr>
        <w:spacing w:line="240" w:lineRule="auto" w:before="13"/>
        <w:rPr>
          <w:rFonts w:ascii="宋体" w:hAnsi="宋体" w:cs="宋体" w:eastAsia="宋体" w:hint="default"/>
          <w:sz w:val="17"/>
          <w:szCs w:val="17"/>
        </w:rPr>
      </w:pPr>
    </w:p>
    <w:p>
      <w:pPr>
        <w:pStyle w:val="BodyText"/>
        <w:spacing w:line="316" w:lineRule="auto"/>
        <w:ind w:right="151"/>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3"/>
        </w:rPr>
        <w:t> </w:t>
      </w:r>
      <w:r>
        <w:rPr>
          <w:spacing w:val="-63"/>
        </w:rPr>
      </w: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spacing w:line="240" w:lineRule="auto" w:before="12"/>
        <w:rPr>
          <w:rFonts w:ascii="宋体" w:hAnsi="宋体" w:cs="宋体" w:eastAsia="宋体" w:hint="default"/>
          <w:sz w:val="17"/>
          <w:szCs w:val="17"/>
        </w:rPr>
      </w:pPr>
    </w:p>
    <w:p>
      <w:pPr>
        <w:pStyle w:val="BodyText"/>
        <w:spacing w:line="307" w:lineRule="auto"/>
        <w:ind w:right="148"/>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6"/>
        </w:rPr>
        <w:t> </w:t>
      </w:r>
      <w:r>
        <w:rPr>
          <w:spacing w:val="-86"/>
        </w:rPr>
      </w:r>
      <w:r>
        <w:rPr>
          <w:spacing w:val="-2"/>
        </w:rPr>
        <w:t>有重大影响，除非有明确证据表明该种情况下不能参与被投资单位的生产经营决策，不形成重大影响；本公司拥有被投资单</w:t>
      </w:r>
      <w:r>
        <w:rPr>
          <w:spacing w:val="-63"/>
        </w:rPr>
        <w:t> </w:t>
      </w:r>
      <w:r>
        <w:rPr>
          <w:spacing w:val="-63"/>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spacing w:val="-88"/>
        </w:rPr>
        <w:t> </w:t>
      </w:r>
      <w:r>
        <w:rPr>
          <w:spacing w:val="-88"/>
        </w:rPr>
      </w:r>
      <w:r>
        <w:rPr/>
        <w:t>投资单位的生产经营决策，形成重大影响。</w:t>
      </w:r>
    </w:p>
    <w:p>
      <w:pPr>
        <w:spacing w:line="240" w:lineRule="auto" w:before="6"/>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4</w:t>
      </w:r>
      <w:r>
        <w:rPr/>
        <w:t>）减值测试方法及减值准备计提方法</w:t>
      </w:r>
    </w:p>
    <w:p>
      <w:pPr>
        <w:spacing w:after="0" w:line="240"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对子公司、联营企业及合营企业的投资，本集团计提资产减值的方法见附注五、</w:t>
      </w:r>
      <w:r>
        <w:rPr>
          <w:rFonts w:ascii="Times New Roman" w:hAnsi="Times New Roman" w:cs="Times New Roman" w:eastAsia="Times New Roman" w:hint="default"/>
        </w:rPr>
        <w:t>22</w:t>
      </w:r>
      <w:r>
        <w:rPr/>
        <w:t>。</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7973"/>
        <w:jc w:val="left"/>
      </w:pPr>
      <w:r>
        <w:rPr/>
        <w:t>投资性房地产计量模式 不适用</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50"/>
        <w:jc w:val="both"/>
      </w:pPr>
      <w:r>
        <w:rPr>
          <w:spacing w:val="-2"/>
        </w:rPr>
        <w:t>本集团固定资产是指为生产商品、提供劳务、出租或经营管理而持有的，使用寿命超过一个会计年度的有形资产。与该固定</w:t>
      </w:r>
      <w:r>
        <w:rPr>
          <w:spacing w:val="-64"/>
        </w:rPr>
        <w:t> </w:t>
      </w:r>
      <w:r>
        <w:rPr>
          <w:spacing w:val="-64"/>
        </w:rPr>
      </w:r>
      <w:r>
        <w:rPr>
          <w:spacing w:val="-2"/>
        </w:rPr>
        <w:t>资产有关的经济利益很可能流入企业，并且该固定资产的成本能够可靠地计量时，固定资产才能予以确认。本集团固定资产</w:t>
      </w:r>
      <w:r>
        <w:rPr>
          <w:spacing w:val="-63"/>
        </w:rPr>
        <w:t> </w:t>
      </w:r>
      <w:r>
        <w:rPr>
          <w:spacing w:val="-63"/>
        </w:rPr>
      </w:r>
      <w:r>
        <w:rPr/>
        <w:t>按照取得时的实际成本进行初始计量。</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2.375%-9.5%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11.875%</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0"/>
        <w:jc w:val="left"/>
      </w:pPr>
      <w:r>
        <w:rPr>
          <w:spacing w:val="-2"/>
        </w:rPr>
        <w:t>本集团在建工程成本按实际工程支出确定，包括在建期间发生的各项必要工程支出、工程达到预定可使用状态前的应予资本</w:t>
      </w:r>
      <w:r>
        <w:rPr>
          <w:spacing w:val="-63"/>
        </w:rPr>
        <w:t> </w:t>
      </w:r>
      <w:r>
        <w:rPr>
          <w:spacing w:val="-63"/>
        </w:rPr>
      </w:r>
      <w:r>
        <w:rPr/>
        <w:t>化的借款费用以及其他相关费用等。</w:t>
      </w:r>
    </w:p>
    <w:p>
      <w:pPr>
        <w:spacing w:line="240" w:lineRule="auto" w:before="13"/>
        <w:rPr>
          <w:rFonts w:ascii="宋体" w:hAnsi="宋体" w:cs="宋体" w:eastAsia="宋体" w:hint="default"/>
          <w:sz w:val="17"/>
          <w:szCs w:val="17"/>
        </w:rPr>
      </w:pPr>
    </w:p>
    <w:p>
      <w:pPr>
        <w:pStyle w:val="BodyText"/>
        <w:spacing w:line="556" w:lineRule="auto"/>
        <w:ind w:right="5813"/>
        <w:jc w:val="left"/>
        <w:rPr>
          <w:rFonts w:ascii="宋体" w:hAnsi="宋体" w:cs="宋体" w:eastAsia="宋体" w:hint="default"/>
          <w:sz w:val="20"/>
          <w:szCs w:val="20"/>
        </w:rPr>
      </w:pPr>
      <w:r>
        <w:rPr/>
        <w:t>在建工程在达到预定可使用状态时转入固定资产。 在建工程计提资产减值方法见附注五、</w:t>
      </w:r>
      <w:r>
        <w:rPr>
          <w:rFonts w:ascii="Times New Roman" w:hAnsi="Times New Roman" w:cs="Times New Roman" w:eastAsia="Times New Roman" w:hint="default"/>
        </w:rPr>
        <w:t>22</w:t>
      </w:r>
      <w:r>
        <w:rPr/>
        <w:t>。 </w:t>
      </w: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、借款费用</w:t>
      </w:r>
      <w:r>
        <w:rPr>
          <w:rFonts w:ascii="宋体" w:hAnsi="宋体" w:cs="宋体" w:eastAsia="宋体" w:hint="default"/>
          <w:sz w:val="20"/>
          <w:szCs w:val="20"/>
        </w:rPr>
      </w:r>
    </w:p>
    <w:p>
      <w:pPr>
        <w:pStyle w:val="BodyText"/>
        <w:spacing w:line="240" w:lineRule="auto" w:before="59"/>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19</w:t>
      </w:r>
      <w:r>
        <w:rPr/>
        <w:t>、生物资产</w:t>
      </w:r>
      <w:r>
        <w:rPr>
          <w:b w:val="0"/>
          <w:bCs w:val="0"/>
        </w:rPr>
      </w:r>
    </w:p>
    <w:p>
      <w:pPr>
        <w:spacing w:after="0" w:line="240" w:lineRule="auto"/>
        <w:jc w:val="left"/>
        <w:sectPr>
          <w:footerReference w:type="default" r:id="rId22"/>
          <w:pgSz w:w="11910" w:h="16840"/>
          <w:pgMar w:footer="1626" w:header="745" w:top="1060" w:bottom="1820" w:left="980" w:right="980"/>
          <w:pgNumType w:start="117"/>
        </w:sectPr>
      </w:pPr>
    </w:p>
    <w:p>
      <w:pPr>
        <w:spacing w:line="240" w:lineRule="auto" w:before="3"/>
        <w:rPr>
          <w:rFonts w:ascii="宋体" w:hAnsi="宋体" w:cs="宋体" w:eastAsia="宋体" w:hint="default"/>
          <w:b/>
          <w:bCs/>
          <w:sz w:val="25"/>
          <w:szCs w:val="25"/>
        </w:rPr>
      </w:pPr>
    </w:p>
    <w:p>
      <w:pPr>
        <w:pStyle w:val="Heading3"/>
        <w:spacing w:line="240" w:lineRule="auto" w:before="37"/>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本集团无形资产为计算机软件。</w:t>
      </w:r>
    </w:p>
    <w:p>
      <w:pPr>
        <w:spacing w:line="240" w:lineRule="auto" w:before="5"/>
        <w:rPr>
          <w:rFonts w:ascii="宋体" w:hAnsi="宋体" w:cs="宋体" w:eastAsia="宋体" w:hint="default"/>
          <w:sz w:val="22"/>
          <w:szCs w:val="22"/>
        </w:rPr>
      </w:pPr>
    </w:p>
    <w:p>
      <w:pPr>
        <w:pStyle w:val="BodyText"/>
        <w:spacing w:line="319" w:lineRule="auto"/>
        <w:ind w:right="103"/>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w:t>
      </w:r>
      <w:r>
        <w:rPr/>
        <w:t> 采用直线法摊销；使用寿命不确定的无形资产，不作摊销。</w:t>
      </w:r>
    </w:p>
    <w:p>
      <w:pPr>
        <w:spacing w:line="240" w:lineRule="auto" w:before="11"/>
        <w:rPr>
          <w:rFonts w:ascii="宋体" w:hAnsi="宋体" w:cs="宋体" w:eastAsia="宋体" w:hint="default"/>
          <w:sz w:val="17"/>
          <w:szCs w:val="17"/>
        </w:rPr>
      </w:pPr>
    </w:p>
    <w:p>
      <w:pPr>
        <w:pStyle w:val="BodyText"/>
        <w:spacing w:line="240" w:lineRule="auto"/>
        <w:ind w:right="0"/>
        <w:jc w:val="both"/>
      </w:pPr>
      <w:r>
        <w:rPr/>
        <w:t>使用寿命有限的无形资产摊销方法如下：</w:t>
      </w:r>
    </w:p>
    <w:p>
      <w:pPr>
        <w:spacing w:line="240" w:lineRule="auto" w:before="9"/>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2860"/>
        <w:gridCol w:w="4065"/>
        <w:gridCol w:w="2358"/>
      </w:tblGrid>
      <w:tr>
        <w:trPr>
          <w:trHeight w:val="346" w:hRule="exact"/>
        </w:trPr>
        <w:tc>
          <w:tcPr>
            <w:tcW w:w="2860"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065"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608"/>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358"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48" w:hRule="exact"/>
        </w:trPr>
        <w:tc>
          <w:tcPr>
            <w:tcW w:w="286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406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4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35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610"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5"/>
        <w:rPr>
          <w:rFonts w:ascii="宋体" w:hAnsi="宋体" w:cs="宋体" w:eastAsia="宋体" w:hint="default"/>
          <w:sz w:val="6"/>
          <w:szCs w:val="6"/>
        </w:rPr>
      </w:pPr>
    </w:p>
    <w:p>
      <w:pPr>
        <w:pStyle w:val="BodyText"/>
        <w:spacing w:line="316" w:lineRule="auto" w:before="44"/>
        <w:ind w:right="93"/>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2"/>
        <w:rPr>
          <w:rFonts w:ascii="宋体" w:hAnsi="宋体" w:cs="宋体" w:eastAsia="宋体" w:hint="default"/>
          <w:sz w:val="17"/>
          <w:szCs w:val="17"/>
        </w:rPr>
      </w:pPr>
    </w:p>
    <w:p>
      <w:pPr>
        <w:pStyle w:val="BodyText"/>
        <w:spacing w:line="537" w:lineRule="auto"/>
        <w:ind w:right="453"/>
        <w:jc w:val="left"/>
      </w:pPr>
      <w:r>
        <w:rPr/>
        <w:t>资产负债表日预计某项无形资产已经不能给企业带来未来经济利益的，将该项无形资产的账面价值全部转入当期损益。 无形资产计提资产减值方法见附注五、</w:t>
      </w:r>
      <w:r>
        <w:rPr>
          <w:rFonts w:ascii="Times New Roman" w:hAnsi="Times New Roman" w:cs="Times New Roman" w:eastAsia="Times New Roman" w:hint="default"/>
        </w:rPr>
        <w:t>22</w:t>
      </w:r>
      <w:r>
        <w:rPr/>
        <w:t>。</w:t>
      </w:r>
    </w:p>
    <w:p>
      <w:pPr>
        <w:spacing w:line="542" w:lineRule="auto" w:before="102"/>
        <w:ind w:left="153" w:right="3873" w:firstLine="0"/>
        <w:jc w:val="left"/>
        <w:rPr>
          <w:rFonts w:ascii="宋体" w:hAnsi="宋体" w:cs="宋体" w:eastAsia="宋体" w:hint="default"/>
          <w:sz w:val="18"/>
          <w:szCs w:val="18"/>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）内部研究开发支出会计政策</w:t>
      </w:r>
      <w:r>
        <w:rPr>
          <w:rFonts w:ascii="宋体" w:hAnsi="宋体" w:cs="宋体" w:eastAsia="宋体" w:hint="default"/>
          <w:b/>
          <w:bCs/>
          <w:w w:val="99"/>
          <w:sz w:val="20"/>
          <w:szCs w:val="20"/>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65"/>
        <w:ind w:right="93"/>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w:t>
      </w:r>
    </w:p>
    <w:p>
      <w:pPr>
        <w:spacing w:line="240" w:lineRule="auto" w:before="13"/>
        <w:rPr>
          <w:rFonts w:ascii="宋体" w:hAnsi="宋体" w:cs="宋体" w:eastAsia="宋体" w:hint="default"/>
          <w:sz w:val="17"/>
          <w:szCs w:val="17"/>
        </w:rPr>
      </w:pPr>
    </w:p>
    <w:p>
      <w:pPr>
        <w:pStyle w:val="BodyText"/>
        <w:spacing w:line="537" w:lineRule="auto"/>
        <w:ind w:right="993"/>
        <w:jc w:val="left"/>
      </w:pPr>
      <w:r>
        <w:rPr/>
        <w:t>本集团研究开发项目在满足上述条件，通过技术可行性及经济可行性研究，形成项目立项后，进入开发阶段。 已资本化的开发阶段的支出在资产负债表上列示为开发支出，自该项目达到预定可使用状态之日转为无形资产。</w:t>
      </w:r>
    </w:p>
    <w:p>
      <w:pPr>
        <w:pStyle w:val="Heading3"/>
        <w:spacing w:line="240" w:lineRule="auto" w:before="139"/>
        <w:ind w:right="9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3"/>
        <w:jc w:val="left"/>
      </w:pPr>
      <w:r>
        <w:rPr>
          <w:spacing w:val="-4"/>
        </w:rPr>
        <w:t>对子公司、联营企业和合营企业的长期股权投资、固定资产、在建工程、无形资产（存货、递延所得税资产、金融资产除外）</w:t>
      </w:r>
      <w:r>
        <w:rPr>
          <w:spacing w:val="-41"/>
        </w:rPr>
        <w:t> </w:t>
      </w:r>
      <w:r>
        <w:rPr>
          <w:spacing w:val="-41"/>
        </w:rPr>
      </w:r>
      <w:r>
        <w:rPr/>
        <w:t>的资产减值，按以下方法确定：</w:t>
      </w:r>
    </w:p>
    <w:p>
      <w:pPr>
        <w:spacing w:line="240" w:lineRule="auto" w:before="12"/>
        <w:rPr>
          <w:rFonts w:ascii="宋体" w:hAnsi="宋体" w:cs="宋体" w:eastAsia="宋体" w:hint="default"/>
          <w:sz w:val="17"/>
          <w:szCs w:val="17"/>
        </w:rPr>
      </w:pPr>
    </w:p>
    <w:p>
      <w:pPr>
        <w:pStyle w:val="BodyText"/>
        <w:spacing w:line="240" w:lineRule="auto"/>
        <w:ind w:right="0"/>
        <w:jc w:val="left"/>
      </w:pPr>
      <w:r>
        <w:rPr/>
        <w:t>于资产负债表日判断资产是否存在可能发生减值的迹象，存在减值迹象的，本集团将估计其可收回金额，进行减值测试。对</w:t>
      </w:r>
    </w:p>
    <w:p>
      <w:pPr>
        <w:spacing w:after="0" w:line="240" w:lineRule="auto"/>
        <w:jc w:val="left"/>
        <w:sectPr>
          <w:footerReference w:type="default" r:id="rId23"/>
          <w:pgSz w:w="11910" w:h="16840"/>
          <w:pgMar w:footer="979" w:header="745" w:top="1060" w:bottom="1160" w:left="980" w:right="940"/>
          <w:pgNumType w:start="118"/>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11"/>
        <w:rPr>
          <w:rFonts w:ascii="宋体" w:hAnsi="宋体" w:cs="宋体" w:eastAsia="宋体" w:hint="default"/>
          <w:sz w:val="17"/>
          <w:szCs w:val="17"/>
        </w:rPr>
      </w:pPr>
    </w:p>
    <w:p>
      <w:pPr>
        <w:pStyle w:val="BodyText"/>
        <w:spacing w:line="316" w:lineRule="auto"/>
        <w:ind w:right="190"/>
        <w:jc w:val="both"/>
      </w:pP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190"/>
        <w:jc w:val="both"/>
      </w:pPr>
      <w:r>
        <w:rPr>
          <w:spacing w:val="-2"/>
        </w:rPr>
        <w:t>当资产或资产组的可收回金额低于其账面价值时，本集团将其账面价值减记至可收回金额，减记的金额计入当期损益，同时</w:t>
      </w:r>
      <w:r>
        <w:rPr>
          <w:spacing w:val="-63"/>
        </w:rPr>
        <w:t> </w:t>
      </w:r>
      <w:r>
        <w:rPr>
          <w:spacing w:val="-63"/>
        </w:rPr>
      </w:r>
      <w:r>
        <w:rPr/>
        <w:t>计提相应的资产减值准备。</w:t>
      </w:r>
    </w:p>
    <w:p>
      <w:pPr>
        <w:spacing w:line="240" w:lineRule="auto" w:before="12"/>
        <w:rPr>
          <w:rFonts w:ascii="宋体" w:hAnsi="宋体" w:cs="宋体" w:eastAsia="宋体" w:hint="default"/>
          <w:sz w:val="17"/>
          <w:szCs w:val="17"/>
        </w:rPr>
      </w:pPr>
    </w:p>
    <w:p>
      <w:pPr>
        <w:pStyle w:val="BodyText"/>
        <w:spacing w:line="316" w:lineRule="auto"/>
        <w:ind w:right="190"/>
        <w:jc w:val="both"/>
      </w:pPr>
      <w:r>
        <w:rPr>
          <w:spacing w:val="-2"/>
        </w:rPr>
        <w:t>就商誉的减值测试而言，对于因企业合并形成的商誉的账面价值，自购买日起按照合理的方法分摊至相关的资产组；难以分</w:t>
      </w:r>
      <w:r>
        <w:rPr>
          <w:spacing w:val="-63"/>
        </w:rPr>
        <w:t> </w:t>
      </w:r>
      <w:r>
        <w:rPr>
          <w:spacing w:val="-63"/>
        </w:rPr>
      </w:r>
      <w:r>
        <w:rPr>
          <w:spacing w:val="-2"/>
        </w:rPr>
        <w:t>摊至相关的资产组的，将其分摊至相关的资产组组合。相关的资产组或资产组组合，是能够从企业合并的协同效应中受益的</w:t>
      </w:r>
      <w:r>
        <w:rPr>
          <w:spacing w:val="-63"/>
        </w:rPr>
        <w:t> </w:t>
      </w:r>
      <w:r>
        <w:rPr>
          <w:spacing w:val="-63"/>
        </w:rPr>
      </w:r>
      <w:r>
        <w:rPr/>
        <w:t>资产组或者资产组组合，且不大于本集团确定的报告分部。</w:t>
      </w:r>
    </w:p>
    <w:p>
      <w:pPr>
        <w:spacing w:line="240" w:lineRule="auto" w:before="13"/>
        <w:rPr>
          <w:rFonts w:ascii="宋体" w:hAnsi="宋体" w:cs="宋体" w:eastAsia="宋体" w:hint="default"/>
          <w:sz w:val="17"/>
          <w:szCs w:val="17"/>
        </w:rPr>
      </w:pPr>
    </w:p>
    <w:p>
      <w:pPr>
        <w:pStyle w:val="BodyText"/>
        <w:spacing w:line="316" w:lineRule="auto"/>
        <w:ind w:right="188"/>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2"/>
        </w:rPr>
        <w:t> </w:t>
      </w:r>
      <w:r>
        <w:rPr>
          <w:spacing w:val="-62"/>
        </w:rPr>
      </w:r>
      <w:r>
        <w:rPr/>
        <w:t>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right="0"/>
        <w:jc w:val="both"/>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3"/>
        <w:jc w:val="both"/>
      </w:pPr>
      <w:r>
        <w:rPr>
          <w:spacing w:val="-4"/>
        </w:rPr>
        <w:t>本集团发生的长期待摊费用按实际成本计价，并按预计受益期限平均摊销。对不能使以后会计期间受益的长期待摊费用项目，</w:t>
      </w:r>
      <w:r>
        <w:rPr>
          <w:spacing w:val="-44"/>
        </w:rPr>
        <w:t> </w:t>
      </w:r>
      <w:r>
        <w:rPr>
          <w:spacing w:val="-44"/>
        </w:rPr>
      </w:r>
      <w:r>
        <w:rPr/>
        <w:t>其摊余价值全部计入当期损益。</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88"/>
        <w:jc w:val="both"/>
      </w:pPr>
      <w:r>
        <w:rPr>
          <w:spacing w:val="-2"/>
        </w:rPr>
        <w:t>本集团在职工提供服务的会计期间，将实际发生的职工工资、奖金、按规定的基准和比例为职工缴纳的医疗保险费、工伤保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2"/>
        </w:rPr>
        <w:t> </w:t>
      </w:r>
      <w:r>
        <w:rPr>
          <w:spacing w:val="-62"/>
        </w:rPr>
      </w:r>
      <w:r>
        <w:rPr/>
        <w:t>相关服务的年度报告期结束后十二个月内不能完全支付，且财务影响重大的，则该负债将以折现后的金额计量。</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92"/>
        <w:jc w:val="both"/>
      </w:pPr>
      <w:r>
        <w:rPr>
          <w:spacing w:val="-2"/>
        </w:rPr>
        <w:t>离职后福利计划为设定提存计划。设定提存计划，是指向独立的基金缴存固定费用后，企业不再承担进一步支付义务的离职</w:t>
      </w:r>
      <w:r>
        <w:rPr>
          <w:spacing w:val="-66"/>
        </w:rPr>
        <w:t> </w:t>
      </w:r>
      <w:r>
        <w:rPr>
          <w:spacing w:val="-66"/>
        </w:rPr>
      </w:r>
      <w:r>
        <w:rPr/>
        <w:t>后福利计划。</w:t>
      </w:r>
    </w:p>
    <w:p>
      <w:pPr>
        <w:spacing w:line="240" w:lineRule="auto" w:before="11"/>
        <w:rPr>
          <w:rFonts w:ascii="宋体" w:hAnsi="宋体" w:cs="宋体" w:eastAsia="宋体" w:hint="default"/>
          <w:sz w:val="17"/>
          <w:szCs w:val="17"/>
        </w:rPr>
      </w:pPr>
    </w:p>
    <w:p>
      <w:pPr>
        <w:pStyle w:val="BodyText"/>
        <w:spacing w:line="537" w:lineRule="auto"/>
        <w:ind w:right="813"/>
        <w:jc w:val="left"/>
      </w:pPr>
      <w:r>
        <w:rPr/>
        <w:t>设定提存计划包括基本养老保险、失业保险等。 在职工提供服务的会计期间，根据设定提存计划计算的应缴存金额确认为负债，并计入当期损益或相关资产成本。</w:t>
      </w:r>
    </w:p>
    <w:p>
      <w:pPr>
        <w:pStyle w:val="Heading3"/>
        <w:spacing w:line="240" w:lineRule="auto" w:before="139"/>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89"/>
        <w:jc w:val="both"/>
      </w:pP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pPr>
      <w:r>
        <w:rPr>
          <w:spacing w:val="-2"/>
        </w:rPr>
        <w:t>实行职工内部退休计划的，在正式退休日之前的经济补偿，属于辞退福利，自职工停止提供服务日至正常退休日期间，拟支</w:t>
      </w:r>
      <w:r>
        <w:rPr>
          <w:spacing w:val="-65"/>
        </w:rPr>
        <w:t> </w:t>
      </w:r>
      <w:r>
        <w:rPr>
          <w:spacing w:val="-65"/>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93"/>
        <w:jc w:val="left"/>
      </w:pPr>
      <w:r>
        <w:rPr>
          <w:spacing w:val="-2"/>
        </w:rPr>
        <w:t>本公司收入包括：客户定制软件设计开发收入、</w:t>
      </w:r>
      <w:r>
        <w:rPr>
          <w:rFonts w:ascii="Times New Roman" w:hAnsi="Times New Roman" w:cs="Times New Roman" w:eastAsia="Times New Roman" w:hint="default"/>
          <w:spacing w:val="-2"/>
        </w:rPr>
        <w:t>IC</w:t>
      </w:r>
      <w:r>
        <w:rPr>
          <w:spacing w:val="-2"/>
        </w:rPr>
        <w:t>卡销售收入、系统维护服务收入、系统集成及外购硬件销售收入、自制硬</w:t>
      </w:r>
      <w:r>
        <w:rPr>
          <w:spacing w:val="-66"/>
        </w:rPr>
        <w:t> </w:t>
      </w:r>
      <w:r>
        <w:rPr>
          <w:spacing w:val="-66"/>
        </w:rPr>
      </w:r>
      <w:r>
        <w:rPr/>
        <w:t>件销售收入和让渡资产使用权收入。</w:t>
      </w:r>
    </w:p>
    <w:p>
      <w:pPr>
        <w:spacing w:line="240" w:lineRule="auto" w:before="12"/>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1</w:t>
      </w:r>
      <w:r>
        <w:rPr/>
        <w:t>）客户定制软件设计开发收入</w:t>
      </w:r>
    </w:p>
    <w:p>
      <w:pPr>
        <w:spacing w:line="240" w:lineRule="auto" w:before="4"/>
        <w:rPr>
          <w:rFonts w:ascii="宋体" w:hAnsi="宋体" w:cs="宋体" w:eastAsia="宋体" w:hint="default"/>
          <w:sz w:val="21"/>
          <w:szCs w:val="21"/>
        </w:rPr>
      </w:pPr>
    </w:p>
    <w:p>
      <w:pPr>
        <w:pStyle w:val="BodyText"/>
        <w:spacing w:line="316" w:lineRule="auto"/>
        <w:ind w:right="93"/>
        <w:jc w:val="left"/>
      </w:pPr>
      <w:r>
        <w:rPr/>
        <w:t>本公司客户定制软件设计开发项目指本公司依据客户特定要求在本公司原有软件平台基础上进行开发实施或根据客户要求</w:t>
      </w:r>
      <w:r>
        <w:rPr>
          <w:spacing w:val="-11"/>
        </w:rPr>
        <w:t> </w:t>
      </w:r>
      <w:r>
        <w:rPr>
          <w:spacing w:val="-11"/>
        </w:rPr>
      </w:r>
      <w:r>
        <w:rPr/>
        <w:t>定制的软件设计和开发项目。</w:t>
      </w:r>
    </w:p>
    <w:p>
      <w:pPr>
        <w:spacing w:line="240" w:lineRule="auto" w:before="12"/>
        <w:rPr>
          <w:rFonts w:ascii="宋体" w:hAnsi="宋体" w:cs="宋体" w:eastAsia="宋体" w:hint="default"/>
          <w:sz w:val="17"/>
          <w:szCs w:val="17"/>
        </w:rPr>
      </w:pPr>
    </w:p>
    <w:p>
      <w:pPr>
        <w:pStyle w:val="BodyText"/>
        <w:spacing w:line="316" w:lineRule="auto"/>
        <w:ind w:right="93"/>
        <w:jc w:val="left"/>
      </w:pPr>
      <w:r>
        <w:rPr>
          <w:spacing w:val="-2"/>
        </w:rPr>
        <w:t>本公司客户定制软件设计开发项目实质为提供劳务，本公司在资产负债表日，对于提供劳务交易结果能够可靠估计的，采用</w:t>
      </w:r>
      <w:r>
        <w:rPr>
          <w:spacing w:val="-63"/>
        </w:rPr>
        <w:t> </w:t>
      </w:r>
      <w:r>
        <w:rPr>
          <w:spacing w:val="-63"/>
        </w:rPr>
      </w:r>
      <w:r>
        <w:rPr/>
        <w:t>完工百分比法确认提供的劳务收入。</w:t>
      </w:r>
    </w:p>
    <w:p>
      <w:pPr>
        <w:spacing w:line="240" w:lineRule="auto" w:before="12"/>
        <w:rPr>
          <w:rFonts w:ascii="宋体" w:hAnsi="宋体" w:cs="宋体" w:eastAsia="宋体" w:hint="default"/>
          <w:sz w:val="17"/>
          <w:szCs w:val="17"/>
        </w:rPr>
      </w:pPr>
    </w:p>
    <w:p>
      <w:pPr>
        <w:pStyle w:val="BodyText"/>
        <w:spacing w:line="240" w:lineRule="auto"/>
        <w:ind w:right="0"/>
        <w:jc w:val="both"/>
      </w:pPr>
      <w:r>
        <w:rPr/>
        <w:t>提供劳务交易的结果能够可靠估计，是指同时满足下列条件：</w:t>
      </w:r>
    </w:p>
    <w:p>
      <w:pPr>
        <w:spacing w:line="240" w:lineRule="auto" w:before="5"/>
        <w:rPr>
          <w:rFonts w:ascii="宋体" w:hAnsi="宋体" w:cs="宋体" w:eastAsia="宋体" w:hint="default"/>
          <w:sz w:val="22"/>
          <w:szCs w:val="22"/>
        </w:rPr>
      </w:pPr>
    </w:p>
    <w:p>
      <w:pPr>
        <w:pStyle w:val="BodyText"/>
        <w:spacing w:line="240" w:lineRule="auto"/>
        <w:ind w:right="0"/>
        <w:jc w:val="both"/>
      </w:pPr>
      <w:r>
        <w:rPr/>
        <w:t>①收入的金额能够可靠地计量；</w:t>
      </w:r>
    </w:p>
    <w:p>
      <w:pPr>
        <w:spacing w:line="240" w:lineRule="auto" w:before="5"/>
        <w:rPr>
          <w:rFonts w:ascii="宋体" w:hAnsi="宋体" w:cs="宋体" w:eastAsia="宋体" w:hint="default"/>
          <w:sz w:val="22"/>
          <w:szCs w:val="22"/>
        </w:rPr>
      </w:pPr>
    </w:p>
    <w:p>
      <w:pPr>
        <w:pStyle w:val="BodyText"/>
        <w:spacing w:line="240" w:lineRule="auto"/>
        <w:ind w:right="0"/>
        <w:jc w:val="both"/>
      </w:pPr>
      <w:r>
        <w:rPr/>
        <w:t>②相关的经济利益很可能流入企业；</w:t>
      </w:r>
    </w:p>
    <w:p>
      <w:pPr>
        <w:spacing w:line="240" w:lineRule="auto" w:before="5"/>
        <w:rPr>
          <w:rFonts w:ascii="宋体" w:hAnsi="宋体" w:cs="宋体" w:eastAsia="宋体" w:hint="default"/>
          <w:sz w:val="22"/>
          <w:szCs w:val="22"/>
        </w:rPr>
      </w:pPr>
    </w:p>
    <w:p>
      <w:pPr>
        <w:pStyle w:val="BodyText"/>
        <w:spacing w:line="240" w:lineRule="auto"/>
        <w:ind w:right="0"/>
        <w:jc w:val="both"/>
      </w:pPr>
      <w:r>
        <w:rPr/>
        <w:t>③交易的完工进度能够可靠地确定；</w:t>
      </w:r>
    </w:p>
    <w:p>
      <w:pPr>
        <w:spacing w:line="240" w:lineRule="auto" w:before="5"/>
        <w:rPr>
          <w:rFonts w:ascii="宋体" w:hAnsi="宋体" w:cs="宋体" w:eastAsia="宋体" w:hint="default"/>
          <w:sz w:val="22"/>
          <w:szCs w:val="22"/>
        </w:rPr>
      </w:pPr>
    </w:p>
    <w:p>
      <w:pPr>
        <w:pStyle w:val="BodyText"/>
        <w:spacing w:line="537" w:lineRule="auto"/>
        <w:ind w:right="3873"/>
        <w:jc w:val="left"/>
      </w:pPr>
      <w:r>
        <w:rPr/>
        <w:t>④交易中已发生和将发生的成本能够可靠地计量。 在资产负债表日提供劳务交易结果不能够可靠估计的，分别下列情况处理：</w:t>
      </w:r>
    </w:p>
    <w:p>
      <w:pPr>
        <w:pStyle w:val="BodyText"/>
        <w:spacing w:line="240" w:lineRule="auto" w:before="69"/>
        <w:ind w:right="0"/>
        <w:jc w:val="both"/>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spacing w:line="240" w:lineRule="auto" w:before="4"/>
        <w:rPr>
          <w:rFonts w:ascii="宋体" w:hAnsi="宋体" w:cs="宋体" w:eastAsia="宋体" w:hint="default"/>
          <w:sz w:val="22"/>
          <w:szCs w:val="22"/>
        </w:rPr>
      </w:pPr>
    </w:p>
    <w:p>
      <w:pPr>
        <w:pStyle w:val="BodyText"/>
        <w:spacing w:line="240" w:lineRule="auto"/>
        <w:ind w:right="0"/>
        <w:jc w:val="both"/>
      </w:pPr>
      <w:r>
        <w:rPr/>
        <w:t>②已经发生的劳务成本预计不能够得到补偿的，将已经发生的劳务成本计入当期损益，不确认提供劳务收入。</w:t>
      </w:r>
    </w:p>
    <w:p>
      <w:pPr>
        <w:spacing w:after="0" w:line="24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本公司采用已经完成的合同工作量占合同预计总工作量的比例确定合同完工进度。</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7"/>
        </w:rPr>
        <w:t> </w:t>
      </w:r>
      <w:r>
        <w:rPr/>
        <w:t>卡销售收入</w:t>
      </w:r>
    </w:p>
    <w:p>
      <w:pPr>
        <w:spacing w:line="240" w:lineRule="auto" w:before="4"/>
        <w:rPr>
          <w:rFonts w:ascii="宋体" w:hAnsi="宋体" w:cs="宋体" w:eastAsia="宋体" w:hint="default"/>
          <w:sz w:val="21"/>
          <w:szCs w:val="21"/>
        </w:rPr>
      </w:pPr>
    </w:p>
    <w:p>
      <w:pPr>
        <w:pStyle w:val="BodyText"/>
        <w:spacing w:line="300" w:lineRule="auto"/>
        <w:ind w:right="151"/>
        <w:jc w:val="both"/>
      </w:pPr>
      <w:r>
        <w:rPr>
          <w:spacing w:val="-2"/>
        </w:rPr>
        <w:t>本公司</w:t>
      </w:r>
      <w:r>
        <w:rPr>
          <w:rFonts w:ascii="Times New Roman" w:hAnsi="Times New Roman" w:cs="Times New Roman" w:eastAsia="Times New Roman" w:hint="default"/>
          <w:spacing w:val="-2"/>
        </w:rPr>
        <w:t>IC</w:t>
      </w:r>
      <w:r>
        <w:rPr>
          <w:spacing w:val="-2"/>
        </w:rPr>
        <w:t>卡销售业务包括</w:t>
      </w:r>
      <w:r>
        <w:rPr>
          <w:rFonts w:ascii="Times New Roman" w:hAnsi="Times New Roman" w:cs="Times New Roman" w:eastAsia="Times New Roman" w:hint="default"/>
          <w:spacing w:val="-2"/>
        </w:rPr>
        <w:t>IC</w:t>
      </w:r>
      <w:r>
        <w:rPr>
          <w:spacing w:val="-2"/>
        </w:rPr>
        <w:t>卡介质的销售及</w:t>
      </w:r>
      <w:r>
        <w:rPr>
          <w:rFonts w:ascii="Times New Roman" w:hAnsi="Times New Roman" w:cs="Times New Roman" w:eastAsia="Times New Roman" w:hint="default"/>
          <w:spacing w:val="-2"/>
        </w:rPr>
        <w:t>IC</w:t>
      </w:r>
      <w:r>
        <w:rPr>
          <w:spacing w:val="-2"/>
        </w:rPr>
        <w:t>卡嵌入式软件销售收入，由于</w:t>
      </w:r>
      <w:r>
        <w:rPr>
          <w:rFonts w:ascii="Times New Roman" w:hAnsi="Times New Roman" w:cs="Times New Roman" w:eastAsia="Times New Roman" w:hint="default"/>
          <w:spacing w:val="-2"/>
        </w:rPr>
        <w:t>IC</w:t>
      </w:r>
      <w:r>
        <w:rPr>
          <w:spacing w:val="-2"/>
        </w:rPr>
        <w:t>卡嵌入式软件是随同</w:t>
      </w:r>
      <w:r>
        <w:rPr>
          <w:rFonts w:ascii="Times New Roman" w:hAnsi="Times New Roman" w:cs="Times New Roman" w:eastAsia="Times New Roman" w:hint="default"/>
          <w:spacing w:val="-2"/>
        </w:rPr>
        <w:t>IC</w:t>
      </w:r>
      <w:r>
        <w:rPr>
          <w:spacing w:val="-2"/>
        </w:rPr>
        <w:t>卡介质一并交付，故该</w:t>
      </w:r>
      <w:r>
        <w:rPr>
          <w:spacing w:val="-59"/>
        </w:rPr>
        <w:t> </w:t>
      </w:r>
      <w:r>
        <w:rPr>
          <w:spacing w:val="-59"/>
        </w:rPr>
      </w:r>
      <w:r>
        <w:rPr/>
        <w:t>嵌入式软件收入确认原则与</w:t>
      </w:r>
      <w:r>
        <w:rPr>
          <w:rFonts w:ascii="Times New Roman" w:hAnsi="Times New Roman" w:cs="Times New Roman" w:eastAsia="Times New Roman" w:hint="default"/>
        </w:rPr>
        <w:t>IC</w:t>
      </w:r>
      <w:r>
        <w:rPr/>
        <w:t>卡介质收入确认原则相同。</w:t>
      </w:r>
    </w:p>
    <w:p>
      <w:pPr>
        <w:spacing w:line="240" w:lineRule="auto" w:before="7"/>
        <w:rPr>
          <w:rFonts w:ascii="宋体" w:hAnsi="宋体" w:cs="宋体" w:eastAsia="宋体" w:hint="default"/>
          <w:sz w:val="17"/>
          <w:szCs w:val="17"/>
        </w:rPr>
      </w:pPr>
    </w:p>
    <w:p>
      <w:pPr>
        <w:pStyle w:val="BodyText"/>
        <w:spacing w:line="300" w:lineRule="auto"/>
        <w:ind w:right="153"/>
        <w:jc w:val="both"/>
      </w:pPr>
      <w:r>
        <w:rPr/>
        <w:t>本公司</w:t>
      </w:r>
      <w:r>
        <w:rPr>
          <w:rFonts w:ascii="Times New Roman" w:hAnsi="Times New Roman" w:cs="Times New Roman" w:eastAsia="Times New Roman" w:hint="default"/>
        </w:rPr>
        <w:t>IC</w:t>
      </w:r>
      <w:r>
        <w:rPr/>
        <w:t>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收入》中销售商品确认原则，在</w:t>
      </w:r>
      <w:r>
        <w:rPr>
          <w:rFonts w:ascii="Times New Roman" w:hAnsi="Times New Roman" w:cs="Times New Roman" w:eastAsia="Times New Roman" w:hint="default"/>
        </w:rPr>
        <w:t>IC</w:t>
      </w:r>
      <w:r>
        <w:rPr/>
        <w:t>卡交付并取得客户验收确认后，相关的收入已经</w:t>
      </w:r>
      <w:r>
        <w:rPr>
          <w:spacing w:val="-58"/>
        </w:rPr>
        <w:t> </w:t>
      </w:r>
      <w:r>
        <w:rPr>
          <w:spacing w:val="-58"/>
        </w:rPr>
      </w:r>
      <w:r>
        <w:rPr/>
        <w:t>实现或取得收款的证据，本公司确认</w:t>
      </w:r>
      <w:r>
        <w:rPr>
          <w:rFonts w:ascii="Times New Roman" w:hAnsi="Times New Roman" w:cs="Times New Roman" w:eastAsia="Times New Roman" w:hint="default"/>
        </w:rPr>
        <w:t>IC</w:t>
      </w:r>
      <w:r>
        <w:rPr/>
        <w:t>卡销售收入实现。</w:t>
      </w:r>
    </w:p>
    <w:p>
      <w:pPr>
        <w:spacing w:line="240" w:lineRule="auto" w:before="7"/>
        <w:rPr>
          <w:rFonts w:ascii="宋体" w:hAnsi="宋体" w:cs="宋体" w:eastAsia="宋体" w:hint="default"/>
          <w:sz w:val="17"/>
          <w:szCs w:val="17"/>
        </w:rPr>
      </w:pPr>
    </w:p>
    <w:p>
      <w:pPr>
        <w:pStyle w:val="BodyText"/>
        <w:spacing w:line="508" w:lineRule="auto"/>
        <w:ind w:right="2933"/>
        <w:jc w:val="left"/>
      </w:pPr>
      <w:r>
        <w:rPr/>
        <w:t>（</w:t>
      </w:r>
      <w:r>
        <w:rPr>
          <w:rFonts w:ascii="Times New Roman" w:hAnsi="Times New Roman" w:cs="Times New Roman" w:eastAsia="Times New Roman" w:hint="default"/>
        </w:rPr>
        <w:t>3</w:t>
      </w:r>
      <w:r>
        <w:rPr/>
        <w:t>）技术服务收入 本公司在提供技术服务期间内，在劳务提供后，根据合同约定服务期间分期确认收入。</w:t>
      </w:r>
    </w:p>
    <w:p>
      <w:pPr>
        <w:pStyle w:val="BodyText"/>
        <w:spacing w:line="508" w:lineRule="auto" w:before="91"/>
        <w:ind w:right="3653"/>
        <w:jc w:val="left"/>
      </w:pPr>
      <w:r>
        <w:rPr/>
        <w:t>（</w:t>
      </w:r>
      <w:r>
        <w:rPr>
          <w:rFonts w:ascii="Times New Roman" w:hAnsi="Times New Roman" w:cs="Times New Roman" w:eastAsia="Times New Roman" w:hint="default"/>
        </w:rPr>
        <w:t>4</w:t>
      </w:r>
      <w:r>
        <w:rPr/>
        <w:t>）系统集成及外购硬件销售收入 本公司系统集成及外购硬件销售收入包括系统集成收入及外购硬件销售收入。</w:t>
      </w:r>
    </w:p>
    <w:p>
      <w:pPr>
        <w:pStyle w:val="BodyText"/>
        <w:spacing w:line="240" w:lineRule="auto" w:before="91"/>
        <w:ind w:right="0"/>
        <w:jc w:val="both"/>
      </w:pPr>
      <w:r>
        <w:rPr/>
        <w:t>①本公司系统集成项目指本公司依客户要求提供采购硬件、软件并进行集成安装及调试的项目。</w:t>
      </w:r>
    </w:p>
    <w:p>
      <w:pPr>
        <w:spacing w:line="240" w:lineRule="auto" w:before="5"/>
        <w:rPr>
          <w:rFonts w:ascii="宋体" w:hAnsi="宋体" w:cs="宋体" w:eastAsia="宋体" w:hint="default"/>
          <w:sz w:val="22"/>
          <w:szCs w:val="22"/>
        </w:rPr>
      </w:pPr>
    </w:p>
    <w:p>
      <w:pPr>
        <w:pStyle w:val="BodyText"/>
        <w:spacing w:line="316" w:lineRule="auto"/>
        <w:ind w:right="152"/>
        <w:jc w:val="both"/>
      </w:pPr>
      <w:r>
        <w:rPr>
          <w:spacing w:val="-2"/>
        </w:rPr>
        <w:t>本公司系统集成项目在系统安装调试完毕且项目经过客户初步验收后，相关的收入已经实现或取得收款的证据，本公司确认</w:t>
      </w:r>
      <w:r>
        <w:rPr>
          <w:spacing w:val="-64"/>
        </w:rPr>
        <w:t> </w:t>
      </w:r>
      <w:r>
        <w:rPr>
          <w:spacing w:val="-64"/>
        </w:rPr>
      </w:r>
      <w:r>
        <w:rPr/>
        <w:t>系统集成收入实现。</w:t>
      </w:r>
    </w:p>
    <w:p>
      <w:pPr>
        <w:spacing w:line="240" w:lineRule="auto" w:before="12"/>
        <w:rPr>
          <w:rFonts w:ascii="宋体" w:hAnsi="宋体" w:cs="宋体" w:eastAsia="宋体" w:hint="default"/>
          <w:sz w:val="17"/>
          <w:szCs w:val="17"/>
        </w:rPr>
      </w:pPr>
    </w:p>
    <w:p>
      <w:pPr>
        <w:pStyle w:val="BodyText"/>
        <w:spacing w:line="309" w:lineRule="auto"/>
        <w:ind w:right="152"/>
        <w:jc w:val="both"/>
      </w:pPr>
      <w:r>
        <w:rPr>
          <w:spacing w:val="-2"/>
        </w:rPr>
        <w:t>②本公司外购硬件销售业务指本公司为客户提供系统集成所需硬件及配套办公设备，该等硬件均为本公司外购硬件。本公司</w:t>
      </w:r>
      <w:r>
        <w:rPr>
          <w:spacing w:val="-64"/>
        </w:rPr>
        <w:t> </w:t>
      </w:r>
      <w:r>
        <w:rPr>
          <w:spacing w:val="-64"/>
        </w:rPr>
      </w:r>
      <w:r>
        <w:rPr/>
        <w:t>外购硬件业务根据《企业会计准则第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收入》中销售商品收入确认原则，在商品交付并经客户验收后，相关的收入已经</w:t>
      </w:r>
      <w:r>
        <w:rPr>
          <w:spacing w:val="-58"/>
        </w:rPr>
        <w:t> </w:t>
      </w:r>
      <w:r>
        <w:rPr>
          <w:spacing w:val="-58"/>
        </w:rPr>
      </w:r>
      <w:r>
        <w:rPr/>
        <w:t>实现或取得收款的证据，本公司确认外购硬件销售收入实现。</w:t>
      </w:r>
    </w:p>
    <w:p>
      <w:pPr>
        <w:spacing w:line="240" w:lineRule="auto" w:before="5"/>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5</w:t>
      </w:r>
      <w:r>
        <w:rPr/>
        <w:t>）自制硬件销售收入</w:t>
      </w:r>
    </w:p>
    <w:p>
      <w:pPr>
        <w:spacing w:line="240" w:lineRule="auto" w:before="4"/>
        <w:rPr>
          <w:rFonts w:ascii="宋体" w:hAnsi="宋体" w:cs="宋体" w:eastAsia="宋体" w:hint="default"/>
          <w:sz w:val="21"/>
          <w:szCs w:val="21"/>
        </w:rPr>
      </w:pPr>
    </w:p>
    <w:p>
      <w:pPr>
        <w:pStyle w:val="BodyText"/>
        <w:spacing w:line="300" w:lineRule="auto"/>
        <w:ind w:right="153"/>
        <w:jc w:val="both"/>
      </w:pPr>
      <w:r>
        <w:rPr/>
        <w:t>本公司自制硬件指本公司自主研发的硬件设备，采用</w:t>
      </w:r>
      <w:r>
        <w:rPr>
          <w:rFonts w:ascii="Times New Roman" w:hAnsi="Times New Roman" w:cs="Times New Roman" w:eastAsia="Times New Roman" w:hint="default"/>
        </w:rPr>
        <w:t>OEM</w:t>
      </w:r>
      <w:r>
        <w:rPr/>
        <w:t>方式生产，主要包括</w:t>
      </w:r>
      <w:r>
        <w:rPr>
          <w:rFonts w:ascii="Times New Roman" w:hAnsi="Times New Roman" w:cs="Times New Roman" w:eastAsia="Times New Roman" w:hint="default"/>
        </w:rPr>
        <w:t>IC</w:t>
      </w:r>
      <w:r>
        <w:rPr/>
        <w:t>卡读写设备、民生自助服务终端等。本公</w:t>
      </w:r>
      <w:r>
        <w:rPr>
          <w:spacing w:val="-42"/>
        </w:rPr>
        <w:t> </w:t>
      </w:r>
      <w:r>
        <w:rPr>
          <w:spacing w:val="-42"/>
        </w:rPr>
      </w:r>
      <w:r>
        <w:rPr/>
        <w:t>司自制硬件销售业务收入根据《企业会计准则第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收入》中销售商品收入确认原则，在商品交付并经客户验收后，相关</w:t>
      </w:r>
      <w:r>
        <w:rPr>
          <w:spacing w:val="-58"/>
        </w:rPr>
        <w:t> </w:t>
      </w:r>
      <w:r>
        <w:rPr>
          <w:spacing w:val="-58"/>
        </w:rPr>
      </w:r>
      <w:r>
        <w:rPr/>
        <w:t>的收入已经实现或取得收款的证据，本公司确认自制硬件销售收入实现。</w:t>
      </w:r>
    </w:p>
    <w:p>
      <w:pPr>
        <w:spacing w:line="240" w:lineRule="auto" w:before="12"/>
        <w:rPr>
          <w:rFonts w:ascii="宋体" w:hAnsi="宋体" w:cs="宋体" w:eastAsia="宋体" w:hint="default"/>
          <w:sz w:val="18"/>
          <w:szCs w:val="18"/>
        </w:rPr>
      </w:pPr>
    </w:p>
    <w:p>
      <w:pPr>
        <w:pStyle w:val="BodyText"/>
        <w:spacing w:line="508" w:lineRule="auto"/>
        <w:ind w:right="152"/>
        <w:jc w:val="both"/>
      </w:pPr>
      <w:r>
        <w:rPr/>
        <w:t>（</w:t>
      </w:r>
      <w:r>
        <w:rPr>
          <w:rFonts w:ascii="Times New Roman" w:hAnsi="Times New Roman" w:cs="Times New Roman" w:eastAsia="Times New Roman" w:hint="default"/>
        </w:rPr>
        <w:t>6</w:t>
      </w:r>
      <w:r>
        <w:rPr/>
        <w:t>）让渡资产使用权收入 本公司在与让渡资产使用权相关的经济利益能够流入和收入的金额能够可靠的计量时确认让渡资产使用权收入。</w:t>
      </w:r>
    </w:p>
    <w:p>
      <w:pPr>
        <w:pStyle w:val="BodyText"/>
        <w:spacing w:line="316" w:lineRule="auto" w:before="91"/>
        <w:ind w:right="152"/>
        <w:jc w:val="both"/>
      </w:pPr>
      <w:r>
        <w:rPr>
          <w:spacing w:val="-2"/>
        </w:rPr>
        <w:t>利息收入按使用货币资金的使用时间和适用利率计算确定。使用费收入金额，按照有关合同或协议约定的收费时间和方法计</w:t>
      </w:r>
      <w:r>
        <w:rPr>
          <w:spacing w:val="-64"/>
        </w:rPr>
        <w:t> </w:t>
      </w:r>
      <w:r>
        <w:rPr>
          <w:spacing w:val="-64"/>
        </w:rPr>
      </w:r>
      <w:r>
        <w:rPr/>
        <w:t>算确定。</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51"/>
        <w:jc w:val="both"/>
      </w:pPr>
      <w:r>
        <w:rPr>
          <w:spacing w:val="-2"/>
        </w:rPr>
        <w:t>与资产相关的政府补助，是指本集团取得的、用于购建或以其他方式形成长期资产的政府补助。与资产相关的政府补助，确</w:t>
      </w:r>
      <w:r>
        <w:rPr>
          <w:spacing w:val="-64"/>
        </w:rPr>
        <w:t> </w:t>
      </w:r>
      <w:r>
        <w:rPr>
          <w:spacing w:val="-64"/>
        </w:rPr>
      </w:r>
      <w:r>
        <w:rPr/>
        <w:t>认为递延收益，并在相关资产使用期限内平均分配，计入当期损益。</w:t>
      </w:r>
    </w:p>
    <w:p>
      <w:pPr>
        <w:spacing w:after="0" w:line="316" w:lineRule="auto"/>
        <w:jc w:val="both"/>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90"/>
        <w:jc w:val="both"/>
      </w:pPr>
      <w:r>
        <w:rPr>
          <w:spacing w:val="-2"/>
        </w:rPr>
        <w:t>与收益相关的政府补助，是指除与资产相关的政府补助之外的政府补助。与收益相关的政府补助，如果用于补偿已发生的相</w:t>
      </w:r>
      <w:r>
        <w:rPr>
          <w:spacing w:val="-63"/>
        </w:rPr>
        <w:t> </w:t>
      </w:r>
      <w:r>
        <w:rPr>
          <w:spacing w:val="-63"/>
        </w:rPr>
      </w:r>
      <w:r>
        <w:rPr>
          <w:spacing w:val="-2"/>
        </w:rPr>
        <w:t>关费用或损失，则计入当期损益；如果用于补偿以后期间的相关费用或损失，则计入递延收益，于费用确认期间计入当期损</w:t>
      </w:r>
      <w:r>
        <w:rPr>
          <w:spacing w:val="-65"/>
        </w:rPr>
        <w:t> </w:t>
      </w:r>
      <w:r>
        <w:rPr>
          <w:spacing w:val="-65"/>
        </w:rPr>
      </w:r>
      <w:r>
        <w:rPr/>
        <w:t>益。</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1"/>
        <w:jc w:val="both"/>
      </w:pPr>
      <w:r>
        <w:rPr>
          <w:spacing w:val="-2"/>
        </w:rPr>
        <w:t>所得税包括当期所得税和递延所得税。除与直接计入所有者权益的交易或者事项相关的递延所得税计入所有者权益外，均作</w:t>
      </w:r>
      <w:r>
        <w:rPr>
          <w:spacing w:val="-64"/>
        </w:rPr>
        <w:t> </w:t>
      </w:r>
      <w:r>
        <w:rPr>
          <w:spacing w:val="-64"/>
        </w:rPr>
      </w:r>
      <w:r>
        <w:rPr/>
        <w:t>为所得税费用计入当期损益。</w:t>
      </w:r>
    </w:p>
    <w:p>
      <w:pPr>
        <w:spacing w:line="240" w:lineRule="auto" w:before="12"/>
        <w:rPr>
          <w:rFonts w:ascii="宋体" w:hAnsi="宋体" w:cs="宋体" w:eastAsia="宋体" w:hint="default"/>
          <w:sz w:val="17"/>
          <w:szCs w:val="17"/>
        </w:rPr>
      </w:pPr>
    </w:p>
    <w:p>
      <w:pPr>
        <w:pStyle w:val="BodyText"/>
        <w:spacing w:line="537" w:lineRule="auto"/>
        <w:ind w:right="111"/>
        <w:jc w:val="both"/>
      </w:pPr>
      <w:r>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69"/>
        <w:ind w:right="192"/>
        <w:jc w:val="both"/>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w:t>
      </w:r>
      <w:r>
        <w:rPr>
          <w:spacing w:val="-83"/>
        </w:rPr>
        <w:t> </w:t>
      </w:r>
      <w:r>
        <w:rPr>
          <w:spacing w:val="-83"/>
        </w:rPr>
      </w:r>
      <w:r>
        <w:rPr/>
        <w:t>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right="190"/>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w:t>
      </w:r>
      <w:r>
        <w:rPr>
          <w:spacing w:val="-84"/>
        </w:rPr>
        <w:t> </w:t>
      </w:r>
      <w:r>
        <w:rPr>
          <w:spacing w:val="-84"/>
        </w:rPr>
      </w:r>
      <w:r>
        <w:rPr/>
        <w:t>差异在可预见的未来很可能不会转回。</w:t>
      </w:r>
    </w:p>
    <w:p>
      <w:pPr>
        <w:spacing w:line="240" w:lineRule="auto" w:before="12"/>
        <w:rPr>
          <w:rFonts w:ascii="宋体" w:hAnsi="宋体" w:cs="宋体" w:eastAsia="宋体" w:hint="default"/>
          <w:sz w:val="18"/>
          <w:szCs w:val="18"/>
        </w:rPr>
      </w:pPr>
    </w:p>
    <w:p>
      <w:pPr>
        <w:pStyle w:val="BodyText"/>
        <w:spacing w:line="316" w:lineRule="auto"/>
        <w:ind w:right="190"/>
        <w:jc w:val="both"/>
      </w:pPr>
      <w:r>
        <w:rPr>
          <w:spacing w:val="-2"/>
        </w:rPr>
        <w:t>对于可抵扣暂时性差异、能够结转以后年度的可抵扣亏损和税款抵减，本集团以很可能取得用来抵扣可抵扣暂时性差异、可</w:t>
      </w:r>
      <w:r>
        <w:rPr>
          <w:spacing w:val="-63"/>
        </w:rPr>
        <w:t> </w:t>
      </w:r>
      <w:r>
        <w:rPr>
          <w:spacing w:val="-63"/>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spacing w:line="240" w:lineRule="auto" w:before="13"/>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right="19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w:t>
      </w:r>
      <w:r>
        <w:rPr>
          <w:spacing w:val="-84"/>
        </w:rPr>
        <w:t> </w:t>
      </w:r>
      <w:r>
        <w:rPr>
          <w:spacing w:val="-84"/>
        </w:rPr>
      </w:r>
      <w:r>
        <w:rPr/>
        <w:t>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right="190"/>
        <w:jc w:val="both"/>
      </w:pPr>
      <w:r>
        <w:rPr>
          <w:spacing w:val="-2"/>
        </w:rPr>
        <w:t>于资产负债表日，本集团对递延所得税资产和递延所得税负债，按照预期收回该资产或清偿该负债期间的适用税率计量，并</w:t>
      </w:r>
      <w:r>
        <w:rPr>
          <w:spacing w:val="-63"/>
        </w:rPr>
        <w:t> </w:t>
      </w:r>
      <w:r>
        <w:rPr>
          <w:spacing w:val="-63"/>
        </w:rPr>
      </w:r>
      <w:r>
        <w:rPr/>
        <w:t>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111"/>
        <w:jc w:val="both"/>
      </w:pP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92"/>
        <w:jc w:val="both"/>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租赁。本公司租赁业务均为经营租赁。</w:t>
      </w:r>
    </w:p>
    <w:p>
      <w:pPr>
        <w:spacing w:line="240" w:lineRule="auto" w:before="12"/>
        <w:rPr>
          <w:rFonts w:ascii="宋体" w:hAnsi="宋体" w:cs="宋体" w:eastAsia="宋体" w:hint="default"/>
          <w:sz w:val="17"/>
          <w:szCs w:val="17"/>
        </w:rPr>
      </w:pPr>
    </w:p>
    <w:p>
      <w:pPr>
        <w:pStyle w:val="BodyText"/>
        <w:spacing w:line="508" w:lineRule="auto"/>
        <w:ind w:right="813"/>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240" w:lineRule="auto" w:before="90"/>
        <w:ind w:right="0"/>
        <w:jc w:val="both"/>
      </w:pPr>
      <w:r>
        <w:rPr/>
        <w:t>（</w:t>
      </w:r>
      <w:r>
        <w:rPr>
          <w:rFonts w:ascii="Times New Roman" w:hAnsi="Times New Roman" w:cs="Times New Roman" w:eastAsia="Times New Roman" w:hint="default"/>
        </w:rPr>
        <w:t>2</w:t>
      </w:r>
      <w:r>
        <w:rPr/>
        <w:t>）本集团作为承租人</w:t>
      </w:r>
    </w:p>
    <w:p>
      <w:pPr>
        <w:spacing w:after="0" w:line="24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经营租赁中的租金，本集团在租赁期内各个期间按照直线法计入相关资产成本或当期损益；发生的初始直接费用，计入当期</w:t>
      </w:r>
      <w:r>
        <w:rPr>
          <w:spacing w:val="-65"/>
        </w:rPr>
        <w:t> </w:t>
      </w:r>
      <w:r>
        <w:rPr>
          <w:spacing w:val="-65"/>
        </w:rPr>
      </w:r>
      <w:r>
        <w:rPr/>
        <w:t>损益。</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本集团根据历史经验和其它因素，包括对未来事项的合理预期，对所采用的重要会计估计和关键假设进行持续的评价。</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福州市鼓楼区易思达系统集成有限公司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9"/>
          <w:szCs w:val="19"/>
        </w:rPr>
      </w:pPr>
    </w:p>
    <w:p>
      <w:pPr>
        <w:pStyle w:val="Heading3"/>
        <w:spacing w:line="240" w:lineRule="auto" w:before="37"/>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91"/>
        <w:jc w:val="both"/>
      </w:pPr>
      <w:r>
        <w:rPr>
          <w:spacing w:val="-2"/>
        </w:rPr>
        <w:t>说明</w:t>
      </w:r>
      <w:r>
        <w:rPr>
          <w:rFonts w:ascii="Times New Roman" w:hAnsi="Times New Roman" w:cs="Times New Roman" w:eastAsia="Times New Roman" w:hint="default"/>
          <w:spacing w:val="-2"/>
        </w:rPr>
        <w:t>1</w:t>
      </w:r>
      <w:r>
        <w:rPr>
          <w:spacing w:val="-2"/>
        </w:rPr>
        <w:t>：根据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[2011]100</w:t>
      </w:r>
      <w:r>
        <w:rPr>
          <w:spacing w:val="-2"/>
        </w:rPr>
        <w:t>号</w:t>
      </w:r>
      <w:r>
        <w:rPr>
          <w:rFonts w:ascii="Times New Roman" w:hAnsi="Times New Roman" w:cs="Times New Roman" w:eastAsia="Times New Roman" w:hint="default"/>
          <w:spacing w:val="-2"/>
        </w:rPr>
        <w:t>”</w:t>
      </w:r>
      <w:r>
        <w:rPr>
          <w:spacing w:val="-2"/>
        </w:rPr>
        <w:t>文《财政部</w:t>
      </w:r>
      <w:r>
        <w:rPr/>
        <w:t> </w:t>
      </w:r>
      <w:r>
        <w:rPr>
          <w:spacing w:val="-2"/>
        </w:rPr>
        <w:t>国家税务总局关于软件产品增值税政策的通知》的规定，自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日起，本</w:t>
      </w:r>
      <w:r>
        <w:rPr>
          <w:spacing w:val="-80"/>
        </w:rPr>
        <w:t> </w:t>
      </w:r>
      <w:r>
        <w:rPr>
          <w:spacing w:val="-80"/>
        </w:rPr>
      </w:r>
      <w:r>
        <w:rPr/>
        <w:t>公司及子公司销售自行开发生产的软件产品，按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w:t>
      </w:r>
      <w:r>
        <w:rPr>
          <w:spacing w:val="-31"/>
        </w:rPr>
        <w:t> </w:t>
      </w:r>
      <w:r>
        <w:rPr>
          <w:spacing w:val="-31"/>
        </w:rPr>
      </w:r>
      <w:r>
        <w:rPr/>
        <w:t>征即退政策。</w:t>
      </w:r>
    </w:p>
    <w:p>
      <w:pPr>
        <w:pStyle w:val="BodyText"/>
        <w:spacing w:line="309" w:lineRule="auto" w:before="151"/>
        <w:ind w:right="191"/>
        <w:jc w:val="both"/>
      </w:pPr>
      <w:r>
        <w:rPr/>
        <w:t>说明</w:t>
      </w:r>
      <w:r>
        <w:rPr>
          <w:rFonts w:ascii="Times New Roman" w:hAnsi="Times New Roman" w:cs="Times New Roman" w:eastAsia="Times New Roman" w:hint="default"/>
        </w:rPr>
        <w:t>2</w:t>
      </w:r>
      <w:r>
        <w:rPr/>
        <w:t>：根据财政部和国家税务总局</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[1999]273</w:t>
      </w:r>
      <w:r>
        <w:rPr/>
        <w:t>号</w:t>
      </w:r>
      <w:r>
        <w:rPr>
          <w:rFonts w:ascii="Times New Roman" w:hAnsi="Times New Roman" w:cs="Times New Roman" w:eastAsia="Times New Roman" w:hint="default"/>
        </w:rPr>
        <w:t>”</w:t>
      </w:r>
      <w:r>
        <w:rPr/>
        <w:t>文《关于贯彻落实〈中共中央国务院关于加强技术创新，发展高科 </w:t>
      </w:r>
      <w:r>
        <w:rPr>
          <w:spacing w:val="-2"/>
        </w:rPr>
        <w:t>技，实现产业化的决定〉有关税收问题的通知》，从事技术转让、技术开发业务和与之相关的技术咨询、技术服务业务取得</w:t>
      </w:r>
      <w:r>
        <w:rPr>
          <w:spacing w:val="-68"/>
        </w:rPr>
        <w:t> </w:t>
      </w:r>
      <w:r>
        <w:rPr>
          <w:spacing w:val="-68"/>
        </w:rPr>
      </w:r>
      <w:r>
        <w:rPr/>
        <w:t>的收入，免征营业税。本公司及子公司的技术开发、技术转让收入免征营业税。</w:t>
      </w:r>
    </w:p>
    <w:p>
      <w:pPr>
        <w:spacing w:line="240" w:lineRule="auto" w:before="5"/>
        <w:rPr>
          <w:rFonts w:ascii="宋体" w:hAnsi="宋体" w:cs="宋体" w:eastAsia="宋体" w:hint="default"/>
          <w:sz w:val="18"/>
          <w:szCs w:val="18"/>
        </w:rPr>
      </w:pPr>
    </w:p>
    <w:p>
      <w:pPr>
        <w:pStyle w:val="BodyText"/>
        <w:spacing w:line="300" w:lineRule="auto"/>
        <w:ind w:right="191"/>
        <w:jc w:val="both"/>
      </w:pPr>
      <w:r>
        <w:rPr/>
        <w:t>说明</w:t>
      </w:r>
      <w:r>
        <w:rPr>
          <w:rFonts w:ascii="Times New Roman" w:hAnsi="Times New Roman" w:cs="Times New Roman" w:eastAsia="Times New Roman" w:hint="default"/>
        </w:rPr>
        <w:t>3</w:t>
      </w:r>
      <w:r>
        <w:rPr/>
        <w:t>：根据财政部和国家税务总局</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[2012]71</w:t>
      </w:r>
      <w:r>
        <w:rPr/>
        <w:t>号</w:t>
      </w:r>
      <w:r>
        <w:rPr>
          <w:rFonts w:ascii="Times New Roman" w:hAnsi="Times New Roman" w:cs="Times New Roman" w:eastAsia="Times New Roman" w:hint="default"/>
        </w:rPr>
        <w:t>”</w:t>
      </w:r>
      <w:r>
        <w:rPr/>
        <w:t>文《关于在北京等</w:t>
      </w:r>
      <w:r>
        <w:rPr>
          <w:rFonts w:ascii="Times New Roman" w:hAnsi="Times New Roman" w:cs="Times New Roman" w:eastAsia="Times New Roman" w:hint="default"/>
        </w:rPr>
        <w:t>8</w:t>
      </w:r>
      <w:r>
        <w:rPr/>
        <w:t>省市开展交通运输业和部分现代服务业营业税改征 增值税试点的通知》，本公司以及在相关试点地区的子公司，自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日起，技术服务等劳务收入由缴纳营业税改为</w:t>
      </w:r>
      <w:r>
        <w:rPr>
          <w:spacing w:val="-85"/>
        </w:rPr>
        <w:t> </w:t>
      </w:r>
      <w:r>
        <w:rPr>
          <w:spacing w:val="-85"/>
        </w:rPr>
      </w:r>
      <w:r>
        <w:rPr/>
        <w:t>缴纳增值税，适用</w:t>
      </w:r>
      <w:r>
        <w:rPr>
          <w:rFonts w:ascii="Times New Roman" w:hAnsi="Times New Roman" w:cs="Times New Roman" w:eastAsia="Times New Roman" w:hint="default"/>
        </w:rPr>
        <w:t>6%</w:t>
      </w:r>
      <w:r>
        <w:rPr/>
        <w:t>的税率。</w:t>
      </w:r>
    </w:p>
    <w:p>
      <w:pPr>
        <w:spacing w:line="240" w:lineRule="auto" w:before="7"/>
        <w:rPr>
          <w:rFonts w:ascii="宋体" w:hAnsi="宋体" w:cs="宋体" w:eastAsia="宋体" w:hint="default"/>
          <w:sz w:val="17"/>
          <w:szCs w:val="17"/>
        </w:rPr>
      </w:pPr>
    </w:p>
    <w:p>
      <w:pPr>
        <w:pStyle w:val="BodyText"/>
        <w:spacing w:line="240" w:lineRule="auto"/>
        <w:ind w:right="0"/>
        <w:jc w:val="both"/>
      </w:pPr>
      <w:r>
        <w:rPr/>
        <w:t>说明</w:t>
      </w:r>
      <w:r>
        <w:rPr>
          <w:rFonts w:ascii="Times New Roman" w:hAnsi="Times New Roman" w:cs="Times New Roman" w:eastAsia="Times New Roman" w:hint="default"/>
        </w:rPr>
        <w:t>4</w:t>
      </w:r>
      <w:r>
        <w:rPr/>
        <w:t>：价格调控基金、河道管理费为本公司下属子公司根据其所在地的税收政策需要交纳的流转税附加。</w:t>
      </w:r>
    </w:p>
    <w:p>
      <w:pPr>
        <w:spacing w:line="240" w:lineRule="auto" w:before="5"/>
        <w:rPr>
          <w:rFonts w:ascii="宋体" w:hAnsi="宋体" w:cs="宋体" w:eastAsia="宋体" w:hint="default"/>
          <w:sz w:val="21"/>
          <w:szCs w:val="21"/>
        </w:rPr>
      </w:pPr>
    </w:p>
    <w:p>
      <w:pPr>
        <w:pStyle w:val="BodyText"/>
        <w:spacing w:line="300" w:lineRule="auto"/>
        <w:ind w:right="103"/>
        <w:jc w:val="both"/>
      </w:pPr>
      <w:r>
        <w:rPr>
          <w:spacing w:val="-4"/>
        </w:rPr>
        <w:t>说明</w:t>
      </w:r>
      <w:r>
        <w:rPr>
          <w:rFonts w:ascii="Times New Roman" w:hAnsi="Times New Roman" w:cs="Times New Roman" w:eastAsia="Times New Roman" w:hint="default"/>
          <w:spacing w:val="-4"/>
        </w:rPr>
        <w:t>5</w:t>
      </w:r>
      <w:r>
        <w:rPr>
          <w:spacing w:val="-4"/>
        </w:rPr>
        <w:t>：本公司于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30</w:t>
      </w:r>
      <w:r>
        <w:rPr>
          <w:spacing w:val="-4"/>
        </w:rPr>
        <w:t>日被厦门市科学技术局等相关部门认定为高新技术企业，根据《中华人民共和国企业所得税法》</w:t>
      </w:r>
      <w:r>
        <w:rPr>
          <w:spacing w:val="-33"/>
        </w:rPr>
        <w:t> </w:t>
      </w:r>
      <w:r>
        <w:rPr>
          <w:spacing w:val="-33"/>
        </w:rPr>
      </w:r>
      <w:r>
        <w:rPr/>
        <w:t>及相关法规规定，本公司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88"/>
        <w:jc w:val="both"/>
      </w:pPr>
      <w:r>
        <w:rPr/>
        <w:t>说明</w:t>
      </w:r>
      <w:r>
        <w:rPr>
          <w:rFonts w:ascii="Times New Roman" w:hAnsi="Times New Roman" w:cs="Times New Roman" w:eastAsia="Times New Roman" w:hint="default"/>
        </w:rPr>
        <w:t>6</w:t>
      </w:r>
      <w:r>
        <w:rPr/>
        <w:t>：本公司控股子公司安徽易联众信息技术有限公司于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日被安徽省科学技术厅等相关部门认定为高新技术企</w:t>
      </w:r>
      <w:r>
        <w:rPr>
          <w:spacing w:val="-86"/>
        </w:rPr>
        <w:t> </w:t>
      </w:r>
      <w:r>
        <w:rPr>
          <w:spacing w:val="-1"/>
        </w:rPr>
        <w:t>业。根据《中华人民共和国企业所得税法》及相关法规规定，安徽易联众信息技术有限公司</w:t>
      </w:r>
      <w:r>
        <w:rPr>
          <w:rFonts w:ascii="Times New Roman" w:hAnsi="Times New Roman" w:cs="Times New Roman" w:eastAsia="Times New Roman" w:hint="default"/>
          <w:spacing w:val="-1"/>
        </w:rPr>
        <w:t>2014</w:t>
      </w:r>
      <w:r>
        <w:rPr>
          <w:spacing w:val="-1"/>
        </w:rPr>
        <w:t>年至</w:t>
      </w:r>
      <w:r>
        <w:rPr>
          <w:rFonts w:ascii="Times New Roman" w:hAnsi="Times New Roman" w:cs="Times New Roman" w:eastAsia="Times New Roman" w:hint="default"/>
          <w:spacing w:val="-1"/>
        </w:rPr>
        <w:t>2016</w:t>
      </w:r>
      <w:r>
        <w:rPr>
          <w:spacing w:val="-1"/>
        </w:rPr>
        <w:t>年减按</w:t>
      </w:r>
      <w:r>
        <w:rPr>
          <w:rFonts w:ascii="Times New Roman" w:hAnsi="Times New Roman" w:cs="Times New Roman" w:eastAsia="Times New Roman" w:hint="default"/>
          <w:spacing w:val="-1"/>
        </w:rPr>
        <w:t>15%</w:t>
      </w:r>
      <w:r>
        <w:rPr>
          <w:spacing w:val="-1"/>
        </w:rPr>
        <w:t>税率缴</w:t>
      </w:r>
      <w:r>
        <w:rPr>
          <w:spacing w:val="-88"/>
        </w:rPr>
        <w:t> </w:t>
      </w:r>
      <w:r>
        <w:rPr/>
        <w:t>纳企业所得税。</w:t>
      </w:r>
    </w:p>
    <w:p>
      <w:pPr>
        <w:spacing w:line="240" w:lineRule="auto" w:before="12"/>
        <w:rPr>
          <w:rFonts w:ascii="宋体" w:hAnsi="宋体" w:cs="宋体" w:eastAsia="宋体" w:hint="default"/>
          <w:sz w:val="18"/>
          <w:szCs w:val="18"/>
        </w:rPr>
      </w:pPr>
    </w:p>
    <w:p>
      <w:pPr>
        <w:pStyle w:val="BodyText"/>
        <w:spacing w:line="300" w:lineRule="auto"/>
        <w:ind w:right="188"/>
        <w:jc w:val="both"/>
      </w:pPr>
      <w:r>
        <w:rPr/>
        <w:t>说明</w:t>
      </w:r>
      <w:r>
        <w:rPr>
          <w:rFonts w:ascii="Times New Roman" w:hAnsi="Times New Roman" w:cs="Times New Roman" w:eastAsia="Times New Roman" w:hint="default"/>
        </w:rPr>
        <w:t>7</w:t>
      </w:r>
      <w:r>
        <w:rPr/>
        <w:t>：本公司全资子公司山西易联众信息技术有限公司于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日被山西省科学技术厅等相关部门认定为高新技术 </w:t>
      </w:r>
      <w:r>
        <w:rPr>
          <w:spacing w:val="-1"/>
        </w:rPr>
        <w:t>企业。根据《中华人民共和国企业所得税法》及相关法规规定，山西易联众信息技术有限公司</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年减按</w:t>
      </w:r>
      <w:r>
        <w:rPr>
          <w:rFonts w:ascii="Times New Roman" w:hAnsi="Times New Roman" w:cs="Times New Roman" w:eastAsia="Times New Roman" w:hint="default"/>
          <w:spacing w:val="-1"/>
        </w:rPr>
        <w:t>15%</w:t>
      </w:r>
      <w:r>
        <w:rPr>
          <w:spacing w:val="-1"/>
        </w:rPr>
        <w:t>税率</w:t>
      </w:r>
      <w:r>
        <w:rPr>
          <w:spacing w:val="-88"/>
        </w:rPr>
        <w:t> </w:t>
      </w:r>
      <w:r>
        <w:rPr/>
        <w:t>缴纳企业所得税。</w:t>
      </w:r>
    </w:p>
    <w:p>
      <w:pPr>
        <w:spacing w:after="0" w:line="300"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47"/>
        <w:jc w:val="both"/>
      </w:pPr>
      <w:r>
        <w:rPr>
          <w:spacing w:val="-2"/>
        </w:rPr>
        <w:t>说明</w:t>
      </w:r>
      <w:r>
        <w:rPr>
          <w:rFonts w:ascii="Times New Roman" w:hAnsi="Times New Roman" w:cs="Times New Roman" w:eastAsia="Times New Roman" w:hint="default"/>
          <w:spacing w:val="-2"/>
        </w:rPr>
        <w:t>8</w:t>
      </w:r>
      <w:r>
        <w:rPr>
          <w:spacing w:val="-2"/>
        </w:rPr>
        <w:t>：本公司全资子公司福建易联众软件系统开发有限公司于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日被福建省科学技术厅等相关部门认定为高新技</w:t>
      </w:r>
      <w:r>
        <w:rPr>
          <w:spacing w:val="-60"/>
        </w:rPr>
        <w:t> </w:t>
      </w:r>
      <w:r>
        <w:rPr>
          <w:spacing w:val="-60"/>
        </w:rPr>
      </w:r>
      <w:r>
        <w:rPr>
          <w:spacing w:val="-4"/>
        </w:rPr>
        <w:t>术企业。根据《中华人民共和国企业所得税法》及相关法规规定，福建易联众软件系统开发有限公司</w:t>
      </w:r>
      <w:r>
        <w:rPr>
          <w:rFonts w:ascii="Times New Roman" w:hAnsi="Times New Roman" w:cs="Times New Roman" w:eastAsia="Times New Roman" w:hint="default"/>
          <w:spacing w:val="-4"/>
        </w:rPr>
        <w:t>2015</w:t>
      </w:r>
      <w:r>
        <w:rPr>
          <w:spacing w:val="-4"/>
        </w:rPr>
        <w:t>年至</w:t>
      </w:r>
      <w:r>
        <w:rPr>
          <w:rFonts w:ascii="Times New Roman" w:hAnsi="Times New Roman" w:cs="Times New Roman" w:eastAsia="Times New Roman" w:hint="default"/>
          <w:spacing w:val="-4"/>
        </w:rPr>
        <w:t>2017</w:t>
      </w:r>
      <w:r>
        <w:rPr>
          <w:spacing w:val="-4"/>
        </w:rPr>
        <w:t>年减按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税率缴纳企业所得税。</w:t>
      </w:r>
    </w:p>
    <w:p>
      <w:pPr>
        <w:spacing w:line="240" w:lineRule="auto" w:before="12"/>
        <w:rPr>
          <w:rFonts w:ascii="宋体" w:hAnsi="宋体" w:cs="宋体" w:eastAsia="宋体" w:hint="default"/>
          <w:sz w:val="18"/>
          <w:szCs w:val="18"/>
        </w:rPr>
      </w:pPr>
    </w:p>
    <w:p>
      <w:pPr>
        <w:pStyle w:val="BodyText"/>
        <w:spacing w:line="300" w:lineRule="auto"/>
        <w:ind w:right="149"/>
        <w:jc w:val="both"/>
      </w:pPr>
      <w:r>
        <w:rPr>
          <w:spacing w:val="-2"/>
        </w:rPr>
        <w:t>说明</w:t>
      </w:r>
      <w:r>
        <w:rPr>
          <w:rFonts w:ascii="Times New Roman" w:hAnsi="Times New Roman" w:cs="Times New Roman" w:eastAsia="Times New Roman" w:hint="default"/>
          <w:spacing w:val="-2"/>
        </w:rPr>
        <w:t>9</w:t>
      </w:r>
      <w:r>
        <w:rPr>
          <w:spacing w:val="-2"/>
        </w:rPr>
        <w:t>：根据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[2008]1</w:t>
      </w:r>
      <w:r>
        <w:rPr>
          <w:spacing w:val="-2"/>
        </w:rPr>
        <w:t>号</w:t>
      </w:r>
      <w:r>
        <w:rPr>
          <w:rFonts w:ascii="Times New Roman" w:hAnsi="Times New Roman" w:cs="Times New Roman" w:eastAsia="Times New Roman" w:hint="default"/>
          <w:spacing w:val="-2"/>
        </w:rPr>
        <w:t>”</w:t>
      </w:r>
      <w:r>
        <w:rPr>
          <w:spacing w:val="-2"/>
        </w:rPr>
        <w:t>文《财政部、国家税务总局关于企业所得税若干优惠政策的通知》的有关规定</w:t>
      </w:r>
      <w:r>
        <w:rPr>
          <w:rFonts w:ascii="Times New Roman" w:hAnsi="Times New Roman" w:cs="Times New Roman" w:eastAsia="Times New Roman" w:hint="default"/>
          <w:spacing w:val="-2"/>
        </w:rPr>
        <w:t>“</w:t>
      </w:r>
      <w:r>
        <w:rPr>
          <w:spacing w:val="-2"/>
        </w:rPr>
        <w:t>我国境内新办软</w:t>
      </w:r>
      <w:r>
        <w:rPr>
          <w:spacing w:val="-60"/>
        </w:rPr>
        <w:t> </w:t>
      </w:r>
      <w:r>
        <w:rPr/>
        <w:t>件生产企业经认定后，自获利年度起，第一年和第二年免缴企业所得税，第三年至第五年减半征收企业所得税</w:t>
      </w:r>
      <w:r>
        <w:rPr>
          <w:rFonts w:ascii="Times New Roman" w:hAnsi="Times New Roman" w:cs="Times New Roman" w:eastAsia="Times New Roman" w:hint="default"/>
        </w:rPr>
        <w:t>”</w:t>
      </w:r>
      <w:r>
        <w:rPr/>
        <w:t>，本公司控</w:t>
      </w:r>
      <w:r>
        <w:rPr>
          <w:spacing w:val="-73"/>
        </w:rPr>
        <w:t> </w:t>
      </w:r>
      <w:r>
        <w:rPr>
          <w:spacing w:val="-73"/>
        </w:rPr>
      </w:r>
      <w:r>
        <w:rPr>
          <w:spacing w:val="-3"/>
        </w:rPr>
        <w:t>股子公司福建易联众电子科技有限公司（以下简称</w:t>
      </w:r>
      <w:r>
        <w:rPr>
          <w:rFonts w:ascii="Times New Roman" w:hAnsi="Times New Roman" w:cs="Times New Roman" w:eastAsia="Times New Roman" w:hint="default"/>
          <w:spacing w:val="-3"/>
        </w:rPr>
        <w:t>“</w:t>
      </w:r>
      <w:r>
        <w:rPr>
          <w:spacing w:val="-3"/>
        </w:rPr>
        <w:t>福建电子科技</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9</w:t>
      </w:r>
      <w:r>
        <w:rPr>
          <w:spacing w:val="-3"/>
        </w:rPr>
        <w:t>月经福建省信息化局认定为软件生产企业，</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年为第四个获利年度，减按</w:t>
      </w:r>
      <w:r>
        <w:rPr>
          <w:rFonts w:ascii="Times New Roman" w:hAnsi="Times New Roman" w:cs="Times New Roman" w:eastAsia="Times New Roman" w:hint="default"/>
        </w:rPr>
        <w:t>12.5%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51"/>
        <w:jc w:val="both"/>
      </w:pPr>
      <w:r>
        <w:rPr/>
        <w:t>说明</w:t>
      </w:r>
      <w:r>
        <w:rPr>
          <w:rFonts w:ascii="Times New Roman" w:hAnsi="Times New Roman" w:cs="Times New Roman" w:eastAsia="Times New Roman" w:hint="default"/>
        </w:rPr>
        <w:t>10</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文《财政部、国家税务总局关于进一步鼓励软件产业和集成电路产业发展企业所得税政策的 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我国境内新办软件生产企业经认定后，自获利年度起，第一年和第二年免缴企业所得税，第三年至第五</w:t>
      </w:r>
      <w:r>
        <w:rPr>
          <w:spacing w:val="-76"/>
        </w:rPr>
        <w:t> </w:t>
      </w:r>
      <w:r>
        <w:rPr>
          <w:spacing w:val="-76"/>
        </w:rPr>
      </w:r>
      <w:r>
        <w:rPr/>
        <w:t>年减半征收企业所得税</w:t>
      </w:r>
      <w:r>
        <w:rPr>
          <w:rFonts w:ascii="Times New Roman" w:hAnsi="Times New Roman" w:cs="Times New Roman" w:eastAsia="Times New Roman" w:hint="default"/>
        </w:rPr>
        <w:t>”</w:t>
      </w:r>
      <w:r>
        <w:rPr/>
        <w:t>，本公司控股子公司湖南易联众信息技术有限公司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月经湖南省经济和信息化委员会认定为</w:t>
      </w:r>
      <w:r>
        <w:rPr>
          <w:spacing w:val="-76"/>
        </w:rPr>
        <w:t> </w:t>
      </w:r>
      <w:r>
        <w:rPr>
          <w:spacing w:val="-76"/>
        </w:rPr>
      </w:r>
      <w:r>
        <w:rPr/>
        <w:t>软件生产企业，</w:t>
      </w:r>
      <w:r>
        <w:rPr>
          <w:rFonts w:ascii="Times New Roman" w:hAnsi="Times New Roman" w:cs="Times New Roman" w:eastAsia="Times New Roman" w:hint="default"/>
        </w:rPr>
        <w:t>2015</w:t>
      </w:r>
      <w:r>
        <w:rPr/>
        <w:t>年为第四个获利年度，减按</w:t>
      </w:r>
      <w:r>
        <w:rPr>
          <w:rFonts w:ascii="Times New Roman" w:hAnsi="Times New Roman" w:cs="Times New Roman" w:eastAsia="Times New Roman" w:hint="default"/>
        </w:rPr>
        <w:t>12.5%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148"/>
        <w:jc w:val="both"/>
      </w:pPr>
      <w:r>
        <w:rPr/>
        <w:t>说明</w:t>
      </w:r>
      <w:r>
        <w:rPr>
          <w:rFonts w:ascii="Times New Roman" w:hAnsi="Times New Roman" w:cs="Times New Roman" w:eastAsia="Times New Roman" w:hint="default"/>
        </w:rPr>
        <w:t>11</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文《财政部、国家税务总局关于进一步鼓励软件产业和集成电路产业发展企业所得税政策的 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我国境内新办软件生产企业经认定后，自获利年度起，第一年和第二年免缴企业所得税，第三年至第五</w:t>
      </w:r>
      <w:r>
        <w:rPr>
          <w:spacing w:val="-76"/>
        </w:rPr>
        <w:t> </w:t>
      </w:r>
      <w:r>
        <w:rPr>
          <w:spacing w:val="-76"/>
        </w:rPr>
      </w:r>
      <w:r>
        <w:rPr>
          <w:spacing w:val="-2"/>
        </w:rPr>
        <w:t>年减半征收企业所得税</w:t>
      </w:r>
      <w:r>
        <w:rPr>
          <w:rFonts w:ascii="Times New Roman" w:hAnsi="Times New Roman" w:cs="Times New Roman" w:eastAsia="Times New Roman" w:hint="default"/>
          <w:spacing w:val="-2"/>
        </w:rPr>
        <w:t>”</w:t>
      </w:r>
      <w:r>
        <w:rPr>
          <w:spacing w:val="-2"/>
        </w:rPr>
        <w:t>，本公司控股子公司广西易联众信息技术有限公司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月经广西壮族自治区工业和信息化委员会</w:t>
      </w:r>
      <w:r>
        <w:rPr>
          <w:spacing w:val="-50"/>
        </w:rPr>
        <w:t> </w:t>
      </w:r>
      <w:r>
        <w:rPr>
          <w:spacing w:val="-50"/>
        </w:rPr>
      </w:r>
      <w:r>
        <w:rPr/>
        <w:t>认定为软件生产企业，</w:t>
      </w:r>
      <w:r>
        <w:rPr>
          <w:rFonts w:ascii="Times New Roman" w:hAnsi="Times New Roman" w:cs="Times New Roman" w:eastAsia="Times New Roman" w:hint="default"/>
        </w:rPr>
        <w:t>2012</w:t>
      </w:r>
      <w:r>
        <w:rPr/>
        <w:t>年为第一个获利年度，</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年减按</w:t>
      </w:r>
      <w:r>
        <w:rPr>
          <w:rFonts w:ascii="Times New Roman" w:hAnsi="Times New Roman" w:cs="Times New Roman" w:eastAsia="Times New Roman" w:hint="default"/>
        </w:rPr>
        <w:t>12.5%</w:t>
      </w:r>
      <w:r>
        <w:rPr/>
        <w:t>缴纳企业所得税。</w:t>
      </w:r>
    </w:p>
    <w:p>
      <w:pPr>
        <w:spacing w:line="240" w:lineRule="auto" w:before="7"/>
        <w:rPr>
          <w:rFonts w:ascii="宋体" w:hAnsi="宋体" w:cs="宋体" w:eastAsia="宋体" w:hint="default"/>
          <w:sz w:val="17"/>
          <w:szCs w:val="17"/>
        </w:rPr>
      </w:pPr>
    </w:p>
    <w:p>
      <w:pPr>
        <w:pStyle w:val="BodyText"/>
        <w:spacing w:line="300" w:lineRule="auto"/>
        <w:ind w:right="148"/>
        <w:jc w:val="both"/>
      </w:pPr>
      <w:r>
        <w:rPr/>
        <w:t>说明</w:t>
      </w:r>
      <w:r>
        <w:rPr>
          <w:rFonts w:ascii="Times New Roman" w:hAnsi="Times New Roman" w:cs="Times New Roman" w:eastAsia="Times New Roman" w:hint="default"/>
        </w:rPr>
        <w:t>12</w:t>
      </w:r>
      <w:r>
        <w:rPr/>
        <w:t>：厦门纵达科技有限公司于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月被厦门市中小企业服务中心认定为微型企业，根据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文《财</w:t>
      </w:r>
      <w:r>
        <w:rPr>
          <w:spacing w:val="-65"/>
        </w:rPr>
        <w:t> </w:t>
      </w:r>
      <w:r>
        <w:rPr>
          <w:spacing w:val="-65"/>
        </w:rPr>
      </w:r>
      <w:r>
        <w:rPr>
          <w:spacing w:val="-2"/>
        </w:rPr>
        <w:t>政部、国家税务总局关于小型微利企业所得税优惠政策的通知》，自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日，对年应税所得额低于</w:t>
      </w:r>
      <w:r>
        <w:rPr>
          <w:spacing w:val="-52"/>
        </w:rPr>
        <w:t> </w:t>
      </w:r>
      <w:r>
        <w:rPr>
          <w:spacing w:val="-52"/>
        </w:rPr>
      </w:r>
      <w:r>
        <w:rPr>
          <w:rFonts w:ascii="Times New Roman" w:hAnsi="Times New Roman" w:cs="Times New Roman" w:eastAsia="Times New Roman" w:hint="default"/>
        </w:rPr>
        <w:t>20</w:t>
      </w:r>
      <w:r>
        <w:rPr/>
        <w:t>万元（含</w:t>
      </w:r>
      <w:r>
        <w:rPr>
          <w:rFonts w:ascii="Times New Roman" w:hAnsi="Times New Roman" w:cs="Times New Roman" w:eastAsia="Times New Roman" w:hint="default"/>
        </w:rPr>
        <w:t>20</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36,043.28</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423,642,193.05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396,019,228.74</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423,717,289.01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396,391,272.02</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right="0"/>
        <w:jc w:val="left"/>
      </w:pPr>
      <w:r>
        <w:rPr>
          <w:spacing w:val="-1"/>
        </w:rPr>
        <w:t>说明</w:t>
      </w:r>
      <w:r>
        <w:rPr>
          <w:rFonts w:ascii="Times New Roman" w:hAnsi="Times New Roman" w:cs="Times New Roman" w:eastAsia="Times New Roman" w:hint="default"/>
          <w:spacing w:val="-1"/>
        </w:rPr>
        <w:t>1</w:t>
      </w:r>
      <w:r>
        <w:rPr>
          <w:spacing w:val="-1"/>
        </w:rPr>
        <w:t>：银行存款年末余额中包括剩余存款期限在三个月以上的定期存款人民币</w:t>
      </w:r>
      <w:r>
        <w:rPr>
          <w:rFonts w:ascii="Times New Roman" w:hAnsi="Times New Roman" w:cs="Times New Roman" w:eastAsia="Times New Roman" w:hint="default"/>
          <w:spacing w:val="-1"/>
        </w:rPr>
        <w:t>102,000,000.00</w:t>
      </w:r>
      <w:r>
        <w:rPr>
          <w:spacing w:val="-1"/>
        </w:rPr>
        <w:t>元，此部分存款本公司拟持有</w:t>
      </w:r>
      <w:r>
        <w:rPr>
          <w:spacing w:val="-70"/>
        </w:rPr>
        <w:t> </w:t>
      </w:r>
      <w:r>
        <w:rPr>
          <w:spacing w:val="-70"/>
        </w:rPr>
      </w:r>
      <w:r>
        <w:rPr/>
        <w:t>至到期，在编制现金流量表时不作为现金及现金等价物。</w:t>
      </w:r>
    </w:p>
    <w:p>
      <w:pPr>
        <w:spacing w:line="240" w:lineRule="auto" w:before="1"/>
        <w:rPr>
          <w:rFonts w:ascii="宋体" w:hAnsi="宋体" w:cs="宋体" w:eastAsia="宋体" w:hint="default"/>
          <w:sz w:val="19"/>
          <w:szCs w:val="19"/>
        </w:rPr>
      </w:pPr>
    </w:p>
    <w:p>
      <w:pPr>
        <w:pStyle w:val="BodyText"/>
        <w:spacing w:line="300" w:lineRule="auto"/>
        <w:ind w:right="0"/>
        <w:jc w:val="left"/>
      </w:pPr>
      <w:r>
        <w:rPr>
          <w:spacing w:val="-2"/>
        </w:rPr>
        <w:t>说明</w:t>
      </w:r>
      <w:r>
        <w:rPr>
          <w:rFonts w:ascii="Times New Roman" w:hAnsi="Times New Roman" w:cs="Times New Roman" w:eastAsia="Times New Roman" w:hint="default"/>
          <w:spacing w:val="-2"/>
        </w:rPr>
        <w:t>2</w:t>
      </w:r>
      <w:r>
        <w:rPr>
          <w:spacing w:val="-2"/>
        </w:rPr>
        <w:t>：银行存款年末余额中包括预收中国银行股份有限公司莆田分行货款</w:t>
      </w:r>
      <w:r>
        <w:rPr>
          <w:rFonts w:ascii="Times New Roman" w:hAnsi="Times New Roman" w:cs="Times New Roman" w:eastAsia="Times New Roman" w:hint="default"/>
          <w:spacing w:val="-2"/>
        </w:rPr>
        <w:t>725,325.08</w:t>
      </w:r>
      <w:r>
        <w:rPr>
          <w:spacing w:val="-2"/>
        </w:rPr>
        <w:t>元，根据双方约定，此部分款项于项目</w:t>
      </w:r>
      <w:r>
        <w:rPr>
          <w:spacing w:val="-58"/>
        </w:rPr>
        <w:t> </w:t>
      </w:r>
      <w:r>
        <w:rPr>
          <w:spacing w:val="-58"/>
        </w:rPr>
      </w:r>
      <w:r>
        <w:rPr/>
        <w:t>结算前不能随时用于支付，在编制现金流量表时不作为现金及现金等价物。</w:t>
      </w:r>
    </w:p>
    <w:p>
      <w:pPr>
        <w:spacing w:after="0" w:line="30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43"/>
        <w:jc w:val="left"/>
      </w:pPr>
      <w:r>
        <w:rPr/>
        <w:t>说明</w:t>
      </w:r>
      <w:r>
        <w:rPr>
          <w:rFonts w:ascii="Times New Roman" w:hAnsi="Times New Roman" w:cs="Times New Roman" w:eastAsia="Times New Roman" w:hint="default"/>
        </w:rPr>
        <w:t>3</w:t>
      </w:r>
      <w:r>
        <w:rPr/>
        <w:t>：其他货币资金年末余额为</w:t>
      </w:r>
      <w:r>
        <w:rPr>
          <w:rFonts w:ascii="Times New Roman" w:hAnsi="Times New Roman" w:cs="Times New Roman" w:eastAsia="Times New Roman" w:hint="default"/>
        </w:rPr>
        <w:t>50,000.00</w:t>
      </w:r>
      <w:r>
        <w:rPr/>
        <w:t>元，系保函保证金等，此部分款项不能随时用于支付，在编制现金流量表时不作 为现金及现金等价物。</w:t>
      </w:r>
    </w:p>
    <w:p>
      <w:pPr>
        <w:spacing w:line="240" w:lineRule="auto" w:before="12"/>
        <w:rPr>
          <w:rFonts w:ascii="宋体" w:hAnsi="宋体" w:cs="宋体" w:eastAsia="宋体" w:hint="default"/>
          <w:sz w:val="18"/>
          <w:szCs w:val="18"/>
        </w:rPr>
      </w:pPr>
    </w:p>
    <w:p>
      <w:pPr>
        <w:pStyle w:val="BodyText"/>
        <w:spacing w:line="300" w:lineRule="auto"/>
        <w:ind w:right="143"/>
        <w:jc w:val="left"/>
      </w:pPr>
      <w:r>
        <w:rPr/>
        <w:t>说明</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日止，除上述说明外，本公司不存在抵押、质押或冻结等对使用有限制的款项，不存在存放在境 外且资金汇回受到限制的款项。</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243,634,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360.08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37,330,9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95.46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15.32%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206,303,3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269,265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,584.41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36,625,00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232,640,57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4.73</w:t>
            </w: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244,402,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740.08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38,099,3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75.46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15.59%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206,303,3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270,033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,964.41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37,393,38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9.68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13.85%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232,640,57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4.73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147,610,657.10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7,380,532.86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58,835,226.49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5,883,522.65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13,191,773.71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2,638,354.72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5,136,235.12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2,568,117.57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3,838,371.48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3,838,371.48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15,022,096.18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15,022,096.18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243,634,360.08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37,330,995.46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15.32%</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785,199.74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3373"/>
        <w:gridCol w:w="1702"/>
        <w:gridCol w:w="2408"/>
        <w:gridCol w:w="1800"/>
      </w:tblGrid>
      <w:tr>
        <w:trPr>
          <w:trHeight w:val="665"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57"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479" w:right="478"/>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921" w:right="18" w:hanging="90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527" w:right="529"/>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3"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福建莆田农村商业银行股份有限公司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14,337,611.27</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1,477,094.04</w:t>
            </w:r>
          </w:p>
        </w:tc>
      </w:tr>
      <w:tr>
        <w:trPr>
          <w:trHeight w:val="350"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12,463,684.01</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623,184.20</w:t>
            </w:r>
          </w:p>
        </w:tc>
      </w:tr>
      <w:tr>
        <w:trPr>
          <w:trHeight w:val="353"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合肥医保管理中心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12,039,512.47</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601,975.62</w:t>
            </w:r>
          </w:p>
        </w:tc>
      </w:tr>
      <w:tr>
        <w:trPr>
          <w:trHeight w:val="353"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泉州市人力资源和社会保障局</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5,628,000.00</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281,400.00</w:t>
            </w:r>
          </w:p>
        </w:tc>
      </w:tr>
      <w:tr>
        <w:trPr>
          <w:trHeight w:val="350"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福建省农村信用社联合社龙岩办事处</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5,610,250.79</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929,616.66</w:t>
            </w:r>
          </w:p>
        </w:tc>
      </w:tr>
      <w:tr>
        <w:trPr>
          <w:trHeight w:val="353" w:hRule="exact"/>
        </w:trPr>
        <w:tc>
          <w:tcPr>
            <w:tcW w:w="3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50,079,058.54</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20.50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3,913,270.52</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873"/>
        <w:jc w:val="left"/>
      </w:pPr>
      <w:r>
        <w:rPr/>
        <w:t>无。 其他说明：</w:t>
      </w:r>
    </w:p>
    <w:p>
      <w:pPr>
        <w:spacing w:after="0" w:line="36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4,751,330.76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6,611,492.36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766,202.46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375,337.63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85,396.25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8,205.59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5,611,135.06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7,030,387.58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4220"/>
        <w:gridCol w:w="1971"/>
        <w:gridCol w:w="3092"/>
      </w:tblGrid>
      <w:tr>
        <w:trPr>
          <w:trHeight w:val="662"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15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614" w:right="612"/>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903" w:right="721" w:hanging="18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3"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三明市金财软件服务有限公司</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897,000.00</w:t>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15.99</w:t>
            </w:r>
          </w:p>
        </w:tc>
      </w:tr>
      <w:tr>
        <w:trPr>
          <w:trHeight w:val="353"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深圳市鸿嘉利科技有限公司</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587,938.58</w:t>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10.48</w:t>
            </w:r>
          </w:p>
        </w:tc>
      </w:tr>
      <w:tr>
        <w:trPr>
          <w:trHeight w:val="351"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杭州日新邮电设备有限公司</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369,888.89</w:t>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6.59</w:t>
            </w:r>
            <w:r>
              <w:rPr>
                <w:rFonts w:ascii="Times New Roman"/>
                <w:sz w:val="18"/>
              </w:rPr>
            </w:r>
          </w:p>
        </w:tc>
      </w:tr>
      <w:tr>
        <w:trPr>
          <w:trHeight w:val="353"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北京山天大蓄知识产权代理股份有限公司</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330,000.00</w:t>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5.88</w:t>
            </w:r>
          </w:p>
        </w:tc>
      </w:tr>
      <w:tr>
        <w:trPr>
          <w:trHeight w:val="353"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西安富程通用电器设备有限公司</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220,425.00</w:t>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3.93</w:t>
            </w:r>
          </w:p>
        </w:tc>
      </w:tr>
      <w:tr>
        <w:trPr>
          <w:trHeight w:val="353" w:hRule="exact"/>
        </w:trPr>
        <w:tc>
          <w:tcPr>
            <w:tcW w:w="42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2,405,252.47</w:t>
            </w:r>
            <w:r>
              <w:rPr>
                <w:rFonts w:ascii="Times New Roman"/>
                <w:spacing w:val="-1"/>
                <w:sz w:val="18"/>
              </w:rPr>
            </w:r>
          </w:p>
        </w:tc>
        <w:tc>
          <w:tcPr>
            <w:tcW w:w="3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42.87</w:t>
            </w:r>
            <w:r>
              <w:rPr>
                <w:rFonts w:ascii="Times New Roman"/>
                <w:sz w:val="18"/>
              </w:rPr>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3,061,586.78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3,061,586.78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17,174,1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27.57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4,777,87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27.82%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12,396,24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11,846,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558.71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4,230,136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7,616,421.8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17,174,1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27.57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4,777,87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8.72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27.82%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12,396,24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8.85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11,846,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558.71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4,230,136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35.71%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7,616,421.8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5"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10,236,627.31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511,831.38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2,309,983.02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230,998.30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652,015.74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130,403.15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141,711.22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70,855.61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881,577.12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881,577.12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2,952,213.16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2,952,213.16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17,174,127.57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4,777,878.72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27.82%</w:t>
            </w: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869,105.75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311,900.66</w:t>
            </w:r>
          </w:p>
        </w:tc>
      </w:tr>
    </w:tbl>
    <w:p>
      <w:pPr>
        <w:pStyle w:val="BodyText"/>
        <w:spacing w:line="240" w:lineRule="auto" w:before="49"/>
        <w:ind w:right="0"/>
        <w:jc w:val="left"/>
      </w:pPr>
      <w:r>
        <w:rPr/>
        <w:t>其中重要的其他应收款核销情况：无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1,462,219.83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989,775.97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11,376,366.43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7,089,312.99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4,335,541.31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3,767,469.75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17,174,127.57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11,846,558.71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厦门信息集团资本 运营有限公司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福建省机关事业社 会保险局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三明市公共资源交 易中心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310,000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91,250.00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中国建设银行股份 有限公司福建省分 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5,344,600.00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1,330,850.00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873"/>
        <w:jc w:val="left"/>
      </w:pPr>
      <w:r>
        <w:rPr/>
        <w:t>无。 其他说明：</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7"/>
        <w:gridCol w:w="1379"/>
        <w:gridCol w:w="1368"/>
        <w:gridCol w:w="1366"/>
        <w:gridCol w:w="1369"/>
        <w:gridCol w:w="1366"/>
        <w:gridCol w:w="1368"/>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17,215,171.62</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17,215,171.62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12,785,189.05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12,785,189.05</w:t>
            </w:r>
          </w:p>
        </w:tc>
      </w:tr>
      <w:tr>
        <w:trPr>
          <w:trHeight w:val="40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52,078,583.16</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4,882,213.39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47,196,369.77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45,215,549.51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45,158,783.96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21,147,424.59</w:t>
            </w: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21,147,424.59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17,659,406.08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17,659,406.08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90,441,179.37</w:t>
            </w:r>
          </w:p>
        </w:tc>
        <w:tc>
          <w:tcPr>
            <w:tcW w:w="136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4,882,213.39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85,558,965.98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75,660,144.64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75,603,379.09</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357"/>
        <w:gridCol w:w="1369"/>
        <w:gridCol w:w="358"/>
        <w:gridCol w:w="1010"/>
        <w:gridCol w:w="1366"/>
        <w:gridCol w:w="718"/>
        <w:gridCol w:w="651"/>
        <w:gridCol w:w="1366"/>
        <w:gridCol w:w="1078"/>
        <w:gridCol w:w="290"/>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vMerge/>
            <w:tcBorders>
              <w:left w:val="single" w:sz="4" w:space="0" w:color="000000"/>
              <w:bottom w:val="single" w:sz="4" w:space="0" w:color="000000"/>
              <w:right w:val="single" w:sz="4" w:space="0" w:color="000000"/>
            </w:tcBorders>
            <w:shd w:val="clear" w:color="auto" w:fill="D2D2D2"/>
          </w:tcPr>
          <w:p>
            <w:pPr/>
          </w:p>
        </w:tc>
        <w:tc>
          <w:tcPr>
            <w:tcW w:w="2734" w:type="dxa"/>
            <w:gridSpan w:val="3"/>
            <w:vMerge/>
            <w:tcBorders>
              <w:left w:val="single" w:sz="4" w:space="0" w:color="000000"/>
              <w:bottom w:val="single" w:sz="4" w:space="0" w:color="000000"/>
              <w:right w:val="single" w:sz="4" w:space="0" w:color="000000"/>
            </w:tcBorders>
            <w:shd w:val="clear" w:color="auto" w:fill="D2D2D2"/>
          </w:tcPr>
          <w:p>
            <w:pPr/>
          </w:p>
        </w:tc>
        <w:tc>
          <w:tcPr>
            <w:tcW w:w="13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56,765.55</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4,825,447.84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4,882,213.39</w:t>
            </w:r>
          </w:p>
        </w:tc>
      </w:tr>
      <w:tr>
        <w:trPr>
          <w:trHeight w:val="406" w:hRule="exact"/>
        </w:trPr>
        <w:tc>
          <w:tcPr>
            <w:tcW w:w="1357"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6"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56,765.55</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4,825,447.84</w:t>
            </w:r>
          </w:p>
        </w:tc>
        <w:tc>
          <w:tcPr>
            <w:tcW w:w="1366" w:type="dxa"/>
            <w:tcBorders>
              <w:top w:val="single" w:sz="4" w:space="0" w:color="000000"/>
              <w:left w:val="single" w:sz="4" w:space="0" w:color="000000"/>
              <w:bottom w:val="single" w:sz="6" w:space="0" w:color="000000"/>
              <w:right w:val="single" w:sz="4" w:space="0" w:color="000000"/>
            </w:tcBorders>
          </w:tcPr>
          <w:p>
            <w:pPr/>
          </w:p>
        </w:tc>
        <w:tc>
          <w:tcPr>
            <w:tcW w:w="1369" w:type="dxa"/>
            <w:gridSpan w:val="2"/>
            <w:tcBorders>
              <w:top w:val="single" w:sz="4" w:space="0" w:color="000000"/>
              <w:left w:val="single" w:sz="4" w:space="0" w:color="000000"/>
              <w:bottom w:val="single" w:sz="6" w:space="0" w:color="000000"/>
              <w:right w:val="single" w:sz="4" w:space="0" w:color="000000"/>
            </w:tcBorders>
          </w:tcPr>
          <w:p>
            <w:pPr/>
          </w:p>
        </w:tc>
        <w:tc>
          <w:tcPr>
            <w:tcW w:w="1366" w:type="dxa"/>
            <w:tcBorders>
              <w:top w:val="single" w:sz="4" w:space="0" w:color="000000"/>
              <w:left w:val="single" w:sz="4" w:space="0" w:color="000000"/>
              <w:bottom w:val="single" w:sz="6" w:space="0" w:color="000000"/>
              <w:right w:val="single" w:sz="4" w:space="0" w:color="000000"/>
            </w:tcBorders>
          </w:tcPr>
          <w:p>
            <w:pP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left="389" w:right="0"/>
              <w:jc w:val="left"/>
              <w:rPr>
                <w:rFonts w:ascii="Times New Roman" w:hAnsi="Times New Roman" w:cs="Times New Roman" w:eastAsia="Times New Roman" w:hint="default"/>
                <w:sz w:val="18"/>
                <w:szCs w:val="18"/>
              </w:rPr>
            </w:pPr>
            <w:r>
              <w:rPr>
                <w:rFonts w:ascii="Times New Roman"/>
                <w:sz w:val="18"/>
              </w:rPr>
              <w:t>4,882,213.39</w:t>
            </w:r>
          </w:p>
        </w:tc>
      </w:tr>
      <w:tr>
        <w:trPr>
          <w:trHeight w:val="658" w:hRule="exact"/>
        </w:trPr>
        <w:tc>
          <w:tcPr>
            <w:tcW w:w="30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6" w:right="0"/>
              <w:jc w:val="center"/>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3094"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178" w:right="817" w:hanging="363"/>
              <w:jc w:val="left"/>
              <w:rPr>
                <w:rFonts w:ascii="宋体" w:hAnsi="宋体" w:cs="宋体" w:eastAsia="宋体" w:hint="default"/>
                <w:sz w:val="18"/>
                <w:szCs w:val="18"/>
              </w:rPr>
            </w:pPr>
            <w:r>
              <w:rPr>
                <w:rFonts w:ascii="宋体" w:hAnsi="宋体" w:cs="宋体" w:eastAsia="宋体" w:hint="default"/>
                <w:b/>
                <w:bCs/>
                <w:sz w:val="18"/>
                <w:szCs w:val="18"/>
              </w:rPr>
              <w:t>确定可变现净值的</w:t>
            </w:r>
            <w:r>
              <w:rPr>
                <w:rFonts w:ascii="宋体" w:hAnsi="宋体" w:cs="宋体" w:eastAsia="宋体" w:hint="default"/>
                <w:b/>
                <w:bCs/>
                <w:w w:val="99"/>
                <w:sz w:val="18"/>
                <w:szCs w:val="18"/>
              </w:rPr>
              <w:t> </w:t>
            </w:r>
            <w:r>
              <w:rPr>
                <w:rFonts w:ascii="宋体" w:hAnsi="宋体" w:cs="宋体" w:eastAsia="宋体" w:hint="default"/>
                <w:b/>
                <w:bCs/>
                <w:sz w:val="18"/>
                <w:szCs w:val="18"/>
              </w:rPr>
              <w:t>具体依据</w:t>
            </w:r>
            <w:r>
              <w:rPr>
                <w:rFonts w:ascii="宋体" w:hAnsi="宋体" w:cs="宋体" w:eastAsia="宋体" w:hint="default"/>
                <w:sz w:val="18"/>
                <w:szCs w:val="18"/>
              </w:rPr>
            </w:r>
          </w:p>
        </w:tc>
        <w:tc>
          <w:tcPr>
            <w:tcW w:w="3095"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27" w:right="723" w:firstLine="182"/>
              <w:jc w:val="left"/>
              <w:rPr>
                <w:rFonts w:ascii="宋体" w:hAnsi="宋体" w:cs="宋体" w:eastAsia="宋体" w:hint="default"/>
                <w:sz w:val="18"/>
                <w:szCs w:val="18"/>
              </w:rPr>
            </w:pPr>
            <w:r>
              <w:rPr>
                <w:rFonts w:ascii="宋体" w:hAnsi="宋体" w:cs="宋体" w:eastAsia="宋体" w:hint="default"/>
                <w:b/>
                <w:bCs/>
                <w:sz w:val="18"/>
                <w:szCs w:val="18"/>
              </w:rPr>
              <w:t>本期转回或转销</w:t>
            </w:r>
            <w:r>
              <w:rPr>
                <w:rFonts w:ascii="宋体" w:hAnsi="宋体" w:cs="宋体" w:eastAsia="宋体" w:hint="default"/>
                <w:b/>
                <w:bCs/>
                <w:w w:val="99"/>
                <w:sz w:val="18"/>
                <w:szCs w:val="18"/>
              </w:rPr>
              <w:t> </w:t>
            </w:r>
            <w:r>
              <w:rPr>
                <w:rFonts w:ascii="宋体" w:hAnsi="宋体" w:cs="宋体" w:eastAsia="宋体" w:hint="default"/>
                <w:b/>
                <w:bCs/>
                <w:sz w:val="18"/>
                <w:szCs w:val="18"/>
              </w:rPr>
              <w:t>存货跌价准备的原因</w:t>
            </w:r>
            <w:r>
              <w:rPr>
                <w:rFonts w:ascii="宋体" w:hAnsi="宋体" w:cs="宋体" w:eastAsia="宋体" w:hint="default"/>
                <w:sz w:val="18"/>
                <w:szCs w:val="18"/>
              </w:rPr>
            </w:r>
          </w:p>
        </w:tc>
        <w:tc>
          <w:tcPr>
            <w:tcW w:w="290" w:type="dxa"/>
            <w:vMerge w:val="restart"/>
            <w:tcBorders>
              <w:top w:val="single" w:sz="4" w:space="0" w:color="000000"/>
              <w:left w:val="single" w:sz="6" w:space="0" w:color="000000"/>
              <w:right w:val="nil" w:sz="6" w:space="0" w:color="auto"/>
            </w:tcBorders>
          </w:tcPr>
          <w:p>
            <w:pPr/>
          </w:p>
        </w:tc>
      </w:tr>
      <w:tr>
        <w:trPr>
          <w:trHeight w:val="661" w:hRule="exact"/>
        </w:trPr>
        <w:tc>
          <w:tcPr>
            <w:tcW w:w="30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3094" w:type="dxa"/>
            <w:gridSpan w:val="3"/>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571" w:right="166" w:hanging="540"/>
              <w:jc w:val="left"/>
              <w:rPr>
                <w:rFonts w:ascii="宋体" w:hAnsi="宋体" w:cs="宋体" w:eastAsia="宋体" w:hint="default"/>
                <w:sz w:val="18"/>
                <w:szCs w:val="18"/>
              </w:rPr>
            </w:pPr>
            <w:r>
              <w:rPr>
                <w:rFonts w:ascii="宋体" w:hAnsi="宋体" w:cs="宋体" w:eastAsia="宋体" w:hint="default"/>
                <w:sz w:val="18"/>
                <w:szCs w:val="18"/>
              </w:rPr>
              <w:t>硬件根据预计售价确定，软件根据库 龄及版本更新情况确定</w:t>
            </w:r>
          </w:p>
        </w:tc>
        <w:tc>
          <w:tcPr>
            <w:tcW w:w="30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0" w:type="dxa"/>
            <w:vMerge/>
            <w:tcBorders>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年内到期的长期待摊费用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296,830.37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296,830.37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3,378,171.84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266,943.72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2,450.50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42,456.53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166,864.07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424,453.83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3,547,486.41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733,854.08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7,843,809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福州南华 医保健康 研发有限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70,834.84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-299.40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70,535.44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3,523,929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中职动力</w:t>
            </w:r>
          </w:p>
          <w:p>
            <w:pPr>
              <w:pStyle w:val="TableParagraph"/>
              <w:spacing w:line="316" w:lineRule="auto" w:before="77"/>
              <w:ind w:left="24" w:right="41"/>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-6,571,87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7,728,129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5,275,064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-4,514,44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20,460,61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5,275,064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-4,514,44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5,200,000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20,460,61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5"/>
        <w:ind w:left="465" w:right="151"/>
        <w:jc w:val="both"/>
      </w:pPr>
      <w:r>
        <w:rPr/>
        <w:t>说明</w:t>
      </w:r>
      <w:r>
        <w:rPr>
          <w:rFonts w:ascii="Times New Roman" w:hAnsi="Times New Roman" w:cs="Times New Roman" w:eastAsia="Times New Roman" w:hint="default"/>
        </w:rPr>
        <w:t>1</w:t>
      </w:r>
      <w:r>
        <w:rPr/>
        <w:t>：本年增减变动中的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”9,100,000.00</w:t>
      </w:r>
      <w:r>
        <w:rPr/>
        <w:t>元系因其他投资者对子公司增资而导致本公司对中职动力（北京）科技有</w:t>
      </w:r>
      <w:r>
        <w:rPr>
          <w:spacing w:val="-70"/>
        </w:rPr>
        <w:t> </w:t>
      </w:r>
      <w:r>
        <w:rPr>
          <w:spacing w:val="-70"/>
        </w:rPr>
      </w:r>
      <w:r>
        <w:rPr>
          <w:spacing w:val="-2"/>
        </w:rPr>
        <w:t>限公司失去控制权但能施加重大影响，长期股权投资由成本法转为权益法，其中投资成本</w:t>
      </w:r>
      <w:r>
        <w:rPr>
          <w:rFonts w:ascii="Times New Roman" w:hAnsi="Times New Roman" w:cs="Times New Roman" w:eastAsia="Times New Roman" w:hint="default"/>
          <w:spacing w:val="-2"/>
        </w:rPr>
        <w:t>3,250,000.00</w:t>
      </w:r>
      <w:r>
        <w:rPr>
          <w:spacing w:val="-2"/>
        </w:rPr>
        <w:t>元，相应确认的投</w:t>
      </w:r>
      <w:r>
        <w:rPr>
          <w:spacing w:val="-55"/>
        </w:rPr>
        <w:t> </w:t>
      </w:r>
      <w:r>
        <w:rPr>
          <w:spacing w:val="-55"/>
        </w:rPr>
      </w:r>
      <w:r>
        <w:rPr/>
        <w:t>资收益</w:t>
      </w:r>
      <w:r>
        <w:rPr>
          <w:rFonts w:ascii="Times New Roman" w:hAnsi="Times New Roman" w:cs="Times New Roman" w:eastAsia="Times New Roman" w:hint="default"/>
        </w:rPr>
        <w:t>5,850,000.00</w:t>
      </w:r>
      <w:r>
        <w:rPr/>
        <w:t>元。</w:t>
      </w:r>
    </w:p>
    <w:p>
      <w:pPr>
        <w:spacing w:line="240" w:lineRule="auto" w:before="7"/>
        <w:rPr>
          <w:rFonts w:ascii="宋体" w:hAnsi="宋体" w:cs="宋体" w:eastAsia="宋体" w:hint="default"/>
          <w:sz w:val="17"/>
          <w:szCs w:val="17"/>
        </w:rPr>
      </w:pPr>
    </w:p>
    <w:p>
      <w:pPr>
        <w:pStyle w:val="BodyText"/>
        <w:spacing w:line="240" w:lineRule="auto"/>
        <w:ind w:left="465" w:right="0"/>
        <w:jc w:val="both"/>
      </w:pPr>
      <w:r>
        <w:rPr/>
        <w:t>说明</w:t>
      </w:r>
      <w:r>
        <w:rPr>
          <w:rFonts w:ascii="Times New Roman" w:hAnsi="Times New Roman" w:cs="Times New Roman" w:eastAsia="Times New Roman" w:hint="default"/>
        </w:rPr>
        <w:t>2</w:t>
      </w:r>
      <w:r>
        <w:rPr/>
        <w:t>：其他权益变动</w:t>
      </w:r>
      <w:r>
        <w:rPr>
          <w:rFonts w:ascii="Times New Roman" w:hAnsi="Times New Roman" w:cs="Times New Roman" w:eastAsia="Times New Roman" w:hint="default"/>
        </w:rPr>
        <w:t>520</w:t>
      </w:r>
      <w:r>
        <w:rPr/>
        <w:t>万元系由于联营企业资本公积增加所致。</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66,947,650.34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18,196,764.82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39,163,372.04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5,827,043.93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22,671,046.97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152,805,878.10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3,015,359.88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2,338,197.20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4,255,972.89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3,074,388.07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870,596.30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13,554,514.34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1,371,108.90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2,027,917.03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4,259,036.48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864,933.18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870,596.30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9,393,591.89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1,644,250.98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310,280.17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94,115.35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2,045,582.91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2,115,339.54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2,115,339.54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211,297.66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1,079,546.67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391,549.80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1,682,394.13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211,297.66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255,447.05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58,439.00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525,183.71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824,099.62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333,110.80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1,157,210.42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69,963,010.22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20,323,664.36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42,339,798.26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8,509,882.20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23,541,643.27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164,677,998.31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8,509,931.48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8,169,480.74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14,069,947.82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3,452,300.15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4,733,724.21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38,935,384.40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2,921,605.81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2,874,090.97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4,498,586.55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1,919,622.53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5,644,780.16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17,858,686.02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2,751,679.82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2,723,373.70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4,499,267.35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568,396.20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5,644,780.16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16,187,497.23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169,925.99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150,717.27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65,533.64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385,496.10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1,285,692.69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1,285,692.69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153,097.33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321,235.87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87,012.05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561,345.25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153,097.33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197,722.29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37,660.30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388,479.92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123,513.58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49,351.75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172,865.33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10,890,474.38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18,247,298.50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5,284,910.63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10,378,504.37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56,232,725.17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58,531,472.93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9,433,189.98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24,092,499.76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3,224,971.57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13,163,138.90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108,445,273.14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58,437,718.86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10,027,284.08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25,093,424.22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2,374,743.78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17,937,322.76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113,870,493.70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福州软件园产业基地二期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 </w:t>
            </w:r>
            <w:r>
              <w:rPr>
                <w:rFonts w:ascii="宋体" w:hAnsi="宋体" w:cs="宋体" w:eastAsia="宋体" w:hint="default"/>
                <w:sz w:val="18"/>
                <w:szCs w:val="18"/>
              </w:rPr>
              <w:t>研发楼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26,534,784.75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福州软件园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区需要通过整体验收才能 办理产权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号软件园二期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205 </w:t>
            </w:r>
            <w:r>
              <w:rPr>
                <w:rFonts w:ascii="宋体" w:hAnsi="宋体" w:cs="宋体" w:eastAsia="宋体" w:hint="default"/>
                <w:sz w:val="18"/>
                <w:szCs w:val="18"/>
              </w:rPr>
              <w:t>单元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276,897.34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历史遗留原因未能办理</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12</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4" w:space="0" w:color="D2D2D2"/>
              <w:bottom w:val="single" w:sz="4" w:space="0" w:color="000000"/>
              <w:right w:val="single" w:sz="4" w:space="0" w:color="000000"/>
            </w:tcBorders>
            <w:shd w:val="clear" w:color="auto" w:fill="E0FFFF"/>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53,388,004.85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53,388,004.85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812,378.06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812,378.06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812,378.06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812,378.06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54,060,382.91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54,060,382.91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18,951,942.01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18,951,942.01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9,241,422.45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9,241,422.45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9,228,585.27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9,228,585.27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017"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）其</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12,837.18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93,333.33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28,100,031.13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28,100,031.13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25,960,351.78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25,960,351.78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34,436,062.84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34,436,062.84</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83.04%</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439" w:lineRule="auto"/>
        <w:ind w:right="2888"/>
        <w:jc w:val="left"/>
      </w:pPr>
      <w:r>
        <w:rPr/>
        <w:t>其他说明： 本年计提摊销</w:t>
      </w:r>
      <w:r>
        <w:rPr>
          <w:rFonts w:ascii="Times New Roman" w:hAnsi="Times New Roman" w:cs="Times New Roman" w:eastAsia="Times New Roman" w:hint="default"/>
        </w:rPr>
        <w:t>9,228,585.27</w:t>
      </w:r>
      <w:r>
        <w:rPr/>
        <w:t>元；其他增加</w:t>
      </w:r>
      <w:r>
        <w:rPr>
          <w:rFonts w:ascii="Times New Roman" w:hAnsi="Times New Roman" w:cs="Times New Roman" w:eastAsia="Times New Roman" w:hint="default"/>
        </w:rPr>
        <w:t>12,837.18</w:t>
      </w:r>
      <w:r>
        <w:rPr/>
        <w:t>元系本年非同一控制下企业合并导致。</w:t>
      </w: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3"/>
        <w:gridCol w:w="1064"/>
        <w:gridCol w:w="1063"/>
        <w:gridCol w:w="1064"/>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城乡一体化 医疗保险系 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1,630,564.64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1,630,564.64</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机关事业单 位养老保险 系统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1,620,925.34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1,620,925.34</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医院信息集 成平台项目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2,733,763.00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2,733,763.00</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易联众远程 会诊系统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1,328,037.93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1,328,037.93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3"/>
        <w:gridCol w:w="1064"/>
        <w:gridCol w:w="1063"/>
        <w:gridCol w:w="1064"/>
        <w:gridCol w:w="1061"/>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易联众社保 公共服务平 台（二期）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5,129,660.53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5,129,660.53</w:t>
            </w: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陕西省交通 安全信息卡 和交通安全 互联网服务 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180,309.66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180,309.66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180,309.66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12,442,951.4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180,309.66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12,442,951.4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left"/>
      </w:pPr>
      <w:r>
        <w:rPr/>
        <w:t>其他说明</w:t>
      </w:r>
    </w:p>
    <w:p>
      <w:pPr>
        <w:spacing w:line="240" w:lineRule="auto" w:before="3"/>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861"/>
        <w:gridCol w:w="1846"/>
        <w:gridCol w:w="2149"/>
        <w:gridCol w:w="2266"/>
      </w:tblGrid>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r>
      <w:tr>
        <w:trPr>
          <w:trHeight w:val="34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城乡一体化医疗保险系统</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55%</w:t>
            </w:r>
          </w:p>
        </w:tc>
      </w:tr>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机关事业单位养老保险系统</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60%</w:t>
            </w:r>
          </w:p>
        </w:tc>
      </w:tr>
      <w:tr>
        <w:trPr>
          <w:trHeight w:val="34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医院信息集成平台项目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60%</w:t>
            </w:r>
          </w:p>
        </w:tc>
      </w:tr>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易联众远程会诊系统</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60%</w:t>
            </w:r>
          </w:p>
        </w:tc>
      </w:tr>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易联众社保公共服务平台（二期）</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60%</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说明：以上资本化项目均根据项目立项报告的进度安排正常开发中，不存在减值迹象，无需计提减值准备。</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692,278.33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692,278.33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692,278.33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692,278.33</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7"/>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815,640.33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609,262.09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2,762,757.63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1,535,652.56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1,391,683.57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2,906,726.62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展厅装修费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2,280,740.23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-45,206.73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454,084.60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1,781,448.90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43,689.32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8,847.63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50,644.90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7"/>
        <w:gridCol w:w="1594"/>
        <w:gridCol w:w="1594"/>
      </w:tblGrid>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5,874,941.40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1,685,163.80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2,212,022.69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609,262.09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4,738,820.42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47,671,206.68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7,480,200.53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41,680,292.06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6,407,560.49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1,058,022.07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511,741.38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22,643,379.64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4,223,736.79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29,501,914.36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5,991,641.12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无形资产摊销年限低于 税法规定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11,018,203.25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1,652,730.49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预提项目实施费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20,721,475.48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2,662,601.61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103,112,287.12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16,177,972.73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71,693,947.80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12,475,962.82</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5"/>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3"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16,177,972.73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12,475,962.82</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129,582.45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5,090,368.91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5,219,951.36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2,973,616.96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2,116,751.95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5,090,368.91</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100,853,228.67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113,051,857.78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367,991.00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424,579.07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101,277,807.74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113,419,848.78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分期付款未到期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深圳毅能达金融信息股份有限公司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3,359,454.58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8,159,454.58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53,383,959.36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31,304,832.57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53,383,959.36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31,304,832.57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25,192,365.41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128,561,492.41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127,560,826.64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26,193,031.18</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76,899.86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9,019,994.75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9,081,166.66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15,727.95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25,269,265.27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137,618,737.16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136,679,243.30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26,208,759.13</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22,520,743.35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110,750,559.23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109,928,375.10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23,342,927.48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313,234.45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6,242,091.79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6,540,600.56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5,014,608.38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5,022,817.28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41,972.95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4,356,963.31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4,361,259.81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40,557.83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242,328.23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245,416.20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1,697.85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415,316.84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416,141.27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3,992,453.36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3,999,728.36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98,462.00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2,202,468.76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2,561,779.65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2,069,305.34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2,694,943.07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25,192,365.41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128,561,492.41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127,560,826.64</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26,193,031.18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73,925.66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8,317,949.25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8,376,904.06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14,970.85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2,974.20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702,045.50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704,262.60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76,899.86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9,019,994.75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9,081,166.66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15,727.95</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9,214,609.63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13,209,033.98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275,614.26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4,982,481.86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5,169,934.92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210,242.66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1,143,090.26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738,952.86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769,168.53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236,925.54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价调基金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江海堤防费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81,227.13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160,252.38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16,943,739.04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21,109,942.59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10,546.69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10,546.69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1,620,226.44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12,750,794.77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20,085.16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12,770,879.93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2,007,500.00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4,684,166.88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669,166.80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4,684,166.88</w:t>
            </w:r>
          </w:p>
        </w:tc>
      </w:tr>
    </w:tbl>
    <w:p>
      <w:pPr>
        <w:pStyle w:val="BodyText"/>
        <w:spacing w:line="357" w:lineRule="auto" w:before="49"/>
        <w:ind w:right="7613"/>
        <w:jc w:val="left"/>
      </w:pPr>
      <w:r>
        <w:rPr/>
        <w:t>长期借款分类的说明： 其他说明，包括利率区间：</w:t>
      </w:r>
    </w:p>
    <w:p>
      <w:pPr>
        <w:pStyle w:val="BodyText"/>
        <w:spacing w:line="316" w:lineRule="auto" w:before="29"/>
        <w:ind w:right="2573"/>
        <w:jc w:val="left"/>
        <w:rPr>
          <w:rFonts w:ascii="Times New Roman" w:hAnsi="Times New Roman" w:cs="Times New Roman" w:eastAsia="Times New Roman" w:hint="default"/>
        </w:rPr>
      </w:pPr>
      <w:r>
        <w:rPr/>
        <w:t>说明：上述抵押借款系以本公司房屋建筑物为抵押物，由厦门市土地开发总公司提供担保。 利率区间：基准利率水平上浮</w:t>
      </w:r>
      <w:r>
        <w:rPr>
          <w:rFonts w:ascii="Times New Roman" w:hAnsi="Times New Roman" w:cs="Times New Roman" w:eastAsia="Times New Roman" w:hint="default"/>
        </w:rPr>
        <w:t>5%</w:t>
      </w:r>
    </w:p>
    <w:p>
      <w:pPr>
        <w:spacing w:line="240" w:lineRule="auto" w:before="10"/>
        <w:rPr>
          <w:rFonts w:ascii="Times New Roman" w:hAnsi="Times New Roman" w:cs="Times New Roman" w:eastAsia="Times New Roman"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26</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430,000,000.00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32,412,517.39</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32,412,517.39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32,412,517.39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37,612,517.39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1313"/>
        <w:jc w:val="left"/>
      </w:pPr>
      <w:r>
        <w:rPr/>
        <w:t>其他说明，包括本期增减变动情况、变动原因说明： 其他资本公积本年增加系由于联营企业资本公积增加，本公司采用权益法核算而相应确认的其他权益变动。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17,689,963.77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229,902.34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17,919,866.11</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17,689,963.77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229,902.34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17,919,866.11</w:t>
            </w:r>
          </w:p>
        </w:tc>
      </w:tr>
    </w:tbl>
    <w:p>
      <w:pPr>
        <w:pStyle w:val="BodyText"/>
        <w:spacing w:line="240" w:lineRule="auto" w:before="49"/>
        <w:ind w:right="0"/>
        <w:jc w:val="both"/>
      </w:pPr>
      <w:r>
        <w:rPr/>
        <w:t>盈余公积说明，包括本期增减变动情况、变动原因说明：</w:t>
      </w:r>
    </w:p>
    <w:p>
      <w:pPr>
        <w:spacing w:line="240" w:lineRule="auto" w:before="1"/>
        <w:rPr>
          <w:rFonts w:ascii="宋体" w:hAnsi="宋体" w:cs="宋体" w:eastAsia="宋体" w:hint="default"/>
          <w:sz w:val="15"/>
          <w:szCs w:val="15"/>
        </w:rPr>
      </w:pPr>
    </w:p>
    <w:p>
      <w:pPr>
        <w:pStyle w:val="BodyText"/>
        <w:spacing w:line="312" w:lineRule="auto"/>
        <w:ind w:right="157"/>
        <w:jc w:val="both"/>
      </w:pPr>
      <w:r>
        <w:rPr/>
        <w:t>说明：本年增加包括（</w:t>
      </w:r>
      <w:r>
        <w:rPr>
          <w:rFonts w:ascii="Times New Roman" w:hAnsi="Times New Roman" w:cs="Times New Roman" w:eastAsia="Times New Roman" w:hint="default"/>
        </w:rPr>
        <w:t>1</w:t>
      </w:r>
      <w:r>
        <w:rPr/>
        <w:t>）根据公司章程规定，按母公司净利润的</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409,474.86</w:t>
      </w:r>
      <w:r>
        <w:rPr/>
        <w:t>元；（</w:t>
      </w:r>
      <w:r>
        <w:rPr>
          <w:rFonts w:ascii="Times New Roman" w:hAnsi="Times New Roman" w:cs="Times New Roman" w:eastAsia="Times New Roman" w:hint="default"/>
        </w:rPr>
        <w:t>2</w:t>
      </w:r>
      <w:r>
        <w:rPr/>
        <w:t>）因失去对原子</w:t>
      </w:r>
      <w:r>
        <w:rPr>
          <w:spacing w:val="-64"/>
        </w:rPr>
        <w:t> </w:t>
      </w:r>
      <w:r>
        <w:rPr>
          <w:spacing w:val="-2"/>
        </w:rPr>
        <w:t>公司中职动力（北京）科技有限公司的控制权，长期股权投资由成本法转为权益法，对于原取得投资时至处置投资当期期初</w:t>
      </w:r>
      <w:r>
        <w:rPr>
          <w:spacing w:val="-70"/>
        </w:rPr>
        <w:t> </w:t>
      </w:r>
      <w:r>
        <w:rPr>
          <w:spacing w:val="-70"/>
        </w:rPr>
      </w:r>
      <w:r>
        <w:rPr>
          <w:spacing w:val="-2"/>
        </w:rPr>
        <w:t>被投资单位实现的净损益（扣除已发放及已宣告发放的现金股利和利润）中应享有的份额，调整留存收益，其中调减盈余公</w:t>
      </w:r>
      <w:r>
        <w:rPr>
          <w:spacing w:val="-70"/>
        </w:rPr>
        <w:t> </w:t>
      </w:r>
      <w:r>
        <w:rPr>
          <w:spacing w:val="-70"/>
        </w:rPr>
      </w:r>
      <w:r>
        <w:rPr/>
        <w:t>积</w:t>
      </w:r>
      <w:r>
        <w:rPr>
          <w:rFonts w:ascii="Times New Roman" w:hAnsi="Times New Roman" w:cs="Times New Roman" w:eastAsia="Times New Roman" w:hint="default"/>
        </w:rPr>
        <w:t>179,572.52</w:t>
      </w:r>
      <w:r>
        <w:rPr/>
        <w:t>元。</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201,539,317.29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173,882,730.66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201,539,317.29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173,882,730.66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23,427,972.61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46,904,070.65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409,474.86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2,047,484.02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其他利润分配</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-179,572.52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222,587,387.56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201,539,317.29</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0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374,099,218.29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191,762,378.86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402,179,494.09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216,115,915.85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374,099,218.29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191,762,378.86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402,179,494.09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216,115,915.85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32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71,141.49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142,168.44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1,541,787.07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1,692,076.28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1,171,158.04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1,162,488.54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江海提防费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51,088.22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144,440.25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2,835,174.82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3,141,173.51</w:t>
            </w:r>
          </w:p>
        </w:tc>
      </w:tr>
    </w:tbl>
    <w:p>
      <w:pPr>
        <w:pStyle w:val="BodyText"/>
        <w:spacing w:line="357" w:lineRule="auto" w:before="49"/>
        <w:ind w:right="5813"/>
        <w:jc w:val="left"/>
      </w:pPr>
      <w:r>
        <w:rPr/>
        <w:t>其他说明： 各项营业税金及附加的计缴标准详见附注四、税项</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23,255,419.71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20,267,981.32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5,993,321.05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5,982,038.57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2,150,053.10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1,663,738.20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1,726,689.74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1,348,687.89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1,558,870.49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2,169,670.50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853,810.39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1,113,744.11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352,702.54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450,203.80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6,711.79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35,905,000.99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33,002,776.18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50,919,490.35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49,044,975.75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36,604,544.26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28,923,324.12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19,572,856.72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14,570,459.09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11,560,706.17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8,106,956.73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4,642,617.03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3,888,434.34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2,028,916.30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3,487,573.56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2,066,425.75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1,885,387.03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2,051,351.84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1,737,260.08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1,338,071.74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1,073,099.74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135,541,242.08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113,092,015.40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237,616.56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393,423.63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6,767,817.48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6,733,716.14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106,601.25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119,221.15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-6,423,599.67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-6,221,071.70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1,654,305.49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6,952,780.81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4,825,447.84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6,479,753.33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7,009,546.36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-2,237,251.40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1,755,084.27</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10,992,452.80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8,755,201.40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1,755,084.27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r>
        <w:rPr/>
        <w:pict>
          <v:shape style="position:absolute;margin-left:217.729996pt;margin-top:454.629974pt;width:104.7pt;height:23.4pt;mso-position-horizontal-relative:page;mso-position-vertical-relative:page;z-index:-1002064"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38</w:t>
      </w:r>
      <w:r>
        <w:rPr/>
        <w:t>、营业外收入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116,783.49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6,716,418.86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11,976,633.23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1,900,216.38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150,680.97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341,852.68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150,680.97</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6,867,099.83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12,435,269.40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2,050,897.35</w:t>
            </w:r>
            <w:r>
              <w:rPr>
                <w:rFonts w:ascii="Times New Roman"/>
                <w:sz w:val="18"/>
              </w:rPr>
            </w:r>
          </w:p>
        </w:tc>
      </w:tr>
    </w:tbl>
    <w:p>
      <w:pPr>
        <w:pStyle w:val="BodyText"/>
        <w:spacing w:line="240" w:lineRule="auto" w:before="49"/>
        <w:ind w:right="0"/>
        <w:jc w:val="left"/>
      </w:pPr>
      <w:r>
        <w:rPr/>
        <w:t>计入当期损益的政府补助：</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4"/>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129"/>
              <w:jc w:val="left"/>
              <w:rPr>
                <w:rFonts w:ascii="宋体" w:hAnsi="宋体" w:cs="宋体" w:eastAsia="宋体" w:hint="default"/>
                <w:sz w:val="18"/>
                <w:szCs w:val="18"/>
              </w:rPr>
            </w:pPr>
            <w:r>
              <w:rPr>
                <w:rFonts w:ascii="宋体" w:hAnsi="宋体" w:cs="宋体" w:eastAsia="宋体" w:hint="default"/>
                <w:sz w:val="18"/>
                <w:szCs w:val="18"/>
              </w:rPr>
              <w:t>软件增值税 退税款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28"/>
              <w:jc w:val="left"/>
              <w:rPr>
                <w:rFonts w:ascii="宋体" w:hAnsi="宋体" w:cs="宋体" w:eastAsia="宋体" w:hint="default"/>
                <w:sz w:val="18"/>
                <w:szCs w:val="18"/>
              </w:rPr>
            </w:pPr>
            <w:r>
              <w:rPr>
                <w:rFonts w:ascii="宋体" w:hAnsi="宋体" w:cs="宋体" w:eastAsia="宋体" w:hint="default"/>
                <w:sz w:val="18"/>
                <w:szCs w:val="18"/>
              </w:rPr>
              <w:t>厦门市国家 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4,816,202.48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6,714,752.94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软件产业发 展专项补贴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厦门市经济 和信息化局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批移动互联 网产业发展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湖南省经济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9"/>
              <w:jc w:val="both"/>
              <w:rPr>
                <w:rFonts w:ascii="宋体" w:hAnsi="宋体" w:cs="宋体" w:eastAsia="宋体" w:hint="default"/>
                <w:sz w:val="18"/>
                <w:szCs w:val="18"/>
              </w:rPr>
            </w:pPr>
            <w:r>
              <w:rPr>
                <w:rFonts w:ascii="宋体" w:hAnsi="宋体" w:cs="宋体" w:eastAsia="宋体" w:hint="default"/>
                <w:sz w:val="18"/>
                <w:szCs w:val="18"/>
              </w:rPr>
              <w:t>厦门市重点 产业和重点 项目紧缺人 才引进资助</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（吴梁斌）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8"/>
              <w:jc w:val="left"/>
              <w:rPr>
                <w:rFonts w:ascii="宋体" w:hAnsi="宋体" w:cs="宋体" w:eastAsia="宋体" w:hint="default"/>
                <w:sz w:val="18"/>
                <w:szCs w:val="18"/>
              </w:rPr>
            </w:pPr>
            <w:r>
              <w:rPr>
                <w:rFonts w:ascii="宋体" w:hAnsi="宋体" w:cs="宋体" w:eastAsia="宋体" w:hint="default"/>
                <w:sz w:val="18"/>
                <w:szCs w:val="18"/>
              </w:rPr>
              <w:t>厦门火炬高 新管委会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招用应届高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8"/>
              <w:jc w:val="right"/>
              <w:rPr>
                <w:rFonts w:ascii="宋体" w:hAnsi="宋体" w:cs="宋体" w:eastAsia="宋体" w:hint="default"/>
                <w:sz w:val="18"/>
                <w:szCs w:val="18"/>
              </w:rPr>
            </w:pPr>
            <w:r>
              <w:rPr>
                <w:rFonts w:ascii="宋体" w:hAnsi="宋体" w:cs="宋体" w:eastAsia="宋体" w:hint="default"/>
                <w:sz w:val="18"/>
                <w:szCs w:val="18"/>
              </w:rPr>
              <w:t>厦门市劳动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9"/>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142,883.37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198,154.16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168.61998pt;width:104.7pt;height:23.4pt;mso-position-horizontal-relative:page;mso-position-vertical-relative:page;z-index:-1001968"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576.669983pt;width:104.7pt;height:23.4pt;mso-position-horizontal-relative:page;mso-position-vertical-relative:page;z-index:-1001944"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643.539978pt;width:104.7pt;height:23.4pt;mso-position-horizontal-relative:page;mso-position-vertical-relative:page;z-index:-1001920"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4"/>
        <w:gridCol w:w="1063"/>
        <w:gridCol w:w="106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校毕业生社 会保险补贴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8"/>
              <w:jc w:val="left"/>
              <w:rPr>
                <w:rFonts w:ascii="宋体" w:hAnsi="宋体" w:cs="宋体" w:eastAsia="宋体" w:hint="default"/>
                <w:sz w:val="18"/>
                <w:szCs w:val="18"/>
              </w:rPr>
            </w:pPr>
            <w:r>
              <w:rPr>
                <w:rFonts w:ascii="宋体" w:hAnsi="宋体" w:cs="宋体" w:eastAsia="宋体" w:hint="default"/>
                <w:sz w:val="18"/>
                <w:szCs w:val="18"/>
              </w:rPr>
              <w:t>就业管理中 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高新技术企 业认定奖励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合肥高新技 术产业开发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党群活动中 心提升奖励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8"/>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劳务协作奖 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厦门火炬高 新区管委会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75,881.29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失业稳岗补 助金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太原市失业 保险管理服 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58,411.00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福建省科技 进步三等奖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8"/>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年市科 技进步奖三 等奖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8"/>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社保补差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厦门市思明 区就业管理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1"/>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45,040.72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7.729996pt;margin-top:364.849976pt;width:104.7pt;height:23.4pt;mso-position-horizontal-relative:page;mso-position-vertical-relative:page;z-index:-1001824"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431.709991pt;width:104.7pt;height:23.4pt;mso-position-horizontal-relative:page;mso-position-vertical-relative:page;z-index:-1001800"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pict>
          <v:shape style="position:absolute;margin-left:217.729996pt;margin-top:498.669983pt;width:104.7pt;height:23.4pt;mso-position-horizontal-relative:page;mso-position-vertical-relative:page;z-index:-1001776" type="#_x0000_t202" filled="false" stroked="false">
            <v:textbox inset="0,0,0,0">
              <w:txbxContent>
                <w:p>
                  <w:pPr>
                    <w:pStyle w:val="BodyText"/>
                    <w:spacing w:line="240" w:lineRule="auto" w:before="49"/>
                    <w:ind w:left="0" w:right="0"/>
                    <w:jc w:val="left"/>
                  </w:pPr>
                  <w:r>
                    <w:rPr/>
                    <w:t>因研究开发、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4"/>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纳税大户奖 励金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软件和信息 服务业发展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专利补助费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知识产权补 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8"/>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3,200.00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著作权登记 补助资金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8"/>
              <w:jc w:val="left"/>
              <w:rPr>
                <w:rFonts w:ascii="宋体" w:hAnsi="宋体" w:cs="宋体" w:eastAsia="宋体" w:hint="default"/>
                <w:sz w:val="18"/>
                <w:szCs w:val="18"/>
              </w:rPr>
            </w:pPr>
            <w:r>
              <w:rPr>
                <w:rFonts w:ascii="宋体" w:hAnsi="宋体" w:cs="宋体" w:eastAsia="宋体" w:hint="default"/>
                <w:sz w:val="18"/>
                <w:szCs w:val="18"/>
              </w:rPr>
              <w:t>长沙市知识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1,440.00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 物联网专项 发展资金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厦门市经济 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4"/>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年信息 产业专项资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28"/>
              <w:jc w:val="both"/>
              <w:rPr>
                <w:rFonts w:ascii="宋体" w:hAnsi="宋体" w:cs="宋体" w:eastAsia="宋体" w:hint="default"/>
                <w:sz w:val="18"/>
                <w:szCs w:val="18"/>
              </w:rPr>
            </w:pPr>
            <w:r>
              <w:rPr>
                <w:rFonts w:ascii="宋体" w:hAnsi="宋体" w:cs="宋体" w:eastAsia="宋体" w:hint="default"/>
                <w:sz w:val="18"/>
                <w:szCs w:val="18"/>
              </w:rPr>
              <w:t>湖南省经济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4"/>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9"/>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大学生实习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福州人力资 源和社会保 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5,952.80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29"/>
              <w:jc w:val="both"/>
              <w:rPr>
                <w:rFonts w:ascii="宋体" w:hAnsi="宋体" w:cs="宋体" w:eastAsia="宋体" w:hint="default"/>
                <w:sz w:val="18"/>
                <w:szCs w:val="18"/>
              </w:rPr>
            </w:pPr>
            <w:r>
              <w:rPr>
                <w:rFonts w:ascii="宋体" w:hAnsi="宋体" w:cs="宋体" w:eastAsia="宋体" w:hint="default"/>
                <w:sz w:val="18"/>
                <w:szCs w:val="18"/>
              </w:rPr>
              <w:t>大中专毕业 生就业办公 室三支一扶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28"/>
              <w:jc w:val="both"/>
              <w:rPr>
                <w:rFonts w:ascii="宋体" w:hAnsi="宋体" w:cs="宋体" w:eastAsia="宋体" w:hint="default"/>
                <w:sz w:val="18"/>
                <w:szCs w:val="18"/>
              </w:rPr>
            </w:pPr>
            <w:r>
              <w:rPr>
                <w:rFonts w:ascii="宋体" w:hAnsi="宋体" w:cs="宋体" w:eastAsia="宋体" w:hint="default"/>
                <w:sz w:val="18"/>
                <w:szCs w:val="18"/>
              </w:rPr>
              <w:t>福建省大中 专毕业生就 业工作办公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市财政局高 企奖励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福州市科学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劳动力转移 的就业信息 服务应用示 范支撑计划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科学技术部 条财司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高新技术企 业财政扶持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8"/>
              <w:jc w:val="both"/>
              <w:rPr>
                <w:rFonts w:ascii="宋体" w:hAnsi="宋体" w:cs="宋体" w:eastAsia="宋体" w:hint="default"/>
                <w:sz w:val="18"/>
                <w:szCs w:val="18"/>
              </w:rPr>
            </w:pPr>
            <w:r>
              <w:rPr>
                <w:rFonts w:ascii="宋体" w:hAnsi="宋体" w:cs="宋体" w:eastAsia="宋体" w:hint="default"/>
                <w:sz w:val="18"/>
                <w:szCs w:val="18"/>
              </w:rPr>
              <w:t>厦门火炬高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29"/>
              <w:jc w:val="left"/>
              <w:rPr>
                <w:rFonts w:ascii="宋体" w:hAnsi="宋体" w:cs="宋体" w:eastAsia="宋体" w:hint="default"/>
                <w:sz w:val="18"/>
                <w:szCs w:val="18"/>
              </w:rPr>
            </w:pPr>
            <w:r>
              <w:rPr>
                <w:rFonts w:ascii="宋体" w:hAnsi="宋体" w:cs="宋体" w:eastAsia="宋体" w:hint="default"/>
                <w:sz w:val="18"/>
                <w:szCs w:val="18"/>
              </w:rPr>
              <w:t>科技政策定 额扶持资金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28"/>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3"/>
        <w:gridCol w:w="1064"/>
        <w:gridCol w:w="1061"/>
        <w:gridCol w:w="1064"/>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29"/>
              <w:jc w:val="left"/>
              <w:rPr>
                <w:rFonts w:ascii="宋体" w:hAnsi="宋体" w:cs="宋体" w:eastAsia="宋体" w:hint="default"/>
                <w:sz w:val="18"/>
                <w:szCs w:val="18"/>
              </w:rPr>
            </w:pPr>
            <w:r>
              <w:rPr>
                <w:rFonts w:ascii="宋体" w:hAnsi="宋体" w:cs="宋体" w:eastAsia="宋体" w:hint="default"/>
                <w:sz w:val="18"/>
                <w:szCs w:val="18"/>
              </w:rPr>
              <w:t>厦门市优秀 产品奖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8"/>
              <w:jc w:val="left"/>
              <w:rPr>
                <w:rFonts w:ascii="宋体" w:hAnsi="宋体" w:cs="宋体" w:eastAsia="宋体" w:hint="default"/>
                <w:sz w:val="18"/>
                <w:szCs w:val="18"/>
              </w:rPr>
            </w:pPr>
            <w:r>
              <w:rPr>
                <w:rFonts w:ascii="宋体" w:hAnsi="宋体" w:cs="宋体" w:eastAsia="宋体" w:hint="default"/>
                <w:sz w:val="18"/>
                <w:szCs w:val="18"/>
              </w:rPr>
              <w:t>厦门市经济 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专项申请费 用资助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8"/>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6,716,418.86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11,976,633.2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shape style="position:absolute;margin-left:217.729996pt;margin-top:-102.622292pt;width:104.7pt;height:23.45pt;mso-position-horizontal-relative:page;mso-position-vertical-relative:paragraph;z-index:-1001728" type="#_x0000_t202" filled="false" stroked="false">
            <v:textbox inset="0,0,0,0">
              <w:txbxContent>
                <w:p>
                  <w:pPr>
                    <w:pStyle w:val="BodyText"/>
                    <w:spacing w:line="240" w:lineRule="auto" w:before="49"/>
                    <w:ind w:left="0" w:right="0"/>
                    <w:jc w:val="left"/>
                  </w:pPr>
                  <w:r>
                    <w:rPr/>
                    <w:t>因研究开发、</w:t>
                  </w:r>
                </w:p>
              </w:txbxContent>
            </v:textbox>
            <w10:wrap type="none"/>
          </v:shape>
        </w:pict>
      </w: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39</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84,027.45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103,532.08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84,027.45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103,532.08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84,027.45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17,250.12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17,250.12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6,280.97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4,226.37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6,280.97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107,558.54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107,558.54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11,391,599.54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9,821,997.66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-6,439,613.60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-3,889,422.36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4,951,985.94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5,932,575.30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23,514,010.57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3,527,101.59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-1,642,426.27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3,289,877.96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-632,627.96</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4,042,407.11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-2,524,858.41</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1,438,533.84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-1,968,974.70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-577,047.22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4,951,985.94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1,900,216.38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5,261,880.29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3,226,135.45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4,788,767.56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收到退还的押金、保证金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2,409,017.29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5,794,604.11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9,653,937.30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6,172,985.83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11,360,046.76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10,888,259.86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28,549,353.18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32,906,497.65</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支付期间费用（不含薪酬税费等）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53,514,130.42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40,965,968.18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6,561,272.08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9,142,248.12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6,668,684.18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7,798,704.25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10,119,524.27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2,762,885.34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76,863,610.95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60,669,805.89</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三个月以上的定期存款的减少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45,168,750.78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27,082,696.75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45,168,750.78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27,082,696.75</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三个月以上的定期存款的增加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21,073,070.23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23,073,070.23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收到的其他与筹资活动有关的现金说明：无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购买子公司少数股权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r>
        <w:rPr/>
        <w:pict>
          <v:shape style="position:absolute;margin-left:190.130005pt;margin-top:383.689972pt;width:184.5pt;height:19.6pt;mso-position-horizontal-relative:page;mso-position-vertical-relative:page;z-index:-100170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23.369995pt;margin-top:383.149994pt;width:151.25pt;height:20.65pt;mso-position-horizontal-relative:page;mso-position-vertical-relative:page;z-index:-1001680" coordorigin="4467,7663" coordsize="3025,413">
            <v:group style="position:absolute;left:4478;top:7674;width:2;height:392" coordorigin="4478,7674" coordsize="2,392">
              <v:shape style="position:absolute;left:4478;top:7674;width:2;height:392" coordorigin="4478,7674" coordsize="0,392" path="m4478,7674l4478,8065e" filled="false" stroked="true" strokeweight="1.08pt" strokecolor="#ffffff">
                <v:path arrowok="t"/>
              </v:shape>
            </v:group>
            <v:group style="position:absolute;left:4489;top:7674;width:3004;height:392" coordorigin="4489,7674" coordsize="3004,392">
              <v:shape style="position:absolute;left:4489;top:7674;width:3004;height:392" coordorigin="4489,7674" coordsize="3004,392" path="m4489,8065l7492,8065,7492,7674,4489,7674,4489,8065xe" filled="true" fillcolor="#ffffff" stroked="false">
                <v:path arrowok="t"/>
                <v:fill type="solid"/>
              </v:shape>
            </v:group>
            <w10:wrap type="none"/>
          </v:group>
        </w:pict>
      </w:r>
    </w:p>
    <w:p>
      <w:pPr>
        <w:pStyle w:val="Heading3"/>
        <w:spacing w:line="240" w:lineRule="auto" w:before="37"/>
        <w:ind w:right="0"/>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1054"/>
        <w:gridCol w:w="2016"/>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18,562,024.63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44,153,648.37</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6,479,753.33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7,009,546.36</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16,187,497.23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12,990,120.04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9,228,585.27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6,523,560.58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2,212,022.69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1,741,644.89</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84,027.45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-13,251.41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237,616.56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393,423.63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-8,755,201.40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-1,755,084.27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54" w:type="dxa"/>
            <w:tcBorders>
              <w:top w:val="single" w:sz="4" w:space="0" w:color="000000"/>
              <w:left w:val="single" w:sz="10" w:space="0" w:color="D2D2D2"/>
              <w:bottom w:val="single" w:sz="4" w:space="0" w:color="000000"/>
              <w:right w:val="nil" w:sz="6" w:space="0" w:color="auto"/>
            </w:tcBorders>
          </w:tcPr>
          <w:p>
            <w:pP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-6,439,613.60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-3,838,900.61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-15,511,281.91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-17,876,985.20</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36,235,594.22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-52,876,019.83</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-3,712,178.31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66,048,200.97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54,808,846.16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62,499,903.52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320,941,963.93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240,014,309.99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240,014,309.99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207,581,012.51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80,927,653.94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32,433,297.48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162,456.77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162,456.77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4,937,543.23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21,073,070.23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21,073,070.23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-21,073,070.23</w:t>
            </w:r>
          </w:p>
        </w:tc>
      </w:tr>
    </w:tbl>
    <w:p>
      <w:pPr>
        <w:pStyle w:val="BodyText"/>
        <w:spacing w:line="441" w:lineRule="auto" w:before="49"/>
        <w:ind w:right="2233"/>
        <w:jc w:val="left"/>
      </w:pPr>
      <w:r>
        <w:rPr/>
        <w:t>其他说明： 说明：处置子公司收到的现金净额为负数，故在</w:t>
      </w:r>
      <w:r>
        <w:rPr>
          <w:rFonts w:ascii="Times New Roman" w:hAnsi="Times New Roman" w:cs="Times New Roman" w:eastAsia="Times New Roman" w:hint="default"/>
        </w:rPr>
        <w:t>“</w:t>
      </w:r>
      <w:r>
        <w:rPr/>
        <w:t>支付的其他与投资活动有关的现金</w:t>
      </w:r>
      <w:r>
        <w:rPr>
          <w:rFonts w:ascii="Times New Roman" w:hAnsi="Times New Roman" w:cs="Times New Roman" w:eastAsia="Times New Roman" w:hint="default"/>
        </w:rPr>
        <w:t>”</w:t>
      </w:r>
      <w:r>
        <w:rPr/>
        <w:t>项目反映。</w:t>
      </w: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320,941,963.93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240,014,309.99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25,095.96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36,043.28</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320,916,867.97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239,978,266.71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320,941,963.93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240,014,309.99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44</w:t>
      </w:r>
      <w:r>
        <w:rPr/>
        <w:t>、所有者权益变动表项目注释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93"/>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102,775,325.08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25,182,621.11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127,957,946.19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41" w:lineRule="auto" w:before="49"/>
        <w:ind w:right="5043"/>
        <w:jc w:val="left"/>
      </w:pPr>
      <w:r>
        <w:rPr/>
        <w:t>其他说明： 说明</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日止，本公司资产抵押情况如下：</w:t>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1"/>
        <w:gridCol w:w="1210"/>
        <w:gridCol w:w="1210"/>
        <w:gridCol w:w="1008"/>
        <w:gridCol w:w="970"/>
        <w:gridCol w:w="1114"/>
        <w:gridCol w:w="1042"/>
        <w:gridCol w:w="1887"/>
      </w:tblGrid>
      <w:tr>
        <w:trPr>
          <w:trHeight w:val="344" w:hRule="exact"/>
        </w:trPr>
        <w:tc>
          <w:tcPr>
            <w:tcW w:w="40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抵押资产情况</w:t>
            </w:r>
            <w:r>
              <w:rPr>
                <w:rFonts w:ascii="宋体" w:hAnsi="宋体" w:cs="宋体" w:eastAsia="宋体" w:hint="default"/>
                <w:sz w:val="18"/>
                <w:szCs w:val="18"/>
              </w:rPr>
            </w:r>
          </w:p>
        </w:tc>
        <w:tc>
          <w:tcPr>
            <w:tcW w:w="50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b/>
                <w:bCs/>
                <w:sz w:val="18"/>
                <w:szCs w:val="18"/>
              </w:rPr>
              <w:t>借款情况</w:t>
            </w:r>
            <w:r>
              <w:rPr>
                <w:rFonts w:ascii="宋体" w:hAnsi="宋体" w:cs="宋体" w:eastAsia="宋体" w:hint="default"/>
                <w:sz w:val="18"/>
                <w:szCs w:val="18"/>
              </w:rPr>
            </w:r>
          </w:p>
        </w:tc>
      </w:tr>
      <w:tr>
        <w:trPr>
          <w:trHeight w:val="341"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净值</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借款银行</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b/>
                <w:bCs/>
                <w:w w:val="95"/>
                <w:sz w:val="18"/>
                <w:szCs w:val="18"/>
              </w:rPr>
              <w:t>借款余额</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宋体" w:hAnsi="宋体" w:cs="宋体" w:eastAsia="宋体" w:hint="default"/>
                <w:sz w:val="18"/>
                <w:szCs w:val="18"/>
              </w:rPr>
            </w:pPr>
            <w:r>
              <w:rPr>
                <w:rFonts w:ascii="宋体" w:hAnsi="宋体" w:cs="宋体" w:eastAsia="宋体" w:hint="default"/>
                <w:b/>
                <w:bCs/>
                <w:sz w:val="18"/>
                <w:szCs w:val="18"/>
              </w:rPr>
              <w:t>借款期限</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年利率（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967"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31,602,286.22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25,182,621.11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中国建设银 行</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2,676,666.80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1"/>
              <w:jc w:val="both"/>
              <w:rPr>
                <w:rFonts w:ascii="宋体" w:hAnsi="宋体" w:cs="宋体" w:eastAsia="宋体" w:hint="default"/>
                <w:sz w:val="18"/>
                <w:szCs w:val="18"/>
              </w:rPr>
            </w:pPr>
            <w:r>
              <w:rPr>
                <w:rFonts w:ascii="宋体" w:hAnsi="宋体" w:cs="宋体" w:eastAsia="宋体" w:hint="default"/>
                <w:sz w:val="18"/>
                <w:szCs w:val="18"/>
              </w:rPr>
              <w:t>基准利率水平上浮</w:t>
            </w:r>
            <w:r>
              <w:rPr>
                <w:rFonts w:ascii="Times New Roman" w:hAnsi="Times New Roman" w:cs="Times New Roman" w:eastAsia="Times New Roman" w:hint="default"/>
                <w:sz w:val="18"/>
                <w:szCs w:val="18"/>
              </w:rPr>
              <w:t>5%</w:t>
            </w:r>
            <w:r>
              <w:rPr>
                <w:rFonts w:ascii="宋体" w:hAnsi="宋体" w:cs="宋体" w:eastAsia="宋体" w:hint="default"/>
                <w:sz w:val="18"/>
                <w:szCs w:val="18"/>
              </w:rPr>
              <w:t>， 自起息日起每</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个月调 整一次</w:t>
            </w:r>
          </w:p>
        </w:tc>
      </w:tr>
    </w:tbl>
    <w:p>
      <w:pPr>
        <w:spacing w:line="240" w:lineRule="auto" w:before="5"/>
        <w:rPr>
          <w:rFonts w:ascii="宋体" w:hAnsi="宋体" w:cs="宋体" w:eastAsia="宋体" w:hint="default"/>
          <w:sz w:val="6"/>
          <w:szCs w:val="6"/>
        </w:rPr>
      </w:pPr>
    </w:p>
    <w:p>
      <w:pPr>
        <w:pStyle w:val="BodyText"/>
        <w:spacing w:line="240" w:lineRule="auto" w:before="44"/>
        <w:ind w:right="93"/>
        <w:jc w:val="left"/>
      </w:pPr>
      <w:r>
        <w:rPr/>
        <w:t>说明</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日止，本公司所有权受到限制的货币资金情况如下：</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5811"/>
        <w:gridCol w:w="3260"/>
      </w:tblGrid>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5"/>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3"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拟持有至到期剩余存款期限在三个月以上的定期存款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102,000,000.00</w:t>
            </w:r>
          </w:p>
        </w:tc>
      </w:tr>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44"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银行承兑汇票保证金、保函保证金等其他货币资金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102,775,325.08</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7"/>
        <w:ind w:right="93"/>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3"/>
        <w:jc w:val="left"/>
      </w:pPr>
      <w:r>
        <w:rPr/>
        <w:t>其他说明：无</w:t>
      </w:r>
    </w:p>
    <w:p>
      <w:pPr>
        <w:spacing w:line="240" w:lineRule="auto" w:before="0"/>
        <w:rPr>
          <w:rFonts w:ascii="宋体" w:hAnsi="宋体" w:cs="宋体" w:eastAsia="宋体" w:hint="default"/>
          <w:sz w:val="18"/>
          <w:szCs w:val="18"/>
        </w:rPr>
      </w:pPr>
    </w:p>
    <w:p>
      <w:pPr>
        <w:pStyle w:val="Heading3"/>
        <w:spacing w:line="273" w:lineRule="auto" w:before="127"/>
        <w:ind w:right="93"/>
        <w:jc w:val="left"/>
        <w:rPr>
          <w:b w:val="0"/>
          <w:bCs w:val="0"/>
        </w:rPr>
      </w:pP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w:t>
      </w:r>
      <w:r>
        <w:rPr>
          <w:spacing w:val="90"/>
          <w:w w:val="95"/>
        </w:rPr>
        <w:t> </w:t>
      </w:r>
      <w:r>
        <w:rPr>
          <w:spacing w:val="90"/>
          <w:w w:val="95"/>
        </w:rPr>
      </w:r>
      <w:r>
        <w:rPr/>
        <w:t>记账本位币发生变化的还应披露原因。</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47</w:t>
      </w:r>
      <w:r>
        <w:rPr/>
        <w:t>、套期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按照套期类别披露套期项目及相关套期工具、被套期风险的定性和定量信息：无</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spacing w:line="499" w:lineRule="auto" w:before="37"/>
        <w:ind w:left="153" w:right="746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48</w:t>
      </w:r>
      <w:r>
        <w:rPr>
          <w:rFonts w:ascii="宋体" w:hAnsi="宋体" w:cs="宋体" w:eastAsia="宋体" w:hint="default"/>
          <w:b/>
          <w:bCs/>
          <w:sz w:val="20"/>
          <w:szCs w:val="20"/>
        </w:rPr>
        <w:t>、其他</w:t>
      </w:r>
      <w:r>
        <w:rPr>
          <w:rFonts w:ascii="宋体" w:hAnsi="宋体" w:cs="宋体" w:eastAsia="宋体" w:hint="default"/>
          <w:b/>
          <w:bCs/>
          <w:w w:val="99"/>
          <w:sz w:val="20"/>
          <w:szCs w:val="20"/>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pStyle w:val="Heading3"/>
        <w:spacing w:line="240" w:lineRule="auto" w:before="98"/>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4"/>
        <w:gridCol w:w="1066"/>
        <w:gridCol w:w="1064"/>
        <w:gridCol w:w="1063"/>
        <w:gridCol w:w="1066"/>
        <w:gridCol w:w="1061"/>
        <w:gridCol w:w="1064"/>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厦门纵达科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完成工商变 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1,266,932.28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57,264.81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487" w:right="0"/>
              <w:jc w:val="left"/>
              <w:rPr>
                <w:rFonts w:ascii="宋体" w:hAnsi="宋体" w:cs="宋体" w:eastAsia="宋体" w:hint="default"/>
                <w:sz w:val="18"/>
                <w:szCs w:val="18"/>
              </w:rPr>
            </w:pPr>
            <w:r>
              <w:rPr>
                <w:rFonts w:ascii="宋体" w:hAnsi="宋体" w:cs="宋体" w:eastAsia="宋体" w:hint="default"/>
                <w:sz w:val="18"/>
                <w:szCs w:val="18"/>
              </w:rPr>
              <w:t>厦门纵达科技有限公司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4,407,721.67</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692,278.33</w:t>
            </w:r>
          </w:p>
        </w:tc>
      </w:tr>
    </w:tbl>
    <w:p>
      <w:pPr>
        <w:pStyle w:val="BodyText"/>
        <w:spacing w:line="357" w:lineRule="auto" w:before="49"/>
        <w:ind w:right="5093"/>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4" w:type="dxa"/>
            <w:gridSpan w:val="2"/>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厦门纵达科技有限公司</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7,346,202.79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5,627,575.96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162,456.77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162,456.77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589,650.00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1,660,086.81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377,923.94</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436,463.96</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79"/>
        <w:gridCol w:w="3201"/>
        <w:gridCol w:w="3192"/>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4,489,259.78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4,489,259.78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01"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1"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7,955.47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7,955.47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7,346,202.79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5,627,575.96</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2,938,481.12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2,251,030.38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4,407,721.67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3,376,545.58</w:t>
            </w:r>
          </w:p>
        </w:tc>
      </w:tr>
    </w:tbl>
    <w:p>
      <w:pPr>
        <w:pStyle w:val="BodyText"/>
        <w:spacing w:line="439" w:lineRule="auto" w:before="49"/>
        <w:ind w:right="4013"/>
        <w:jc w:val="left"/>
      </w:pPr>
      <w:r>
        <w:rPr/>
        <w:t>可辨认资产、负债公允价值的确定方法： 说明：购买日被购买方可辨认资产、负债公允价值系根据评估报告确定。</w:t>
      </w:r>
    </w:p>
    <w:p>
      <w:pPr>
        <w:pStyle w:val="BodyText"/>
        <w:spacing w:line="357" w:lineRule="auto" w:before="143"/>
        <w:ind w:right="6533"/>
        <w:jc w:val="left"/>
      </w:pPr>
      <w:r>
        <w:rPr/>
        <w:t>企业合并中承担的被购买方的或有负债： 其他说明：</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3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340" w:lineRule="auto" w:before="39"/>
        <w:ind w:right="48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一揽子交易</w:t>
      </w:r>
    </w:p>
    <w:p>
      <w:pPr>
        <w:pStyle w:val="BodyText"/>
        <w:spacing w:line="338" w:lineRule="auto" w:before="41"/>
        <w:ind w:right="34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非一揽子交易</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914" w:space="291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2"/>
        <w:gridCol w:w="682"/>
        <w:gridCol w:w="682"/>
        <w:gridCol w:w="685"/>
        <w:gridCol w:w="684"/>
        <w:gridCol w:w="684"/>
        <w:gridCol w:w="684"/>
        <w:gridCol w:w="684"/>
      </w:tblGrid>
      <w:tr>
        <w:trPr>
          <w:trHeight w:val="165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2"/>
              <w:jc w:val="left"/>
              <w:rPr>
                <w:rFonts w:ascii="宋体" w:hAnsi="宋体" w:cs="宋体" w:eastAsia="宋体" w:hint="default"/>
                <w:sz w:val="18"/>
                <w:szCs w:val="18"/>
              </w:rPr>
            </w:pPr>
            <w:r>
              <w:rPr>
                <w:rFonts w:ascii="宋体" w:hAnsi="宋体" w:cs="宋体" w:eastAsia="宋体" w:hint="default"/>
                <w:sz w:val="18"/>
                <w:szCs w:val="18"/>
              </w:rPr>
              <w:t>股权处 置时点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2"/>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3"/>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9" w:right="63"/>
              <w:jc w:val="both"/>
              <w:rPr>
                <w:rFonts w:ascii="宋体" w:hAnsi="宋体" w:cs="宋体" w:eastAsia="宋体" w:hint="default"/>
                <w:sz w:val="18"/>
                <w:szCs w:val="18"/>
              </w:rPr>
            </w:pPr>
            <w:r>
              <w:rPr>
                <w:rFonts w:ascii="宋体" w:hAnsi="宋体" w:cs="宋体" w:eastAsia="宋体" w:hint="default"/>
                <w:sz w:val="18"/>
                <w:szCs w:val="18"/>
              </w:rPr>
              <w:t>丧失控 制权之 日剩余 股权的 账面价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丧失控 制权之 日剩余 股权的 公允价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按照公 允价值 重新计 量剩余 股权产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丧失控 制权之 日剩余 股权公 允价值</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2"/>
        <w:gridCol w:w="682"/>
        <w:gridCol w:w="682"/>
        <w:gridCol w:w="685"/>
        <w:gridCol w:w="684"/>
        <w:gridCol w:w="684"/>
        <w:gridCol w:w="684"/>
        <w:gridCol w:w="684"/>
      </w:tblGrid>
      <w:tr>
        <w:trPr>
          <w:trHeight w:val="223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2"/>
              <w:jc w:val="center"/>
              <w:rPr>
                <w:rFonts w:ascii="宋体" w:hAnsi="宋体" w:cs="宋体" w:eastAsia="宋体" w:hint="default"/>
                <w:sz w:val="18"/>
                <w:szCs w:val="18"/>
              </w:rPr>
            </w:pPr>
            <w:r>
              <w:rPr>
                <w:rFonts w:ascii="宋体" w:hAnsi="宋体" w:cs="宋体" w:eastAsia="宋体" w:hint="default"/>
                <w:sz w:val="18"/>
                <w:szCs w:val="18"/>
              </w:rPr>
              <w:t>务报表 层面享 有该子 公司净 资产份 额的差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生的利 得或损 失</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的确定 方法及 主要假 设</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合收益 转入投 资损益 的金额</w:t>
            </w:r>
          </w:p>
        </w:tc>
      </w:tr>
      <w:tr>
        <w:trPr>
          <w:trHeight w:val="1025" w:hRule="exact"/>
        </w:trPr>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中职动 力（北 京）科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26.00%</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6,822,8</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04.02</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6,822,8</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04.02</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316" w:lineRule="auto" w:before="94"/>
              <w:ind w:left="23" w:right="108"/>
              <w:jc w:val="both"/>
              <w:rPr>
                <w:rFonts w:ascii="宋体" w:hAnsi="宋体" w:cs="宋体" w:eastAsia="宋体" w:hint="default"/>
                <w:sz w:val="18"/>
                <w:szCs w:val="18"/>
              </w:rPr>
            </w:pPr>
            <w:r>
              <w:rPr>
                <w:rFonts w:ascii="宋体" w:hAnsi="宋体" w:cs="宋体" w:eastAsia="宋体" w:hint="default"/>
                <w:sz w:val="18"/>
                <w:szCs w:val="18"/>
              </w:rPr>
              <w:t>享有被 投资单 位可辨 认净资 产的份 额</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684" w:type="dxa"/>
            <w:vMerge/>
            <w:tcBorders>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left"/>
              <w:rPr>
                <w:rFonts w:ascii="宋体" w:hAnsi="宋体" w:cs="宋体" w:eastAsia="宋体" w:hint="default"/>
                <w:sz w:val="18"/>
                <w:szCs w:val="18"/>
              </w:rPr>
            </w:pPr>
            <w:r>
              <w:rPr>
                <w:rFonts w:ascii="宋体" w:hAnsi="宋体" w:cs="宋体" w:eastAsia="宋体" w:hint="default"/>
                <w:sz w:val="18"/>
                <w:szCs w:val="18"/>
              </w:rPr>
              <w:t>被动稀 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9,265,7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93.98</w:t>
            </w: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pStyle w:val="BodyText"/>
        <w:spacing w:line="439" w:lineRule="auto" w:before="49"/>
        <w:ind w:right="953"/>
        <w:jc w:val="left"/>
      </w:pPr>
      <w:r>
        <w:rPr/>
        <w:t>分步处置股权至丧失控制权过程中的各项交易不构成一揽子交易的原因： 第一次处置时并不影响第二次的增资，无论第一次是否发生股权转让，增资行为都会发生。二者没有彼此影响。</w:t>
      </w:r>
    </w:p>
    <w:p>
      <w:pPr>
        <w:pStyle w:val="BodyText"/>
        <w:spacing w:line="240" w:lineRule="auto" w:before="143"/>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3"/>
        <w:rPr>
          <w:rFonts w:ascii="宋体" w:hAnsi="宋体" w:cs="宋体" w:eastAsia="宋体" w:hint="default"/>
          <w:sz w:val="15"/>
          <w:szCs w:val="15"/>
        </w:rPr>
      </w:pPr>
    </w:p>
    <w:p>
      <w:pPr>
        <w:pStyle w:val="BodyText"/>
        <w:spacing w:line="297" w:lineRule="auto"/>
        <w:ind w:right="143"/>
        <w:jc w:val="left"/>
      </w:pPr>
      <w:r>
        <w:rPr/>
        <w:t>本报告期内新设子公司</w:t>
      </w:r>
      <w:r>
        <w:rPr>
          <w:rFonts w:ascii="Times New Roman" w:hAnsi="Times New Roman" w:cs="Times New Roman" w:eastAsia="Times New Roman" w:hint="default"/>
        </w:rPr>
        <w:t>5</w:t>
      </w:r>
      <w:r>
        <w:rPr/>
        <w:t>家，包括厦门易联众金融控股有限公司、厦门易联众商业保理有限公司、吉林易联众信息技术有限</w:t>
      </w:r>
      <w:r>
        <w:rPr>
          <w:spacing w:val="-85"/>
        </w:rPr>
        <w:t> </w:t>
      </w:r>
      <w:r>
        <w:rPr>
          <w:spacing w:val="-85"/>
        </w:rPr>
      </w:r>
      <w:r>
        <w:rPr/>
        <w:t>公司、宁夏易联众信息技术有限公司、福州市鼓楼区易思达系统集成有限公司，参见本附注九、在其他主体中的权益。</w:t>
      </w:r>
    </w:p>
    <w:p>
      <w:pPr>
        <w:spacing w:line="240" w:lineRule="auto" w:before="1"/>
        <w:rPr>
          <w:rFonts w:ascii="宋体" w:hAnsi="宋体" w:cs="宋体" w:eastAsia="宋体" w:hint="default"/>
          <w:sz w:val="19"/>
          <w:szCs w:val="19"/>
        </w:rPr>
      </w:pPr>
    </w:p>
    <w:p>
      <w:pPr>
        <w:pStyle w:val="BodyText"/>
        <w:spacing w:line="300" w:lineRule="auto"/>
        <w:ind w:right="0"/>
        <w:jc w:val="left"/>
      </w:pPr>
      <w:r>
        <w:rPr/>
        <w:t>其中，于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日注册成立全资子公司厦门易联众商业保理有限公司，注册资本</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9"/>
        </w:rPr>
        <w:t> </w:t>
      </w:r>
      <w:r>
        <w:rPr/>
        <w:t>本公司尚未支付投资款，厦门易联众商业保理有限公司也尚未开展生产经营活动。</w:t>
      </w:r>
    </w:p>
    <w:p>
      <w:pPr>
        <w:spacing w:line="240" w:lineRule="auto" w:before="4"/>
        <w:rPr>
          <w:rFonts w:ascii="宋体" w:hAnsi="宋体" w:cs="宋体" w:eastAsia="宋体" w:hint="default"/>
          <w:sz w:val="24"/>
          <w:szCs w:val="24"/>
        </w:rPr>
      </w:pPr>
    </w:p>
    <w:p>
      <w:pPr>
        <w:spacing w:line="499" w:lineRule="auto" w:before="0"/>
        <w:ind w:left="153" w:right="712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pStyle w:val="Heading3"/>
        <w:spacing w:line="240" w:lineRule="auto" w:before="99"/>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安徽易联众信息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山西易联众信息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福建易联众软件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r>
        <w:rPr/>
        <w:pict>
          <v:shape style="position:absolute;margin-left:92.304001pt;margin-top:392.515594pt;width:100pt;height:22.3pt;mso-position-horizontal-relative:page;mso-position-vertical-relative:page;z-index:-1001632" type="#_x0000_t202" filled="false" stroked="false">
            <v:textbox inset="0,0,0,0">
              <w:txbxContent>
                <w:p>
                  <w:pPr>
                    <w:pStyle w:val="BodyText"/>
                    <w:spacing w:line="180" w:lineRule="exact"/>
                    <w:ind w:left="0" w:right="0"/>
                    <w:jc w:val="left"/>
                  </w:pPr>
                  <w:r>
                    <w:rPr/>
                    <w:t>（北京）</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4"/>
              <w:jc w:val="left"/>
              <w:rPr>
                <w:rFonts w:ascii="宋体" w:hAnsi="宋体" w:cs="宋体" w:eastAsia="宋体" w:hint="default"/>
                <w:sz w:val="18"/>
                <w:szCs w:val="18"/>
              </w:rPr>
            </w:pPr>
            <w:r>
              <w:rPr>
                <w:rFonts w:ascii="宋体" w:hAnsi="宋体" w:cs="宋体" w:eastAsia="宋体" w:hint="default"/>
                <w:sz w:val="18"/>
                <w:szCs w:val="18"/>
              </w:rPr>
              <w:t>系统开发有限公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福建易联众电子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湖南易联众信息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4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4"/>
              <w:jc w:val="left"/>
              <w:rPr>
                <w:rFonts w:ascii="宋体" w:hAnsi="宋体" w:cs="宋体" w:eastAsia="宋体" w:hint="default"/>
                <w:sz w:val="18"/>
                <w:szCs w:val="18"/>
              </w:rPr>
            </w:pPr>
            <w:r>
              <w:rPr>
                <w:rFonts w:ascii="宋体" w:hAnsi="宋体" w:cs="宋体" w:eastAsia="宋体" w:hint="default"/>
                <w:sz w:val="18"/>
                <w:szCs w:val="18"/>
              </w:rPr>
              <w:t>广西易联众信息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广东易联众计算 机技术有限公司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陕西易联众信息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4"/>
              <w:jc w:val="left"/>
              <w:rPr>
                <w:rFonts w:ascii="宋体" w:hAnsi="宋体" w:cs="宋体" w:eastAsia="宋体" w:hint="default"/>
                <w:sz w:val="18"/>
                <w:szCs w:val="18"/>
              </w:rPr>
            </w:pPr>
            <w:r>
              <w:rPr>
                <w:rFonts w:ascii="宋体" w:hAnsi="宋体" w:cs="宋体" w:eastAsia="宋体" w:hint="default"/>
                <w:sz w:val="18"/>
                <w:szCs w:val="18"/>
              </w:rPr>
              <w:t>中职动力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60"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8.05pt;mso-position-horizontal-relative:char;mso-position-vertical-relative:line" coordorigin="0,0" coordsize="1357,561">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4" coordorigin="11,156" coordsize="2,394">
                    <v:shape style="position:absolute;left:11;top:156;width:2;height:394" coordorigin="11,156" coordsize="0,394" path="m11,156l11,550e" filled="false" stroked="true" strokeweight="1.08pt" strokecolor="#ffffff">
                      <v:path arrowok="t"/>
                    </v:shape>
                  </v:group>
                  <v:group style="position:absolute;left:22;top:156;width:1314;height:394" coordorigin="22,156" coordsize="1314,394">
                    <v:shape style="position:absolute;left:22;top:156;width:1314;height:394" coordorigin="22,156" coordsize="1314,394" path="m22,550l1335,550,1335,156,22,156,22,550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培训及咨询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厦门市民生通电 子商务有限公司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厦门易联众金融 控股有限公司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厦门易联众商业 保理有限公司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商业保理、投资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吉林易联众信息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宁夏易联众信息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福州市鼓楼区易 思达系统集成有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357" w:lineRule="auto" w:before="49"/>
        <w:ind w:right="185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9"/>
        <w:ind w:right="0"/>
        <w:jc w:val="left"/>
      </w:pPr>
      <w:r>
        <w:rPr/>
        <w:t>确定公司是代理人还是委托人的依据：</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t>其他说明： </w:t>
      </w:r>
      <w:r>
        <w:rPr>
          <w:spacing w:val="-2"/>
        </w:rPr>
        <w:t>说明：中职动力（北京）科技有限公司系通过全资子公司福州易联众信息技术有限公司控制，本期因其他投资方增资而导致</w:t>
      </w:r>
      <w:r>
        <w:rPr>
          <w:spacing w:val="-66"/>
        </w:rPr>
        <w:t> </w:t>
      </w:r>
      <w:r>
        <w:rPr>
          <w:spacing w:val="-66"/>
        </w:rPr>
      </w:r>
      <w:r>
        <w:rPr/>
        <w:t>失去控制权，本公司将其期初至失去控制权期间实现的损益、现金流量纳入合并范围；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福建易联众电子科技有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-1,082,341.48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6,387,090.18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广东易联众计算机技术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-1,806,618.66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618,552.44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陕西易联众信息技术有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-578,447.96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-106,526.79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厦门市民生通电子商务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-702,322.44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4,197,677.56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厦门市纵达科技有限公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77,050.97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3,015,532.09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吉林易联众信息技术有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-125,134.64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1,374,865.36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中职动力（北京）科技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-648,133.77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453"/>
        <w:jc w:val="left"/>
      </w:pPr>
      <w:r>
        <w:rPr/>
        <w:t>子公司少数股东的持股比例不同于表决权比例的说明： 其他说明：</w:t>
      </w:r>
    </w:p>
    <w:p>
      <w:pPr>
        <w:pStyle w:val="BodyText"/>
        <w:spacing w:line="314" w:lineRule="auto" w:before="110"/>
        <w:ind w:right="0"/>
        <w:jc w:val="left"/>
      </w:pPr>
      <w:r>
        <w:rPr>
          <w:spacing w:val="-2"/>
        </w:rPr>
        <w:t>注：中职动力（北京）科技有限公司本年归属于少数股东的损益系期初至失去控制权期间实现的净利润中归属于少数股东的</w:t>
      </w:r>
      <w:r>
        <w:rPr>
          <w:spacing w:val="-66"/>
        </w:rPr>
        <w:t> </w:t>
      </w:r>
      <w:r>
        <w:rPr>
          <w:spacing w:val="-66"/>
        </w:rPr>
      </w:r>
      <w:r>
        <w:rPr/>
        <w:t>部分。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福建易 联众电 子科技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12,111,5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1,808,49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13,920,0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885,178.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885,178.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4,728,54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1,827,28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6,555,82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1,312,08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6.23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1,312,08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广东易</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6,208,92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296,853.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6,505,77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4,959,39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4,959,39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9,281,92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1,333,32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10,615,2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left"/>
              <w:rPr>
                <w:rFonts w:ascii="Times New Roman" w:hAnsi="Times New Roman" w:cs="Times New Roman" w:eastAsia="Times New Roman" w:hint="default"/>
                <w:sz w:val="18"/>
                <w:szCs w:val="18"/>
              </w:rPr>
            </w:pPr>
            <w:r>
              <w:rPr>
                <w:rFonts w:ascii="Times New Roman"/>
                <w:sz w:val="18"/>
              </w:rPr>
              <w:t>4,552,32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4,552,32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12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联众计 算机技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6.02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4.91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6.14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53.01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5.25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5.25</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陕西易 联众信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6,111,14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7,017,18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7,372,27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7,372,27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7,743,25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834,351.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8,577,60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7,004,53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1.57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7,004,53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1.57</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厦门市 民生通 电子商 务有限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7,915,51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8,695,18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厦门市 纵达科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5,578,08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1,990,01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7,568,09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吉林易 联众信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4,400,26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4,744,16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161,284.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中职动 力（北 </w:t>
            </w:r>
            <w:r>
              <w:rPr>
                <w:rFonts w:ascii="宋体" w:hAnsi="宋体" w:cs="宋体" w:eastAsia="宋体" w:hint="default"/>
                <w:spacing w:val="-11"/>
                <w:sz w:val="18"/>
                <w:szCs w:val="18"/>
              </w:rPr>
              <w:t>京）科技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4,942,62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2,794,83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7,737,46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9,644,10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2.03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2.03</w:t>
            </w:r>
          </w:p>
        </w:tc>
      </w:tr>
    </w:tbl>
    <w:p>
      <w:pPr>
        <w:pStyle w:val="BodyText"/>
        <w:spacing w:line="240" w:lineRule="auto" w:before="49"/>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4"/>
        <w:gridCol w:w="1066"/>
        <w:gridCol w:w="1064"/>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5,036,142.72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-2,208,860.16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-2,208,860.16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-3,259,501.63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4,438,182.14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-3,768,388.12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-3,768,388.12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-4,950,096.84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广东易联众 计算机技术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11,124,758.4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-4,516,546.65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-4,516,546.65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263,598.55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14,488,972.9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-48,543.45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-48,543.45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-2,659,536.32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陕西易联众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3,163,942.63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-1,928,159.88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-1,928,159.88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-1,164,430.43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11,823,564.0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-1,108,701.55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-1,108,701.55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-1,599,365.99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4"/>
        <w:gridCol w:w="1066"/>
        <w:gridCol w:w="1064"/>
        <w:gridCol w:w="1063"/>
        <w:gridCol w:w="1064"/>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厦门市民生 通电子商务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-1,433,311.11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-1,433,311.11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-1,722,752.18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厦门市纵达 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1,266,932.28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-102,022.53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-102,022.53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5,124,736.27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吉林易联众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-417,115.47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-417,115.47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-1,249,458.68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3"/>
                <w:sz w:val="18"/>
                <w:szCs w:val="18"/>
              </w:rPr>
              <w:t>中职动力（北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768,932.04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-1,851,810.77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-1,851,810.77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-11,975,326.4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1,397,552.58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-5,518,842.61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-5,518,842.61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-1,410,476.89</w:t>
            </w:r>
          </w:p>
        </w:tc>
      </w:tr>
    </w:tbl>
    <w:p>
      <w:pPr>
        <w:pStyle w:val="BodyText"/>
        <w:spacing w:line="439" w:lineRule="auto" w:before="49"/>
        <w:ind w:right="863"/>
        <w:jc w:val="left"/>
      </w:pPr>
      <w:r>
        <w:rPr/>
        <w:t>其他说明： 说明</w:t>
      </w:r>
      <w:r>
        <w:rPr>
          <w:rFonts w:ascii="Times New Roman" w:hAnsi="Times New Roman" w:cs="Times New Roman" w:eastAsia="Times New Roman" w:hint="default"/>
        </w:rPr>
        <w:t>1</w:t>
      </w:r>
      <w:r>
        <w:rPr/>
        <w:t>：以上中职动力（北京）科技有限公司列示的本年发生额系期初至失去控制权期间实现的损益及现金流量。</w:t>
      </w:r>
    </w:p>
    <w:p>
      <w:pPr>
        <w:pStyle w:val="BodyText"/>
        <w:spacing w:line="240" w:lineRule="auto" w:before="113"/>
        <w:ind w:right="0"/>
        <w:jc w:val="left"/>
      </w:pPr>
      <w:r>
        <w:rPr/>
        <w:t>说明</w:t>
      </w:r>
      <w:r>
        <w:rPr>
          <w:rFonts w:ascii="Times New Roman" w:hAnsi="Times New Roman" w:cs="Times New Roman" w:eastAsia="Times New Roman" w:hint="default"/>
        </w:rPr>
        <w:t>2</w:t>
      </w:r>
      <w:r>
        <w:rPr/>
        <w:t>：厦门纵达科技有限公司财务数据以合并日子公司可辨认资产和负债的公允价值为基础进行调整。</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right="8873"/>
        <w:jc w:val="left"/>
      </w:pPr>
      <w:r>
        <w:rPr/>
        <w:t>无。 其他说明：</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北京尚洋易捷信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福州南华医保健 康研发有限公司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黑龙江易联众信 息工程技术有限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百川通信息技术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互联网支付、电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子商务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北京中职动力科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培训及咨询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right="4913"/>
        <w:jc w:val="left"/>
      </w:pPr>
      <w:r>
        <w:rPr/>
        <w:t>在合营企业或联营企业的持股比例不同于表决权比例的说明： 无。</w:t>
      </w:r>
    </w:p>
    <w:p>
      <w:pPr>
        <w:pStyle w:val="BodyText"/>
        <w:spacing w:line="338" w:lineRule="auto" w:before="27"/>
        <w:ind w:right="2368"/>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79"/>
        <w:gridCol w:w="3201"/>
        <w:gridCol w:w="3192"/>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79"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201"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20,460,617.22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5,275,064.60</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-2,237,251.40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1,755,084.27</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-2,237,251.40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1,755,084.27</w:t>
            </w:r>
          </w:p>
        </w:tc>
      </w:tr>
    </w:tbl>
    <w:p>
      <w:pPr>
        <w:pStyle w:val="BodyText"/>
        <w:spacing w:line="240" w:lineRule="auto" w:before="49"/>
        <w:ind w:right="0"/>
        <w:jc w:val="both"/>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2"/>
        <w:jc w:val="both"/>
      </w:pPr>
      <w:r>
        <w:rPr>
          <w:spacing w:val="-2"/>
        </w:rPr>
        <w:t>本集团的各项金融工具的详细情况已于相关附注内披露。与这些金融工具有关的风险，以及本集团为降低这些风险所采取的</w:t>
      </w:r>
      <w:r>
        <w:rPr>
          <w:spacing w:val="-64"/>
        </w:rPr>
        <w:t> </w:t>
      </w:r>
      <w:r>
        <w:rPr>
          <w:spacing w:val="-64"/>
        </w:rPr>
      </w:r>
      <w:r>
        <w:rPr/>
        <w:t>风险管理政策如下所述。本集团管理层对这些风险敞口进行管理和监控以确保将上述风险控制在限定的范围之内。</w:t>
      </w:r>
    </w:p>
    <w:p>
      <w:pPr>
        <w:spacing w:line="240" w:lineRule="auto" w:before="12"/>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1</w:t>
      </w:r>
      <w:r>
        <w:rPr/>
        <w:t>、风险管理目标和政策</w:t>
      </w:r>
    </w:p>
    <w:p>
      <w:pPr>
        <w:spacing w:line="240" w:lineRule="auto" w:before="4"/>
        <w:rPr>
          <w:rFonts w:ascii="宋体" w:hAnsi="宋体" w:cs="宋体" w:eastAsia="宋体" w:hint="default"/>
          <w:sz w:val="21"/>
          <w:szCs w:val="21"/>
        </w:rPr>
      </w:pPr>
    </w:p>
    <w:p>
      <w:pPr>
        <w:pStyle w:val="BodyText"/>
        <w:spacing w:line="316" w:lineRule="auto"/>
        <w:ind w:right="150"/>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3"/>
        </w:rPr>
        <w:t> </w:t>
      </w:r>
      <w:r>
        <w:rPr>
          <w:spacing w:val="-63"/>
        </w:rPr>
      </w:r>
      <w:r>
        <w:rPr>
          <w:spacing w:val="-2"/>
        </w:rPr>
        <w:t>部控制程序，以监控本集团的风险水平。本集团会定期审阅这些风险管理政策及有关内部控制系统，以适应市场情况或本集</w:t>
      </w:r>
      <w:r>
        <w:rPr>
          <w:spacing w:val="-63"/>
        </w:rPr>
        <w:t> </w:t>
      </w:r>
      <w:r>
        <w:rPr>
          <w:spacing w:val="-63"/>
        </w:rPr>
      </w:r>
      <w:r>
        <w:rPr/>
        <w:t>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17"/>
          <w:szCs w:val="17"/>
        </w:rPr>
      </w:pPr>
    </w:p>
    <w:p>
      <w:pPr>
        <w:pStyle w:val="BodyText"/>
        <w:spacing w:line="240" w:lineRule="auto"/>
        <w:ind w:right="0"/>
        <w:jc w:val="both"/>
      </w:pPr>
      <w:r>
        <w:rPr/>
        <w:t>本集团的金融工具导致的主要风险是利率风险、信用风险及流动性风险。</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）市场风险</w:t>
      </w:r>
    </w:p>
    <w:p>
      <w:pPr>
        <w:spacing w:line="240" w:lineRule="auto" w:before="5"/>
        <w:rPr>
          <w:rFonts w:ascii="宋体" w:hAnsi="宋体" w:cs="宋体" w:eastAsia="宋体" w:hint="default"/>
          <w:sz w:val="21"/>
          <w:szCs w:val="21"/>
        </w:rPr>
      </w:pPr>
    </w:p>
    <w:p>
      <w:pPr>
        <w:pStyle w:val="BodyText"/>
        <w:spacing w:line="240" w:lineRule="auto"/>
        <w:ind w:right="0"/>
        <w:jc w:val="both"/>
      </w:pPr>
      <w:r>
        <w:rPr/>
        <w:t>金融工具的市场风险，是指金融工具的公允价值或未来现金流量因市场价格变动而发生波动的风险，主要是利率风险。</w:t>
      </w:r>
    </w:p>
    <w:p>
      <w:pPr>
        <w:spacing w:line="240" w:lineRule="auto" w:before="5"/>
        <w:rPr>
          <w:rFonts w:ascii="宋体" w:hAnsi="宋体" w:cs="宋体" w:eastAsia="宋体" w:hint="default"/>
          <w:sz w:val="22"/>
          <w:szCs w:val="22"/>
        </w:rPr>
      </w:pPr>
    </w:p>
    <w:p>
      <w:pPr>
        <w:pStyle w:val="BodyText"/>
        <w:spacing w:line="316" w:lineRule="auto"/>
        <w:ind w:right="151"/>
        <w:jc w:val="both"/>
      </w:pPr>
      <w:r>
        <w:rPr>
          <w:spacing w:val="-2"/>
        </w:rPr>
        <w:t>利率风险，是指金融工具的公允价值或未来现金流量因市场利率变动而发生波动的风险。利率风险可源于已确认的计息金融</w:t>
      </w:r>
      <w:r>
        <w:rPr>
          <w:spacing w:val="-63"/>
        </w:rPr>
        <w:t> </w:t>
      </w:r>
      <w:r>
        <w:rPr>
          <w:spacing w:val="-63"/>
        </w:rPr>
      </w:r>
      <w:r>
        <w:rPr/>
        <w:t>工具和未确认的金融工具（如某些贷款承诺）。</w:t>
      </w:r>
    </w:p>
    <w:p>
      <w:pPr>
        <w:spacing w:line="240" w:lineRule="auto" w:before="12"/>
        <w:rPr>
          <w:rFonts w:ascii="宋体" w:hAnsi="宋体" w:cs="宋体" w:eastAsia="宋体" w:hint="default"/>
          <w:sz w:val="17"/>
          <w:szCs w:val="17"/>
        </w:rPr>
      </w:pPr>
    </w:p>
    <w:p>
      <w:pPr>
        <w:pStyle w:val="BodyText"/>
        <w:spacing w:line="316" w:lineRule="auto"/>
        <w:ind w:right="150"/>
        <w:jc w:val="both"/>
      </w:pPr>
      <w:r>
        <w:rPr>
          <w:spacing w:val="-2"/>
        </w:rPr>
        <w:t>本集团的利率风险主要产生于长期银行借款。浮动利率的金融负债使本集团面临现金流量利率风险，固定利率的金融负债使</w:t>
      </w:r>
      <w:r>
        <w:rPr>
          <w:spacing w:val="-64"/>
        </w:rPr>
        <w:t> </w:t>
      </w:r>
      <w:r>
        <w:rPr>
          <w:spacing w:val="-64"/>
        </w:rPr>
      </w:r>
      <w:r>
        <w:rPr>
          <w:spacing w:val="-2"/>
        </w:rPr>
        <w:t>本集团面临公允价值利率风险。本集团根据当时的市场环境来决定固定利率及浮动利率合同的相对比例，并通过定期审阅与</w:t>
      </w:r>
      <w:r>
        <w:rPr>
          <w:spacing w:val="-64"/>
        </w:rPr>
        <w:t> </w:t>
      </w:r>
      <w:r>
        <w:rPr>
          <w:spacing w:val="-64"/>
        </w:rPr>
      </w:r>
      <w:r>
        <w:rPr/>
        <w:t>监察维持适当的固定和浮动利率工具组合。</w:t>
      </w:r>
    </w:p>
    <w:p>
      <w:pPr>
        <w:spacing w:line="240" w:lineRule="auto" w:before="12"/>
        <w:rPr>
          <w:rFonts w:ascii="宋体" w:hAnsi="宋体" w:cs="宋体" w:eastAsia="宋体" w:hint="default"/>
          <w:sz w:val="17"/>
          <w:szCs w:val="17"/>
        </w:rPr>
      </w:pPr>
    </w:p>
    <w:p>
      <w:pPr>
        <w:pStyle w:val="BodyText"/>
        <w:spacing w:line="240" w:lineRule="auto"/>
        <w:ind w:right="0"/>
        <w:jc w:val="both"/>
      </w:pPr>
      <w:r>
        <w:rPr/>
        <w:t>本集团密切关注利率变动对本集团利率风险的影响。本集团目前并未采取利率对冲政策。但管理层负责监控利率风险，并将</w:t>
      </w:r>
    </w:p>
    <w:p>
      <w:pPr>
        <w:spacing w:after="0" w:line="240"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于需要时考虑对冲重大利率风险。由于定期存款为短期存款，故银行存款的公允价值利率风险并不重大。</w:t>
      </w:r>
    </w:p>
    <w:p>
      <w:pPr>
        <w:spacing w:line="240" w:lineRule="auto" w:before="5"/>
        <w:rPr>
          <w:rFonts w:ascii="宋体" w:hAnsi="宋体" w:cs="宋体" w:eastAsia="宋体" w:hint="default"/>
          <w:sz w:val="22"/>
          <w:szCs w:val="22"/>
        </w:rPr>
      </w:pPr>
    </w:p>
    <w:p>
      <w:pPr>
        <w:pStyle w:val="BodyText"/>
        <w:spacing w:line="523" w:lineRule="auto"/>
        <w:ind w:right="2933"/>
        <w:jc w:val="left"/>
      </w:pPr>
      <w:r>
        <w:rPr/>
        <w:t>（</w:t>
      </w:r>
      <w:r>
        <w:rPr>
          <w:rFonts w:ascii="Times New Roman" w:hAnsi="Times New Roman" w:cs="Times New Roman" w:eastAsia="Times New Roman" w:hint="default"/>
        </w:rPr>
        <w:t>2</w:t>
      </w:r>
      <w:r>
        <w:rPr/>
        <w:t>）信用风险 信用风险，是指金融工具的一方不履行义务，造成另一方发生财务损失的风险。 本集团对信用风险按组合分类进行管理。信用风险主要产生于银行存款和应收款项等。</w:t>
      </w:r>
    </w:p>
    <w:p>
      <w:pPr>
        <w:pStyle w:val="BodyText"/>
        <w:spacing w:line="240" w:lineRule="auto" w:before="80"/>
        <w:ind w:right="0"/>
        <w:jc w:val="both"/>
      </w:pPr>
      <w:r>
        <w:rPr/>
        <w:t>本集团银行存款主要存放于国有银行和其它大中型上市银行，本集团预期银行存款不存在重大的信用风险。</w:t>
      </w:r>
    </w:p>
    <w:p>
      <w:pPr>
        <w:spacing w:line="240" w:lineRule="auto" w:before="5"/>
        <w:rPr>
          <w:rFonts w:ascii="宋体" w:hAnsi="宋体" w:cs="宋体" w:eastAsia="宋体" w:hint="default"/>
          <w:sz w:val="22"/>
          <w:szCs w:val="22"/>
        </w:rPr>
      </w:pPr>
    </w:p>
    <w:p>
      <w:pPr>
        <w:pStyle w:val="BodyText"/>
        <w:spacing w:line="319" w:lineRule="auto"/>
        <w:ind w:right="150"/>
        <w:jc w:val="both"/>
      </w:pPr>
      <w:r>
        <w:rPr>
          <w:spacing w:val="-2"/>
        </w:rPr>
        <w:t>对于应收款项，本集团设定相关政策以控制信用风险敞口。本集团基于对债务人的财务状况、外部评级、从第三方获取担保</w:t>
      </w:r>
      <w:r>
        <w:rPr>
          <w:spacing w:val="-64"/>
        </w:rPr>
        <w:t> </w:t>
      </w:r>
      <w:r>
        <w:rPr>
          <w:spacing w:val="-64"/>
        </w:rPr>
      </w:r>
      <w:r>
        <w:rPr>
          <w:spacing w:val="-2"/>
        </w:rPr>
        <w:t>的可能性、信用记录及其它因素诸如目前市场状况等评估债务人的信用资质并设置相应欠款额度与信用期限。本集团会定期</w:t>
      </w:r>
      <w:r>
        <w:rPr>
          <w:spacing w:val="-64"/>
        </w:rPr>
        <w:t> </w:t>
      </w:r>
      <w:r>
        <w:rPr>
          <w:spacing w:val="-64"/>
        </w:rPr>
      </w:r>
      <w:r>
        <w:rPr>
          <w:spacing w:val="-2"/>
        </w:rPr>
        <w:t>对债务人信用记录进行监控，对于信用记录不良的债务人，本集团会采用书面催款、缩短信用期或取消信用期等方式，以确</w:t>
      </w:r>
      <w:r>
        <w:rPr>
          <w:spacing w:val="-66"/>
        </w:rPr>
        <w:t> </w:t>
      </w:r>
      <w:r>
        <w:rPr>
          <w:spacing w:val="-66"/>
        </w:rPr>
      </w:r>
      <w:r>
        <w:rPr/>
        <w:t>保本集团的整体信用风险在可控的范围内。</w:t>
      </w:r>
    </w:p>
    <w:p>
      <w:pPr>
        <w:spacing w:line="240" w:lineRule="auto" w:before="11"/>
        <w:rPr>
          <w:rFonts w:ascii="宋体" w:hAnsi="宋体" w:cs="宋体" w:eastAsia="宋体" w:hint="default"/>
          <w:sz w:val="17"/>
          <w:szCs w:val="17"/>
        </w:rPr>
      </w:pPr>
    </w:p>
    <w:p>
      <w:pPr>
        <w:pStyle w:val="BodyText"/>
        <w:spacing w:line="300" w:lineRule="auto"/>
        <w:ind w:right="0"/>
        <w:jc w:val="left"/>
      </w:pPr>
      <w:r>
        <w:rPr/>
        <w:t>本集团应收账款中，欠款金额前五大客户的应收账款占本集团应收账款总额的</w:t>
      </w:r>
      <w:r>
        <w:rPr>
          <w:rFonts w:ascii="Times New Roman" w:hAnsi="Times New Roman" w:cs="Times New Roman" w:eastAsia="Times New Roman" w:hint="default"/>
        </w:rPr>
        <w:t>20.50%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24.48%</w:t>
      </w:r>
      <w:r>
        <w:rPr/>
        <w:t>）；本集团其他应</w:t>
      </w:r>
      <w:r>
        <w:rPr>
          <w:spacing w:val="-32"/>
        </w:rPr>
        <w:t> </w:t>
      </w:r>
      <w:r>
        <w:rPr>
          <w:spacing w:val="-32"/>
        </w:rPr>
      </w:r>
      <w:r>
        <w:rPr/>
        <w:t>收款中，欠款金额前五大公司的其他应收款占本集团其他应收款总额的</w:t>
      </w:r>
      <w:r>
        <w:rPr>
          <w:rFonts w:ascii="Times New Roman" w:hAnsi="Times New Roman" w:cs="Times New Roman" w:eastAsia="Times New Roman" w:hint="default"/>
        </w:rPr>
        <w:t>31.10%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24.05%</w:t>
      </w:r>
      <w:r>
        <w:rPr/>
        <w:t>）。</w:t>
      </w:r>
    </w:p>
    <w:p>
      <w:pPr>
        <w:spacing w:line="240" w:lineRule="auto" w:before="7"/>
        <w:rPr>
          <w:rFonts w:ascii="宋体" w:hAnsi="宋体" w:cs="宋体" w:eastAsia="宋体" w:hint="default"/>
          <w:sz w:val="17"/>
          <w:szCs w:val="17"/>
        </w:rPr>
      </w:pPr>
    </w:p>
    <w:p>
      <w:pPr>
        <w:pStyle w:val="BodyText"/>
        <w:spacing w:line="508" w:lineRule="auto"/>
        <w:ind w:right="1673"/>
        <w:jc w:val="left"/>
      </w:pPr>
      <w:r>
        <w:rPr/>
        <w:t>（</w:t>
      </w:r>
      <w:r>
        <w:rPr>
          <w:rFonts w:ascii="Times New Roman" w:hAnsi="Times New Roman" w:cs="Times New Roman" w:eastAsia="Times New Roman" w:hint="default"/>
        </w:rPr>
        <w:t>3</w:t>
      </w:r>
      <w:r>
        <w:rPr/>
        <w:t>）流动性风险 流动性风险，是指本集团在履行以交付现金或其他金融资产的方式结算的义务时发生资金短缺的风险。</w:t>
      </w:r>
    </w:p>
    <w:p>
      <w:pPr>
        <w:pStyle w:val="BodyText"/>
        <w:spacing w:line="316" w:lineRule="auto" w:before="91"/>
        <w:ind w:right="149"/>
        <w:jc w:val="both"/>
      </w:pPr>
      <w:r>
        <w:rPr>
          <w:spacing w:val="-2"/>
        </w:rPr>
        <w:t>管理流动风险时，本集团保持管理层认为充分的现金及现金等价物并对其进行监控，以满足本集团经营需要，并降低现金流</w:t>
      </w:r>
      <w:r>
        <w:rPr>
          <w:spacing w:val="-63"/>
        </w:rPr>
        <w:t> </w:t>
      </w:r>
      <w:r>
        <w:rPr>
          <w:spacing w:val="-63"/>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line="240" w:lineRule="auto" w:before="13"/>
        <w:rPr>
          <w:rFonts w:ascii="宋体" w:hAnsi="宋体" w:cs="宋体" w:eastAsia="宋体" w:hint="default"/>
          <w:sz w:val="17"/>
          <w:szCs w:val="17"/>
        </w:rPr>
      </w:pPr>
    </w:p>
    <w:p>
      <w:pPr>
        <w:pStyle w:val="BodyText"/>
        <w:spacing w:line="240" w:lineRule="auto"/>
        <w:ind w:right="0"/>
        <w:jc w:val="both"/>
      </w:pPr>
      <w:r>
        <w:rPr>
          <w:spacing w:val="2"/>
        </w:rPr>
        <w:t>本集团通过经营业务产生的资金来筹措营运资金。于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日，本集团尚未使用的银行借款额度为人民币</w:t>
      </w:r>
      <w:r>
        <w:rPr>
          <w:rFonts w:ascii="Times New Roman" w:hAnsi="Times New Roman" w:cs="Times New Roman" w:eastAsia="Times New Roman" w:hint="default"/>
          <w:spacing w:val="2"/>
        </w:rPr>
        <w:t>0.00</w:t>
      </w:r>
      <w:r>
        <w:rPr>
          <w:spacing w:val="2"/>
        </w:rPr>
        <w:t>万元</w:t>
      </w:r>
      <w:r>
        <w:rPr/>
      </w:r>
    </w:p>
    <w:p>
      <w:pPr>
        <w:pStyle w:val="BodyText"/>
        <w:spacing w:line="508" w:lineRule="auto" w:before="63"/>
        <w:ind w:right="1853"/>
        <w:jc w:val="left"/>
      </w:pP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2,000</w:t>
      </w:r>
      <w:r>
        <w:rPr/>
        <w:t>万元）。 期末本集团持有的金融负债按未折现剩余合同现金流量的到期期限分析如下（单位：人民币万元）：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1447"/>
        <w:gridCol w:w="1419"/>
        <w:gridCol w:w="1274"/>
        <w:gridCol w:w="1277"/>
        <w:gridCol w:w="1136"/>
        <w:gridCol w:w="1133"/>
        <w:gridCol w:w="1440"/>
      </w:tblGrid>
      <w:tr>
        <w:trPr>
          <w:trHeight w:val="34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6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655" w:hRule="exact"/>
        </w:trPr>
        <w:tc>
          <w:tcPr>
            <w:tcW w:w="144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23" w:right="71" w:hanging="452"/>
              <w:jc w:val="left"/>
              <w:rPr>
                <w:rFonts w:ascii="宋体" w:hAnsi="宋体" w:cs="宋体" w:eastAsia="宋体" w:hint="default"/>
                <w:sz w:val="18"/>
                <w:szCs w:val="18"/>
              </w:rPr>
            </w:pPr>
            <w:r>
              <w:rPr>
                <w:rFonts w:ascii="宋体" w:hAnsi="宋体" w:cs="宋体" w:eastAsia="宋体" w:hint="default"/>
                <w:b/>
                <w:bCs/>
                <w:sz w:val="18"/>
                <w:szCs w:val="18"/>
              </w:rPr>
              <w:t>一个月至六个月</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51" w:right="89" w:hanging="363"/>
              <w:jc w:val="left"/>
              <w:rPr>
                <w:rFonts w:ascii="宋体" w:hAnsi="宋体" w:cs="宋体" w:eastAsia="宋体" w:hint="default"/>
                <w:sz w:val="18"/>
                <w:szCs w:val="18"/>
              </w:rPr>
            </w:pPr>
            <w:r>
              <w:rPr>
                <w:rFonts w:ascii="宋体" w:hAnsi="宋体" w:cs="宋体" w:eastAsia="宋体" w:hint="default"/>
                <w:b/>
                <w:bCs/>
                <w:sz w:val="18"/>
                <w:szCs w:val="18"/>
              </w:rPr>
              <w:t>六个月至一年</w:t>
            </w:r>
            <w:r>
              <w:rPr>
                <w:rFonts w:ascii="宋体" w:hAnsi="宋体" w:cs="宋体" w:eastAsia="宋体" w:hint="default"/>
                <w:b/>
                <w:bCs/>
                <w:w w:val="99"/>
                <w:sz w:val="18"/>
                <w:szCs w:val="18"/>
              </w:rPr>
              <w:t> </w:t>
            </w:r>
            <w:r>
              <w:rPr>
                <w:rFonts w:ascii="宋体" w:hAnsi="宋体" w:cs="宋体" w:eastAsia="宋体" w:hint="default"/>
                <w:b/>
                <w:bCs/>
                <w:sz w:val="18"/>
                <w:szCs w:val="18"/>
              </w:rPr>
              <w:t>以内</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45" w:right="89" w:hanging="454"/>
              <w:jc w:val="left"/>
              <w:rPr>
                <w:rFonts w:ascii="宋体" w:hAnsi="宋体" w:cs="宋体" w:eastAsia="宋体" w:hint="default"/>
                <w:sz w:val="18"/>
                <w:szCs w:val="18"/>
              </w:rPr>
            </w:pPr>
            <w:r>
              <w:rPr>
                <w:rFonts w:ascii="宋体" w:hAnsi="宋体" w:cs="宋体" w:eastAsia="宋体" w:hint="default"/>
                <w:b/>
                <w:bCs/>
                <w:sz w:val="18"/>
                <w:szCs w:val="18"/>
              </w:rPr>
              <w:t>一年至三年以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72" w:right="18" w:hanging="452"/>
              <w:jc w:val="left"/>
              <w:rPr>
                <w:rFonts w:ascii="宋体" w:hAnsi="宋体" w:cs="宋体" w:eastAsia="宋体" w:hint="default"/>
                <w:sz w:val="18"/>
                <w:szCs w:val="18"/>
              </w:rPr>
            </w:pPr>
            <w:r>
              <w:rPr>
                <w:rFonts w:ascii="宋体" w:hAnsi="宋体" w:cs="宋体" w:eastAsia="宋体" w:hint="default"/>
                <w:b/>
                <w:bCs/>
                <w:sz w:val="18"/>
                <w:szCs w:val="18"/>
              </w:rPr>
              <w:t>三年至五年以</w:t>
            </w:r>
            <w:r>
              <w:rPr>
                <w:rFonts w:ascii="宋体" w:hAnsi="宋体" w:cs="宋体" w:eastAsia="宋体" w:hint="default"/>
                <w:b/>
                <w:bCs/>
                <w:w w:val="99"/>
                <w:sz w:val="18"/>
                <w:szCs w:val="18"/>
              </w:rPr>
              <w:t> </w:t>
            </w:r>
            <w:r>
              <w:rPr>
                <w:rFonts w:ascii="宋体" w:hAnsi="宋体" w:cs="宋体" w:eastAsia="宋体" w:hint="default"/>
                <w:b/>
                <w:bCs/>
                <w:sz w:val="18"/>
                <w:szCs w:val="18"/>
              </w:rPr>
              <w:t>内</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4,102.68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5,545.10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10,127.78</w:t>
            </w:r>
          </w:p>
        </w:tc>
      </w:tr>
      <w:tr>
        <w:trPr>
          <w:trHeight w:val="34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121.88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212.54</w:t>
            </w:r>
          </w:p>
        </w:tc>
      </w:tr>
      <w:tr>
        <w:trPr>
          <w:trHeight w:val="65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62"/>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200.75</w:t>
            </w: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66.92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66.92</w:t>
            </w:r>
          </w:p>
        </w:tc>
      </w:tr>
      <w:tr>
        <w:trPr>
          <w:trHeight w:val="34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5"/>
                <w:sz w:val="18"/>
              </w:rPr>
              <w:t>4,325.43</w:t>
            </w:r>
            <w:r>
              <w:rPr>
                <w:rFonts w:ascii="Times New Roman"/>
                <w:w w:val="95"/>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5"/>
                <w:sz w:val="18"/>
              </w:rPr>
              <w:t>5,736.13</w:t>
            </w:r>
            <w:r>
              <w:rPr>
                <w:rFonts w:ascii="Times New Roman"/>
                <w:w w:val="95"/>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546.92</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10,608.48</w:t>
            </w:r>
            <w:r>
              <w:rPr>
                <w:rFonts w:ascii="Times New Roman"/>
                <w:spacing w:val="-1"/>
                <w:sz w:val="18"/>
              </w:rPr>
            </w:r>
          </w:p>
        </w:tc>
      </w:tr>
    </w:tbl>
    <w:p>
      <w:pPr>
        <w:spacing w:line="240" w:lineRule="auto" w:before="7"/>
        <w:rPr>
          <w:rFonts w:ascii="宋体" w:hAnsi="宋体" w:cs="宋体" w:eastAsia="宋体" w:hint="default"/>
          <w:sz w:val="15"/>
          <w:szCs w:val="15"/>
        </w:rPr>
      </w:pPr>
    </w:p>
    <w:p>
      <w:pPr>
        <w:pStyle w:val="BodyText"/>
        <w:spacing w:line="240" w:lineRule="auto" w:before="44"/>
        <w:ind w:right="0"/>
        <w:jc w:val="left"/>
      </w:pPr>
      <w:r>
        <w:rPr>
          <w:rFonts w:ascii="宋体" w:hAnsi="宋体" w:cs="宋体" w:eastAsia="宋体" w:hint="default"/>
        </w:rPr>
        <w:t>2</w:t>
      </w:r>
      <w:r>
        <w:rPr/>
        <w:t>、资本管理</w:t>
      </w:r>
    </w:p>
    <w:p>
      <w:pPr>
        <w:spacing w:line="240" w:lineRule="auto" w:before="2"/>
        <w:rPr>
          <w:rFonts w:ascii="宋体" w:hAnsi="宋体" w:cs="宋体" w:eastAsia="宋体" w:hint="default"/>
          <w:sz w:val="23"/>
          <w:szCs w:val="23"/>
        </w:rPr>
      </w:pPr>
    </w:p>
    <w:p>
      <w:pPr>
        <w:pStyle w:val="BodyText"/>
        <w:spacing w:line="232" w:lineRule="exact"/>
        <w:ind w:right="0"/>
        <w:jc w:val="left"/>
      </w:pP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w:t>
      </w:r>
    </w:p>
    <w:p>
      <w:pPr>
        <w:spacing w:after="0" w:line="232" w:lineRule="exact"/>
        <w:jc w:val="left"/>
        <w:sectPr>
          <w:pgSz w:w="11910" w:h="16840"/>
          <w:pgMar w:header="745" w:footer="979" w:top="1060" w:bottom="1160" w:left="980" w:right="98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为了维持或调整资本结构，本集团可能会调整支付给股东的股利金额、向股东返还资本、发行新股或出售资产以减低债务。</w:t>
      </w:r>
    </w:p>
    <w:p>
      <w:pPr>
        <w:spacing w:line="240" w:lineRule="auto" w:before="5"/>
        <w:rPr>
          <w:rFonts w:ascii="宋体" w:hAnsi="宋体" w:cs="宋体" w:eastAsia="宋体" w:hint="default"/>
          <w:sz w:val="24"/>
          <w:szCs w:val="24"/>
        </w:rPr>
      </w:pPr>
    </w:p>
    <w:p>
      <w:pPr>
        <w:pStyle w:val="BodyText"/>
        <w:spacing w:line="240" w:lineRule="auto"/>
        <w:ind w:right="93"/>
        <w:jc w:val="left"/>
        <w:rPr>
          <w:rFonts w:ascii="宋体" w:hAnsi="宋体" w:cs="宋体" w:eastAsia="宋体" w:hint="default"/>
        </w:rPr>
      </w:pPr>
      <w:r>
        <w:rPr>
          <w:spacing w:val="-5"/>
        </w:rPr>
        <w:t>本集团以资产负债率（即总负债除以总资产）为基础对资本结构进行监控。于</w:t>
      </w: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日，本集团的资产负债率为</w:t>
      </w:r>
      <w:r>
        <w:rPr>
          <w:rFonts w:ascii="宋体" w:hAnsi="宋体" w:cs="宋体" w:eastAsia="宋体" w:hint="default"/>
          <w:spacing w:val="-5"/>
        </w:rPr>
        <w:t>21.88%</w:t>
      </w:r>
    </w:p>
    <w:p>
      <w:pPr>
        <w:pStyle w:val="BodyText"/>
        <w:spacing w:line="240" w:lineRule="auto" w:before="76"/>
        <w:ind w:right="93"/>
        <w:jc w:val="left"/>
      </w:pP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23.29%</w:t>
      </w:r>
      <w:r>
        <w:rPr/>
        <w:t>）。</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十一、关联方及关联交易</w:t>
      </w:r>
      <w:r>
        <w:rPr>
          <w:b w:val="0"/>
          <w:bCs w:val="0"/>
        </w:rPr>
      </w:r>
    </w:p>
    <w:p>
      <w:pPr>
        <w:spacing w:line="240" w:lineRule="auto" w:before="3"/>
        <w:rPr>
          <w:rFonts w:ascii="宋体" w:hAnsi="宋体" w:cs="宋体" w:eastAsia="宋体" w:hint="default"/>
          <w:b/>
          <w:bCs/>
          <w:sz w:val="25"/>
          <w:szCs w:val="25"/>
        </w:rPr>
      </w:pPr>
    </w:p>
    <w:p>
      <w:pPr>
        <w:spacing w:line="559" w:lineRule="auto" w:before="0"/>
        <w:ind w:left="153" w:right="531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、本企业合营和联营企业情况</w:t>
      </w:r>
      <w:r>
        <w:rPr>
          <w:rFonts w:ascii="宋体" w:hAnsi="宋体" w:cs="宋体" w:eastAsia="宋体" w:hint="default"/>
          <w:sz w:val="20"/>
          <w:szCs w:val="20"/>
        </w:rPr>
      </w:r>
    </w:p>
    <w:p>
      <w:pPr>
        <w:pStyle w:val="BodyText"/>
        <w:spacing w:line="338" w:lineRule="auto" w:before="57"/>
        <w:ind w:right="1173"/>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本期与本公司发生关联方交易，或前期与本公司发生关联方交易形成余额的其他合营或联营企业情况如下：无</w:t>
      </w:r>
    </w:p>
    <w:p>
      <w:pPr>
        <w:spacing w:line="240" w:lineRule="auto" w:before="1"/>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北京骏豪融生投资有限责任公司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高管控股的企业</w:t>
            </w:r>
          </w:p>
        </w:tc>
      </w:tr>
    </w:tbl>
    <w:p>
      <w:pPr>
        <w:pStyle w:val="BodyText"/>
        <w:spacing w:line="240" w:lineRule="auto" w:before="49"/>
        <w:ind w:right="9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9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北京尚洋易捷信息技术有限公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销售就诊卡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79,059.83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5" w:right="0"/>
              <w:jc w:val="left"/>
              <w:rPr>
                <w:rFonts w:ascii="Times New Roman" w:hAnsi="Times New Roman" w:cs="Times New Roman" w:eastAsia="Times New Roman" w:hint="default"/>
                <w:sz w:val="18"/>
                <w:szCs w:val="18"/>
              </w:rPr>
            </w:pPr>
            <w:r>
              <w:rPr>
                <w:rFonts w:ascii="Times New Roman"/>
                <w:sz w:val="18"/>
              </w:rPr>
              <w:t>1,488,888.94</w:t>
            </w:r>
          </w:p>
        </w:tc>
      </w:tr>
    </w:tbl>
    <w:p>
      <w:pPr>
        <w:pStyle w:val="BodyText"/>
        <w:spacing w:line="240" w:lineRule="auto" w:before="49"/>
        <w:ind w:right="9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4"/>
        <w:ind w:right="9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357" w:lineRule="auto" w:before="44"/>
        <w:ind w:right="-20"/>
        <w:jc w:val="left"/>
      </w:pPr>
      <w:r>
        <w:rPr/>
        <w:t>本公司作为出租方：无 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1954" w:space="687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厦门一元生物工程有限公司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生产场地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846,945.60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846,945.60</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、放弃中职动力（北京）科技有限公司（简称</w:t>
      </w:r>
      <w:r>
        <w:rPr>
          <w:rFonts w:ascii="Times New Roman" w:hAnsi="Times New Roman" w:cs="Times New Roman" w:eastAsia="Times New Roman" w:hint="default"/>
        </w:rPr>
        <w:t>“</w:t>
      </w:r>
      <w:r>
        <w:rPr/>
        <w:t>中职动力</w:t>
      </w:r>
      <w:r>
        <w:rPr>
          <w:rFonts w:ascii="Times New Roman" w:hAnsi="Times New Roman" w:cs="Times New Roman" w:eastAsia="Times New Roman" w:hint="default"/>
        </w:rPr>
        <w:t>”</w:t>
      </w:r>
      <w:r>
        <w:rPr/>
        <w:t>）增资优先认购权暨关联交易</w:t>
      </w:r>
    </w:p>
    <w:p>
      <w:pPr>
        <w:pStyle w:val="BodyText"/>
        <w:spacing w:line="304" w:lineRule="auto" w:before="63"/>
        <w:ind w:right="0"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日，公司第二届董事会第二十次会议审议通过了《关于子公司放弃控股孙公司增资优先认购权暨关联交易 </w:t>
      </w:r>
      <w:r>
        <w:rPr>
          <w:spacing w:val="-2"/>
        </w:rPr>
        <w:t>的议案》，同意公司现任董事长张曦先生、现任董事及总经理雷彪先生以自有资金通过增资扩股方式对公司控股孙公司中职</w:t>
      </w:r>
      <w:r>
        <w:rPr>
          <w:spacing w:val="-66"/>
        </w:rPr>
        <w:t> </w:t>
      </w:r>
      <w:r>
        <w:rPr>
          <w:spacing w:val="-66"/>
        </w:rPr>
      </w:r>
      <w:r>
        <w:rPr>
          <w:spacing w:val="-2"/>
        </w:rPr>
        <w:t>动力（北京）科技有限公司进行投资，同时公司控股子公司福州易联众信息技术有限公司（简称</w:t>
      </w:r>
      <w:r>
        <w:rPr>
          <w:rFonts w:ascii="Times New Roman" w:hAnsi="Times New Roman" w:cs="Times New Roman" w:eastAsia="Times New Roman" w:hint="default"/>
          <w:spacing w:val="-2"/>
        </w:rPr>
        <w:t>“</w:t>
      </w:r>
      <w:r>
        <w:rPr>
          <w:spacing w:val="-2"/>
        </w:rPr>
        <w:t>福州易联众</w:t>
      </w:r>
      <w:r>
        <w:rPr>
          <w:rFonts w:ascii="Times New Roman" w:hAnsi="Times New Roman" w:cs="Times New Roman" w:eastAsia="Times New Roman" w:hint="default"/>
          <w:spacing w:val="-2"/>
        </w:rPr>
        <w:t>”</w:t>
      </w:r>
      <w:r>
        <w:rPr>
          <w:spacing w:val="-2"/>
        </w:rPr>
        <w:t>）拟放弃本次</w:t>
      </w:r>
      <w:r>
        <w:rPr>
          <w:spacing w:val="-46"/>
        </w:rPr>
        <w:t> </w:t>
      </w:r>
      <w:r>
        <w:rPr>
          <w:spacing w:val="-46"/>
        </w:rPr>
      </w:r>
      <w:r>
        <w:rPr>
          <w:spacing w:val="-1"/>
        </w:rPr>
        <w:t>中职动力增资的优先认购权。交易实施后，福州易联众持有中职动力的股权比例由</w:t>
      </w:r>
      <w:r>
        <w:rPr>
          <w:rFonts w:ascii="Times New Roman" w:hAnsi="Times New Roman" w:cs="Times New Roman" w:eastAsia="Times New Roman" w:hint="default"/>
          <w:spacing w:val="-1"/>
        </w:rPr>
        <w:t>65%</w:t>
      </w:r>
      <w:r>
        <w:rPr>
          <w:spacing w:val="-1"/>
        </w:rPr>
        <w:t>下降至</w:t>
      </w:r>
      <w:r>
        <w:rPr>
          <w:rFonts w:ascii="Times New Roman" w:hAnsi="Times New Roman" w:cs="Times New Roman" w:eastAsia="Times New Roman" w:hint="default"/>
          <w:spacing w:val="-1"/>
        </w:rPr>
        <w:t>26%</w:t>
      </w:r>
      <w:r>
        <w:rPr>
          <w:spacing w:val="-1"/>
        </w:rPr>
        <w:t>，成为中职动力的少数股</w:t>
      </w:r>
      <w:r>
        <w:rPr>
          <w:spacing w:val="-57"/>
        </w:rPr>
        <w:t> </w:t>
      </w:r>
      <w:r>
        <w:rPr>
          <w:spacing w:val="-57"/>
        </w:rPr>
      </w:r>
      <w:r>
        <w:rPr/>
        <w:t>东，公司不再将中职动力纳入合并报表范围。该议案已于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日经公司</w:t>
      </w:r>
      <w:r>
        <w:rPr>
          <w:rFonts w:ascii="Times New Roman" w:hAnsi="Times New Roman" w:cs="Times New Roman" w:eastAsia="Times New Roman" w:hint="default"/>
        </w:rPr>
        <w:t>2015</w:t>
      </w:r>
      <w:r>
        <w:rPr/>
        <w:t>年第一次临时股东大会审议通过。</w:t>
      </w:r>
    </w:p>
    <w:p>
      <w:pPr>
        <w:pStyle w:val="BodyText"/>
        <w:spacing w:line="240" w:lineRule="auto" w:before="9"/>
        <w:ind w:left="44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日，中职动力已完成工商变更登记并取得了新的《营业执照》。</w:t>
      </w:r>
    </w:p>
    <w:p>
      <w:pPr>
        <w:pStyle w:val="BodyText"/>
        <w:spacing w:line="240" w:lineRule="auto" w:before="63"/>
        <w:ind w:left="441" w:right="0"/>
        <w:jc w:val="left"/>
      </w:pPr>
      <w:r>
        <w:rPr>
          <w:rFonts w:ascii="Times New Roman" w:hAnsi="Times New Roman" w:cs="Times New Roman" w:eastAsia="Times New Roman" w:hint="default"/>
        </w:rPr>
        <w:t>2</w:t>
      </w:r>
      <w:r>
        <w:rPr/>
        <w:t>、放弃厦门市民生通电子商务有限公司（简称</w:t>
      </w:r>
      <w:r>
        <w:rPr>
          <w:rFonts w:ascii="Times New Roman" w:hAnsi="Times New Roman" w:cs="Times New Roman" w:eastAsia="Times New Roman" w:hint="default"/>
        </w:rPr>
        <w:t>“</w:t>
      </w:r>
      <w:r>
        <w:rPr/>
        <w:t>民生通</w:t>
      </w:r>
      <w:r>
        <w:rPr>
          <w:rFonts w:ascii="Times New Roman" w:hAnsi="Times New Roman" w:cs="Times New Roman" w:eastAsia="Times New Roman" w:hint="default"/>
        </w:rPr>
        <w:t>”</w:t>
      </w:r>
      <w:r>
        <w:rPr/>
        <w:t>）股权优先购买权暨关联交易</w:t>
      </w:r>
    </w:p>
    <w:p>
      <w:pPr>
        <w:pStyle w:val="BodyText"/>
        <w:spacing w:line="300" w:lineRule="auto" w:before="63"/>
        <w:ind w:right="138"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日，公司第二届董事会第二十一次会议审议通过了《关于放弃控股子公司股权优先购买权暨关联交易的议 </w:t>
      </w:r>
      <w:r>
        <w:rPr>
          <w:spacing w:val="-2"/>
        </w:rPr>
        <w:t>案》，同意开联通网络技术服务有限公司将其持有民生通</w:t>
      </w:r>
      <w:r>
        <w:rPr>
          <w:rFonts w:ascii="Times New Roman" w:hAnsi="Times New Roman" w:cs="Times New Roman" w:eastAsia="Times New Roman" w:hint="default"/>
          <w:spacing w:val="-2"/>
        </w:rPr>
        <w:t>11%</w:t>
      </w:r>
      <w:r>
        <w:rPr>
          <w:spacing w:val="-2"/>
        </w:rPr>
        <w:t>的股权转让给公司现任董事、总经理雷彪先生。考虑到公司已</w:t>
      </w:r>
      <w:r>
        <w:rPr>
          <w:spacing w:val="-38"/>
        </w:rPr>
        <w:t> </w:t>
      </w:r>
      <w:r>
        <w:rPr>
          <w:spacing w:val="-38"/>
        </w:rPr>
      </w:r>
      <w:r>
        <w:rPr>
          <w:spacing w:val="-1"/>
        </w:rPr>
        <w:t>是民生通绝对控股股东，公司同意本次股权转让且拟放弃优先购买权。本次股权转让后，公司仍持有民生通</w:t>
      </w:r>
      <w:r>
        <w:rPr>
          <w:rFonts w:ascii="Times New Roman" w:hAnsi="Times New Roman" w:cs="Times New Roman" w:eastAsia="Times New Roman" w:hint="default"/>
          <w:spacing w:val="-1"/>
        </w:rPr>
        <w:t>51%</w:t>
      </w:r>
      <w:r>
        <w:rPr>
          <w:spacing w:val="-1"/>
        </w:rPr>
        <w:t>的股权，仍</w:t>
      </w:r>
      <w:r>
        <w:rPr>
          <w:spacing w:val="-87"/>
        </w:rPr>
        <w:t> </w:t>
      </w:r>
      <w:r>
        <w:rPr>
          <w:spacing w:val="-87"/>
        </w:rPr>
      </w:r>
      <w:r>
        <w:rPr/>
        <w:t>为民生通的控股股东。该议案已于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日经公司</w:t>
      </w:r>
      <w:r>
        <w:rPr>
          <w:rFonts w:ascii="Times New Roman" w:hAnsi="Times New Roman" w:cs="Times New Roman" w:eastAsia="Times New Roman" w:hint="default"/>
        </w:rPr>
        <w:t>2015</w:t>
      </w:r>
      <w:r>
        <w:rPr/>
        <w:t>年第二次临时股东大会审议通过。</w:t>
      </w:r>
    </w:p>
    <w:p>
      <w:pPr>
        <w:pStyle w:val="BodyText"/>
        <w:spacing w:line="240" w:lineRule="auto" w:before="13"/>
        <w:ind w:left="441" w:right="0"/>
        <w:jc w:val="left"/>
      </w:pPr>
      <w:r>
        <w:rPr>
          <w:rFonts w:ascii="Times New Roman" w:hAnsi="Times New Roman" w:cs="Times New Roman" w:eastAsia="Times New Roman" w:hint="default"/>
        </w:rPr>
        <w:t>3</w:t>
      </w:r>
      <w:r>
        <w:rPr/>
        <w:t>、对外投资设立百川通信息技术有限公司（简称</w:t>
      </w:r>
      <w:r>
        <w:rPr>
          <w:rFonts w:ascii="Times New Roman" w:hAnsi="Times New Roman" w:cs="Times New Roman" w:eastAsia="Times New Roman" w:hint="default"/>
        </w:rPr>
        <w:t>“</w:t>
      </w:r>
      <w:r>
        <w:rPr/>
        <w:t>百川通</w:t>
      </w:r>
      <w:r>
        <w:rPr>
          <w:rFonts w:ascii="Times New Roman" w:hAnsi="Times New Roman" w:cs="Times New Roman" w:eastAsia="Times New Roman" w:hint="default"/>
        </w:rPr>
        <w:t>”</w:t>
      </w:r>
      <w:r>
        <w:rPr/>
        <w:t>）暨关联交易</w:t>
      </w:r>
    </w:p>
    <w:p>
      <w:pPr>
        <w:pStyle w:val="BodyText"/>
        <w:spacing w:line="240" w:lineRule="auto" w:before="63"/>
        <w:ind w:left="44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日，公司第二届董事会第二十四次会议审议通过了《关于拟对外投资设立合资公司暨关联交易的议案》，</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78"/>
        <w:jc w:val="left"/>
      </w:pPr>
      <w:r>
        <w:rPr/>
        <w:t>同意公司与中职动力、</w:t>
      </w:r>
      <w:r>
        <w:rPr>
          <w:spacing w:val="-43"/>
        </w:rPr>
        <w:t> </w:t>
      </w:r>
      <w:r>
        <w:rPr/>
        <w:t>公司现任董事、</w:t>
      </w:r>
      <w:r>
        <w:rPr>
          <w:spacing w:val="-42"/>
        </w:rPr>
        <w:t> </w:t>
      </w:r>
      <w:r>
        <w:rPr/>
        <w:t>总经理雷彪及其他几位非关联方自然人共同对外投资在四川省成都市锦江区设立合</w:t>
      </w:r>
      <w:r>
        <w:rPr/>
        <w:t> 资公司百川通，其中，公司拟以自有货币资金出资</w:t>
      </w:r>
      <w:r>
        <w:rPr>
          <w:rFonts w:ascii="Times New Roman" w:hAnsi="Times New Roman" w:cs="Times New Roman" w:eastAsia="Times New Roman" w:hint="default"/>
        </w:rPr>
        <w:t>3,800</w:t>
      </w:r>
      <w:r>
        <w:rPr/>
        <w:t>万元，占注册资本的</w:t>
      </w:r>
      <w:r>
        <w:rPr>
          <w:rFonts w:ascii="Times New Roman" w:hAnsi="Times New Roman" w:cs="Times New Roman" w:eastAsia="Times New Roman" w:hint="default"/>
        </w:rPr>
        <w:t>38%</w:t>
      </w:r>
      <w:r>
        <w:rPr/>
        <w:t>，为拟设立合资公司的单一大股东。该议 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年第三次临时股东大会审议通过。</w:t>
      </w:r>
    </w:p>
    <w:p>
      <w:pPr>
        <w:pStyle w:val="BodyText"/>
        <w:spacing w:line="240" w:lineRule="auto" w:before="5"/>
        <w:ind w:left="441" w:right="9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日，百川通已完成工商注册登记并取得了《营业执照》。</w:t>
      </w:r>
    </w:p>
    <w:p>
      <w:pPr>
        <w:pStyle w:val="BodyText"/>
        <w:spacing w:line="240" w:lineRule="auto" w:before="63"/>
        <w:ind w:left="441" w:right="93"/>
        <w:jc w:val="left"/>
      </w:pPr>
      <w:r>
        <w:rPr>
          <w:rFonts w:ascii="Times New Roman" w:hAnsi="Times New Roman" w:cs="Times New Roman" w:eastAsia="Times New Roman" w:hint="default"/>
        </w:rPr>
        <w:t>4</w:t>
      </w:r>
      <w:r>
        <w:rPr/>
        <w:t>、放弃陕西易联众信息技术有限公司（简称</w:t>
      </w:r>
      <w:r>
        <w:rPr>
          <w:rFonts w:ascii="Times New Roman" w:hAnsi="Times New Roman" w:cs="Times New Roman" w:eastAsia="Times New Roman" w:hint="default"/>
        </w:rPr>
        <w:t>“</w:t>
      </w:r>
      <w:r>
        <w:rPr/>
        <w:t>陕西易联众</w:t>
      </w:r>
      <w:r>
        <w:rPr>
          <w:rFonts w:ascii="Times New Roman" w:hAnsi="Times New Roman" w:cs="Times New Roman" w:eastAsia="Times New Roman" w:hint="default"/>
        </w:rPr>
        <w:t>”</w:t>
      </w:r>
      <w:r>
        <w:rPr/>
        <w:t>）股权优先购买权暨关联交易</w:t>
      </w:r>
    </w:p>
    <w:p>
      <w:pPr>
        <w:pStyle w:val="BodyText"/>
        <w:spacing w:line="304" w:lineRule="auto" w:before="63"/>
        <w:ind w:right="178"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日，公司第二届董事会第二十六次会议审议通过了《关于放弃控股子公司陕西易联众信息技术有限公司股 </w:t>
      </w:r>
      <w:r>
        <w:rPr>
          <w:spacing w:val="-1"/>
        </w:rPr>
        <w:t>权优先购买权暨关联交易的议案》，同意颜新永先生将其持有的陕西易联众</w:t>
      </w:r>
      <w:r>
        <w:rPr>
          <w:rFonts w:ascii="Times New Roman" w:hAnsi="Times New Roman" w:cs="Times New Roman" w:eastAsia="Times New Roman" w:hint="default"/>
          <w:spacing w:val="-1"/>
        </w:rPr>
        <w:t>10%</w:t>
      </w:r>
      <w:r>
        <w:rPr>
          <w:spacing w:val="-1"/>
        </w:rPr>
        <w:t>的股权转让给公司现任职工代表监事黄邦杰</w:t>
      </w:r>
      <w:r>
        <w:rPr>
          <w:spacing w:val="-88"/>
        </w:rPr>
        <w:t> </w:t>
      </w:r>
      <w:r>
        <w:rPr>
          <w:spacing w:val="-2"/>
        </w:rPr>
        <w:t>先生。考虑到公司已是陕西易联众绝对控股股东，公司同意本次股权转让且拟放弃优先购买权。本次股权转让后，公司仍持</w:t>
      </w:r>
      <w:r>
        <w:rPr>
          <w:spacing w:val="-64"/>
        </w:rPr>
        <w:t> </w:t>
      </w:r>
      <w:r>
        <w:rPr>
          <w:spacing w:val="-64"/>
        </w:rPr>
      </w:r>
      <w:r>
        <w:rPr/>
        <w:t>有陕西易联众</w:t>
      </w:r>
      <w:r>
        <w:rPr>
          <w:rFonts w:ascii="Times New Roman" w:hAnsi="Times New Roman" w:cs="Times New Roman" w:eastAsia="Times New Roman" w:hint="default"/>
        </w:rPr>
        <w:t>70%</w:t>
      </w:r>
      <w:r>
        <w:rPr/>
        <w:t>的股权，仍为陕西易联众的控股股东。该议案已于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年第四次临时股东大会审议 通过。</w:t>
      </w:r>
    </w:p>
    <w:p>
      <w:pPr>
        <w:pStyle w:val="BodyText"/>
        <w:spacing w:line="309" w:lineRule="auto" w:before="28"/>
        <w:ind w:right="190" w:firstLine="288"/>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日，公司披露了《关于子公司股东终止转让子公司股权的公告》。在公司股东大会审议通过后，颜新永先生</w:t>
      </w:r>
      <w:r>
        <w:rPr/>
        <w:t> </w:t>
      </w:r>
      <w:r>
        <w:rPr>
          <w:spacing w:val="-2"/>
        </w:rPr>
        <w:t>和黄邦杰先生就股权转让事项进行多次沟通，但最终双方未能就转让的细节达成一致，未签署书面股权转让协议。经双方协</w:t>
      </w:r>
      <w:r>
        <w:rPr>
          <w:spacing w:val="-63"/>
        </w:rPr>
        <w:t> </w:t>
      </w:r>
      <w:r>
        <w:rPr>
          <w:spacing w:val="-63"/>
        </w:rPr>
      </w:r>
      <w:r>
        <w:rPr/>
        <w:t>商一致，现决定终止本次颜新永先生向黄邦杰先生转让陕西易联众</w:t>
      </w:r>
      <w:r>
        <w:rPr>
          <w:rFonts w:ascii="Times New Roman" w:hAnsi="Times New Roman" w:cs="Times New Roman" w:eastAsia="Times New Roman" w:hint="default"/>
        </w:rPr>
        <w:t>10%</w:t>
      </w:r>
      <w:r>
        <w:rPr/>
        <w:t>股权的交易。</w:t>
      </w:r>
    </w:p>
    <w:p>
      <w:pPr>
        <w:pStyle w:val="BodyText"/>
        <w:spacing w:line="300" w:lineRule="auto" w:before="5"/>
        <w:ind w:right="93" w:firstLine="288"/>
        <w:jc w:val="left"/>
      </w:pPr>
      <w:r>
        <w:rPr>
          <w:rFonts w:ascii="Times New Roman" w:hAnsi="Times New Roman" w:cs="Times New Roman" w:eastAsia="Times New Roman" w:hint="default"/>
          <w:spacing w:val="-2"/>
        </w:rPr>
        <w:t>5</w:t>
      </w:r>
      <w:r>
        <w:rPr>
          <w:spacing w:val="-2"/>
        </w:rPr>
        <w:t>、放弃超募资金投资项目</w:t>
      </w:r>
      <w:r>
        <w:rPr>
          <w:rFonts w:ascii="Times New Roman" w:hAnsi="Times New Roman" w:cs="Times New Roman" w:eastAsia="Times New Roman" w:hint="default"/>
          <w:spacing w:val="-2"/>
        </w:rPr>
        <w:t>—</w:t>
      </w:r>
      <w:r>
        <w:rPr>
          <w:spacing w:val="-2"/>
        </w:rPr>
        <w:t>福建易联众电子科技有限公司（简称</w:t>
      </w:r>
      <w:r>
        <w:rPr>
          <w:rFonts w:ascii="Times New Roman" w:hAnsi="Times New Roman" w:cs="Times New Roman" w:eastAsia="Times New Roman" w:hint="default"/>
          <w:spacing w:val="-2"/>
        </w:rPr>
        <w:t>“</w:t>
      </w:r>
      <w:r>
        <w:rPr>
          <w:spacing w:val="-2"/>
        </w:rPr>
        <w:t>电子科技</w:t>
      </w:r>
      <w:r>
        <w:rPr>
          <w:rFonts w:ascii="Times New Roman" w:hAnsi="Times New Roman" w:cs="Times New Roman" w:eastAsia="Times New Roman" w:hint="default"/>
          <w:spacing w:val="-2"/>
        </w:rPr>
        <w:t>”</w:t>
      </w:r>
      <w:r>
        <w:rPr>
          <w:spacing w:val="-2"/>
        </w:rPr>
        <w:t>）股权优先购买权及以自有资金同比例增资</w:t>
      </w:r>
      <w:r>
        <w:rPr/>
        <w:t> 暨关联交易</w:t>
      </w:r>
    </w:p>
    <w:p>
      <w:pPr>
        <w:pStyle w:val="BodyText"/>
        <w:spacing w:line="300" w:lineRule="auto" w:before="31"/>
        <w:ind w:right="123" w:firstLine="28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日，公司第二届董事会第二十六次会议审议通过了《关于放弃超募资金投资项目</w:t>
      </w:r>
      <w:r>
        <w:rPr>
          <w:rFonts w:ascii="Times New Roman" w:hAnsi="Times New Roman" w:cs="Times New Roman" w:eastAsia="Times New Roman" w:hint="default"/>
        </w:rPr>
        <w:t>—</w:t>
      </w:r>
      <w:r>
        <w:rPr/>
        <w:t>福建易联众电子科技有 限公司股权优先购买权及以自有资金同比例增资暨关联交易的议案》，同意阮文华、施莹、高扬、吴松、陈豪</w:t>
      </w:r>
      <w:r>
        <w:rPr>
          <w:rFonts w:ascii="Times New Roman" w:hAnsi="Times New Roman" w:cs="Times New Roman" w:eastAsia="Times New Roman" w:hint="default"/>
        </w:rPr>
        <w:t>5</w:t>
      </w:r>
      <w:r>
        <w:rPr/>
        <w:t>位股东将各 自持有的电子科技共计</w:t>
      </w:r>
      <w:r>
        <w:rPr>
          <w:rFonts w:ascii="Times New Roman" w:hAnsi="Times New Roman" w:cs="Times New Roman" w:eastAsia="Times New Roman" w:hint="default"/>
        </w:rPr>
        <w:t>29%</w:t>
      </w:r>
      <w:r>
        <w:rPr/>
        <w:t>股权给易联众现任董事长张曦先生及总经理雷彪先生。考虑到公司已是电子科技绝对控股股东， 公司同意本次股权转让且拟放弃优先购买权，并同意以自有资金</w:t>
      </w:r>
      <w:r>
        <w:rPr>
          <w:rFonts w:ascii="Times New Roman" w:hAnsi="Times New Roman" w:cs="Times New Roman" w:eastAsia="Times New Roman" w:hint="default"/>
        </w:rPr>
        <w:t>510</w:t>
      </w:r>
      <w:r>
        <w:rPr/>
        <w:t>万元对电子科技进行同比例增资。本次股权转让及增资 后，电子科技注册资本增加至</w:t>
      </w:r>
      <w:r>
        <w:rPr>
          <w:rFonts w:ascii="Times New Roman" w:hAnsi="Times New Roman" w:cs="Times New Roman" w:eastAsia="Times New Roman" w:hint="default"/>
        </w:rPr>
        <w:t>2000</w:t>
      </w:r>
      <w:r>
        <w:rPr/>
        <w:t>万元，公司仍持有电子科技</w:t>
      </w:r>
      <w:r>
        <w:rPr>
          <w:rFonts w:ascii="Times New Roman" w:hAnsi="Times New Roman" w:cs="Times New Roman" w:eastAsia="Times New Roman" w:hint="default"/>
        </w:rPr>
        <w:t>51%</w:t>
      </w:r>
      <w:r>
        <w:rPr/>
        <w:t>的股权，仍为电子科技的控股股东。该议案已于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月</w:t>
      </w:r>
      <w:r>
        <w:rPr>
          <w:rFonts w:ascii="Times New Roman" w:hAnsi="Times New Roman" w:cs="Times New Roman" w:eastAsia="Times New Roman" w:hint="default"/>
        </w:rPr>
        <w:t>29</w:t>
      </w:r>
      <w:r>
        <w:rPr/>
        <w:t>日经公司</w:t>
      </w:r>
      <w:r>
        <w:rPr>
          <w:rFonts w:ascii="Times New Roman" w:hAnsi="Times New Roman" w:cs="Times New Roman" w:eastAsia="Times New Roman" w:hint="default"/>
        </w:rPr>
        <w:t>2015</w:t>
      </w:r>
      <w:r>
        <w:rPr/>
        <w:t>年第四次临时股东大会审议通过。</w:t>
      </w:r>
    </w:p>
    <w:p>
      <w:pPr>
        <w:pStyle w:val="BodyText"/>
        <w:spacing w:line="240" w:lineRule="auto" w:before="13"/>
        <w:ind w:left="441" w:right="93"/>
        <w:jc w:val="left"/>
      </w:pPr>
      <w:r>
        <w:rPr>
          <w:rFonts w:ascii="Times New Roman" w:hAnsi="Times New Roman" w:cs="Times New Roman" w:eastAsia="Times New Roman" w:hint="default"/>
        </w:rPr>
        <w:t>6</w:t>
      </w:r>
      <w:r>
        <w:rPr/>
        <w:t>、拟对外投资设立合资公司暨关联交易</w:t>
      </w:r>
    </w:p>
    <w:p>
      <w:pPr>
        <w:pStyle w:val="BodyText"/>
        <w:spacing w:line="240" w:lineRule="auto" w:before="103"/>
        <w:ind w:left="453" w:right="93"/>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日，公司第三届董事会第九次会议审议通过了《关于拟对外投资设立合资公司暨关联交易的议案》，公</w:t>
      </w:r>
    </w:p>
    <w:p>
      <w:pPr>
        <w:pStyle w:val="BodyText"/>
        <w:spacing w:line="300" w:lineRule="auto" w:before="63"/>
        <w:ind w:right="102"/>
        <w:jc w:val="both"/>
      </w:pPr>
      <w:r>
        <w:rPr/>
        <w:t>司拟与雷彪先生、童斌先生共同对外投资设立合资公司，注册资本为 </w:t>
      </w:r>
      <w:r>
        <w:rPr>
          <w:rFonts w:ascii="Times New Roman" w:hAnsi="Times New Roman" w:cs="Times New Roman" w:eastAsia="Times New Roman" w:hint="default"/>
        </w:rPr>
        <w:t>20,000</w:t>
      </w:r>
      <w:r>
        <w:rPr>
          <w:rFonts w:ascii="Times New Roman" w:hAnsi="Times New Roman" w:cs="Times New Roman" w:eastAsia="Times New Roman" w:hint="default"/>
          <w:spacing w:val="8"/>
        </w:rPr>
        <w:t> </w:t>
      </w:r>
      <w:r>
        <w:rPr/>
        <w:t>万元（人民币，下同），其中公司拟以自有货 币资金出资</w:t>
      </w:r>
      <w:r>
        <w:rPr>
          <w:spacing w:val="-30"/>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万元，占注册资本的</w:t>
      </w:r>
      <w:r>
        <w:rPr>
          <w:spacing w:val="-30"/>
        </w:rPr>
        <w:t> </w:t>
      </w:r>
      <w:r>
        <w:rPr>
          <w:rFonts w:ascii="Times New Roman" w:hAnsi="Times New Roman" w:cs="Times New Roman" w:eastAsia="Times New Roman" w:hint="default"/>
        </w:rPr>
        <w:t>30%</w:t>
      </w:r>
      <w:r>
        <w:rPr/>
        <w:t>，雷彪先生以自有货币资金出资</w:t>
      </w:r>
      <w:r>
        <w:rPr>
          <w:spacing w:val="-30"/>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万元，占注册资本的</w:t>
      </w:r>
      <w:r>
        <w:rPr>
          <w:spacing w:val="-30"/>
        </w:rPr>
        <w:t> </w:t>
      </w:r>
      <w:r>
        <w:rPr>
          <w:rFonts w:ascii="Times New Roman" w:hAnsi="Times New Roman" w:cs="Times New Roman" w:eastAsia="Times New Roman" w:hint="default"/>
        </w:rPr>
        <w:t>65%</w:t>
      </w:r>
      <w:r>
        <w:rPr/>
        <w:t>，童斌先生以 自有资金出资</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spacing w:val="-8"/>
        </w:rPr>
        <w:t>万元，占注册资本的</w:t>
      </w:r>
      <w:r>
        <w:rPr>
          <w:spacing w:val="-44"/>
        </w:rPr>
        <w:t> </w:t>
      </w:r>
      <w:r>
        <w:rPr>
          <w:rFonts w:ascii="Times New Roman" w:hAnsi="Times New Roman" w:cs="Times New Roman" w:eastAsia="Times New Roman" w:hint="default"/>
          <w:spacing w:val="-8"/>
        </w:rPr>
        <w:t>5%</w:t>
      </w:r>
      <w:r>
        <w:rPr>
          <w:spacing w:val="-8"/>
        </w:rPr>
        <w:t>。该议案已于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w:t>
      </w:r>
      <w:r>
        <w:rPr>
          <w:spacing w:val="-18"/>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月</w:t>
      </w:r>
      <w:r>
        <w:rPr>
          <w:spacing w:val="-18"/>
        </w:rPr>
        <w:t> </w:t>
      </w:r>
      <w:r>
        <w:rPr>
          <w:rFonts w:ascii="Times New Roman" w:hAnsi="Times New Roman" w:cs="Times New Roman" w:eastAsia="Times New Roman" w:hint="default"/>
        </w:rPr>
        <w:t>26</w:t>
      </w:r>
      <w:r>
        <w:rPr>
          <w:rFonts w:ascii="Times New Roman" w:hAnsi="Times New Roman" w:cs="Times New Roman" w:eastAsia="Times New Roman" w:hint="default"/>
          <w:spacing w:val="28"/>
        </w:rPr>
        <w:t> </w:t>
      </w:r>
      <w:r>
        <w:rPr/>
        <w:t>日经公司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年第一次临时股东大会审议通过。</w:t>
      </w:r>
    </w:p>
    <w:p>
      <w:pPr>
        <w:pStyle w:val="BodyText"/>
        <w:spacing w:line="240" w:lineRule="auto" w:before="51"/>
        <w:ind w:left="453" w:right="93"/>
        <w:jc w:val="left"/>
      </w:pPr>
      <w:r>
        <w:rPr/>
        <w:t>以上关联交易的具体内容详见公司刊登在巨潮资讯网的相关公告。</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北京尚洋易捷信息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411,850.00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35,485.00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厦门一元生物工程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厦门一元生物工程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64,775.40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11,516.55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2,505.70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411,909.00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北京骏豪融生投资有限责任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、关联方承诺</w:t>
      </w:r>
      <w:r>
        <w:rPr>
          <w:b w:val="0"/>
          <w:bCs w:val="0"/>
        </w:rPr>
      </w:r>
    </w:p>
    <w:p>
      <w:pPr>
        <w:spacing w:line="240" w:lineRule="auto" w:before="11"/>
        <w:rPr>
          <w:rFonts w:ascii="宋体" w:hAnsi="宋体" w:cs="宋体" w:eastAsia="宋体" w:hint="default"/>
          <w:b/>
          <w:bCs/>
          <w:sz w:val="25"/>
          <w:szCs w:val="25"/>
        </w:rPr>
      </w:pPr>
    </w:p>
    <w:p>
      <w:pPr>
        <w:spacing w:line="499" w:lineRule="auto" w:before="0"/>
        <w:ind w:left="153" w:right="78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1"/>
        <w:rPr>
          <w:rFonts w:ascii="宋体" w:hAnsi="宋体" w:cs="宋体" w:eastAsia="宋体" w:hint="default"/>
          <w:b/>
          <w:bCs/>
          <w:sz w:val="26"/>
          <w:szCs w:val="26"/>
        </w:rPr>
      </w:pPr>
    </w:p>
    <w:p>
      <w:pPr>
        <w:spacing w:line="559" w:lineRule="auto" w:before="0"/>
        <w:ind w:left="153" w:right="70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、股份支付的修改、终止情况</w:t>
      </w:r>
      <w:r>
        <w:rPr>
          <w:rFonts w:ascii="宋体" w:hAnsi="宋体" w:cs="宋体" w:eastAsia="宋体" w:hint="default"/>
          <w:b/>
          <w:bCs/>
          <w:w w:val="99"/>
          <w:sz w:val="20"/>
          <w:szCs w:val="20"/>
        </w:rPr>
        <w:t> </w:t>
      </w:r>
      <w:r>
        <w:rPr>
          <w:rFonts w:ascii="宋体" w:hAnsi="宋体" w:cs="宋体" w:eastAsia="宋体" w:hint="default"/>
          <w:sz w:val="18"/>
          <w:szCs w:val="18"/>
        </w:rPr>
        <w:t>无</w:t>
      </w:r>
    </w:p>
    <w:p>
      <w:pPr>
        <w:spacing w:line="499" w:lineRule="auto" w:before="123"/>
        <w:ind w:left="153" w:right="7364"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sz w:val="20"/>
          <w:szCs w:val="20"/>
        </w:rPr>
      </w:r>
    </w:p>
    <w:p>
      <w:pPr>
        <w:pStyle w:val="BodyText"/>
        <w:spacing w:line="513" w:lineRule="auto" w:before="112"/>
        <w:ind w:right="3833"/>
        <w:jc w:val="left"/>
      </w:pPr>
      <w:r>
        <w:rPr/>
        <w:t>资产负债表日存在的重要承诺 至资产负债表日止，本公司对外签订的不可撤销的经营租赁合约情况如下：</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394"/>
        <w:gridCol w:w="3131"/>
      </w:tblGrid>
      <w:tr>
        <w:trPr>
          <w:trHeight w:val="341"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r>
      <w:tr>
        <w:trPr>
          <w:trHeight w:val="343"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343.05</w:t>
            </w:r>
          </w:p>
        </w:tc>
      </w:tr>
      <w:tr>
        <w:trPr>
          <w:trHeight w:val="341"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272.84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394"/>
        <w:gridCol w:w="3131"/>
      </w:tblGrid>
      <w:tr>
        <w:trPr>
          <w:trHeight w:val="341"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136.48</w:t>
            </w:r>
          </w:p>
        </w:tc>
      </w:tr>
      <w:tr>
        <w:trPr>
          <w:trHeight w:val="343"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381.97</w:t>
            </w:r>
          </w:p>
        </w:tc>
      </w:tr>
      <w:tr>
        <w:trPr>
          <w:trHeight w:val="343"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w w:val="95"/>
                <w:sz w:val="18"/>
              </w:rPr>
              <w:t>1,134.33</w:t>
            </w:r>
            <w:r>
              <w:rPr>
                <w:rFonts w:ascii="Times New Roman"/>
                <w:w w:val="95"/>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开具保函</w:t>
      </w:r>
    </w:p>
    <w:p>
      <w:pPr>
        <w:spacing w:line="240" w:lineRule="auto" w:before="9"/>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781"/>
        <w:gridCol w:w="1702"/>
        <w:gridCol w:w="1702"/>
        <w:gridCol w:w="1217"/>
        <w:gridCol w:w="1349"/>
        <w:gridCol w:w="1222"/>
        <w:gridCol w:w="1387"/>
      </w:tblGrid>
      <w:tr>
        <w:trPr>
          <w:trHeight w:val="34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b/>
                <w:bCs/>
                <w:sz w:val="18"/>
                <w:szCs w:val="18"/>
              </w:rPr>
              <w:t>出具保函银行</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3" w:right="0"/>
              <w:jc w:val="left"/>
              <w:rPr>
                <w:rFonts w:ascii="宋体" w:hAnsi="宋体" w:cs="宋体" w:eastAsia="宋体" w:hint="default"/>
                <w:sz w:val="18"/>
                <w:szCs w:val="18"/>
              </w:rPr>
            </w:pPr>
            <w:r>
              <w:rPr>
                <w:rFonts w:ascii="宋体" w:hAnsi="宋体" w:cs="宋体" w:eastAsia="宋体" w:hint="default"/>
                <w:b/>
                <w:bCs/>
                <w:sz w:val="18"/>
                <w:szCs w:val="18"/>
              </w:rPr>
              <w:t>被担保人</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受益人</w:t>
            </w:r>
            <w:r>
              <w:rPr>
                <w:rFonts w:ascii="宋体" w:hAnsi="宋体" w:cs="宋体" w:eastAsia="宋体" w:hint="default"/>
                <w:sz w:val="18"/>
                <w:szCs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7" w:right="0"/>
              <w:jc w:val="left"/>
              <w:rPr>
                <w:rFonts w:ascii="宋体" w:hAnsi="宋体" w:cs="宋体" w:eastAsia="宋体" w:hint="default"/>
                <w:sz w:val="18"/>
                <w:szCs w:val="18"/>
              </w:rPr>
            </w:pPr>
            <w:r>
              <w:rPr>
                <w:rFonts w:ascii="宋体" w:hAnsi="宋体" w:cs="宋体" w:eastAsia="宋体" w:hint="default"/>
                <w:b/>
                <w:bCs/>
                <w:sz w:val="18"/>
                <w:szCs w:val="18"/>
              </w:rPr>
              <w:t>金额（万元）</w:t>
            </w:r>
            <w:r>
              <w:rPr>
                <w:rFonts w:ascii="宋体" w:hAnsi="宋体" w:cs="宋体" w:eastAsia="宋体" w:hint="default"/>
                <w:sz w:val="18"/>
                <w:szCs w:val="18"/>
              </w:rPr>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b/>
                <w:bCs/>
                <w:sz w:val="18"/>
                <w:szCs w:val="18"/>
              </w:rPr>
              <w:t>有效期起</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4" w:right="0"/>
              <w:jc w:val="left"/>
              <w:rPr>
                <w:rFonts w:ascii="宋体" w:hAnsi="宋体" w:cs="宋体" w:eastAsia="宋体" w:hint="default"/>
                <w:sz w:val="18"/>
                <w:szCs w:val="18"/>
              </w:rPr>
            </w:pPr>
            <w:r>
              <w:rPr>
                <w:rFonts w:ascii="宋体" w:hAnsi="宋体" w:cs="宋体" w:eastAsia="宋体" w:hint="default"/>
                <w:b/>
                <w:bCs/>
                <w:sz w:val="18"/>
                <w:szCs w:val="18"/>
              </w:rPr>
              <w:t>有效期止</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22"/>
              <w:jc w:val="right"/>
              <w:rPr>
                <w:rFonts w:ascii="宋体" w:hAnsi="宋体" w:cs="宋体" w:eastAsia="宋体" w:hint="default"/>
                <w:sz w:val="18"/>
                <w:szCs w:val="18"/>
              </w:rPr>
            </w:pPr>
            <w:r>
              <w:rPr>
                <w:rFonts w:ascii="宋体" w:hAnsi="宋体" w:cs="宋体" w:eastAsia="宋体" w:hint="default"/>
                <w:b/>
                <w:bCs/>
                <w:w w:val="95"/>
                <w:sz w:val="18"/>
                <w:szCs w:val="18"/>
              </w:rPr>
              <w:t>保证类型</w:t>
            </w:r>
            <w:r>
              <w:rPr>
                <w:rFonts w:ascii="宋体" w:hAnsi="宋体" w:cs="宋体" w:eastAsia="宋体" w:hint="default"/>
                <w:sz w:val="18"/>
                <w:szCs w:val="18"/>
              </w:rPr>
            </w:r>
          </w:p>
        </w:tc>
      </w:tr>
      <w:tr>
        <w:trPr>
          <w:trHeight w:val="660"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39"/>
              <w:jc w:val="left"/>
              <w:rPr>
                <w:rFonts w:ascii="宋体" w:hAnsi="宋体" w:cs="宋体" w:eastAsia="宋体" w:hint="default"/>
                <w:sz w:val="18"/>
                <w:szCs w:val="18"/>
              </w:rPr>
            </w:pPr>
            <w:r>
              <w:rPr>
                <w:rFonts w:ascii="宋体" w:hAnsi="宋体" w:cs="宋体" w:eastAsia="宋体" w:hint="default"/>
                <w:sz w:val="18"/>
                <w:szCs w:val="18"/>
              </w:rPr>
              <w:t>兴业银行福州屏山支 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4" w:right="32" w:hanging="361"/>
              <w:jc w:val="left"/>
              <w:rPr>
                <w:rFonts w:ascii="宋体" w:hAnsi="宋体" w:cs="宋体" w:eastAsia="宋体" w:hint="default"/>
                <w:sz w:val="18"/>
                <w:szCs w:val="18"/>
              </w:rPr>
            </w:pPr>
            <w:r>
              <w:rPr>
                <w:rFonts w:ascii="宋体" w:hAnsi="宋体" w:cs="宋体" w:eastAsia="宋体" w:hint="default"/>
                <w:sz w:val="18"/>
                <w:szCs w:val="18"/>
              </w:rPr>
              <w:t>厦门市民生通电子商 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33" w:hanging="452"/>
              <w:jc w:val="left"/>
              <w:rPr>
                <w:rFonts w:ascii="宋体" w:hAnsi="宋体" w:cs="宋体" w:eastAsia="宋体" w:hint="default"/>
                <w:sz w:val="18"/>
                <w:szCs w:val="18"/>
              </w:rPr>
            </w:pPr>
            <w:r>
              <w:rPr>
                <w:rFonts w:ascii="宋体" w:hAnsi="宋体" w:cs="宋体" w:eastAsia="宋体" w:hint="default"/>
                <w:sz w:val="18"/>
                <w:szCs w:val="18"/>
              </w:rPr>
              <w:t>附件中医药大学附属 人民医院</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85" w:right="-1"/>
              <w:jc w:val="left"/>
              <w:rPr>
                <w:rFonts w:ascii="Times New Roman" w:hAnsi="Times New Roman" w:cs="Times New Roman" w:eastAsia="Times New Roman" w:hint="default"/>
                <w:sz w:val="18"/>
                <w:szCs w:val="18"/>
              </w:rPr>
            </w:pPr>
            <w:r>
              <w:rPr>
                <w:rFonts w:ascii="Times New Roman"/>
                <w:sz w:val="18"/>
              </w:rPr>
              <w:t>2015-7-15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8" w:right="-1"/>
              <w:jc w:val="left"/>
              <w:rPr>
                <w:rFonts w:ascii="Times New Roman" w:hAnsi="Times New Roman" w:cs="Times New Roman" w:eastAsia="Times New Roman" w:hint="default"/>
                <w:sz w:val="18"/>
                <w:szCs w:val="18"/>
              </w:rPr>
            </w:pPr>
            <w:r>
              <w:rPr>
                <w:rFonts w:ascii="Times New Roman"/>
                <w:sz w:val="18"/>
              </w:rPr>
              <w:t>2016-7-15</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24"/>
              <w:jc w:val="right"/>
              <w:rPr>
                <w:rFonts w:ascii="宋体" w:hAnsi="宋体" w:cs="宋体" w:eastAsia="宋体" w:hint="default"/>
                <w:sz w:val="18"/>
                <w:szCs w:val="18"/>
              </w:rPr>
            </w:pPr>
            <w:r>
              <w:rPr>
                <w:rFonts w:ascii="宋体" w:hAnsi="宋体" w:cs="宋体" w:eastAsia="宋体" w:hint="default"/>
                <w:sz w:val="18"/>
                <w:szCs w:val="18"/>
              </w:rPr>
              <w:t>履约保函</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日止，本集团不存在其他应披露的或有事项。</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99" w:lineRule="auto" w:before="124"/>
        <w:ind w:left="153" w:right="7582"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w:t>
      </w:r>
      <w:r>
        <w:rPr>
          <w:rFonts w:ascii="宋体" w:hAnsi="宋体" w:cs="宋体" w:eastAsia="宋体" w:hint="default"/>
          <w:b/>
          <w:bCs/>
          <w:spacing w:val="2"/>
          <w:w w:val="99"/>
          <w:sz w:val="20"/>
          <w:szCs w:val="20"/>
        </w:rPr>
        <w:t> </w:t>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、重要的非调整事项</w:t>
      </w:r>
      <w:r>
        <w:rPr>
          <w:rFonts w:ascii="宋体" w:hAnsi="宋体" w:cs="宋体" w:eastAsia="宋体" w:hint="default"/>
          <w:sz w:val="20"/>
          <w:szCs w:val="20"/>
        </w:rPr>
      </w:r>
    </w:p>
    <w:p>
      <w:pPr>
        <w:pStyle w:val="BodyText"/>
        <w:spacing w:line="240" w:lineRule="auto" w:before="109"/>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8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w:t>
            </w:r>
          </w:p>
        </w:tc>
      </w:tr>
    </w:tbl>
    <w:p>
      <w:pPr>
        <w:spacing w:line="240" w:lineRule="auto" w:before="9"/>
        <w:rPr>
          <w:rFonts w:ascii="宋体" w:hAnsi="宋体" w:cs="宋体" w:eastAsia="宋体" w:hint="default"/>
          <w:sz w:val="19"/>
          <w:szCs w:val="19"/>
        </w:rPr>
      </w:pPr>
    </w:p>
    <w:p>
      <w:pPr>
        <w:pStyle w:val="Heading3"/>
        <w:spacing w:line="240" w:lineRule="auto" w:before="37"/>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、资产负债表日后利润分配情况说明</w:t>
      </w:r>
    </w:p>
    <w:p>
      <w:pPr>
        <w:spacing w:line="240" w:lineRule="auto" w:before="4"/>
        <w:rPr>
          <w:rFonts w:ascii="宋体" w:hAnsi="宋体" w:cs="宋体" w:eastAsia="宋体" w:hint="default"/>
          <w:sz w:val="21"/>
          <w:szCs w:val="21"/>
        </w:rPr>
      </w:pPr>
    </w:p>
    <w:p>
      <w:pPr>
        <w:pStyle w:val="BodyText"/>
        <w:spacing w:line="300" w:lineRule="auto"/>
        <w:ind w:right="848"/>
        <w:jc w:val="both"/>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日召开第三届董事会第十一次会议，审议通过</w:t>
      </w:r>
      <w:r>
        <w:rPr>
          <w:rFonts w:ascii="Times New Roman" w:hAnsi="Times New Roman" w:cs="Times New Roman" w:eastAsia="Times New Roman" w:hint="default"/>
        </w:rPr>
        <w:t>2015</w:t>
      </w:r>
      <w:r>
        <w:rPr/>
        <w:t>年度权益分派预案如下：按照母公司</w:t>
      </w:r>
      <w:r>
        <w:rPr>
          <w:rFonts w:ascii="Times New Roman" w:hAnsi="Times New Roman" w:cs="Times New Roman" w:eastAsia="Times New Roman" w:hint="default"/>
        </w:rPr>
        <w:t>2015</w:t>
      </w:r>
      <w:r>
        <w:rPr/>
        <w:t>年度实现</w:t>
      </w:r>
      <w:r>
        <w:rPr>
          <w:spacing w:val="-87"/>
        </w:rPr>
        <w:t> </w:t>
      </w:r>
      <w:r>
        <w:rPr>
          <w:spacing w:val="-87"/>
        </w:rPr>
      </w:r>
      <w:r>
        <w:rPr/>
        <w:t>净利润的</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409,474.86</w:t>
      </w:r>
      <w:r>
        <w:rPr/>
        <w:t>元；以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w:t>
      </w:r>
      <w:r>
        <w:rPr>
          <w:spacing w:val="-21"/>
        </w:rPr>
        <w:t> </w:t>
      </w:r>
      <w:r>
        <w:rPr>
          <w:spacing w:val="-21"/>
        </w:rPr>
      </w:r>
      <w:r>
        <w:rPr/>
        <w:t>金红利</w:t>
      </w:r>
      <w:r>
        <w:rPr>
          <w:rFonts w:ascii="Times New Roman" w:hAnsi="Times New Roman" w:cs="Times New Roman" w:eastAsia="Times New Roman" w:hint="default"/>
        </w:rPr>
        <w:t>0.05</w:t>
      </w:r>
      <w:r>
        <w:rPr/>
        <w:t>元（含税），合计派发现金红利</w:t>
      </w:r>
      <w:r>
        <w:rPr>
          <w:rFonts w:ascii="Times New Roman" w:hAnsi="Times New Roman" w:cs="Times New Roman" w:eastAsia="Times New Roman" w:hint="default"/>
        </w:rPr>
        <w:t>215</w:t>
      </w:r>
      <w:r>
        <w:rPr/>
        <w:t>万元，剩余未分配利润结转至下一年度。上述预案尚须经本公司股东大会审</w:t>
      </w:r>
    </w:p>
    <w:p>
      <w:pPr>
        <w:spacing w:after="0" w:line="300" w:lineRule="auto"/>
        <w:jc w:val="both"/>
        <w:sectPr>
          <w:pgSz w:w="11910" w:h="16840"/>
          <w:pgMar w:header="745" w:footer="979" w:top="1060" w:bottom="1160" w:left="980" w:right="2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议批准后实施。</w:t>
      </w:r>
    </w:p>
    <w:p>
      <w:pPr>
        <w:pStyle w:val="BodyText"/>
        <w:spacing w:line="530" w:lineRule="atLeast" w:before="12"/>
        <w:ind w:right="93"/>
        <w:jc w:val="left"/>
      </w:pPr>
      <w:r>
        <w:rPr>
          <w:rFonts w:ascii="Times New Roman" w:hAnsi="Times New Roman" w:cs="Times New Roman" w:eastAsia="Times New Roman" w:hint="default"/>
        </w:rPr>
        <w:t>2</w:t>
      </w:r>
      <w:r>
        <w:rPr/>
        <w:t>、资产负债表日后新设子公司 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日通过全资子公司厦门易联众金融控股有限公司（以下简称</w:t>
      </w:r>
      <w:r>
        <w:rPr>
          <w:rFonts w:ascii="Times New Roman" w:hAnsi="Times New Roman" w:cs="Times New Roman" w:eastAsia="Times New Roman" w:hint="default"/>
        </w:rPr>
        <w:t>“</w:t>
      </w:r>
      <w:r>
        <w:rPr/>
        <w:t>金融控股</w:t>
      </w:r>
      <w:r>
        <w:rPr>
          <w:rFonts w:ascii="Times New Roman" w:hAnsi="Times New Roman" w:cs="Times New Roman" w:eastAsia="Times New Roman" w:hint="default"/>
        </w:rPr>
        <w:t>”</w:t>
      </w:r>
      <w:r>
        <w:rPr/>
        <w:t>）与厦门裕兴发贸易有限公司</w:t>
      </w:r>
    </w:p>
    <w:p>
      <w:pPr>
        <w:pStyle w:val="BodyText"/>
        <w:spacing w:line="300" w:lineRule="auto" w:before="63"/>
        <w:ind w:right="93"/>
        <w:jc w:val="left"/>
      </w:pPr>
      <w:r>
        <w:rPr>
          <w:spacing w:val="-1"/>
        </w:rPr>
        <w:t>（以下简称</w:t>
      </w:r>
      <w:r>
        <w:rPr>
          <w:rFonts w:ascii="Times New Roman" w:hAnsi="Times New Roman" w:cs="Times New Roman" w:eastAsia="Times New Roman" w:hint="default"/>
          <w:spacing w:val="-1"/>
        </w:rPr>
        <w:t>“</w:t>
      </w:r>
      <w:r>
        <w:rPr>
          <w:spacing w:val="-1"/>
        </w:rPr>
        <w:t>裕兴发</w:t>
      </w:r>
      <w:r>
        <w:rPr>
          <w:rFonts w:ascii="Times New Roman" w:hAnsi="Times New Roman" w:cs="Times New Roman" w:eastAsia="Times New Roman" w:hint="default"/>
          <w:spacing w:val="-1"/>
        </w:rPr>
        <w:t>”</w:t>
      </w:r>
      <w:r>
        <w:rPr>
          <w:spacing w:val="-1"/>
        </w:rPr>
        <w:t>）、张国圣共同投资设立合资公司厦门易联众金融技术服务股份有限公司，注册资本</w:t>
      </w:r>
      <w:r>
        <w:rPr>
          <w:rFonts w:ascii="Times New Roman" w:hAnsi="Times New Roman" w:cs="Times New Roman" w:eastAsia="Times New Roman" w:hint="default"/>
          <w:spacing w:val="-1"/>
        </w:rPr>
        <w:t>5,000</w:t>
      </w:r>
      <w:r>
        <w:rPr>
          <w:spacing w:val="-1"/>
        </w:rPr>
        <w:t>万元，其中，</w:t>
      </w:r>
      <w:r>
        <w:rPr>
          <w:spacing w:val="-52"/>
        </w:rPr>
        <w:t> </w:t>
      </w:r>
      <w:r>
        <w:rPr>
          <w:spacing w:val="-52"/>
        </w:rPr>
      </w:r>
      <w:r>
        <w:rPr/>
        <w:t>金融控股拟出资</w:t>
      </w:r>
      <w:r>
        <w:rPr>
          <w:rFonts w:ascii="Times New Roman" w:hAnsi="Times New Roman" w:cs="Times New Roman" w:eastAsia="Times New Roman" w:hint="default"/>
        </w:rPr>
        <w:t>2,250</w:t>
      </w:r>
      <w:r>
        <w:rPr/>
        <w:t>万元，占</w:t>
      </w:r>
      <w:r>
        <w:rPr>
          <w:rFonts w:ascii="Times New Roman" w:hAnsi="Times New Roman" w:cs="Times New Roman" w:eastAsia="Times New Roman" w:hint="default"/>
        </w:rPr>
        <w:t>45%</w:t>
      </w:r>
      <w:r>
        <w:rPr/>
        <w:t>股权，裕兴发拟出资</w:t>
      </w:r>
      <w:r>
        <w:rPr>
          <w:rFonts w:ascii="Times New Roman" w:hAnsi="Times New Roman" w:cs="Times New Roman" w:eastAsia="Times New Roman" w:hint="default"/>
        </w:rPr>
        <w:t>1,750</w:t>
      </w:r>
      <w:r>
        <w:rPr/>
        <w:t>万元，占</w:t>
      </w:r>
      <w:r>
        <w:rPr>
          <w:rFonts w:ascii="Times New Roman" w:hAnsi="Times New Roman" w:cs="Times New Roman" w:eastAsia="Times New Roman" w:hint="default"/>
        </w:rPr>
        <w:t>35%</w:t>
      </w:r>
      <w:r>
        <w:rPr/>
        <w:t>股权，张国圣拟出资</w:t>
      </w:r>
      <w:r>
        <w:rPr>
          <w:rFonts w:ascii="Times New Roman" w:hAnsi="Times New Roman" w:cs="Times New Roman" w:eastAsia="Times New Roman" w:hint="default"/>
        </w:rPr>
        <w:t>1,000</w:t>
      </w:r>
      <w:r>
        <w:rPr/>
        <w:t>万元，占</w:t>
      </w:r>
      <w:r>
        <w:rPr>
          <w:rFonts w:ascii="Times New Roman" w:hAnsi="Times New Roman" w:cs="Times New Roman" w:eastAsia="Times New Roman" w:hint="default"/>
        </w:rPr>
        <w:t>20%</w:t>
      </w:r>
      <w:r>
        <w:rPr/>
        <w:t>股权。截</w:t>
      </w:r>
      <w:r>
        <w:rPr>
          <w:spacing w:val="-45"/>
        </w:rPr>
        <w:t> </w:t>
      </w:r>
      <w:r>
        <w:rPr>
          <w:spacing w:val="-45"/>
        </w:rPr>
      </w:r>
      <w:r>
        <w:rPr/>
        <w:t>至本报告日，尚未投入资本金。</w:t>
      </w:r>
    </w:p>
    <w:p>
      <w:pPr>
        <w:spacing w:line="240" w:lineRule="auto" w:before="12"/>
        <w:rPr>
          <w:rFonts w:ascii="宋体" w:hAnsi="宋体" w:cs="宋体" w:eastAsia="宋体" w:hint="default"/>
          <w:sz w:val="18"/>
          <w:szCs w:val="18"/>
        </w:rPr>
      </w:pPr>
    </w:p>
    <w:p>
      <w:pPr>
        <w:pStyle w:val="BodyText"/>
        <w:spacing w:line="300" w:lineRule="auto"/>
        <w:ind w:right="93"/>
        <w:jc w:val="left"/>
      </w:pP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日投资设立全资子公司易联众健康医疗控股有限公司，注册资本</w:t>
      </w:r>
      <w:r>
        <w:rPr>
          <w:rFonts w:ascii="Times New Roman" w:hAnsi="Times New Roman" w:cs="Times New Roman" w:eastAsia="Times New Roman" w:hint="default"/>
          <w:spacing w:val="-1"/>
        </w:rPr>
        <w:t>5,000</w:t>
      </w:r>
      <w:r>
        <w:rPr>
          <w:spacing w:val="-1"/>
        </w:rPr>
        <w:t>万元。截至本报告日，本公司尚</w:t>
      </w:r>
      <w:r>
        <w:rPr>
          <w:spacing w:val="-71"/>
        </w:rPr>
        <w:t> </w:t>
      </w:r>
      <w:r>
        <w:rPr>
          <w:spacing w:val="-71"/>
        </w:rPr>
      </w:r>
      <w:r>
        <w:rPr/>
        <w:t>未投入资本金。</w:t>
      </w:r>
    </w:p>
    <w:p>
      <w:pPr>
        <w:spacing w:line="240" w:lineRule="auto" w:before="12"/>
        <w:rPr>
          <w:rFonts w:ascii="宋体" w:hAnsi="宋体" w:cs="宋体" w:eastAsia="宋体" w:hint="default"/>
          <w:sz w:val="18"/>
          <w:szCs w:val="18"/>
        </w:rPr>
      </w:pPr>
    </w:p>
    <w:p>
      <w:pPr>
        <w:pStyle w:val="BodyText"/>
        <w:spacing w:line="240" w:lineRule="auto"/>
        <w:ind w:right="93"/>
        <w:jc w:val="left"/>
      </w:pPr>
      <w:r>
        <w:rPr>
          <w:rFonts w:ascii="Times New Roman" w:hAnsi="Times New Roman" w:cs="Times New Roman" w:eastAsia="Times New Roman" w:hint="default"/>
        </w:rPr>
        <w:t>3</w:t>
      </w:r>
      <w:r>
        <w:rPr/>
        <w:t>、除存在上述资产负债表日后事项外，截止财务报告日，本集团不存在其他应披露未披露的重大资产负债表日后事项。</w:t>
      </w:r>
    </w:p>
    <w:p>
      <w:pPr>
        <w:spacing w:line="240" w:lineRule="auto" w:before="3"/>
        <w:rPr>
          <w:rFonts w:ascii="宋体" w:hAnsi="宋体" w:cs="宋体" w:eastAsia="宋体" w:hint="default"/>
          <w:sz w:val="24"/>
          <w:szCs w:val="24"/>
        </w:rPr>
      </w:pPr>
    </w:p>
    <w:p>
      <w:pPr>
        <w:pStyle w:val="Heading2"/>
        <w:spacing w:line="240" w:lineRule="auto"/>
        <w:ind w:right="93"/>
        <w:jc w:val="left"/>
        <w:rPr>
          <w:b w:val="0"/>
          <w:bCs w:val="0"/>
        </w:rPr>
      </w:pPr>
      <w:r>
        <w:rPr/>
        <w:t>十五、其他重要事项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9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9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9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9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3"/>
        <w:jc w:val="left"/>
      </w:pPr>
      <w:r>
        <w:rPr/>
        <w:t>无</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both"/>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both"/>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0"/>
        <w:jc w:val="both"/>
      </w:pPr>
      <w:r>
        <w:rPr>
          <w:spacing w:val="-2"/>
        </w:rPr>
        <w:t>根据本集团的内部组织结构、管理要求及内部报告制度，本集团的经营业务划分为软件研发中心、软件技术支持部、民生信</w:t>
      </w:r>
      <w:r>
        <w:rPr>
          <w:spacing w:val="-64"/>
        </w:rPr>
        <w:t> </w:t>
      </w:r>
      <w:r>
        <w:rPr>
          <w:spacing w:val="-64"/>
        </w:rPr>
      </w:r>
      <w:r>
        <w:rPr>
          <w:spacing w:val="-2"/>
        </w:rPr>
        <w:t>息服务中心、思明分公司（卡厂）、系统科技部。这些报告分部是以公司日常内部管理要求的财务信息为基础确定的。集团</w:t>
      </w:r>
      <w:r>
        <w:rPr>
          <w:spacing w:val="-67"/>
        </w:rPr>
        <w:t> </w:t>
      </w:r>
      <w:r>
        <w:rPr>
          <w:spacing w:val="-67"/>
        </w:rPr>
      </w:r>
      <w:r>
        <w:rPr/>
        <w:t>的管理层定期评价这些报告分部的经营成果，以决定向其分配资源及评价其业绩。</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50"/>
        <w:jc w:val="both"/>
      </w:pPr>
      <w:r>
        <w:rPr>
          <w:spacing w:val="-2"/>
        </w:rPr>
        <w:t>由于本集团仅于一个地域内经营业务，收入主要来自中国境内，其主要资产亦位于中国境内，同时不同业务类别由本集团管</w:t>
      </w:r>
      <w:r>
        <w:rPr>
          <w:spacing w:val="-63"/>
        </w:rPr>
        <w:t> </w:t>
      </w:r>
      <w:r>
        <w:rPr>
          <w:spacing w:val="-63"/>
        </w:rPr>
      </w:r>
      <w:r>
        <w:rPr>
          <w:spacing w:val="-2"/>
        </w:rPr>
        <w:t>理层统一管理和调配，本集团业务和产品不存在跨行业、跨区域情况，存在一定同质性，且基于管理团队的统一性，本集团</w:t>
      </w:r>
      <w:r>
        <w:rPr>
          <w:spacing w:val="-67"/>
        </w:rPr>
        <w:t> </w:t>
      </w:r>
      <w:r>
        <w:rPr>
          <w:spacing w:val="-67"/>
        </w:rPr>
      </w:r>
      <w:r>
        <w:rPr/>
        <w:t>无需披露分部数据。</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日止，本集团不存在应披露的其他重要事项。</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十六、母公司财务报表主要项目注释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184,813,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990.48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23,985,8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160,828,1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205,178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,091.52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25,014,90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180,163,18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8.69</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184,813,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990.48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23,985,8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60.86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12.98%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160,828,1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205,178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,091.52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25,014,90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2.83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180,163,18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8.69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54,382,929.82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2,719,146.50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29,735,639.30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2,973,563.93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7,676,112.54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1,535,222.49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18,819,238.00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16,757,927.94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89.05%</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4,162,620.13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2,081,310.07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1,792,473.16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1,792,473.16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12,884,144.71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12,884,144.71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110,633,919.66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23,985,860.86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21.68%</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38"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3685"/>
        <w:jc w:val="left"/>
      </w:pPr>
      <w:r>
        <w:rPr/>
        <w:t>本期计提坏账准备金额</w:t>
      </w:r>
      <w:r>
        <w:rPr>
          <w:rFonts w:ascii="Times New Roman" w:hAnsi="Times New Roman" w:cs="Times New Roman" w:eastAsia="Times New Roman" w:hint="default"/>
        </w:rPr>
        <w:t>-1,029,041.97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其中本期坏账准备收回或转回金额重要的：无</w:t>
      </w:r>
    </w:p>
    <w:p>
      <w:pPr>
        <w:spacing w:after="0" w:line="338"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799"/>
        <w:gridCol w:w="2415"/>
        <w:gridCol w:w="2252"/>
        <w:gridCol w:w="1817"/>
      </w:tblGrid>
      <w:tr>
        <w:trPr>
          <w:trHeight w:val="660"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1" w:right="0"/>
              <w:jc w:val="left"/>
              <w:rPr>
                <w:rFonts w:ascii="宋体" w:hAnsi="宋体" w:cs="宋体" w:eastAsia="宋体" w:hint="default"/>
                <w:sz w:val="18"/>
                <w:szCs w:val="18"/>
              </w:rPr>
            </w:pPr>
            <w:r>
              <w:rPr>
                <w:rFonts w:ascii="宋体" w:hAnsi="宋体" w:cs="宋体" w:eastAsia="宋体" w:hint="default"/>
                <w:b/>
                <w:bCs/>
                <w:sz w:val="18"/>
                <w:szCs w:val="18"/>
              </w:rPr>
              <w:t>应收账款年末余额</w:t>
            </w:r>
            <w:r>
              <w:rPr>
                <w:rFonts w:ascii="宋体" w:hAnsi="宋体" w:cs="宋体" w:eastAsia="宋体" w:hint="default"/>
                <w:sz w:val="18"/>
                <w:szCs w:val="18"/>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55" w:right="33" w:hanging="72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占应收账款年末余额合计数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坏账准备年末余额</w:t>
            </w:r>
            <w:r>
              <w:rPr>
                <w:rFonts w:ascii="宋体" w:hAnsi="宋体" w:cs="宋体" w:eastAsia="宋体" w:hint="default"/>
                <w:sz w:val="18"/>
                <w:szCs w:val="18"/>
              </w:rPr>
            </w:r>
          </w:p>
        </w:tc>
      </w:tr>
      <w:tr>
        <w:trPr>
          <w:trHeight w:val="346"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36,398,623.57</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19.69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16,569,564.00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8.97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65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pacing w:val="4"/>
                <w:sz w:val="18"/>
                <w:szCs w:val="18"/>
              </w:rPr>
              <w:t>福建莆田农村商业银行股份有限公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14,273,861.27</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1,761,310.66</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13,002,972.45</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泉州市人力资源和社会保障局</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5,628,000.00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281,400.00</w:t>
            </w:r>
          </w:p>
        </w:tc>
      </w:tr>
      <w:tr>
        <w:trPr>
          <w:trHeight w:val="346"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85,873,021.29</w:t>
            </w:r>
            <w:r>
              <w:rPr>
                <w:rFonts w:ascii="Times New Roman"/>
                <w:spacing w:val="-1"/>
                <w:sz w:val="18"/>
              </w:rPr>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46.47</w:t>
            </w:r>
            <w:r>
              <w:rPr>
                <w:rFonts w:ascii="Times New Roman"/>
                <w:spacing w:val="-1"/>
                <w:sz w:val="18"/>
              </w:rPr>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2,042,710.66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16,055,2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07.20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4,294,57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11,760,62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429.54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3,891,170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14,606,259.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r>
      <w:tr>
        <w:trPr>
          <w:trHeight w:val="674"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1"/>
      </w:tblGrid>
      <w:tr>
        <w:trPr>
          <w:trHeight w:val="36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16,055,2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07.20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4,294,57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26.75%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11,760,62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18,497,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429.54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3,891,170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14,606,259.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5"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6,658,797.19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332,939.86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1,254,091.80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125,409.18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493,097.11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98,619.42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3,796,830.96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3,737,610.81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98.44%</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59,220.15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765,850.00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765,850.00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2,912,540.66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2,912,540.66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12,202,817.06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4,294,579.27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35.19%</w:t>
            </w: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40"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3837"/>
        <w:jc w:val="left"/>
      </w:pPr>
      <w:r>
        <w:rPr/>
        <w:t>本期计提坏账准备金额</w:t>
      </w:r>
      <w:r>
        <w:rPr>
          <w:spacing w:val="-47"/>
        </w:rPr>
        <w:t> </w:t>
      </w:r>
      <w:r>
        <w:rPr>
          <w:rFonts w:ascii="Times New Roman" w:hAnsi="Times New Roman" w:cs="Times New Roman" w:eastAsia="Times New Roman" w:hint="default"/>
        </w:rPr>
        <w:t>710,309.87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其中本期坏账准备转回或收回金额重要的：无</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2"/>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8,683,019.81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5,919,611.81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7,372,187.39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12,577,817.73</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16,055,207.20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18,497,429.54</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4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9"/>
              <w:jc w:val="left"/>
              <w:rPr>
                <w:rFonts w:ascii="宋体" w:hAnsi="宋体" w:cs="宋体" w:eastAsia="宋体" w:hint="default"/>
                <w:sz w:val="18"/>
                <w:szCs w:val="18"/>
              </w:rPr>
            </w:pPr>
            <w:r>
              <w:rPr>
                <w:rFonts w:ascii="宋体" w:hAnsi="宋体" w:cs="宋体" w:eastAsia="宋体" w:hint="default"/>
                <w:sz w:val="18"/>
                <w:szCs w:val="18"/>
              </w:rPr>
              <w:t>福建易联众软件系统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关联往来款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2,338,875.98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年以内</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363,044.45</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585,428.29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1,017,742.92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372,660.32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厦门信息集团资本运 营有限公司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厦门易联众金融控股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关联往来款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1,193,291.11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福建省机关事业社会 保险局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1,029,600.00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三明市公共资源交易 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310,000.00</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7,171,767.09</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1,250,600.00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176,576,800.00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131,276,800.00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12,661,952.02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12,661,952.02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5,204,229.76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5,204,229.76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189,238,752.02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189,238,752.02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136,481,029.76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136,481,029.76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1"/>
              <w:jc w:val="left"/>
              <w:rPr>
                <w:rFonts w:ascii="宋体" w:hAnsi="宋体" w:cs="宋体" w:eastAsia="宋体" w:hint="default"/>
                <w:sz w:val="18"/>
                <w:szCs w:val="18"/>
              </w:rPr>
            </w:pPr>
            <w:r>
              <w:rPr>
                <w:rFonts w:ascii="宋体" w:hAnsi="宋体" w:cs="宋体" w:eastAsia="宋体" w:hint="default"/>
                <w:sz w:val="18"/>
                <w:szCs w:val="18"/>
              </w:rPr>
              <w:t>山西易联众信息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10,545,600.00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10,545,600.00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安徽易联众信息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10,048,000.00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福建易联众软件 系统开发有限公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福州易联众信息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福建易联众电子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湖南易联众信息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9,973,200.00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29,973,200.00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广东易联众计算 机技术有限公司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陕西易联众信息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厦门市民生通电 子商务有限公司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厦门易联众金融 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176,576,800.00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2,639,580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7,843,809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1,294,212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3,523,929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12,661,95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12,661,95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日投资设立全资子公司厦门易联众商业保理有限公司，注册资本</w:t>
      </w:r>
      <w:r>
        <w:rPr>
          <w:rFonts w:ascii="Times New Roman" w:hAnsi="Times New Roman" w:cs="Times New Roman" w:eastAsia="Times New Roman" w:hint="default"/>
        </w:rPr>
        <w:t>5,000</w:t>
      </w:r>
      <w:r>
        <w:rPr/>
        <w:t>万元。截止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p>
    <w:p>
      <w:pPr>
        <w:pStyle w:val="BodyText"/>
        <w:spacing w:line="240" w:lineRule="auto" w:before="63"/>
        <w:ind w:right="0"/>
        <w:jc w:val="left"/>
      </w:pPr>
      <w:r>
        <w:rPr>
          <w:rFonts w:ascii="Times New Roman" w:hAnsi="Times New Roman" w:cs="Times New Roman" w:eastAsia="Times New Roman" w:hint="default"/>
        </w:rPr>
        <w:t>31</w:t>
      </w:r>
      <w:r>
        <w:rPr/>
        <w:t>日，本公司尚未支付投资款，厦门易联众商业保理有限公司也尚未开展生产经营活动。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184,140,183.20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105,524,176.31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202,903,532.62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128,075,863.27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1,195,945.56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1,041,150.24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1,195,945.56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1,034,411.05</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185,336,128.76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106,565,326.55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204,099,478.18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129,110,274.32</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2"/>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2,057,722.26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1,755,069.56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2,057,722.26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1,755,069.56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3"/>
          <w:szCs w:val="23"/>
        </w:rPr>
      </w:pPr>
    </w:p>
    <w:p>
      <w:pPr>
        <w:pStyle w:val="Heading2"/>
        <w:spacing w:line="240" w:lineRule="auto"/>
        <w:ind w:right="0"/>
        <w:jc w:val="left"/>
        <w:rPr>
          <w:b w:val="0"/>
          <w:bCs w:val="0"/>
        </w:rPr>
      </w:pPr>
      <w:r>
        <w:rPr/>
        <w:t>十七、补充资料</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10,908,425.35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1,900,216.38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127,149.88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非经常性损益合计（影响利润总额）</w:t>
            </w:r>
          </w:p>
        </w:tc>
        <w:tc>
          <w:tcPr>
            <w:tcW w:w="306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276,035.14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-18,284.10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12,678,040.57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7"/>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b/>
          <w:bCs/>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73" w:lineRule="auto"/>
        <w:ind w:right="0"/>
        <w:jc w:val="left"/>
        <w:rPr>
          <w:b w:val="0"/>
          <w:bCs w:val="0"/>
        </w:rPr>
      </w:pPr>
      <w:r>
        <w:rPr>
          <w:spacing w:val="-1"/>
          <w:w w:val="95"/>
        </w:rPr>
        <w:t>（</w:t>
      </w:r>
      <w:r>
        <w:rPr>
          <w:rFonts w:ascii="Times New Roman" w:hAnsi="Times New Roman" w:cs="Times New Roman" w:eastAsia="Times New Roman" w:hint="default"/>
          <w:spacing w:val="-1"/>
          <w:w w:val="95"/>
        </w:rPr>
        <w:t>3</w:t>
      </w:r>
      <w:r>
        <w:rPr>
          <w:spacing w:val="-1"/>
          <w:w w:val="95"/>
        </w:rPr>
        <w:t>）境内外会计准则下会计数据差异原因说明，对已经境外审计机构审计的数据进行差异调节的，应注明该境</w:t>
      </w:r>
      <w:r>
        <w:rPr>
          <w:spacing w:val="37"/>
          <w:w w:val="95"/>
        </w:rPr>
        <w:t> </w:t>
      </w:r>
      <w:r>
        <w:rPr>
          <w:spacing w:val="37"/>
          <w:w w:val="95"/>
        </w:rPr>
      </w:r>
      <w:r>
        <w:rPr/>
        <w:t>外机构的名称</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513" w:right="593"/>
        <w:jc w:val="left"/>
      </w:pPr>
      <w:r>
        <w:rPr/>
        <w:t>一、载有公司法定代表人、主管会计工作的负责人、会计机构负责人（会计主管人员）签名并盖章的财务报表。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2015</w:t>
      </w:r>
      <w:r>
        <w:rPr/>
        <w:t>年年度报告文本原件。</w:t>
      </w:r>
    </w:p>
    <w:p>
      <w:pPr>
        <w:pStyle w:val="BodyText"/>
        <w:spacing w:line="316" w:lineRule="auto"/>
        <w:ind w:left="498" w:right="5648" w:firstLine="14"/>
        <w:jc w:val="left"/>
      </w:pPr>
      <w:r>
        <w:rPr/>
        <w:t>五、其他相关资料。 以上备查文件的备置地点：公司董事会办公室。</w:t>
      </w:r>
    </w:p>
    <w:p>
      <w:pPr>
        <w:pStyle w:val="BodyText"/>
        <w:spacing w:line="240" w:lineRule="auto" w:before="19"/>
        <w:ind w:left="0" w:right="151"/>
        <w:jc w:val="right"/>
      </w:pPr>
      <w:r>
        <w:rPr/>
        <w:t>易联众信息技术股份有限公司</w:t>
      </w:r>
    </w:p>
    <w:p>
      <w:pPr>
        <w:pStyle w:val="BodyText"/>
        <w:spacing w:line="316" w:lineRule="auto" w:before="77"/>
        <w:ind w:left="8622" w:right="148" w:hanging="267"/>
        <w:jc w:val="right"/>
      </w:pPr>
      <w:r>
        <w:rPr/>
        <w:t>法定代表人：张曦 </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13</w:t>
      </w:r>
      <w:r>
        <w:rPr/>
        <w:t>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1002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02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0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02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3.664001pt;margin-top:756.841614pt;width:245.75pt;height:11.5pt;mso-position-horizontal-relative:page;mso-position-vertical-relative:page;z-index:-1002808" type="#_x0000_t202" filled="false" stroked="false">
          <v:textbox inset="0,0,0,0">
            <w:txbxContent>
              <w:p>
                <w:pPr>
                  <w:pStyle w:val="BodyText"/>
                  <w:spacing w:line="214" w:lineRule="exact"/>
                  <w:ind w:left="20" w:right="0"/>
                  <w:jc w:val="left"/>
                </w:pPr>
                <w:r>
                  <w:rPr/>
                  <w:t>投资活动现金流入较同期增加</w:t>
                </w:r>
                <w:r>
                  <w:rPr>
                    <w:rFonts w:ascii="Times New Roman" w:hAnsi="Times New Roman" w:cs="Times New Roman" w:eastAsia="Times New Roman" w:hint="default"/>
                  </w:rPr>
                  <w:t>71.09%</w:t>
                </w:r>
                <w:r>
                  <w:rPr/>
                  <w:t>，主要是新增联营企业。</w:t>
                </w:r>
              </w:p>
            </w:txbxContent>
          </v:textbox>
          <w10:wrap type="none"/>
        </v:shape>
      </w:pict>
    </w:r>
    <w:r>
      <w:rPr/>
      <w:pict>
        <v:shape style="position:absolute;margin-left:527.679993pt;margin-top:781.957947pt;width:13.15pt;height:11pt;mso-position-horizontal-relative:page;mso-position-vertical-relative:page;z-index:-1002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02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002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002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002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756.481628pt;width:20pt;height:11pt;mso-position-horizontal-relative:page;mso-position-vertical-relative:page;z-index:-1002664" type="#_x0000_t202" filled="false" stroked="false">
          <v:textbox inset="0,0,0,0">
            <w:txbxContent>
              <w:p>
                <w:pPr>
                  <w:pStyle w:val="BodyText"/>
                  <w:spacing w:line="200" w:lineRule="exact"/>
                  <w:ind w:left="20" w:right="0"/>
                  <w:jc w:val="left"/>
                </w:pPr>
                <w:r>
                  <w:rPr/>
                  <w:t>无。</w:t>
                </w:r>
              </w:p>
            </w:txbxContent>
          </v:textbox>
          <w10:wrap type="none"/>
        </v:shape>
      </w:pict>
    </w:r>
    <w:r>
      <w:rPr/>
      <w:pict>
        <v:shape style="position:absolute;margin-left:523.119995pt;margin-top:781.957947pt;width:17.7pt;height:11pt;mso-position-horizontal-relative:page;mso-position-vertical-relative:page;z-index:-1002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002904" type="#_x0000_t202" filled="false" stroked="false">
          <v:textbox inset="0,0,0,0">
            <w:txbxContent>
              <w:p>
                <w:pPr>
                  <w:pStyle w:val="BodyText"/>
                  <w:spacing w:line="214" w:lineRule="exact"/>
                  <w:ind w:left="20" w:right="0"/>
                  <w:jc w:val="left"/>
                </w:pPr>
                <w:r>
                  <w:rPr/>
                  <w:t>易联众信息技术股份有限公司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0"/>
      <w:szCs w:val="20"/>
    </w:rPr>
  </w:style>
  <w:style w:styleId="Heading4" w:type="paragraph">
    <w:name w:val="Heading 4"/>
    <w:basedOn w:val="Normal"/>
    <w:uiPriority w:val="1"/>
    <w:qFormat/>
    <w:pPr>
      <w:spacing w:before="19"/>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jiangmiaojing4045@163.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irm.p5w.net/ssgs/S300096/" TargetMode="Externa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易联众信息技术股份有限公司2015年年度报告全文</dc:title>
  <dcterms:created xsi:type="dcterms:W3CDTF">2020-05-04T15:48:54Z</dcterms:created>
  <dcterms:modified xsi:type="dcterms:W3CDTF">2020-05-04T15:48:54Z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Office Word 2007</vt:lpwstr>
  </property>
  <property fmtid="{D5CDD505-2E9C-101B-9397-08002B2CF9AE}" pid="4" name="LastSaved">
    <vt:filetime>2020-05-04T00:00:00Z</vt:filetime>
  </property>
</Properties>
</file>